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D2C" w:rsidRDefault="00264D2C" w:rsidP="001E34DD">
      <w:pPr>
        <w:spacing w:line="276" w:lineRule="auto"/>
        <w:jc w:val="center"/>
        <w:rPr>
          <w:rFonts w:eastAsia="Trebuchet MS" w:cs="Trebuchet MS"/>
          <w:b/>
          <w:bCs/>
          <w:color w:val="0000FF"/>
          <w:sz w:val="24"/>
          <w:szCs w:val="24"/>
        </w:rPr>
      </w:pPr>
      <w:r w:rsidRPr="00264D2C">
        <w:rPr>
          <w:rFonts w:eastAsia="Trebuchet MS" w:cs="Trebuchet MS"/>
          <w:b/>
          <w:bCs/>
          <w:color w:val="0000FF"/>
          <w:sz w:val="24"/>
          <w:szCs w:val="24"/>
        </w:rPr>
        <w:t>MSF ATTACHMENT</w:t>
      </w:r>
    </w:p>
    <w:p w:rsidR="00910B80" w:rsidRPr="00A65980" w:rsidRDefault="00A65980" w:rsidP="001E34DD">
      <w:pPr>
        <w:spacing w:after="0" w:line="276" w:lineRule="auto"/>
        <w:rPr>
          <w:color w:val="0000FF"/>
          <w:sz w:val="24"/>
          <w:szCs w:val="24"/>
        </w:rPr>
      </w:pPr>
      <w:r w:rsidRPr="00A65980">
        <w:rPr>
          <w:rFonts w:eastAsia="Trebuchet MS" w:cs="Trebuchet MS"/>
          <w:color w:val="0000FF"/>
          <w:sz w:val="24"/>
          <w:szCs w:val="24"/>
        </w:rPr>
        <w:t xml:space="preserve">This attachment includes the following materials supporting the Measure Submission Form for the </w:t>
      </w:r>
      <w:r w:rsidRPr="00BC6FF5">
        <w:rPr>
          <w:b/>
          <w:bCs/>
          <w:color w:val="0000FF"/>
          <w:sz w:val="24"/>
          <w:szCs w:val="24"/>
        </w:rPr>
        <w:t>All-</w:t>
      </w:r>
      <w:r w:rsidRPr="003A4AFE">
        <w:rPr>
          <w:b/>
          <w:bCs/>
          <w:color w:val="0000FF"/>
          <w:sz w:val="24"/>
          <w:szCs w:val="24"/>
        </w:rPr>
        <w:t>Cause Unplanned Readmission Measure for 30 Days Post Discharge from Inpatient Rehabilitation Facilities (IRFs)</w:t>
      </w:r>
      <w:r w:rsidRPr="00A65980">
        <w:rPr>
          <w:color w:val="0000FF"/>
          <w:sz w:val="24"/>
          <w:szCs w:val="24"/>
        </w:rPr>
        <w:t xml:space="preserve">: </w:t>
      </w:r>
    </w:p>
    <w:p w:rsidR="00A65980" w:rsidRPr="00A65980" w:rsidRDefault="00A65980" w:rsidP="001E34DD">
      <w:pPr>
        <w:pStyle w:val="ListParagraph"/>
        <w:numPr>
          <w:ilvl w:val="0"/>
          <w:numId w:val="19"/>
        </w:numPr>
        <w:spacing w:before="240" w:after="240" w:line="276" w:lineRule="auto"/>
        <w:ind w:right="791"/>
        <w:rPr>
          <w:rFonts w:eastAsia="Trebuchet MS" w:cs="Trebuchet MS"/>
          <w:color w:val="0000FF"/>
          <w:sz w:val="24"/>
          <w:szCs w:val="24"/>
        </w:rPr>
      </w:pPr>
      <w:r w:rsidRPr="00A65980">
        <w:rPr>
          <w:rFonts w:eastAsia="Trebuchet MS" w:cs="Trebuchet MS"/>
          <w:color w:val="0000FF"/>
          <w:sz w:val="24"/>
          <w:szCs w:val="24"/>
        </w:rPr>
        <w:t>Equations 1-5 from Sections S.14 &amp; S.18</w:t>
      </w:r>
      <w:r>
        <w:rPr>
          <w:rFonts w:eastAsia="Trebuchet MS" w:cs="Trebuchet MS"/>
          <w:color w:val="0000FF"/>
          <w:sz w:val="24"/>
          <w:szCs w:val="24"/>
        </w:rPr>
        <w:t>.</w:t>
      </w:r>
      <w:r w:rsidRPr="00A65980">
        <w:rPr>
          <w:rFonts w:eastAsia="Trebuchet MS" w:cs="Trebuchet MS"/>
          <w:color w:val="0000FF"/>
          <w:sz w:val="24"/>
          <w:szCs w:val="24"/>
        </w:rPr>
        <w:t xml:space="preserve"> </w:t>
      </w:r>
    </w:p>
    <w:p w:rsidR="00DD63DD" w:rsidRDefault="00A65980" w:rsidP="001E34DD">
      <w:pPr>
        <w:pStyle w:val="ListParagraph"/>
        <w:numPr>
          <w:ilvl w:val="0"/>
          <w:numId w:val="19"/>
        </w:numPr>
        <w:spacing w:before="240" w:after="240" w:line="276" w:lineRule="auto"/>
        <w:ind w:right="791"/>
        <w:rPr>
          <w:rFonts w:eastAsia="Trebuchet MS" w:cs="Trebuchet MS"/>
          <w:color w:val="0000FF"/>
          <w:sz w:val="24"/>
          <w:szCs w:val="24"/>
        </w:rPr>
      </w:pPr>
      <w:r w:rsidRPr="00A65980">
        <w:rPr>
          <w:rFonts w:eastAsia="Trebuchet MS" w:cs="Trebuchet MS"/>
          <w:color w:val="0000FF"/>
          <w:sz w:val="24"/>
          <w:szCs w:val="24"/>
        </w:rPr>
        <w:t>Figures 1-3 from Section S.18.</w:t>
      </w:r>
    </w:p>
    <w:p w:rsidR="00DD63DD" w:rsidRDefault="00A65980" w:rsidP="001E34DD">
      <w:pPr>
        <w:pStyle w:val="ListParagraph"/>
        <w:numPr>
          <w:ilvl w:val="0"/>
          <w:numId w:val="19"/>
        </w:numPr>
        <w:spacing w:before="240" w:after="240" w:line="276" w:lineRule="auto"/>
        <w:ind w:right="791"/>
        <w:rPr>
          <w:rFonts w:eastAsia="Trebuchet MS" w:cs="Trebuchet MS"/>
          <w:color w:val="0000FF"/>
          <w:sz w:val="24"/>
          <w:szCs w:val="24"/>
        </w:rPr>
      </w:pPr>
      <w:r w:rsidRPr="00DD63DD">
        <w:rPr>
          <w:rFonts w:eastAsia="Trebuchet MS" w:cs="Trebuchet MS"/>
          <w:color w:val="0000FF"/>
          <w:sz w:val="24"/>
          <w:szCs w:val="24"/>
        </w:rPr>
        <w:t>Table 1 and Figures 4-5 from Section 1b.2.</w:t>
      </w:r>
    </w:p>
    <w:p w:rsidR="00A65980" w:rsidRDefault="00635E66" w:rsidP="001E34DD">
      <w:pPr>
        <w:pStyle w:val="ListParagraph"/>
        <w:numPr>
          <w:ilvl w:val="0"/>
          <w:numId w:val="19"/>
        </w:numPr>
        <w:spacing w:before="240" w:after="240" w:line="276" w:lineRule="auto"/>
        <w:ind w:right="791"/>
        <w:rPr>
          <w:rFonts w:eastAsia="Trebuchet MS" w:cs="Trebuchet MS"/>
          <w:color w:val="0000FF"/>
          <w:sz w:val="24"/>
          <w:szCs w:val="24"/>
        </w:rPr>
      </w:pPr>
      <w:r>
        <w:rPr>
          <w:rFonts w:eastAsia="Trebuchet MS" w:cs="Trebuchet MS"/>
          <w:color w:val="0000FF"/>
          <w:sz w:val="24"/>
          <w:szCs w:val="24"/>
        </w:rPr>
        <w:t>Tables 2-5</w:t>
      </w:r>
      <w:r w:rsidR="00A65980" w:rsidRPr="00DD63DD">
        <w:rPr>
          <w:rFonts w:eastAsia="Trebuchet MS" w:cs="Trebuchet MS"/>
          <w:color w:val="0000FF"/>
          <w:sz w:val="24"/>
          <w:szCs w:val="24"/>
        </w:rPr>
        <w:t xml:space="preserve"> from Section 1b.4.</w:t>
      </w:r>
    </w:p>
    <w:p w:rsidR="00914EFC" w:rsidRPr="00914EFC" w:rsidRDefault="00914EFC" w:rsidP="001E34DD">
      <w:pPr>
        <w:pStyle w:val="ListParagraph"/>
        <w:numPr>
          <w:ilvl w:val="0"/>
          <w:numId w:val="19"/>
        </w:numPr>
        <w:spacing w:before="240" w:after="240" w:line="276" w:lineRule="auto"/>
        <w:ind w:right="791"/>
      </w:pPr>
      <w:r w:rsidRPr="00914EFC">
        <w:rPr>
          <w:rFonts w:eastAsia="Trebuchet MS" w:cs="Trebuchet MS"/>
          <w:color w:val="0000FF"/>
          <w:sz w:val="24"/>
          <w:szCs w:val="24"/>
        </w:rPr>
        <w:t xml:space="preserve">Appendix </w:t>
      </w:r>
    </w:p>
    <w:p w:rsidR="00415873" w:rsidRPr="001E34DD" w:rsidRDefault="00415873" w:rsidP="001E34DD">
      <w:pPr>
        <w:pStyle w:val="ListParagraph"/>
        <w:numPr>
          <w:ilvl w:val="1"/>
          <w:numId w:val="19"/>
        </w:numPr>
        <w:spacing w:after="0" w:line="276" w:lineRule="auto"/>
        <w:ind w:right="791"/>
        <w:rPr>
          <w:b/>
          <w:bCs/>
          <w:color w:val="0000FF"/>
          <w:sz w:val="24"/>
          <w:szCs w:val="24"/>
        </w:rPr>
      </w:pPr>
      <w:r w:rsidRPr="001E34DD">
        <w:rPr>
          <w:rFonts w:eastAsia="Trebuchet MS" w:cs="Trebuchet MS"/>
          <w:b/>
          <w:bCs/>
          <w:color w:val="0000FF"/>
          <w:sz w:val="24"/>
          <w:szCs w:val="24"/>
        </w:rPr>
        <w:t>Appendix A</w:t>
      </w:r>
      <w:r w:rsidR="00914EFC" w:rsidRPr="001E34DD">
        <w:rPr>
          <w:rFonts w:eastAsia="Trebuchet MS" w:cs="Trebuchet MS"/>
          <w:b/>
          <w:bCs/>
          <w:color w:val="0000FF"/>
          <w:sz w:val="24"/>
          <w:szCs w:val="24"/>
        </w:rPr>
        <w:t xml:space="preserve"> </w:t>
      </w:r>
    </w:p>
    <w:p w:rsidR="00415873" w:rsidRPr="001E34DD" w:rsidRDefault="00415873" w:rsidP="001E34DD">
      <w:pPr>
        <w:pStyle w:val="ListParagraph"/>
        <w:numPr>
          <w:ilvl w:val="2"/>
          <w:numId w:val="19"/>
        </w:numPr>
        <w:spacing w:after="0" w:line="276" w:lineRule="auto"/>
        <w:ind w:right="791"/>
        <w:rPr>
          <w:color w:val="0000FF"/>
          <w:sz w:val="24"/>
          <w:szCs w:val="24"/>
        </w:rPr>
      </w:pPr>
      <w:r w:rsidRPr="001E34DD">
        <w:rPr>
          <w:color w:val="0000FF"/>
          <w:sz w:val="24"/>
          <w:szCs w:val="24"/>
        </w:rPr>
        <w:t>Appendix Table A1. Procedure Categories That Are Always Planned Regardless of Diagnosis Procedure</w:t>
      </w:r>
    </w:p>
    <w:p w:rsidR="00415873" w:rsidRPr="001E34DD" w:rsidRDefault="00415873" w:rsidP="001E34DD">
      <w:pPr>
        <w:pStyle w:val="ListParagraph"/>
        <w:numPr>
          <w:ilvl w:val="2"/>
          <w:numId w:val="19"/>
        </w:numPr>
        <w:spacing w:after="0" w:line="276" w:lineRule="auto"/>
        <w:ind w:right="791"/>
        <w:rPr>
          <w:color w:val="0000FF"/>
          <w:sz w:val="24"/>
          <w:szCs w:val="24"/>
        </w:rPr>
      </w:pPr>
      <w:r w:rsidRPr="001E34DD">
        <w:rPr>
          <w:color w:val="0000FF"/>
          <w:sz w:val="24"/>
          <w:szCs w:val="24"/>
        </w:rPr>
        <w:t>Appendix Table A2. Diagnosis Categories That Are Always Planned Regardless of Procedure</w:t>
      </w:r>
    </w:p>
    <w:p w:rsidR="00415873" w:rsidRPr="001E34DD" w:rsidRDefault="00415873" w:rsidP="001E34DD">
      <w:pPr>
        <w:pStyle w:val="ListParagraph"/>
        <w:numPr>
          <w:ilvl w:val="2"/>
          <w:numId w:val="19"/>
        </w:numPr>
        <w:spacing w:after="0" w:line="276" w:lineRule="auto"/>
        <w:ind w:right="791"/>
        <w:rPr>
          <w:color w:val="0000FF"/>
          <w:sz w:val="24"/>
          <w:szCs w:val="24"/>
        </w:rPr>
      </w:pPr>
      <w:r w:rsidRPr="001E34DD">
        <w:rPr>
          <w:color w:val="0000FF"/>
          <w:sz w:val="24"/>
          <w:szCs w:val="24"/>
        </w:rPr>
        <w:t>Appendix Table A3. List of Potentially Planned Procedure Categories</w:t>
      </w:r>
    </w:p>
    <w:p w:rsidR="00415873" w:rsidRPr="001E34DD" w:rsidRDefault="00415873" w:rsidP="001E34DD">
      <w:pPr>
        <w:pStyle w:val="ListParagraph"/>
        <w:numPr>
          <w:ilvl w:val="2"/>
          <w:numId w:val="19"/>
        </w:numPr>
        <w:spacing w:after="0" w:line="276" w:lineRule="auto"/>
        <w:ind w:right="791"/>
        <w:rPr>
          <w:color w:val="0000FF"/>
          <w:sz w:val="24"/>
          <w:szCs w:val="24"/>
        </w:rPr>
      </w:pPr>
      <w:r w:rsidRPr="001E34DD">
        <w:rPr>
          <w:color w:val="0000FF"/>
          <w:sz w:val="24"/>
          <w:szCs w:val="24"/>
        </w:rPr>
        <w:t>Appendix Table A4. Acute Diagnosis Categories That Disqualify a Readmission from Being Considered Planned</w:t>
      </w:r>
    </w:p>
    <w:p w:rsidR="00415873" w:rsidRPr="008158CB" w:rsidRDefault="00415873" w:rsidP="001E34DD">
      <w:pPr>
        <w:pStyle w:val="ListParagraph"/>
        <w:numPr>
          <w:ilvl w:val="2"/>
          <w:numId w:val="19"/>
        </w:numPr>
        <w:spacing w:after="0" w:line="276" w:lineRule="auto"/>
        <w:ind w:right="791"/>
        <w:rPr>
          <w:color w:val="0000FF"/>
          <w:sz w:val="24"/>
          <w:szCs w:val="24"/>
        </w:rPr>
      </w:pPr>
      <w:r w:rsidRPr="001E34DD">
        <w:rPr>
          <w:color w:val="0000FF"/>
          <w:sz w:val="24"/>
          <w:szCs w:val="24"/>
        </w:rPr>
        <w:t xml:space="preserve">Appendix Table A5. Additions to List of Planned Readmissions Currently Used in the Hospital-Wide Readmission Measure,* for </w:t>
      </w:r>
      <w:r w:rsidRPr="008158CB">
        <w:rPr>
          <w:color w:val="0000FF"/>
          <w:sz w:val="24"/>
          <w:szCs w:val="24"/>
        </w:rPr>
        <w:t xml:space="preserve">Use in the </w:t>
      </w:r>
      <w:r w:rsidR="00635E66">
        <w:rPr>
          <w:color w:val="0000FF"/>
          <w:sz w:val="24"/>
          <w:szCs w:val="24"/>
        </w:rPr>
        <w:t>IRF</w:t>
      </w:r>
      <w:r w:rsidRPr="008158CB">
        <w:rPr>
          <w:color w:val="0000FF"/>
          <w:sz w:val="24"/>
          <w:szCs w:val="24"/>
        </w:rPr>
        <w:t xml:space="preserve"> Measure</w:t>
      </w:r>
    </w:p>
    <w:p w:rsidR="00415873" w:rsidRPr="008158CB" w:rsidRDefault="00791A5A" w:rsidP="001E34DD">
      <w:pPr>
        <w:pStyle w:val="ListParagraph"/>
        <w:numPr>
          <w:ilvl w:val="2"/>
          <w:numId w:val="19"/>
        </w:numPr>
        <w:spacing w:after="0" w:line="276" w:lineRule="auto"/>
        <w:ind w:right="791"/>
        <w:rPr>
          <w:color w:val="0000FF"/>
          <w:sz w:val="24"/>
          <w:szCs w:val="24"/>
        </w:rPr>
      </w:pPr>
      <w:r w:rsidRPr="008158CB">
        <w:rPr>
          <w:color w:val="0000FF"/>
          <w:sz w:val="24"/>
          <w:szCs w:val="24"/>
        </w:rPr>
        <w:t>Appendix Table</w:t>
      </w:r>
      <w:r w:rsidR="00415873" w:rsidRPr="008158CB">
        <w:rPr>
          <w:color w:val="0000FF"/>
          <w:sz w:val="24"/>
          <w:szCs w:val="24"/>
        </w:rPr>
        <w:t xml:space="preserve"> A6</w:t>
      </w:r>
      <w:r w:rsidR="00635E66">
        <w:rPr>
          <w:color w:val="0000FF"/>
          <w:sz w:val="24"/>
          <w:szCs w:val="24"/>
        </w:rPr>
        <w:t xml:space="preserve">. </w:t>
      </w:r>
      <w:r w:rsidR="00635E66" w:rsidRPr="00635E66">
        <w:rPr>
          <w:color w:val="0000FF"/>
          <w:sz w:val="24"/>
          <w:szCs w:val="24"/>
        </w:rPr>
        <w:t>Provisional Mapping of ICD-10 Procedure Codes to ICD-9 Procedure Codes Marking Planned Readmissions Added for PAC Settings</w:t>
      </w:r>
    </w:p>
    <w:p w:rsidR="00415873" w:rsidRPr="001E34DD" w:rsidRDefault="00415873" w:rsidP="001E34DD">
      <w:pPr>
        <w:pStyle w:val="ListParagraph"/>
        <w:numPr>
          <w:ilvl w:val="1"/>
          <w:numId w:val="19"/>
        </w:numPr>
        <w:spacing w:after="0" w:line="276" w:lineRule="auto"/>
        <w:ind w:right="791"/>
        <w:rPr>
          <w:b/>
          <w:bCs/>
          <w:color w:val="0000FF"/>
          <w:sz w:val="24"/>
          <w:szCs w:val="24"/>
        </w:rPr>
      </w:pPr>
      <w:r w:rsidRPr="001E34DD">
        <w:rPr>
          <w:b/>
          <w:bCs/>
          <w:color w:val="0000FF"/>
          <w:sz w:val="24"/>
          <w:szCs w:val="24"/>
        </w:rPr>
        <w:t>APPENDIX B</w:t>
      </w:r>
    </w:p>
    <w:p w:rsidR="00415873" w:rsidRPr="001E34DD" w:rsidRDefault="00415873" w:rsidP="001E34DD">
      <w:pPr>
        <w:pStyle w:val="ListParagraph"/>
        <w:numPr>
          <w:ilvl w:val="2"/>
          <w:numId w:val="19"/>
        </w:numPr>
        <w:spacing w:after="0" w:line="276" w:lineRule="auto"/>
        <w:ind w:right="791"/>
        <w:rPr>
          <w:color w:val="0000FF"/>
          <w:sz w:val="24"/>
          <w:szCs w:val="24"/>
        </w:rPr>
      </w:pPr>
      <w:r w:rsidRPr="001E34DD">
        <w:rPr>
          <w:color w:val="0000FF"/>
          <w:sz w:val="24"/>
          <w:szCs w:val="24"/>
        </w:rPr>
        <w:t xml:space="preserve">Figure B1. </w:t>
      </w:r>
      <w:r w:rsidR="001E34DD" w:rsidRPr="001E34DD">
        <w:rPr>
          <w:color w:val="0000FF"/>
          <w:sz w:val="24"/>
          <w:szCs w:val="24"/>
        </w:rPr>
        <w:t>IRF</w:t>
      </w:r>
      <w:r w:rsidRPr="001E34DD">
        <w:rPr>
          <w:color w:val="0000FF"/>
          <w:sz w:val="24"/>
          <w:szCs w:val="24"/>
        </w:rPr>
        <w:t xml:space="preserve"> Readmission Model (Logistic) ROC Curve -- Based on the 2010/2011 model</w:t>
      </w:r>
    </w:p>
    <w:p w:rsidR="00415873" w:rsidRPr="001E34DD" w:rsidRDefault="00415873" w:rsidP="001E34DD">
      <w:pPr>
        <w:pStyle w:val="ListParagraph"/>
        <w:numPr>
          <w:ilvl w:val="1"/>
          <w:numId w:val="19"/>
        </w:numPr>
        <w:spacing w:after="0" w:line="276" w:lineRule="auto"/>
        <w:ind w:right="791"/>
        <w:rPr>
          <w:b/>
          <w:bCs/>
          <w:color w:val="0000FF"/>
          <w:sz w:val="24"/>
          <w:szCs w:val="24"/>
        </w:rPr>
      </w:pPr>
      <w:r w:rsidRPr="001E34DD">
        <w:rPr>
          <w:b/>
          <w:bCs/>
          <w:color w:val="0000FF"/>
          <w:sz w:val="24"/>
          <w:szCs w:val="24"/>
        </w:rPr>
        <w:t>APPENDIX C</w:t>
      </w:r>
    </w:p>
    <w:p w:rsidR="001E34DD" w:rsidRPr="001E34DD" w:rsidRDefault="001E34DD" w:rsidP="001E34DD">
      <w:pPr>
        <w:pStyle w:val="ListParagraph"/>
        <w:numPr>
          <w:ilvl w:val="2"/>
          <w:numId w:val="19"/>
        </w:numPr>
        <w:spacing w:after="0" w:line="276" w:lineRule="auto"/>
        <w:ind w:right="791"/>
        <w:rPr>
          <w:color w:val="0000FF"/>
          <w:sz w:val="24"/>
          <w:szCs w:val="24"/>
        </w:rPr>
      </w:pPr>
      <w:r w:rsidRPr="001E34DD">
        <w:rPr>
          <w:color w:val="0000FF"/>
          <w:sz w:val="24"/>
          <w:szCs w:val="24"/>
        </w:rPr>
        <w:t>Appendix Table C1. Final All-Cause Unplanned Readmission Measure for 30 Days Post Discharge from Inpatient Rehabilitation Facilities Models, Risk Variables, and Odds Ratios, 2009/2010 &amp; 2010/2011: Hierarchical Logistic Regression Model</w:t>
      </w:r>
    </w:p>
    <w:p w:rsidR="001E34DD" w:rsidRPr="00701F16" w:rsidRDefault="001E34DD" w:rsidP="001E34DD">
      <w:pPr>
        <w:pStyle w:val="ListParagraph"/>
        <w:numPr>
          <w:ilvl w:val="1"/>
          <w:numId w:val="19"/>
        </w:numPr>
        <w:spacing w:after="0" w:line="276" w:lineRule="auto"/>
        <w:ind w:right="791"/>
        <w:rPr>
          <w:b/>
          <w:bCs/>
          <w:color w:val="0000FF"/>
          <w:sz w:val="24"/>
          <w:szCs w:val="24"/>
        </w:rPr>
      </w:pPr>
      <w:r w:rsidRPr="00701F16">
        <w:rPr>
          <w:b/>
          <w:bCs/>
          <w:color w:val="0000FF"/>
          <w:sz w:val="24"/>
          <w:szCs w:val="24"/>
        </w:rPr>
        <w:t>APPENDIX D</w:t>
      </w:r>
    </w:p>
    <w:p w:rsidR="00415873" w:rsidRPr="00701F16" w:rsidRDefault="00635E66" w:rsidP="001E34DD">
      <w:pPr>
        <w:pStyle w:val="ListParagraph"/>
        <w:numPr>
          <w:ilvl w:val="2"/>
          <w:numId w:val="19"/>
        </w:numPr>
        <w:spacing w:after="0" w:line="276" w:lineRule="auto"/>
        <w:ind w:right="791"/>
        <w:rPr>
          <w:color w:val="0000FF"/>
          <w:sz w:val="24"/>
          <w:szCs w:val="24"/>
        </w:rPr>
      </w:pPr>
      <w:r>
        <w:rPr>
          <w:color w:val="0000FF"/>
          <w:sz w:val="24"/>
          <w:szCs w:val="24"/>
        </w:rPr>
        <w:t>Documentation on HCC G</w:t>
      </w:r>
      <w:r w:rsidR="001E34DD" w:rsidRPr="00701F16">
        <w:rPr>
          <w:color w:val="0000FF"/>
          <w:sz w:val="24"/>
          <w:szCs w:val="24"/>
        </w:rPr>
        <w:t>roupings</w:t>
      </w:r>
      <w:r>
        <w:rPr>
          <w:color w:val="0000FF"/>
          <w:sz w:val="24"/>
          <w:szCs w:val="24"/>
        </w:rPr>
        <w:t xml:space="preserve"> for IRF Model</w:t>
      </w:r>
    </w:p>
    <w:p w:rsidR="00A65980" w:rsidRDefault="00A65980">
      <w:pPr>
        <w:spacing w:line="276" w:lineRule="auto"/>
        <w:rPr>
          <w:rFonts w:ascii="Cambria" w:eastAsia="Trebuchet MS" w:hAnsi="Cambria" w:cs="Trebuchet MS"/>
          <w:b/>
          <w:bCs/>
          <w:sz w:val="20"/>
          <w:szCs w:val="20"/>
        </w:rPr>
      </w:pPr>
      <w:r>
        <w:rPr>
          <w:rFonts w:ascii="Cambria" w:eastAsia="Trebuchet MS" w:hAnsi="Cambria" w:cs="Trebuchet MS"/>
          <w:b/>
          <w:bCs/>
          <w:sz w:val="20"/>
          <w:szCs w:val="20"/>
        </w:rPr>
        <w:br w:type="page"/>
      </w:r>
    </w:p>
    <w:p w:rsidR="00DD63DD" w:rsidRDefault="00DD63DD" w:rsidP="00BC6FF5">
      <w:pPr>
        <w:spacing w:before="240" w:after="240" w:line="360" w:lineRule="auto"/>
        <w:ind w:right="791"/>
        <w:jc w:val="center"/>
        <w:rPr>
          <w:rFonts w:eastAsia="Trebuchet MS" w:cs="Trebuchet MS"/>
          <w:b/>
          <w:bCs/>
          <w:color w:val="0000FF"/>
          <w:sz w:val="24"/>
          <w:szCs w:val="24"/>
        </w:rPr>
      </w:pPr>
      <w:r w:rsidRPr="00DD63DD">
        <w:rPr>
          <w:rFonts w:eastAsia="Trebuchet MS" w:cs="Trebuchet MS"/>
          <w:b/>
          <w:bCs/>
          <w:color w:val="0000FF"/>
          <w:sz w:val="24"/>
          <w:szCs w:val="24"/>
        </w:rPr>
        <w:lastRenderedPageBreak/>
        <w:t>Equation 1 from Section S.14</w:t>
      </w:r>
    </w:p>
    <w:p w:rsidR="00BC6FF5" w:rsidRPr="00DD63DD" w:rsidRDefault="00BC6FF5" w:rsidP="00BC6FF5">
      <w:pPr>
        <w:spacing w:before="240" w:after="240" w:line="360" w:lineRule="auto"/>
        <w:ind w:right="791"/>
        <w:jc w:val="center"/>
        <w:rPr>
          <w:rFonts w:eastAsia="Trebuchet MS" w:cs="Trebuchet MS"/>
          <w:b/>
          <w:bCs/>
          <w:color w:val="0000FF"/>
          <w:sz w:val="24"/>
          <w:szCs w:val="24"/>
        </w:rPr>
      </w:pPr>
    </w:p>
    <w:p w:rsidR="00943EF1" w:rsidRPr="007F1391" w:rsidRDefault="007F1391" w:rsidP="003A4AFE">
      <w:pPr>
        <w:spacing w:before="240" w:after="240" w:line="360" w:lineRule="auto"/>
        <w:ind w:right="791"/>
        <w:rPr>
          <w:rFonts w:ascii="Cambria" w:eastAsia="Trebuchet MS" w:hAnsi="Cambria" w:cs="Trebuchet MS"/>
          <w:sz w:val="20"/>
          <w:szCs w:val="20"/>
        </w:rPr>
      </w:pPr>
      <w:r w:rsidRPr="007F1391">
        <w:rPr>
          <w:rFonts w:ascii="Cambria" w:eastAsia="Trebuchet MS" w:hAnsi="Cambria" w:cs="Trebuchet MS"/>
          <w:b/>
          <w:bCs/>
          <w:sz w:val="20"/>
          <w:szCs w:val="20"/>
        </w:rPr>
        <w:t xml:space="preserve">S.14. Identify the statistical risk model method and variables </w:t>
      </w:r>
    </w:p>
    <w:p w:rsidR="00E459B1" w:rsidRPr="00E459B1" w:rsidRDefault="00E459B1" w:rsidP="00E459B1">
      <w:pPr>
        <w:rPr>
          <w:color w:val="0000FF"/>
          <w:sz w:val="24"/>
          <w:szCs w:val="24"/>
        </w:rPr>
      </w:pPr>
      <w:r w:rsidRPr="00E459B1">
        <w:rPr>
          <w:color w:val="0000FF"/>
          <w:sz w:val="24"/>
          <w:szCs w:val="24"/>
        </w:rPr>
        <w:t xml:space="preserve">We used the following model:  </w:t>
      </w:r>
    </w:p>
    <w:p w:rsidR="00E459B1" w:rsidRPr="00E459B1" w:rsidRDefault="00E459B1" w:rsidP="00E459B1">
      <w:pPr>
        <w:spacing w:after="0"/>
        <w:rPr>
          <w:rFonts w:cstheme="minorHAnsi"/>
          <w:color w:val="0000FF"/>
          <w:sz w:val="24"/>
          <w:szCs w:val="24"/>
        </w:rPr>
      </w:pPr>
      <w:r w:rsidRPr="00E459B1">
        <w:rPr>
          <w:rFonts w:cstheme="minorHAnsi"/>
          <w:color w:val="0000FF"/>
          <w:spacing w:val="-2"/>
          <w:sz w:val="24"/>
          <w:szCs w:val="24"/>
        </w:rPr>
        <w:t>Let Y</w:t>
      </w:r>
      <w:r w:rsidRPr="00E459B1">
        <w:rPr>
          <w:rFonts w:cstheme="minorHAnsi"/>
          <w:color w:val="0000FF"/>
          <w:spacing w:val="-2"/>
          <w:sz w:val="24"/>
          <w:szCs w:val="24"/>
          <w:vertAlign w:val="subscript"/>
        </w:rPr>
        <w:t>ij</w:t>
      </w:r>
      <w:r w:rsidRPr="00E459B1">
        <w:rPr>
          <w:rFonts w:cstheme="minorHAnsi"/>
          <w:color w:val="0000FF"/>
          <w:spacing w:val="-2"/>
          <w:sz w:val="24"/>
          <w:szCs w:val="24"/>
        </w:rPr>
        <w:t xml:space="preserve">, denote the outcome (equal to 1 if patient </w:t>
      </w:r>
      <w:r w:rsidRPr="00E459B1">
        <w:rPr>
          <w:rFonts w:cstheme="minorHAnsi"/>
          <w:i/>
          <w:color w:val="0000FF"/>
          <w:spacing w:val="-2"/>
          <w:sz w:val="24"/>
          <w:szCs w:val="24"/>
        </w:rPr>
        <w:t>i</w:t>
      </w:r>
      <w:r w:rsidRPr="00E459B1">
        <w:rPr>
          <w:rFonts w:cstheme="minorHAnsi"/>
          <w:color w:val="0000FF"/>
          <w:spacing w:val="-2"/>
          <w:sz w:val="24"/>
          <w:szCs w:val="24"/>
        </w:rPr>
        <w:t xml:space="preserve"> is readmitted within 30 </w:t>
      </w:r>
      <w:r w:rsidRPr="00E459B1">
        <w:rPr>
          <w:rFonts w:cstheme="minorHAnsi"/>
          <w:color w:val="0000FF"/>
          <w:spacing w:val="-1"/>
          <w:sz w:val="24"/>
          <w:szCs w:val="24"/>
        </w:rPr>
        <w:t xml:space="preserve">days, zero </w:t>
      </w:r>
      <w:r w:rsidRPr="00E459B1">
        <w:rPr>
          <w:rFonts w:cstheme="minorHAnsi"/>
          <w:bCs/>
          <w:color w:val="0000FF"/>
          <w:sz w:val="24"/>
          <w:szCs w:val="24"/>
        </w:rPr>
        <w:t>otherwise</w:t>
      </w:r>
      <w:r w:rsidRPr="00E459B1">
        <w:rPr>
          <w:rFonts w:cstheme="minorHAnsi"/>
          <w:color w:val="0000FF"/>
          <w:spacing w:val="-1"/>
          <w:sz w:val="24"/>
          <w:szCs w:val="24"/>
        </w:rPr>
        <w:t xml:space="preserve">) for a patient </w:t>
      </w:r>
      <w:r w:rsidRPr="00E459B1">
        <w:rPr>
          <w:rFonts w:cstheme="minorHAnsi"/>
          <w:i/>
          <w:color w:val="0000FF"/>
          <w:spacing w:val="-1"/>
          <w:sz w:val="24"/>
          <w:szCs w:val="24"/>
        </w:rPr>
        <w:t>i</w:t>
      </w:r>
      <w:r w:rsidRPr="00E459B1">
        <w:rPr>
          <w:rFonts w:cstheme="minorHAnsi"/>
          <w:color w:val="0000FF"/>
          <w:spacing w:val="-1"/>
          <w:sz w:val="24"/>
          <w:szCs w:val="24"/>
        </w:rPr>
        <w:t xml:space="preserve"> at IRF </w:t>
      </w:r>
      <w:r w:rsidRPr="00E459B1">
        <w:rPr>
          <w:rFonts w:cstheme="minorHAnsi"/>
          <w:i/>
          <w:color w:val="0000FF"/>
          <w:spacing w:val="-1"/>
          <w:sz w:val="24"/>
          <w:szCs w:val="24"/>
        </w:rPr>
        <w:t>j</w:t>
      </w:r>
      <w:r w:rsidRPr="00E459B1">
        <w:rPr>
          <w:rFonts w:cstheme="minorHAnsi"/>
          <w:color w:val="0000FF"/>
          <w:spacing w:val="-1"/>
          <w:sz w:val="24"/>
          <w:szCs w:val="24"/>
        </w:rPr>
        <w:t xml:space="preserve">; </w:t>
      </w:r>
      <w:r w:rsidRPr="00E459B1">
        <w:rPr>
          <w:rFonts w:cstheme="minorHAnsi"/>
          <w:i/>
          <w:iCs/>
          <w:color w:val="0000FF"/>
          <w:spacing w:val="-1"/>
          <w:sz w:val="24"/>
          <w:szCs w:val="24"/>
        </w:rPr>
        <w:t>Z</w:t>
      </w:r>
      <w:r w:rsidRPr="00E459B1">
        <w:rPr>
          <w:rFonts w:cstheme="minorHAnsi"/>
          <w:color w:val="0000FF"/>
          <w:spacing w:val="-2"/>
          <w:sz w:val="24"/>
          <w:szCs w:val="24"/>
          <w:vertAlign w:val="subscript"/>
        </w:rPr>
        <w:t>ij</w:t>
      </w:r>
      <w:r w:rsidRPr="00E459B1">
        <w:rPr>
          <w:rFonts w:cstheme="minorHAnsi"/>
          <w:i/>
          <w:iCs/>
          <w:color w:val="0000FF"/>
          <w:spacing w:val="-1"/>
          <w:sz w:val="24"/>
          <w:szCs w:val="24"/>
        </w:rPr>
        <w:t xml:space="preserve"> </w:t>
      </w:r>
      <w:r w:rsidRPr="00E459B1">
        <w:rPr>
          <w:rFonts w:cstheme="minorHAnsi"/>
          <w:color w:val="0000FF"/>
          <w:spacing w:val="-1"/>
          <w:sz w:val="24"/>
          <w:szCs w:val="24"/>
        </w:rPr>
        <w:t xml:space="preserve">denotes a set of risk factors. </w:t>
      </w:r>
      <w:r w:rsidRPr="00E459B1">
        <w:rPr>
          <w:rFonts w:cstheme="minorHAnsi"/>
          <w:color w:val="0000FF"/>
          <w:sz w:val="24"/>
          <w:szCs w:val="24"/>
        </w:rPr>
        <w:t xml:space="preserve">We assume the outcome is related linearly to the covariates via a logit </w:t>
      </w:r>
      <w:r w:rsidRPr="00E459B1">
        <w:rPr>
          <w:rFonts w:cstheme="minorHAnsi"/>
          <w:color w:val="0000FF"/>
          <w:spacing w:val="-1"/>
          <w:sz w:val="24"/>
          <w:szCs w:val="24"/>
        </w:rPr>
        <w:t>function with dispersion:</w:t>
      </w:r>
      <w:r w:rsidRPr="00E459B1">
        <w:rPr>
          <w:rFonts w:cstheme="minorHAnsi"/>
          <w:color w:val="0000FF"/>
          <w:sz w:val="24"/>
          <w:szCs w:val="24"/>
        </w:rPr>
        <w:t xml:space="preserve"> </w:t>
      </w:r>
    </w:p>
    <w:p w:rsidR="00E459B1" w:rsidRPr="00E459B1" w:rsidRDefault="00E459B1" w:rsidP="00E459B1">
      <w:pPr>
        <w:shd w:val="clear" w:color="auto" w:fill="FFFFFF"/>
        <w:spacing w:after="0"/>
        <w:rPr>
          <w:rFonts w:cstheme="minorHAnsi"/>
          <w:color w:val="0000FF"/>
          <w:spacing w:val="-1"/>
          <w:sz w:val="24"/>
          <w:szCs w:val="24"/>
        </w:rPr>
      </w:pPr>
    </w:p>
    <w:p w:rsidR="00E459B1" w:rsidRPr="00E459B1" w:rsidRDefault="00E459B1" w:rsidP="00E459B1">
      <w:pPr>
        <w:shd w:val="clear" w:color="auto" w:fill="FFFFFF"/>
        <w:spacing w:after="0"/>
        <w:ind w:left="1253"/>
        <w:rPr>
          <w:rFonts w:cstheme="minorHAnsi"/>
          <w:color w:val="0000FF"/>
          <w:spacing w:val="-1"/>
          <w:sz w:val="24"/>
          <w:szCs w:val="24"/>
        </w:rPr>
      </w:pPr>
      <w:r w:rsidRPr="00E459B1">
        <w:rPr>
          <w:rFonts w:cstheme="minorHAnsi"/>
          <w:color w:val="0000FF"/>
          <w:spacing w:val="-1"/>
          <w:sz w:val="24"/>
          <w:szCs w:val="24"/>
        </w:rPr>
        <w:tab/>
      </w:r>
      <w:r w:rsidRPr="00E459B1">
        <w:rPr>
          <w:rFonts w:cstheme="minorHAnsi"/>
          <w:color w:val="0000FF"/>
          <w:spacing w:val="-1"/>
          <w:sz w:val="24"/>
          <w:szCs w:val="24"/>
        </w:rPr>
        <w:tab/>
      </w:r>
      <w:r w:rsidRPr="00E459B1">
        <w:rPr>
          <w:rFonts w:cstheme="minorHAnsi"/>
          <w:color w:val="0000FF"/>
          <w:spacing w:val="-1"/>
          <w:sz w:val="24"/>
          <w:szCs w:val="24"/>
        </w:rPr>
        <w:tab/>
        <w:t>logit(</w:t>
      </w:r>
      <w:proofErr w:type="spellStart"/>
      <w:r w:rsidRPr="00E459B1">
        <w:rPr>
          <w:rFonts w:cstheme="minorHAnsi"/>
          <w:color w:val="0000FF"/>
          <w:spacing w:val="-1"/>
          <w:sz w:val="24"/>
          <w:szCs w:val="24"/>
        </w:rPr>
        <w:t>Prob</w:t>
      </w:r>
      <w:proofErr w:type="spellEnd"/>
      <w:r w:rsidRPr="00E459B1">
        <w:rPr>
          <w:rFonts w:cstheme="minorHAnsi"/>
          <w:color w:val="0000FF"/>
          <w:spacing w:val="-1"/>
          <w:sz w:val="24"/>
          <w:szCs w:val="24"/>
        </w:rPr>
        <w:t>(</w:t>
      </w:r>
      <w:proofErr w:type="spellStart"/>
      <w:r w:rsidRPr="00E459B1">
        <w:rPr>
          <w:rFonts w:cstheme="minorHAnsi"/>
          <w:color w:val="0000FF"/>
          <w:spacing w:val="-1"/>
          <w:sz w:val="24"/>
          <w:szCs w:val="24"/>
        </w:rPr>
        <w:t>Y</w:t>
      </w:r>
      <w:r w:rsidRPr="00E459B1">
        <w:rPr>
          <w:rFonts w:cstheme="minorHAnsi"/>
          <w:color w:val="0000FF"/>
          <w:spacing w:val="-1"/>
          <w:sz w:val="24"/>
          <w:szCs w:val="24"/>
          <w:vertAlign w:val="subscript"/>
        </w:rPr>
        <w:t>ij</w:t>
      </w:r>
      <w:proofErr w:type="spellEnd"/>
      <w:r w:rsidRPr="00E459B1">
        <w:rPr>
          <w:rFonts w:cstheme="minorHAnsi"/>
          <w:color w:val="0000FF"/>
          <w:spacing w:val="-1"/>
          <w:sz w:val="24"/>
          <w:szCs w:val="24"/>
        </w:rPr>
        <w:t xml:space="preserve"> =1)) = </w:t>
      </w:r>
      <w:r w:rsidRPr="00E459B1">
        <w:rPr>
          <w:rFonts w:cstheme="minorHAnsi"/>
          <w:color w:val="0000FF"/>
          <w:spacing w:val="-1"/>
          <w:sz w:val="24"/>
          <w:szCs w:val="24"/>
        </w:rPr>
        <w:sym w:font="Symbol" w:char="F061"/>
      </w:r>
      <w:r w:rsidRPr="00E459B1">
        <w:rPr>
          <w:rFonts w:cstheme="minorHAnsi"/>
          <w:color w:val="0000FF"/>
          <w:spacing w:val="-1"/>
          <w:sz w:val="24"/>
          <w:szCs w:val="24"/>
          <w:vertAlign w:val="subscript"/>
        </w:rPr>
        <w:t xml:space="preserve">j  </w:t>
      </w:r>
      <w:r w:rsidRPr="00E459B1">
        <w:rPr>
          <w:rFonts w:cstheme="minorHAnsi"/>
          <w:color w:val="0000FF"/>
          <w:spacing w:val="-1"/>
          <w:sz w:val="24"/>
          <w:szCs w:val="24"/>
        </w:rPr>
        <w:t xml:space="preserve">+ </w:t>
      </w:r>
      <w:r w:rsidRPr="00E459B1">
        <w:rPr>
          <w:rFonts w:cstheme="minorHAnsi"/>
          <w:color w:val="0000FF"/>
          <w:spacing w:val="-1"/>
          <w:sz w:val="24"/>
          <w:szCs w:val="24"/>
        </w:rPr>
        <w:sym w:font="Symbol" w:char="F062"/>
      </w:r>
      <w:r w:rsidRPr="00E459B1">
        <w:rPr>
          <w:rFonts w:cstheme="minorHAnsi"/>
          <w:color w:val="0000FF"/>
          <w:spacing w:val="-1"/>
          <w:sz w:val="24"/>
          <w:szCs w:val="24"/>
        </w:rPr>
        <w:t>*</w:t>
      </w:r>
      <w:proofErr w:type="spellStart"/>
      <w:r w:rsidRPr="00E459B1">
        <w:rPr>
          <w:rFonts w:cstheme="minorHAnsi"/>
          <w:color w:val="0000FF"/>
          <w:spacing w:val="-1"/>
          <w:sz w:val="24"/>
          <w:szCs w:val="24"/>
        </w:rPr>
        <w:t>Z</w:t>
      </w:r>
      <w:r w:rsidRPr="00E459B1">
        <w:rPr>
          <w:rFonts w:cstheme="minorHAnsi"/>
          <w:color w:val="0000FF"/>
          <w:spacing w:val="-1"/>
          <w:sz w:val="24"/>
          <w:szCs w:val="24"/>
          <w:vertAlign w:val="subscript"/>
        </w:rPr>
        <w:t>ij</w:t>
      </w:r>
      <w:proofErr w:type="spellEnd"/>
      <w:r w:rsidRPr="00E459B1">
        <w:rPr>
          <w:rFonts w:cstheme="minorHAnsi"/>
          <w:color w:val="0000FF"/>
          <w:spacing w:val="-1"/>
          <w:sz w:val="24"/>
          <w:szCs w:val="24"/>
          <w:vertAlign w:val="subscript"/>
        </w:rPr>
        <w:t xml:space="preserve">  </w:t>
      </w:r>
      <w:r w:rsidRPr="00E459B1">
        <w:rPr>
          <w:rFonts w:cstheme="minorHAnsi"/>
          <w:color w:val="0000FF"/>
          <w:spacing w:val="-1"/>
          <w:sz w:val="24"/>
          <w:szCs w:val="24"/>
        </w:rPr>
        <w:t xml:space="preserve">+  </w:t>
      </w:r>
      <w:r w:rsidRPr="00E459B1">
        <w:rPr>
          <w:rFonts w:cstheme="minorHAnsi"/>
          <w:color w:val="0000FF"/>
          <w:spacing w:val="-1"/>
          <w:sz w:val="24"/>
          <w:szCs w:val="24"/>
        </w:rPr>
        <w:sym w:font="Symbol" w:char="F065"/>
      </w:r>
      <w:proofErr w:type="spellStart"/>
      <w:r w:rsidRPr="00E459B1">
        <w:rPr>
          <w:rFonts w:cstheme="minorHAnsi"/>
          <w:color w:val="0000FF"/>
          <w:spacing w:val="-1"/>
          <w:sz w:val="24"/>
          <w:szCs w:val="24"/>
          <w:vertAlign w:val="subscript"/>
        </w:rPr>
        <w:t>ij</w:t>
      </w:r>
      <w:proofErr w:type="spellEnd"/>
      <w:r w:rsidRPr="00E459B1">
        <w:rPr>
          <w:rFonts w:cstheme="minorHAnsi"/>
          <w:color w:val="0000FF"/>
          <w:spacing w:val="-1"/>
          <w:sz w:val="24"/>
          <w:szCs w:val="24"/>
        </w:rPr>
        <w:tab/>
      </w:r>
      <w:r w:rsidRPr="00E459B1">
        <w:rPr>
          <w:rFonts w:cstheme="minorHAnsi"/>
          <w:color w:val="0000FF"/>
          <w:spacing w:val="-1"/>
          <w:sz w:val="24"/>
          <w:szCs w:val="24"/>
        </w:rPr>
        <w:tab/>
      </w:r>
      <w:r w:rsidRPr="00E459B1">
        <w:rPr>
          <w:rFonts w:cstheme="minorHAnsi"/>
          <w:color w:val="0000FF"/>
          <w:spacing w:val="-1"/>
          <w:sz w:val="24"/>
          <w:szCs w:val="24"/>
        </w:rPr>
        <w:tab/>
      </w:r>
      <w:r w:rsidRPr="00E459B1">
        <w:rPr>
          <w:rFonts w:cstheme="minorHAnsi"/>
          <w:color w:val="0000FF"/>
          <w:spacing w:val="-1"/>
          <w:sz w:val="24"/>
          <w:szCs w:val="24"/>
        </w:rPr>
        <w:tab/>
        <w:t>(1)</w:t>
      </w:r>
    </w:p>
    <w:p w:rsidR="00E459B1" w:rsidRPr="00E459B1" w:rsidRDefault="00E459B1" w:rsidP="00E459B1">
      <w:pPr>
        <w:shd w:val="clear" w:color="auto" w:fill="FFFFFF"/>
        <w:spacing w:after="0"/>
        <w:ind w:left="2875"/>
        <w:rPr>
          <w:rFonts w:cstheme="minorHAnsi"/>
          <w:color w:val="0000FF"/>
          <w:sz w:val="24"/>
          <w:szCs w:val="24"/>
        </w:rPr>
      </w:pPr>
      <w:r w:rsidRPr="00E459B1">
        <w:rPr>
          <w:rFonts w:cstheme="minorHAnsi"/>
          <w:color w:val="0000FF"/>
          <w:spacing w:val="-1"/>
          <w:sz w:val="24"/>
          <w:szCs w:val="24"/>
        </w:rPr>
        <w:sym w:font="Symbol" w:char="F061"/>
      </w:r>
      <w:r w:rsidRPr="00E459B1">
        <w:rPr>
          <w:rFonts w:cstheme="minorHAnsi"/>
          <w:color w:val="0000FF"/>
          <w:spacing w:val="-1"/>
          <w:sz w:val="24"/>
          <w:szCs w:val="24"/>
          <w:vertAlign w:val="subscript"/>
        </w:rPr>
        <w:t>j</w:t>
      </w:r>
      <w:r w:rsidRPr="00E459B1">
        <w:rPr>
          <w:rFonts w:cstheme="minorHAnsi"/>
          <w:color w:val="0000FF"/>
          <w:spacing w:val="4"/>
          <w:sz w:val="24"/>
          <w:szCs w:val="24"/>
        </w:rPr>
        <w:t xml:space="preserve"> = </w:t>
      </w:r>
      <w:r w:rsidRPr="00E459B1">
        <w:rPr>
          <w:rFonts w:cstheme="minorHAnsi"/>
          <w:color w:val="0000FF"/>
          <w:spacing w:val="4"/>
          <w:sz w:val="24"/>
          <w:szCs w:val="24"/>
        </w:rPr>
        <w:sym w:font="Symbol" w:char="F06D"/>
      </w:r>
      <w:r w:rsidRPr="00E459B1">
        <w:rPr>
          <w:rFonts w:cstheme="minorHAnsi"/>
          <w:color w:val="0000FF"/>
          <w:spacing w:val="4"/>
          <w:sz w:val="24"/>
          <w:szCs w:val="24"/>
        </w:rPr>
        <w:t xml:space="preserve"> </w:t>
      </w:r>
      <w:r w:rsidRPr="00E459B1">
        <w:rPr>
          <w:rFonts w:cstheme="minorHAnsi"/>
          <w:color w:val="0000FF"/>
          <w:spacing w:val="-1"/>
          <w:sz w:val="24"/>
          <w:szCs w:val="24"/>
        </w:rPr>
        <w:t>+</w:t>
      </w:r>
      <w:r w:rsidRPr="00E459B1">
        <w:rPr>
          <w:rFonts w:cstheme="minorHAnsi"/>
          <w:color w:val="0000FF"/>
          <w:spacing w:val="4"/>
          <w:sz w:val="24"/>
          <w:szCs w:val="24"/>
        </w:rPr>
        <w:t xml:space="preserve"> </w:t>
      </w:r>
      <w:r w:rsidRPr="00E459B1">
        <w:rPr>
          <w:rFonts w:cstheme="minorHAnsi"/>
          <w:color w:val="0000FF"/>
          <w:spacing w:val="4"/>
          <w:sz w:val="24"/>
          <w:szCs w:val="24"/>
        </w:rPr>
        <w:sym w:font="Symbol" w:char="F077"/>
      </w:r>
      <w:r w:rsidRPr="00E459B1">
        <w:rPr>
          <w:rFonts w:cstheme="minorHAnsi"/>
          <w:color w:val="0000FF"/>
          <w:spacing w:val="4"/>
          <w:sz w:val="24"/>
          <w:szCs w:val="24"/>
          <w:vertAlign w:val="subscript"/>
        </w:rPr>
        <w:t xml:space="preserve">j ; </w:t>
      </w:r>
      <w:r w:rsidRPr="00E459B1">
        <w:rPr>
          <w:rFonts w:cstheme="minorHAnsi"/>
          <w:color w:val="0000FF"/>
          <w:spacing w:val="4"/>
          <w:sz w:val="24"/>
          <w:szCs w:val="24"/>
        </w:rPr>
        <w:t xml:space="preserve"> </w:t>
      </w:r>
      <w:r w:rsidRPr="00E459B1">
        <w:rPr>
          <w:rFonts w:cstheme="minorHAnsi"/>
          <w:color w:val="0000FF"/>
          <w:spacing w:val="4"/>
          <w:sz w:val="24"/>
          <w:szCs w:val="24"/>
        </w:rPr>
        <w:sym w:font="Symbol" w:char="F077"/>
      </w:r>
      <w:r w:rsidRPr="00E459B1">
        <w:rPr>
          <w:rFonts w:cstheme="minorHAnsi"/>
          <w:color w:val="0000FF"/>
          <w:spacing w:val="4"/>
          <w:sz w:val="24"/>
          <w:szCs w:val="24"/>
          <w:vertAlign w:val="subscript"/>
        </w:rPr>
        <w:t>j</w:t>
      </w:r>
      <w:r w:rsidRPr="00E459B1">
        <w:rPr>
          <w:rFonts w:cstheme="minorHAnsi"/>
          <w:color w:val="0000FF"/>
          <w:spacing w:val="4"/>
          <w:sz w:val="24"/>
          <w:szCs w:val="24"/>
        </w:rPr>
        <w:t xml:space="preserve"> ~ N(0, </w:t>
      </w:r>
      <w:r w:rsidRPr="00E459B1">
        <w:rPr>
          <w:rFonts w:cstheme="minorHAnsi"/>
          <w:color w:val="0000FF"/>
          <w:spacing w:val="4"/>
          <w:sz w:val="24"/>
          <w:szCs w:val="24"/>
        </w:rPr>
        <w:sym w:font="Symbol" w:char="F074"/>
      </w:r>
      <w:r w:rsidRPr="00E459B1">
        <w:rPr>
          <w:rFonts w:cstheme="minorHAnsi"/>
          <w:color w:val="0000FF"/>
          <w:spacing w:val="4"/>
          <w:sz w:val="24"/>
          <w:szCs w:val="24"/>
          <w:vertAlign w:val="superscript"/>
        </w:rPr>
        <w:t>2</w:t>
      </w:r>
      <w:r w:rsidRPr="00E459B1">
        <w:rPr>
          <w:rFonts w:cstheme="minorHAnsi"/>
          <w:color w:val="0000FF"/>
          <w:spacing w:val="4"/>
          <w:sz w:val="24"/>
          <w:szCs w:val="24"/>
        </w:rPr>
        <w:t>)</w:t>
      </w:r>
    </w:p>
    <w:p w:rsidR="00E459B1" w:rsidRPr="00E459B1" w:rsidRDefault="00E459B1" w:rsidP="00701F16">
      <w:pPr>
        <w:spacing w:before="240" w:after="0"/>
        <w:rPr>
          <w:rFonts w:cstheme="minorHAnsi"/>
          <w:color w:val="0000FF"/>
          <w:sz w:val="24"/>
          <w:szCs w:val="24"/>
        </w:rPr>
      </w:pPr>
      <w:r w:rsidRPr="00E459B1">
        <w:rPr>
          <w:rFonts w:cstheme="minorHAnsi"/>
          <w:color w:val="0000FF"/>
          <w:spacing w:val="-4"/>
          <w:sz w:val="24"/>
          <w:szCs w:val="24"/>
        </w:rPr>
        <w:t>where Z</w:t>
      </w:r>
      <w:r w:rsidRPr="00E459B1">
        <w:rPr>
          <w:rFonts w:cstheme="minorHAnsi"/>
          <w:color w:val="0000FF"/>
          <w:spacing w:val="-1"/>
          <w:sz w:val="24"/>
          <w:szCs w:val="24"/>
          <w:vertAlign w:val="subscript"/>
        </w:rPr>
        <w:t xml:space="preserve"> </w:t>
      </w:r>
      <w:proofErr w:type="spellStart"/>
      <w:r w:rsidRPr="00E459B1">
        <w:rPr>
          <w:rFonts w:cstheme="minorHAnsi"/>
          <w:color w:val="0000FF"/>
          <w:spacing w:val="-1"/>
          <w:sz w:val="24"/>
          <w:szCs w:val="24"/>
          <w:vertAlign w:val="subscript"/>
        </w:rPr>
        <w:t>ij</w:t>
      </w:r>
      <w:proofErr w:type="spellEnd"/>
      <w:r w:rsidRPr="00E459B1">
        <w:rPr>
          <w:rFonts w:cstheme="minorHAnsi"/>
          <w:i/>
          <w:iCs/>
          <w:color w:val="0000FF"/>
          <w:spacing w:val="-4"/>
          <w:sz w:val="24"/>
          <w:szCs w:val="24"/>
        </w:rPr>
        <w:t xml:space="preserve"> = </w:t>
      </w:r>
      <w:r w:rsidRPr="00E459B1">
        <w:rPr>
          <w:rFonts w:cstheme="minorHAnsi"/>
          <w:color w:val="0000FF"/>
          <w:spacing w:val="-4"/>
          <w:sz w:val="24"/>
          <w:szCs w:val="24"/>
        </w:rPr>
        <w:t>(</w:t>
      </w:r>
      <w:proofErr w:type="spellStart"/>
      <w:r w:rsidRPr="00E459B1">
        <w:rPr>
          <w:rFonts w:cstheme="minorHAnsi"/>
          <w:color w:val="0000FF"/>
          <w:spacing w:val="-4"/>
          <w:sz w:val="24"/>
          <w:szCs w:val="24"/>
        </w:rPr>
        <w:t>Z</w:t>
      </w:r>
      <w:r w:rsidRPr="00E459B1">
        <w:rPr>
          <w:rFonts w:cstheme="minorHAnsi"/>
          <w:color w:val="0000FF"/>
          <w:spacing w:val="-4"/>
          <w:sz w:val="24"/>
          <w:szCs w:val="24"/>
          <w:vertAlign w:val="subscript"/>
        </w:rPr>
        <w:t>1</w:t>
      </w:r>
      <w:proofErr w:type="spellEnd"/>
      <w:r w:rsidRPr="00E459B1">
        <w:rPr>
          <w:rFonts w:cstheme="minorHAnsi"/>
          <w:color w:val="0000FF"/>
          <w:spacing w:val="-4"/>
          <w:sz w:val="24"/>
          <w:szCs w:val="24"/>
        </w:rPr>
        <w:t xml:space="preserve">, </w:t>
      </w:r>
      <w:proofErr w:type="spellStart"/>
      <w:r w:rsidRPr="00E459B1">
        <w:rPr>
          <w:rFonts w:cstheme="minorHAnsi"/>
          <w:color w:val="0000FF"/>
          <w:spacing w:val="-4"/>
          <w:sz w:val="24"/>
          <w:szCs w:val="24"/>
        </w:rPr>
        <w:t>Z</w:t>
      </w:r>
      <w:r w:rsidRPr="00E459B1">
        <w:rPr>
          <w:rFonts w:cstheme="minorHAnsi"/>
          <w:color w:val="0000FF"/>
          <w:spacing w:val="-4"/>
          <w:sz w:val="24"/>
          <w:szCs w:val="24"/>
          <w:vertAlign w:val="subscript"/>
        </w:rPr>
        <w:t>2</w:t>
      </w:r>
      <w:proofErr w:type="spellEnd"/>
      <w:r w:rsidRPr="00E459B1">
        <w:rPr>
          <w:rFonts w:cstheme="minorHAnsi"/>
          <w:color w:val="0000FF"/>
          <w:spacing w:val="-4"/>
          <w:sz w:val="24"/>
          <w:szCs w:val="24"/>
        </w:rPr>
        <w:t xml:space="preserve">, ... </w:t>
      </w:r>
      <w:proofErr w:type="spellStart"/>
      <w:r w:rsidRPr="00E459B1">
        <w:rPr>
          <w:rFonts w:cstheme="minorHAnsi"/>
          <w:color w:val="0000FF"/>
          <w:spacing w:val="-4"/>
          <w:sz w:val="24"/>
          <w:szCs w:val="24"/>
        </w:rPr>
        <w:t>Z</w:t>
      </w:r>
      <w:r w:rsidRPr="00E459B1">
        <w:rPr>
          <w:rFonts w:cstheme="minorHAnsi"/>
          <w:color w:val="0000FF"/>
          <w:spacing w:val="-4"/>
          <w:sz w:val="24"/>
          <w:szCs w:val="24"/>
          <w:vertAlign w:val="subscript"/>
        </w:rPr>
        <w:t>k</w:t>
      </w:r>
      <w:proofErr w:type="spellEnd"/>
      <w:r w:rsidRPr="00E459B1">
        <w:rPr>
          <w:rFonts w:cstheme="minorHAnsi"/>
          <w:color w:val="0000FF"/>
          <w:spacing w:val="-4"/>
          <w:sz w:val="24"/>
          <w:szCs w:val="24"/>
        </w:rPr>
        <w:t xml:space="preserve">) is a set of </w:t>
      </w:r>
      <w:r w:rsidRPr="00E459B1">
        <w:rPr>
          <w:rFonts w:cstheme="minorHAnsi"/>
          <w:i/>
          <w:iCs/>
          <w:color w:val="0000FF"/>
          <w:spacing w:val="-4"/>
          <w:sz w:val="24"/>
          <w:szCs w:val="24"/>
        </w:rPr>
        <w:t xml:space="preserve">k </w:t>
      </w:r>
      <w:r w:rsidRPr="00E459B1">
        <w:rPr>
          <w:rFonts w:cstheme="minorHAnsi"/>
          <w:color w:val="0000FF"/>
          <w:spacing w:val="-4"/>
          <w:sz w:val="24"/>
          <w:szCs w:val="24"/>
        </w:rPr>
        <w:t xml:space="preserve">patient-level covariates. </w:t>
      </w:r>
      <w:r w:rsidRPr="00E459B1">
        <w:rPr>
          <w:rFonts w:cstheme="minorHAnsi"/>
          <w:color w:val="0000FF"/>
          <w:spacing w:val="-1"/>
          <w:sz w:val="24"/>
          <w:szCs w:val="24"/>
        </w:rPr>
        <w:sym w:font="Symbol" w:char="F061"/>
      </w:r>
      <w:r w:rsidRPr="00E459B1">
        <w:rPr>
          <w:rFonts w:cstheme="minorHAnsi"/>
          <w:color w:val="0000FF"/>
          <w:spacing w:val="-1"/>
          <w:sz w:val="24"/>
          <w:szCs w:val="24"/>
          <w:vertAlign w:val="subscript"/>
        </w:rPr>
        <w:t>j</w:t>
      </w:r>
      <w:r w:rsidRPr="00E459B1">
        <w:rPr>
          <w:rFonts w:cstheme="minorHAnsi"/>
          <w:smallCaps/>
          <w:color w:val="0000FF"/>
          <w:spacing w:val="-4"/>
          <w:sz w:val="24"/>
          <w:szCs w:val="24"/>
        </w:rPr>
        <w:t xml:space="preserve"> </w:t>
      </w:r>
      <w:r w:rsidRPr="00E459B1">
        <w:rPr>
          <w:rFonts w:cstheme="minorHAnsi"/>
          <w:color w:val="0000FF"/>
          <w:spacing w:val="-4"/>
          <w:sz w:val="24"/>
          <w:szCs w:val="24"/>
        </w:rPr>
        <w:t xml:space="preserve">represents the IRF </w:t>
      </w:r>
      <w:r w:rsidRPr="00E459B1">
        <w:rPr>
          <w:rFonts w:cstheme="minorHAnsi"/>
          <w:color w:val="0000FF"/>
          <w:spacing w:val="-1"/>
          <w:sz w:val="24"/>
          <w:szCs w:val="24"/>
        </w:rPr>
        <w:t xml:space="preserve">specific intercept; </w:t>
      </w:r>
      <w:r w:rsidRPr="00E459B1">
        <w:rPr>
          <w:rFonts w:cstheme="minorHAnsi"/>
          <w:color w:val="0000FF"/>
          <w:spacing w:val="4"/>
          <w:sz w:val="24"/>
          <w:szCs w:val="24"/>
        </w:rPr>
        <w:sym w:font="Symbol" w:char="F06D"/>
      </w:r>
      <w:r w:rsidRPr="00E459B1">
        <w:rPr>
          <w:rFonts w:cstheme="minorHAnsi"/>
          <w:i/>
          <w:iCs/>
          <w:color w:val="0000FF"/>
          <w:spacing w:val="-1"/>
          <w:sz w:val="24"/>
          <w:szCs w:val="24"/>
        </w:rPr>
        <w:t xml:space="preserve"> </w:t>
      </w:r>
      <w:r w:rsidRPr="00E459B1">
        <w:rPr>
          <w:rFonts w:cstheme="minorHAnsi"/>
          <w:color w:val="0000FF"/>
          <w:spacing w:val="-1"/>
          <w:sz w:val="24"/>
          <w:szCs w:val="24"/>
        </w:rPr>
        <w:t xml:space="preserve">is the adjusted average outcome over all IRFs; and </w:t>
      </w:r>
      <w:r w:rsidRPr="00E459B1">
        <w:rPr>
          <w:rFonts w:cstheme="minorHAnsi"/>
          <w:color w:val="0000FF"/>
          <w:spacing w:val="4"/>
          <w:sz w:val="24"/>
          <w:szCs w:val="24"/>
        </w:rPr>
        <w:sym w:font="Symbol" w:char="F074"/>
      </w:r>
      <w:r w:rsidRPr="00E459B1">
        <w:rPr>
          <w:rFonts w:cstheme="minorHAnsi"/>
          <w:color w:val="0000FF"/>
          <w:spacing w:val="4"/>
          <w:sz w:val="24"/>
          <w:szCs w:val="24"/>
          <w:vertAlign w:val="superscript"/>
        </w:rPr>
        <w:t>2</w:t>
      </w:r>
      <w:r w:rsidRPr="00E459B1">
        <w:rPr>
          <w:rFonts w:cstheme="minorHAnsi"/>
          <w:color w:val="0000FF"/>
          <w:spacing w:val="-1"/>
          <w:sz w:val="24"/>
          <w:szCs w:val="24"/>
        </w:rPr>
        <w:t xml:space="preserve"> is the </w:t>
      </w:r>
      <w:r w:rsidRPr="00E459B1">
        <w:rPr>
          <w:rFonts w:cstheme="minorHAnsi"/>
          <w:bCs/>
          <w:color w:val="0000FF"/>
          <w:sz w:val="24"/>
          <w:szCs w:val="24"/>
        </w:rPr>
        <w:t>between</w:t>
      </w:r>
      <w:r w:rsidRPr="00E459B1">
        <w:rPr>
          <w:rFonts w:cstheme="minorHAnsi"/>
          <w:color w:val="0000FF"/>
          <w:spacing w:val="-1"/>
          <w:sz w:val="24"/>
          <w:szCs w:val="24"/>
        </w:rPr>
        <w:t xml:space="preserve"> IRF variance component and </w:t>
      </w:r>
      <w:r w:rsidRPr="00E459B1">
        <w:rPr>
          <w:rFonts w:cstheme="minorHAnsi"/>
          <w:color w:val="0000FF"/>
          <w:spacing w:val="-1"/>
          <w:sz w:val="24"/>
          <w:szCs w:val="24"/>
        </w:rPr>
        <w:sym w:font="Symbol" w:char="F065"/>
      </w:r>
      <w:r w:rsidRPr="00E459B1">
        <w:rPr>
          <w:rFonts w:cstheme="minorHAnsi"/>
          <w:color w:val="0000FF"/>
          <w:spacing w:val="-1"/>
          <w:sz w:val="24"/>
          <w:szCs w:val="24"/>
        </w:rPr>
        <w:t xml:space="preserve"> ~N(0,</w:t>
      </w:r>
      <w:r w:rsidRPr="00E459B1">
        <w:rPr>
          <w:rFonts w:cstheme="minorHAnsi"/>
          <w:color w:val="0000FF"/>
          <w:spacing w:val="-1"/>
          <w:sz w:val="24"/>
          <w:szCs w:val="24"/>
        </w:rPr>
        <w:sym w:font="Symbol" w:char="F073"/>
      </w:r>
      <w:r w:rsidRPr="00E459B1">
        <w:rPr>
          <w:rFonts w:cstheme="minorHAnsi"/>
          <w:color w:val="0000FF"/>
          <w:spacing w:val="-1"/>
          <w:sz w:val="24"/>
          <w:szCs w:val="24"/>
          <w:vertAlign w:val="superscript"/>
        </w:rPr>
        <w:t>2</w:t>
      </w:r>
      <w:r w:rsidR="0068101B">
        <w:rPr>
          <w:rFonts w:cstheme="minorHAnsi"/>
          <w:color w:val="0000FF"/>
          <w:spacing w:val="-1"/>
          <w:sz w:val="24"/>
          <w:szCs w:val="24"/>
        </w:rPr>
        <w:t xml:space="preserve">) is the error term. </w:t>
      </w:r>
      <w:r w:rsidRPr="00E459B1">
        <w:rPr>
          <w:rFonts w:cstheme="minorHAnsi"/>
          <w:color w:val="0000FF"/>
          <w:spacing w:val="-1"/>
          <w:sz w:val="24"/>
          <w:szCs w:val="24"/>
        </w:rPr>
        <w:t xml:space="preserve">The hierarchical logistic regression model is estimated using </w:t>
      </w:r>
      <w:r w:rsidRPr="00E459B1">
        <w:rPr>
          <w:rFonts w:cstheme="minorHAnsi"/>
          <w:color w:val="0000FF"/>
          <w:sz w:val="24"/>
          <w:szCs w:val="24"/>
        </w:rPr>
        <w:t xml:space="preserve">SAS software (PROC GLIMMIX: SAS/STAT User’s Guide, SAS Institute Inc.) </w:t>
      </w:r>
    </w:p>
    <w:p w:rsidR="00DC32BB" w:rsidRDefault="00DC32BB" w:rsidP="00E459B1">
      <w:pPr>
        <w:rPr>
          <w:color w:val="0000FF"/>
          <w:sz w:val="24"/>
          <w:szCs w:val="24"/>
        </w:rPr>
      </w:pPr>
    </w:p>
    <w:p w:rsidR="00144EA1" w:rsidRDefault="00144EA1">
      <w:pPr>
        <w:spacing w:line="276" w:lineRule="auto"/>
        <w:rPr>
          <w:rFonts w:ascii="Cambria" w:eastAsia="Trebuchet MS" w:hAnsi="Cambria" w:cs="Trebuchet MS"/>
          <w:b/>
          <w:bCs/>
          <w:sz w:val="20"/>
          <w:szCs w:val="20"/>
        </w:rPr>
      </w:pPr>
      <w:r>
        <w:rPr>
          <w:rFonts w:ascii="Cambria" w:eastAsia="Trebuchet MS" w:hAnsi="Cambria" w:cs="Trebuchet MS"/>
          <w:b/>
          <w:bCs/>
          <w:sz w:val="20"/>
          <w:szCs w:val="20"/>
        </w:rPr>
        <w:br w:type="page"/>
      </w:r>
    </w:p>
    <w:p w:rsidR="00DD63DD" w:rsidRDefault="00BC6FF5" w:rsidP="00BC6FF5">
      <w:pPr>
        <w:spacing w:before="240" w:after="240" w:line="360" w:lineRule="auto"/>
        <w:ind w:right="791"/>
        <w:jc w:val="center"/>
        <w:rPr>
          <w:rFonts w:eastAsia="Trebuchet MS" w:cs="Trebuchet MS"/>
          <w:b/>
          <w:bCs/>
          <w:color w:val="0000FF"/>
          <w:sz w:val="24"/>
          <w:szCs w:val="24"/>
        </w:rPr>
      </w:pPr>
      <w:r>
        <w:rPr>
          <w:rFonts w:eastAsia="Trebuchet MS" w:cs="Trebuchet MS"/>
          <w:b/>
          <w:bCs/>
          <w:color w:val="0000FF"/>
          <w:sz w:val="24"/>
          <w:szCs w:val="24"/>
        </w:rPr>
        <w:lastRenderedPageBreak/>
        <w:t>Figures 1-3</w:t>
      </w:r>
      <w:r w:rsidR="00DD63DD" w:rsidRPr="00DD63DD">
        <w:rPr>
          <w:rFonts w:eastAsia="Trebuchet MS" w:cs="Trebuchet MS"/>
          <w:b/>
          <w:bCs/>
          <w:color w:val="0000FF"/>
          <w:sz w:val="24"/>
          <w:szCs w:val="24"/>
        </w:rPr>
        <w:t xml:space="preserve"> from Section S.18</w:t>
      </w:r>
    </w:p>
    <w:p w:rsidR="00BC6FF5" w:rsidRPr="00DD63DD" w:rsidRDefault="00BC6FF5" w:rsidP="00BC6FF5">
      <w:pPr>
        <w:spacing w:before="240" w:after="240" w:line="360" w:lineRule="auto"/>
        <w:ind w:right="791"/>
        <w:jc w:val="center"/>
        <w:rPr>
          <w:rFonts w:eastAsia="Trebuchet MS" w:cs="Trebuchet MS"/>
          <w:b/>
          <w:bCs/>
          <w:color w:val="0000FF"/>
          <w:sz w:val="24"/>
          <w:szCs w:val="24"/>
        </w:rPr>
      </w:pPr>
    </w:p>
    <w:p w:rsidR="00943EF1" w:rsidRPr="007F1391" w:rsidRDefault="007F1391" w:rsidP="003A4AFE">
      <w:pPr>
        <w:spacing w:before="240" w:after="240" w:line="360" w:lineRule="auto"/>
        <w:rPr>
          <w:rFonts w:ascii="Cambria" w:eastAsia="Trebuchet MS" w:hAnsi="Cambria" w:cs="Trebuchet MS"/>
          <w:sz w:val="20"/>
          <w:szCs w:val="20"/>
        </w:rPr>
      </w:pPr>
      <w:r w:rsidRPr="007F1391">
        <w:rPr>
          <w:rFonts w:ascii="Cambria" w:eastAsia="Trebuchet MS" w:hAnsi="Cambria" w:cs="Trebuchet MS"/>
          <w:b/>
          <w:bCs/>
          <w:sz w:val="20"/>
          <w:szCs w:val="20"/>
        </w:rPr>
        <w:t xml:space="preserve">S.18. Calculation Algorithm/Measure Logic </w:t>
      </w:r>
    </w:p>
    <w:p w:rsidR="004F0BD5" w:rsidRPr="004F0BD5" w:rsidRDefault="004F0BD5" w:rsidP="004F0BD5">
      <w:pPr>
        <w:pStyle w:val="Figuretitle"/>
        <w:rPr>
          <w:rFonts w:asciiTheme="minorHAnsi" w:hAnsiTheme="minorHAnsi"/>
          <w:szCs w:val="24"/>
        </w:rPr>
      </w:pPr>
      <w:bookmarkStart w:id="0" w:name="_Toc352847606"/>
      <w:r w:rsidRPr="004F0BD5">
        <w:rPr>
          <w:rFonts w:asciiTheme="minorHAnsi" w:hAnsiTheme="minorHAnsi"/>
          <w:szCs w:val="24"/>
        </w:rPr>
        <w:t>Figure 1</w:t>
      </w:r>
      <w:r w:rsidRPr="004F0BD5">
        <w:rPr>
          <w:rFonts w:asciiTheme="minorHAnsi" w:hAnsiTheme="minorHAnsi"/>
          <w:szCs w:val="24"/>
        </w:rPr>
        <w:br/>
        <w:t>IRF Discharge to Lower Level of Care, No Readmission</w:t>
      </w:r>
      <w:bookmarkEnd w:id="0"/>
    </w:p>
    <w:p w:rsidR="004F0BD5" w:rsidRPr="004F0BD5" w:rsidRDefault="004F0BD5" w:rsidP="004F0BD5">
      <w:pPr>
        <w:pStyle w:val="figureinsert"/>
        <w:rPr>
          <w:rFonts w:asciiTheme="minorHAnsi" w:hAnsiTheme="minorHAnsi"/>
        </w:rPr>
      </w:pPr>
      <w:r w:rsidRPr="004F0BD5">
        <w:rPr>
          <w:rFonts w:asciiTheme="minorHAnsi" w:hAnsiTheme="minorHAnsi"/>
          <w:noProof/>
        </w:rPr>
        <w:drawing>
          <wp:inline distT="0" distB="0" distL="0" distR="0">
            <wp:extent cx="5943600" cy="1745364"/>
            <wp:effectExtent l="0" t="0" r="0" b="0"/>
            <wp:docPr id="163" name="Picture 1" descr="Figure 1 shows a scenario with a prior short-term acute hospital stay, the inpatient rehabilitation facility stay, and the observation window for readmissions. The figure shows a gap between the short-term acute stay and the long-term care hospital stay not exceeding 30 days. For the IRF stay a patient could have a possible undetected program interruption with an acute hospital stay up to 1 day without a discharge.  At the end of the IRF stay, to be in the measure, the patient would be discharged to a location other than an acute care hospital or another IRF.  Following discharge from the IRF, the eligible patient is observed for 30 days without readmission in this scenario; however, there are possible IRF, SNF, or HHA stays within this 30-day observation peri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1745364"/>
                    </a:xfrm>
                    <a:prstGeom prst="rect">
                      <a:avLst/>
                    </a:prstGeom>
                    <a:noFill/>
                    <a:ln>
                      <a:noFill/>
                    </a:ln>
                  </pic:spPr>
                </pic:pic>
              </a:graphicData>
            </a:graphic>
          </wp:inline>
        </w:drawing>
      </w:r>
    </w:p>
    <w:p w:rsidR="004F0BD5" w:rsidRPr="004F0BD5" w:rsidRDefault="004F0BD5" w:rsidP="004F0BD5">
      <w:pPr>
        <w:pStyle w:val="exhibitsource1"/>
        <w:rPr>
          <w:rFonts w:asciiTheme="minorHAnsi" w:hAnsiTheme="minorHAnsi"/>
          <w:sz w:val="24"/>
          <w:szCs w:val="24"/>
        </w:rPr>
      </w:pPr>
      <w:r w:rsidRPr="004F0BD5">
        <w:rPr>
          <w:rFonts w:asciiTheme="minorHAnsi" w:hAnsiTheme="minorHAnsi"/>
          <w:sz w:val="24"/>
          <w:szCs w:val="24"/>
        </w:rPr>
        <w:t>HHA = home health agency; IRF = inpatient rehabilitation facility; SNF = skilled nursing facility.</w:t>
      </w:r>
    </w:p>
    <w:p w:rsidR="00DD63DD" w:rsidRDefault="00DD63DD">
      <w:pPr>
        <w:spacing w:line="276" w:lineRule="auto"/>
        <w:rPr>
          <w:b/>
          <w:bCs/>
          <w:sz w:val="24"/>
          <w:szCs w:val="24"/>
        </w:rPr>
      </w:pPr>
      <w:r>
        <w:rPr>
          <w:szCs w:val="24"/>
        </w:rPr>
        <w:br w:type="page"/>
      </w:r>
    </w:p>
    <w:p w:rsidR="004F0BD5" w:rsidRPr="004F0BD5" w:rsidRDefault="004F0BD5" w:rsidP="004F0BD5">
      <w:pPr>
        <w:pStyle w:val="Figuretitle"/>
        <w:rPr>
          <w:rFonts w:asciiTheme="minorHAnsi" w:hAnsiTheme="minorHAnsi"/>
          <w:szCs w:val="24"/>
        </w:rPr>
      </w:pPr>
      <w:r w:rsidRPr="004F0BD5">
        <w:rPr>
          <w:rFonts w:asciiTheme="minorHAnsi" w:hAnsiTheme="minorHAnsi"/>
          <w:szCs w:val="24"/>
        </w:rPr>
        <w:lastRenderedPageBreak/>
        <w:t>Figure 2</w:t>
      </w:r>
      <w:r w:rsidRPr="004F0BD5">
        <w:rPr>
          <w:rFonts w:asciiTheme="minorHAnsi" w:hAnsiTheme="minorHAnsi"/>
          <w:szCs w:val="24"/>
        </w:rPr>
        <w:br/>
        <w:t>IRF Discharge to Lower Level of Care, Unplanned Readmission</w:t>
      </w:r>
    </w:p>
    <w:p w:rsidR="004F0BD5" w:rsidRPr="004F0BD5" w:rsidRDefault="004F0BD5" w:rsidP="004F0BD5">
      <w:pPr>
        <w:pStyle w:val="figureinsert"/>
        <w:rPr>
          <w:rFonts w:asciiTheme="minorHAnsi" w:hAnsiTheme="minorHAnsi"/>
          <w:noProof/>
        </w:rPr>
      </w:pPr>
      <w:r w:rsidRPr="004F0BD5">
        <w:rPr>
          <w:rFonts w:asciiTheme="minorHAnsi" w:hAnsiTheme="minorHAnsi"/>
          <w:noProof/>
        </w:rPr>
        <w:drawing>
          <wp:inline distT="0" distB="0" distL="0" distR="0">
            <wp:extent cx="5650992" cy="1737360"/>
            <wp:effectExtent l="0" t="0" r="0" b="0"/>
            <wp:docPr id="204" name="Picture 2" descr="Figure 2 shows a scenario similar to that in Figure 1, but after the patient is discharged from the IRF he or she is readmitted to either a long-term care hospital or short-term acute care within the 30-day post-discharge observation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50992" cy="1737360"/>
                    </a:xfrm>
                    <a:prstGeom prst="rect">
                      <a:avLst/>
                    </a:prstGeom>
                    <a:noFill/>
                    <a:ln>
                      <a:noFill/>
                    </a:ln>
                  </pic:spPr>
                </pic:pic>
              </a:graphicData>
            </a:graphic>
          </wp:inline>
        </w:drawing>
      </w:r>
    </w:p>
    <w:p w:rsidR="004F0BD5" w:rsidRPr="004F0BD5" w:rsidRDefault="004F0BD5" w:rsidP="004F0BD5">
      <w:pPr>
        <w:pStyle w:val="exhibitsource1"/>
        <w:rPr>
          <w:rFonts w:asciiTheme="minorHAnsi" w:hAnsiTheme="minorHAnsi"/>
          <w:sz w:val="24"/>
          <w:szCs w:val="24"/>
        </w:rPr>
      </w:pPr>
      <w:r w:rsidRPr="004F0BD5">
        <w:rPr>
          <w:rFonts w:asciiTheme="minorHAnsi" w:hAnsiTheme="minorHAnsi"/>
          <w:sz w:val="24"/>
          <w:szCs w:val="24"/>
        </w:rPr>
        <w:t>IRF = inpatient rehabilitation facility; LTCH = long-term care hospital.</w:t>
      </w:r>
    </w:p>
    <w:p w:rsidR="00DD63DD" w:rsidRDefault="00DD63DD">
      <w:pPr>
        <w:spacing w:line="276" w:lineRule="auto"/>
        <w:rPr>
          <w:b/>
          <w:bCs/>
          <w:sz w:val="24"/>
          <w:szCs w:val="24"/>
        </w:rPr>
      </w:pPr>
      <w:bookmarkStart w:id="1" w:name="_Toc354994048"/>
      <w:r>
        <w:rPr>
          <w:szCs w:val="24"/>
        </w:rPr>
        <w:br w:type="page"/>
      </w:r>
    </w:p>
    <w:p w:rsidR="004F0BD5" w:rsidRPr="004F0BD5" w:rsidRDefault="004F0BD5" w:rsidP="004F0BD5">
      <w:pPr>
        <w:pStyle w:val="Figuretitle"/>
        <w:rPr>
          <w:rFonts w:asciiTheme="minorHAnsi" w:hAnsiTheme="minorHAnsi"/>
          <w:szCs w:val="24"/>
        </w:rPr>
      </w:pPr>
      <w:r w:rsidRPr="004F0BD5">
        <w:rPr>
          <w:rFonts w:asciiTheme="minorHAnsi" w:hAnsiTheme="minorHAnsi"/>
          <w:szCs w:val="24"/>
        </w:rPr>
        <w:lastRenderedPageBreak/>
        <w:t>Figure 3</w:t>
      </w:r>
      <w:r w:rsidRPr="004F0BD5">
        <w:rPr>
          <w:rFonts w:asciiTheme="minorHAnsi" w:hAnsiTheme="minorHAnsi"/>
          <w:szCs w:val="24"/>
        </w:rPr>
        <w:br/>
        <w:t>IRF Discharge to Lower Level of Care, Planned Readmission</w:t>
      </w:r>
      <w:bookmarkEnd w:id="1"/>
    </w:p>
    <w:p w:rsidR="004F0BD5" w:rsidRPr="004F0BD5" w:rsidRDefault="004F0BD5" w:rsidP="004F0BD5">
      <w:pPr>
        <w:pStyle w:val="figureinsert"/>
        <w:rPr>
          <w:rFonts w:asciiTheme="minorHAnsi" w:hAnsiTheme="minorHAnsi"/>
          <w:noProof/>
        </w:rPr>
      </w:pPr>
      <w:r w:rsidRPr="004F0BD5">
        <w:rPr>
          <w:rFonts w:asciiTheme="minorHAnsi" w:hAnsiTheme="minorHAnsi"/>
          <w:noProof/>
        </w:rPr>
        <w:drawing>
          <wp:inline distT="0" distB="0" distL="0" distR="0">
            <wp:extent cx="5934710" cy="1871980"/>
            <wp:effectExtent l="0" t="0" r="0" b="0"/>
            <wp:docPr id="205" name="Picture 5" descr="Figure 3 shows another variation of the scenario in Figures 1 and 2.  In this case there is a planned readmission within the 30-day post-discharge observation window. This planned readmission terminates the observation window.  After this readmission, which is not counted in the measure, the figure shows there could be an unplanned readmission within the 30 days following the planned readmission. This readmissions, though unplanned, is not counted in the numerator of the mea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4710" cy="1871980"/>
                    </a:xfrm>
                    <a:prstGeom prst="rect">
                      <a:avLst/>
                    </a:prstGeom>
                    <a:noFill/>
                    <a:ln>
                      <a:noFill/>
                    </a:ln>
                  </pic:spPr>
                </pic:pic>
              </a:graphicData>
            </a:graphic>
          </wp:inline>
        </w:drawing>
      </w:r>
      <w:r w:rsidRPr="004F0BD5">
        <w:rPr>
          <w:rFonts w:asciiTheme="minorHAnsi" w:hAnsiTheme="minorHAnsi"/>
          <w:noProof/>
        </w:rPr>
        <w:t xml:space="preserve"> </w:t>
      </w:r>
    </w:p>
    <w:p w:rsidR="004F0BD5" w:rsidRPr="004F0BD5" w:rsidRDefault="004F0BD5" w:rsidP="004F0BD5">
      <w:pPr>
        <w:pStyle w:val="exhibitsource1"/>
        <w:rPr>
          <w:rFonts w:asciiTheme="minorHAnsi" w:hAnsiTheme="minorHAnsi"/>
          <w:sz w:val="24"/>
          <w:szCs w:val="24"/>
        </w:rPr>
      </w:pPr>
      <w:r w:rsidRPr="004F0BD5">
        <w:rPr>
          <w:rFonts w:asciiTheme="minorHAnsi" w:hAnsiTheme="minorHAnsi"/>
          <w:sz w:val="24"/>
          <w:szCs w:val="24"/>
        </w:rPr>
        <w:t>IRF = inpatient rehabilitation facility.</w:t>
      </w:r>
    </w:p>
    <w:p w:rsidR="00DD63DD" w:rsidRDefault="00DD63DD">
      <w:pPr>
        <w:spacing w:line="276" w:lineRule="auto"/>
        <w:rPr>
          <w:rFonts w:cstheme="minorHAnsi"/>
          <w:color w:val="0000FF"/>
          <w:sz w:val="24"/>
          <w:szCs w:val="24"/>
        </w:rPr>
      </w:pPr>
      <w:r>
        <w:rPr>
          <w:rFonts w:cstheme="minorHAnsi"/>
          <w:color w:val="0000FF"/>
          <w:sz w:val="24"/>
          <w:szCs w:val="24"/>
        </w:rPr>
        <w:br w:type="page"/>
      </w:r>
    </w:p>
    <w:p w:rsidR="00DD63DD" w:rsidRPr="00DD63DD" w:rsidRDefault="00DD63DD" w:rsidP="00BC6FF5">
      <w:pPr>
        <w:spacing w:before="240" w:after="240" w:line="360" w:lineRule="auto"/>
        <w:ind w:right="791"/>
        <w:jc w:val="center"/>
        <w:rPr>
          <w:rFonts w:eastAsia="Trebuchet MS" w:cs="Trebuchet MS"/>
          <w:b/>
          <w:bCs/>
          <w:color w:val="0000FF"/>
          <w:sz w:val="24"/>
          <w:szCs w:val="24"/>
        </w:rPr>
      </w:pPr>
      <w:r w:rsidRPr="00DD63DD">
        <w:rPr>
          <w:rFonts w:eastAsia="Trebuchet MS" w:cs="Trebuchet MS"/>
          <w:b/>
          <w:bCs/>
          <w:color w:val="0000FF"/>
          <w:sz w:val="24"/>
          <w:szCs w:val="24"/>
        </w:rPr>
        <w:lastRenderedPageBreak/>
        <w:t>Equations 2</w:t>
      </w:r>
      <w:r w:rsidR="00BC6FF5">
        <w:rPr>
          <w:rFonts w:eastAsia="Trebuchet MS" w:cs="Trebuchet MS"/>
          <w:b/>
          <w:bCs/>
          <w:color w:val="0000FF"/>
          <w:sz w:val="24"/>
          <w:szCs w:val="24"/>
        </w:rPr>
        <w:t>-5 from Section</w:t>
      </w:r>
      <w:r w:rsidRPr="00DD63DD">
        <w:rPr>
          <w:rFonts w:eastAsia="Trebuchet MS" w:cs="Trebuchet MS"/>
          <w:b/>
          <w:bCs/>
          <w:color w:val="0000FF"/>
          <w:sz w:val="24"/>
          <w:szCs w:val="24"/>
        </w:rPr>
        <w:t xml:space="preserve"> S.18</w:t>
      </w:r>
    </w:p>
    <w:p w:rsidR="00DD63DD" w:rsidRPr="00DD63DD" w:rsidRDefault="00DD63DD" w:rsidP="00DD63DD">
      <w:pPr>
        <w:shd w:val="clear" w:color="auto" w:fill="FFFFFF"/>
        <w:tabs>
          <w:tab w:val="left" w:pos="8645"/>
        </w:tabs>
        <w:spacing w:after="0"/>
        <w:rPr>
          <w:rFonts w:cstheme="minorHAnsi"/>
          <w:b/>
          <w:bCs/>
          <w:color w:val="0000FF"/>
          <w:sz w:val="24"/>
          <w:szCs w:val="24"/>
        </w:rPr>
      </w:pPr>
    </w:p>
    <w:p w:rsidR="00B9002F" w:rsidRPr="004F0BD5" w:rsidRDefault="00B9002F" w:rsidP="00B9002F">
      <w:pPr>
        <w:autoSpaceDE w:val="0"/>
        <w:autoSpaceDN w:val="0"/>
        <w:adjustRightInd w:val="0"/>
        <w:spacing w:after="0"/>
        <w:ind w:left="990" w:hanging="990"/>
        <w:rPr>
          <w:rFonts w:cs="Calibri"/>
          <w:color w:val="0000FF"/>
          <w:sz w:val="24"/>
          <w:szCs w:val="24"/>
        </w:rPr>
      </w:pPr>
      <w:r w:rsidRPr="004F0BD5">
        <w:rPr>
          <w:rFonts w:cs="Calibri"/>
          <w:i/>
          <w:iCs/>
          <w:color w:val="0000FF"/>
          <w:sz w:val="24"/>
          <w:szCs w:val="24"/>
        </w:rPr>
        <w:t xml:space="preserve">Step 1: </w:t>
      </w:r>
      <w:r w:rsidRPr="004F0BD5">
        <w:rPr>
          <w:rFonts w:cs="Calibri"/>
          <w:i/>
          <w:iCs/>
          <w:color w:val="0000FF"/>
          <w:sz w:val="24"/>
          <w:szCs w:val="24"/>
        </w:rPr>
        <w:tab/>
      </w:r>
      <w:r w:rsidRPr="004F0BD5">
        <w:rPr>
          <w:rFonts w:cs="Calibri"/>
          <w:color w:val="0000FF"/>
          <w:sz w:val="24"/>
          <w:szCs w:val="24"/>
        </w:rPr>
        <w:t xml:space="preserve">Identify patients meeting the denominator criteria. </w:t>
      </w:r>
    </w:p>
    <w:p w:rsidR="00B9002F" w:rsidRPr="004F0BD5" w:rsidRDefault="00B9002F" w:rsidP="00B9002F">
      <w:pPr>
        <w:autoSpaceDE w:val="0"/>
        <w:autoSpaceDN w:val="0"/>
        <w:adjustRightInd w:val="0"/>
        <w:spacing w:after="0"/>
        <w:ind w:left="990" w:hanging="990"/>
        <w:rPr>
          <w:rFonts w:cs="Calibri"/>
          <w:color w:val="0000FF"/>
          <w:sz w:val="24"/>
          <w:szCs w:val="24"/>
        </w:rPr>
      </w:pPr>
      <w:r w:rsidRPr="004F0BD5">
        <w:rPr>
          <w:rFonts w:cs="Calibri"/>
          <w:i/>
          <w:iCs/>
          <w:color w:val="0000FF"/>
          <w:sz w:val="24"/>
          <w:szCs w:val="24"/>
        </w:rPr>
        <w:t xml:space="preserve">Step 2: </w:t>
      </w:r>
      <w:r w:rsidRPr="004F0BD5">
        <w:rPr>
          <w:rFonts w:cs="Calibri"/>
          <w:i/>
          <w:iCs/>
          <w:color w:val="0000FF"/>
          <w:sz w:val="24"/>
          <w:szCs w:val="24"/>
        </w:rPr>
        <w:tab/>
      </w:r>
      <w:r w:rsidRPr="004F0BD5">
        <w:rPr>
          <w:rFonts w:cs="Calibri"/>
          <w:color w:val="0000FF"/>
          <w:sz w:val="24"/>
          <w:szCs w:val="24"/>
        </w:rPr>
        <w:t xml:space="preserve">Identify patients meeting the numerator criteria taking into account the planned readmission algorithm. </w:t>
      </w:r>
    </w:p>
    <w:p w:rsidR="00B9002F" w:rsidRPr="004F0BD5" w:rsidRDefault="00B9002F" w:rsidP="00B9002F">
      <w:pPr>
        <w:spacing w:after="0"/>
        <w:ind w:left="990" w:hanging="990"/>
        <w:rPr>
          <w:rFonts w:cs="Calibri"/>
          <w:color w:val="0000FF"/>
          <w:sz w:val="24"/>
          <w:szCs w:val="24"/>
        </w:rPr>
      </w:pPr>
      <w:r w:rsidRPr="004F0BD5">
        <w:rPr>
          <w:rFonts w:cs="Calibri"/>
          <w:i/>
          <w:iCs/>
          <w:color w:val="0000FF"/>
          <w:sz w:val="24"/>
          <w:szCs w:val="24"/>
        </w:rPr>
        <w:t xml:space="preserve">Step 3: </w:t>
      </w:r>
      <w:r w:rsidRPr="004F0BD5">
        <w:rPr>
          <w:rFonts w:cs="Calibri"/>
          <w:i/>
          <w:iCs/>
          <w:color w:val="0000FF"/>
          <w:sz w:val="24"/>
          <w:szCs w:val="24"/>
        </w:rPr>
        <w:tab/>
      </w:r>
      <w:r w:rsidRPr="004F0BD5">
        <w:rPr>
          <w:rFonts w:cs="Calibri"/>
          <w:color w:val="0000FF"/>
          <w:sz w:val="24"/>
          <w:szCs w:val="24"/>
        </w:rPr>
        <w:t>Identify presence or absence of risk adjustment variables for each patient.</w:t>
      </w:r>
    </w:p>
    <w:p w:rsidR="00B9002F" w:rsidRDefault="00B9002F" w:rsidP="00B9002F">
      <w:pPr>
        <w:spacing w:after="0"/>
        <w:ind w:left="990" w:hanging="990"/>
        <w:rPr>
          <w:color w:val="0000FF"/>
          <w:sz w:val="24"/>
          <w:szCs w:val="24"/>
        </w:rPr>
      </w:pPr>
      <w:r w:rsidRPr="004F0BD5">
        <w:rPr>
          <w:rFonts w:cs="Calibri"/>
          <w:i/>
          <w:iCs/>
          <w:color w:val="0000FF"/>
          <w:sz w:val="24"/>
          <w:szCs w:val="24"/>
        </w:rPr>
        <w:t xml:space="preserve">Step 4: </w:t>
      </w:r>
      <w:r w:rsidRPr="004F0BD5">
        <w:rPr>
          <w:rFonts w:cs="Calibri"/>
          <w:i/>
          <w:iCs/>
          <w:color w:val="0000FF"/>
          <w:sz w:val="24"/>
          <w:szCs w:val="24"/>
        </w:rPr>
        <w:tab/>
      </w:r>
      <w:r w:rsidRPr="004F0BD5">
        <w:rPr>
          <w:rFonts w:cstheme="minorHAnsi"/>
          <w:color w:val="0000FF"/>
          <w:spacing w:val="-1"/>
          <w:sz w:val="24"/>
          <w:szCs w:val="24"/>
        </w:rPr>
        <w:t xml:space="preserve">Calculate the predicted and expected number of readmissions for each IRF using the hierarchical logistic regression model as specified in </w:t>
      </w:r>
      <w:r w:rsidRPr="00B9002F">
        <w:rPr>
          <w:color w:val="0000FF"/>
          <w:sz w:val="24"/>
          <w:szCs w:val="24"/>
        </w:rPr>
        <w:t>Appendix C.</w:t>
      </w:r>
    </w:p>
    <w:p w:rsidR="00B9002F" w:rsidRPr="004F0BD5" w:rsidRDefault="00B9002F" w:rsidP="00B9002F">
      <w:pPr>
        <w:spacing w:after="0"/>
        <w:ind w:left="990" w:hanging="990"/>
        <w:rPr>
          <w:color w:val="0000FF"/>
          <w:sz w:val="24"/>
          <w:szCs w:val="24"/>
        </w:rPr>
      </w:pPr>
    </w:p>
    <w:p w:rsidR="00B9002F" w:rsidRPr="004F0BD5" w:rsidRDefault="00B9002F" w:rsidP="00B9002F">
      <w:pPr>
        <w:ind w:left="990"/>
        <w:rPr>
          <w:rFonts w:cstheme="minorHAnsi"/>
          <w:bCs/>
          <w:color w:val="0000FF"/>
          <w:sz w:val="24"/>
          <w:szCs w:val="24"/>
        </w:rPr>
      </w:pPr>
      <w:r w:rsidRPr="004F0BD5">
        <w:rPr>
          <w:rFonts w:cstheme="minorHAnsi"/>
          <w:bCs/>
          <w:color w:val="0000FF"/>
          <w:sz w:val="24"/>
          <w:szCs w:val="24"/>
        </w:rPr>
        <w:t xml:space="preserve">The predicted number of readmissions for each IRF is calculated as the sum of the predicted probability of readmission for each patient included in the measure discharged from the facility, including the IRF-specific effect. Using the notation of the previous section, the model specific risk standardized readmission ratio for each IRF is calculated as follows. To calculate the predicted number of readmissions </w:t>
      </w:r>
      <w:proofErr w:type="spellStart"/>
      <w:r w:rsidRPr="004F0BD5">
        <w:rPr>
          <w:rFonts w:cstheme="minorHAnsi"/>
          <w:bCs/>
          <w:color w:val="0000FF"/>
          <w:sz w:val="24"/>
          <w:szCs w:val="24"/>
        </w:rPr>
        <w:t>pred</w:t>
      </w:r>
      <w:r w:rsidRPr="004F0BD5">
        <w:rPr>
          <w:rFonts w:cstheme="minorHAnsi"/>
          <w:bCs/>
          <w:color w:val="0000FF"/>
          <w:sz w:val="24"/>
          <w:szCs w:val="24"/>
          <w:vertAlign w:val="subscript"/>
        </w:rPr>
        <w:t>j</w:t>
      </w:r>
      <w:proofErr w:type="spellEnd"/>
      <w:r w:rsidRPr="004F0BD5">
        <w:rPr>
          <w:rFonts w:cstheme="minorHAnsi"/>
          <w:bCs/>
          <w:color w:val="0000FF"/>
          <w:sz w:val="24"/>
          <w:szCs w:val="24"/>
        </w:rPr>
        <w:t xml:space="preserve"> for index </w:t>
      </w:r>
      <w:proofErr w:type="spellStart"/>
      <w:r w:rsidRPr="004F0BD5">
        <w:rPr>
          <w:rFonts w:cstheme="minorHAnsi"/>
          <w:bCs/>
          <w:color w:val="0000FF"/>
          <w:sz w:val="24"/>
          <w:szCs w:val="24"/>
        </w:rPr>
        <w:t>IRF</w:t>
      </w:r>
      <w:proofErr w:type="spellEnd"/>
      <w:r w:rsidRPr="004F0BD5">
        <w:rPr>
          <w:rFonts w:cstheme="minorHAnsi"/>
          <w:bCs/>
          <w:color w:val="0000FF"/>
          <w:sz w:val="24"/>
          <w:szCs w:val="24"/>
        </w:rPr>
        <w:t xml:space="preserve"> stays at </w:t>
      </w:r>
      <w:proofErr w:type="spellStart"/>
      <w:r w:rsidRPr="004F0BD5">
        <w:rPr>
          <w:rFonts w:cstheme="minorHAnsi"/>
          <w:bCs/>
          <w:color w:val="0000FF"/>
          <w:sz w:val="24"/>
          <w:szCs w:val="24"/>
        </w:rPr>
        <w:t>IRF</w:t>
      </w:r>
      <w:r w:rsidRPr="004F0BD5">
        <w:rPr>
          <w:rFonts w:cstheme="minorHAnsi"/>
          <w:bCs/>
          <w:color w:val="0000FF"/>
          <w:sz w:val="24"/>
          <w:szCs w:val="24"/>
          <w:vertAlign w:val="subscript"/>
        </w:rPr>
        <w:t>j</w:t>
      </w:r>
      <w:proofErr w:type="spellEnd"/>
      <w:r w:rsidRPr="004F0BD5">
        <w:rPr>
          <w:rFonts w:cstheme="minorHAnsi"/>
          <w:bCs/>
          <w:color w:val="0000FF"/>
          <w:sz w:val="24"/>
          <w:szCs w:val="24"/>
        </w:rPr>
        <w:t>, we used</w:t>
      </w:r>
    </w:p>
    <w:p w:rsidR="00B9002F" w:rsidRPr="004F0BD5" w:rsidRDefault="00B9002F" w:rsidP="00B9002F">
      <w:pPr>
        <w:shd w:val="clear" w:color="auto" w:fill="FFFFFF"/>
        <w:tabs>
          <w:tab w:val="left" w:pos="8645"/>
        </w:tabs>
        <w:spacing w:after="0"/>
        <w:ind w:left="2760"/>
        <w:rPr>
          <w:rFonts w:cstheme="minorHAnsi"/>
          <w:color w:val="0000FF"/>
          <w:sz w:val="24"/>
          <w:szCs w:val="24"/>
        </w:rPr>
      </w:pPr>
      <w:proofErr w:type="spellStart"/>
      <w:r w:rsidRPr="004F0BD5">
        <w:rPr>
          <w:rFonts w:cstheme="minorHAnsi"/>
          <w:color w:val="0000FF"/>
          <w:sz w:val="24"/>
          <w:szCs w:val="24"/>
        </w:rPr>
        <w:t>pred</w:t>
      </w:r>
      <w:r w:rsidRPr="004F0BD5">
        <w:rPr>
          <w:rFonts w:cstheme="minorHAnsi"/>
          <w:color w:val="0000FF"/>
          <w:sz w:val="24"/>
          <w:szCs w:val="24"/>
          <w:vertAlign w:val="subscript"/>
        </w:rPr>
        <w:t>j</w:t>
      </w:r>
      <w:proofErr w:type="spellEnd"/>
      <w:r w:rsidRPr="004F0BD5">
        <w:rPr>
          <w:rFonts w:cstheme="minorHAnsi"/>
          <w:color w:val="0000FF"/>
          <w:sz w:val="24"/>
          <w:szCs w:val="24"/>
        </w:rPr>
        <w:t xml:space="preserve"> = </w:t>
      </w:r>
      <w:proofErr w:type="spellStart"/>
      <w:r w:rsidRPr="004F0BD5">
        <w:rPr>
          <w:rFonts w:cstheme="minorHAnsi"/>
          <w:color w:val="0000FF"/>
          <w:sz w:val="24"/>
          <w:szCs w:val="24"/>
        </w:rPr>
        <w:t>Σlogit</w:t>
      </w:r>
      <w:proofErr w:type="spellEnd"/>
      <w:r w:rsidRPr="004F0BD5">
        <w:rPr>
          <w:rFonts w:cstheme="minorHAnsi"/>
          <w:color w:val="0000FF"/>
          <w:sz w:val="24"/>
          <w:szCs w:val="24"/>
          <w:vertAlign w:val="superscript"/>
        </w:rPr>
        <w:t>-1</w:t>
      </w:r>
      <w:r w:rsidRPr="004F0BD5">
        <w:rPr>
          <w:rFonts w:cstheme="minorHAnsi"/>
          <w:color w:val="0000FF"/>
          <w:sz w:val="24"/>
          <w:szCs w:val="24"/>
        </w:rPr>
        <w:t>(</w:t>
      </w:r>
      <w:r w:rsidRPr="004F0BD5">
        <w:rPr>
          <w:rFonts w:cstheme="minorHAnsi"/>
          <w:color w:val="0000FF"/>
          <w:spacing w:val="4"/>
          <w:sz w:val="24"/>
          <w:szCs w:val="24"/>
        </w:rPr>
        <w:sym w:font="Symbol" w:char="F06D"/>
      </w:r>
      <w:r w:rsidRPr="004F0BD5">
        <w:rPr>
          <w:rFonts w:cstheme="minorHAnsi"/>
          <w:color w:val="0000FF"/>
          <w:spacing w:val="4"/>
          <w:sz w:val="24"/>
          <w:szCs w:val="24"/>
        </w:rPr>
        <w:t xml:space="preserve"> + </w:t>
      </w:r>
      <w:r w:rsidRPr="004F0BD5">
        <w:rPr>
          <w:rFonts w:cstheme="minorHAnsi"/>
          <w:color w:val="0000FF"/>
          <w:spacing w:val="4"/>
          <w:sz w:val="24"/>
          <w:szCs w:val="24"/>
        </w:rPr>
        <w:sym w:font="Symbol" w:char="F077"/>
      </w:r>
      <w:proofErr w:type="spellStart"/>
      <w:r w:rsidRPr="004F0BD5">
        <w:rPr>
          <w:rFonts w:cstheme="minorHAnsi"/>
          <w:color w:val="0000FF"/>
          <w:spacing w:val="4"/>
          <w:sz w:val="24"/>
          <w:szCs w:val="24"/>
          <w:vertAlign w:val="subscript"/>
        </w:rPr>
        <w:t>i</w:t>
      </w:r>
      <w:proofErr w:type="spellEnd"/>
      <w:r w:rsidRPr="004F0BD5">
        <w:rPr>
          <w:rFonts w:cstheme="minorHAnsi"/>
          <w:color w:val="0000FF"/>
          <w:spacing w:val="-1"/>
          <w:sz w:val="24"/>
          <w:szCs w:val="24"/>
        </w:rPr>
        <w:t xml:space="preserve"> </w:t>
      </w:r>
      <w:r w:rsidRPr="004F0BD5">
        <w:rPr>
          <w:rFonts w:cstheme="minorHAnsi"/>
          <w:color w:val="0000FF"/>
          <w:sz w:val="24"/>
          <w:szCs w:val="24"/>
        </w:rPr>
        <w:t xml:space="preserve"> + </w:t>
      </w:r>
      <w:r w:rsidRPr="004F0BD5">
        <w:rPr>
          <w:rFonts w:cstheme="minorHAnsi"/>
          <w:color w:val="0000FF"/>
          <w:spacing w:val="-1"/>
          <w:sz w:val="24"/>
          <w:szCs w:val="24"/>
        </w:rPr>
        <w:sym w:font="Symbol" w:char="F062"/>
      </w:r>
      <w:r w:rsidRPr="004F0BD5">
        <w:rPr>
          <w:rFonts w:cstheme="minorHAnsi"/>
          <w:color w:val="0000FF"/>
          <w:spacing w:val="-1"/>
          <w:sz w:val="24"/>
          <w:szCs w:val="24"/>
        </w:rPr>
        <w:t>*</w:t>
      </w:r>
      <w:proofErr w:type="spellStart"/>
      <w:r w:rsidRPr="004F0BD5">
        <w:rPr>
          <w:rFonts w:cstheme="minorHAnsi"/>
          <w:color w:val="0000FF"/>
          <w:spacing w:val="-1"/>
          <w:sz w:val="24"/>
          <w:szCs w:val="24"/>
        </w:rPr>
        <w:t>Z</w:t>
      </w:r>
      <w:r w:rsidRPr="004F0BD5">
        <w:rPr>
          <w:rFonts w:cstheme="minorHAnsi"/>
          <w:color w:val="0000FF"/>
          <w:spacing w:val="-1"/>
          <w:sz w:val="24"/>
          <w:szCs w:val="24"/>
          <w:vertAlign w:val="subscript"/>
        </w:rPr>
        <w:t>ij</w:t>
      </w:r>
      <w:proofErr w:type="spellEnd"/>
      <w:r w:rsidRPr="004F0BD5">
        <w:rPr>
          <w:rFonts w:cstheme="minorHAnsi"/>
          <w:color w:val="0000FF"/>
          <w:sz w:val="24"/>
          <w:szCs w:val="24"/>
        </w:rPr>
        <w:t>)</w:t>
      </w:r>
      <w:r w:rsidRPr="004F0BD5">
        <w:rPr>
          <w:rFonts w:cstheme="minorHAnsi"/>
          <w:color w:val="0000FF"/>
          <w:spacing w:val="-9"/>
          <w:sz w:val="24"/>
          <w:szCs w:val="24"/>
        </w:rPr>
        <w:t xml:space="preserve"> </w:t>
      </w:r>
      <w:r w:rsidRPr="004F0BD5">
        <w:rPr>
          <w:rFonts w:cstheme="minorHAnsi"/>
          <w:color w:val="0000FF"/>
          <w:spacing w:val="-9"/>
          <w:sz w:val="24"/>
          <w:szCs w:val="24"/>
        </w:rPr>
        <w:tab/>
        <w:t>(2)</w:t>
      </w:r>
      <w:r w:rsidRPr="004F0BD5">
        <w:rPr>
          <w:rFonts w:cstheme="minorHAnsi"/>
          <w:color w:val="0000FF"/>
          <w:sz w:val="24"/>
          <w:szCs w:val="24"/>
        </w:rPr>
        <w:t xml:space="preserve"> </w:t>
      </w:r>
    </w:p>
    <w:p w:rsidR="00B9002F" w:rsidRPr="004F0BD5" w:rsidRDefault="00B9002F" w:rsidP="00701F16">
      <w:pPr>
        <w:spacing w:before="240"/>
        <w:ind w:left="990"/>
        <w:rPr>
          <w:rFonts w:cstheme="minorHAnsi"/>
          <w:bCs/>
          <w:color w:val="0000FF"/>
          <w:sz w:val="24"/>
          <w:szCs w:val="24"/>
        </w:rPr>
      </w:pPr>
      <w:r w:rsidRPr="004F0BD5">
        <w:rPr>
          <w:rFonts w:cstheme="minorHAnsi"/>
          <w:bCs/>
          <w:color w:val="0000FF"/>
          <w:sz w:val="24"/>
          <w:szCs w:val="24"/>
        </w:rPr>
        <w:t xml:space="preserve">where the sum is over all stays in </w:t>
      </w:r>
      <w:proofErr w:type="spellStart"/>
      <w:r w:rsidRPr="004F0BD5">
        <w:rPr>
          <w:rFonts w:cstheme="minorHAnsi"/>
          <w:bCs/>
          <w:color w:val="0000FF"/>
          <w:sz w:val="24"/>
          <w:szCs w:val="24"/>
        </w:rPr>
        <w:t>IRF</w:t>
      </w:r>
      <w:r w:rsidRPr="004F0BD5">
        <w:rPr>
          <w:rFonts w:cstheme="minorHAnsi"/>
          <w:bCs/>
          <w:color w:val="0000FF"/>
          <w:sz w:val="24"/>
          <w:szCs w:val="24"/>
          <w:vertAlign w:val="subscript"/>
        </w:rPr>
        <w:t>j</w:t>
      </w:r>
      <w:proofErr w:type="spellEnd"/>
      <w:r w:rsidRPr="004F0BD5">
        <w:rPr>
          <w:rFonts w:cstheme="minorHAnsi"/>
          <w:bCs/>
          <w:color w:val="0000FF"/>
          <w:sz w:val="24"/>
          <w:szCs w:val="24"/>
        </w:rPr>
        <w:t xml:space="preserve">, and </w:t>
      </w:r>
      <w:r w:rsidRPr="004F0BD5">
        <w:rPr>
          <w:rFonts w:cstheme="minorHAnsi"/>
          <w:bCs/>
          <w:color w:val="0000FF"/>
          <w:sz w:val="24"/>
          <w:szCs w:val="24"/>
        </w:rPr>
        <w:sym w:font="Symbol" w:char="F077"/>
      </w:r>
      <w:proofErr w:type="spellStart"/>
      <w:r w:rsidRPr="004F0BD5">
        <w:rPr>
          <w:rFonts w:cstheme="minorHAnsi"/>
          <w:bCs/>
          <w:color w:val="0000FF"/>
          <w:sz w:val="24"/>
          <w:szCs w:val="24"/>
          <w:vertAlign w:val="subscript"/>
        </w:rPr>
        <w:t>i</w:t>
      </w:r>
      <w:proofErr w:type="spellEnd"/>
      <w:r w:rsidRPr="004F0BD5">
        <w:rPr>
          <w:rFonts w:cstheme="minorHAnsi"/>
          <w:bCs/>
          <w:color w:val="0000FF"/>
          <w:sz w:val="24"/>
          <w:szCs w:val="24"/>
        </w:rPr>
        <w:t xml:space="preserve"> is the random intercept. To calculate the expected number </w:t>
      </w:r>
      <w:proofErr w:type="spellStart"/>
      <w:r w:rsidRPr="004F0BD5">
        <w:rPr>
          <w:rFonts w:cstheme="minorHAnsi"/>
          <w:bCs/>
          <w:color w:val="0000FF"/>
          <w:sz w:val="24"/>
          <w:szCs w:val="24"/>
        </w:rPr>
        <w:t>exp</w:t>
      </w:r>
      <w:r w:rsidRPr="004F0BD5">
        <w:rPr>
          <w:rFonts w:cstheme="minorHAnsi"/>
          <w:bCs/>
          <w:color w:val="0000FF"/>
          <w:sz w:val="24"/>
          <w:szCs w:val="24"/>
          <w:vertAlign w:val="subscript"/>
        </w:rPr>
        <w:t>j</w:t>
      </w:r>
      <w:proofErr w:type="spellEnd"/>
      <w:r w:rsidRPr="004F0BD5">
        <w:rPr>
          <w:rFonts w:cstheme="minorHAnsi"/>
          <w:bCs/>
          <w:color w:val="0000FF"/>
          <w:sz w:val="24"/>
          <w:szCs w:val="24"/>
        </w:rPr>
        <w:t xml:space="preserve"> use</w:t>
      </w:r>
    </w:p>
    <w:p w:rsidR="00B9002F" w:rsidRPr="004F0BD5" w:rsidRDefault="00B9002F" w:rsidP="00B9002F">
      <w:pPr>
        <w:shd w:val="clear" w:color="auto" w:fill="FFFFFF"/>
        <w:tabs>
          <w:tab w:val="left" w:pos="8645"/>
        </w:tabs>
        <w:spacing w:after="0"/>
        <w:ind w:left="2760"/>
        <w:rPr>
          <w:rFonts w:cstheme="minorHAnsi"/>
          <w:color w:val="0000FF"/>
          <w:sz w:val="24"/>
          <w:szCs w:val="24"/>
        </w:rPr>
      </w:pPr>
      <w:proofErr w:type="spellStart"/>
      <w:r w:rsidRPr="004F0BD5">
        <w:rPr>
          <w:rFonts w:cstheme="minorHAnsi"/>
          <w:color w:val="0000FF"/>
          <w:sz w:val="24"/>
          <w:szCs w:val="24"/>
        </w:rPr>
        <w:t>exp</w:t>
      </w:r>
      <w:r w:rsidRPr="004F0BD5">
        <w:rPr>
          <w:rFonts w:cstheme="minorHAnsi"/>
          <w:color w:val="0000FF"/>
          <w:sz w:val="24"/>
          <w:szCs w:val="24"/>
          <w:vertAlign w:val="subscript"/>
        </w:rPr>
        <w:t>j</w:t>
      </w:r>
      <w:proofErr w:type="spellEnd"/>
      <w:r w:rsidRPr="004F0BD5">
        <w:rPr>
          <w:rFonts w:cstheme="minorHAnsi"/>
          <w:color w:val="0000FF"/>
          <w:sz w:val="24"/>
          <w:szCs w:val="24"/>
        </w:rPr>
        <w:t xml:space="preserve"> = </w:t>
      </w:r>
      <w:proofErr w:type="spellStart"/>
      <w:r w:rsidRPr="004F0BD5">
        <w:rPr>
          <w:rFonts w:cstheme="minorHAnsi"/>
          <w:color w:val="0000FF"/>
          <w:sz w:val="24"/>
          <w:szCs w:val="24"/>
        </w:rPr>
        <w:t>Σlogit</w:t>
      </w:r>
      <w:proofErr w:type="spellEnd"/>
      <w:r w:rsidRPr="004F0BD5">
        <w:rPr>
          <w:rFonts w:cstheme="minorHAnsi"/>
          <w:color w:val="0000FF"/>
          <w:sz w:val="24"/>
          <w:szCs w:val="24"/>
          <w:vertAlign w:val="superscript"/>
        </w:rPr>
        <w:t>-1</w:t>
      </w:r>
      <w:r w:rsidRPr="004F0BD5">
        <w:rPr>
          <w:rFonts w:cstheme="minorHAnsi"/>
          <w:color w:val="0000FF"/>
          <w:sz w:val="24"/>
          <w:szCs w:val="24"/>
        </w:rPr>
        <w:t xml:space="preserve"> (</w:t>
      </w:r>
      <w:r w:rsidRPr="004F0BD5">
        <w:rPr>
          <w:rFonts w:cstheme="minorHAnsi"/>
          <w:color w:val="0000FF"/>
          <w:spacing w:val="4"/>
          <w:sz w:val="24"/>
          <w:szCs w:val="24"/>
        </w:rPr>
        <w:sym w:font="Symbol" w:char="F06D"/>
      </w:r>
      <w:r w:rsidRPr="004F0BD5">
        <w:rPr>
          <w:rFonts w:eastAsia="SymbolMT" w:cstheme="minorHAnsi"/>
          <w:color w:val="0000FF"/>
          <w:sz w:val="24"/>
          <w:szCs w:val="24"/>
        </w:rPr>
        <w:t xml:space="preserve"> </w:t>
      </w:r>
      <w:r w:rsidRPr="004F0BD5">
        <w:rPr>
          <w:rFonts w:cstheme="minorHAnsi"/>
          <w:color w:val="0000FF"/>
          <w:sz w:val="24"/>
          <w:szCs w:val="24"/>
        </w:rPr>
        <w:t xml:space="preserve">+ </w:t>
      </w:r>
      <w:r w:rsidRPr="004F0BD5">
        <w:rPr>
          <w:rFonts w:cstheme="minorHAnsi"/>
          <w:color w:val="0000FF"/>
          <w:spacing w:val="-1"/>
          <w:sz w:val="24"/>
          <w:szCs w:val="24"/>
        </w:rPr>
        <w:sym w:font="Symbol" w:char="F062"/>
      </w:r>
      <w:r w:rsidRPr="004F0BD5">
        <w:rPr>
          <w:rFonts w:cstheme="minorHAnsi"/>
          <w:color w:val="0000FF"/>
          <w:spacing w:val="-1"/>
          <w:sz w:val="24"/>
          <w:szCs w:val="24"/>
        </w:rPr>
        <w:t>*</w:t>
      </w:r>
      <w:proofErr w:type="spellStart"/>
      <w:r w:rsidRPr="004F0BD5">
        <w:rPr>
          <w:rFonts w:cstheme="minorHAnsi"/>
          <w:color w:val="0000FF"/>
          <w:spacing w:val="-1"/>
          <w:sz w:val="24"/>
          <w:szCs w:val="24"/>
        </w:rPr>
        <w:t>Z</w:t>
      </w:r>
      <w:r w:rsidRPr="004F0BD5">
        <w:rPr>
          <w:rFonts w:cstheme="minorHAnsi"/>
          <w:color w:val="0000FF"/>
          <w:spacing w:val="-1"/>
          <w:sz w:val="24"/>
          <w:szCs w:val="24"/>
          <w:vertAlign w:val="subscript"/>
        </w:rPr>
        <w:t>ij</w:t>
      </w:r>
      <w:proofErr w:type="spellEnd"/>
      <w:r w:rsidRPr="004F0BD5">
        <w:rPr>
          <w:rFonts w:cstheme="minorHAnsi"/>
          <w:color w:val="0000FF"/>
          <w:sz w:val="24"/>
          <w:szCs w:val="24"/>
        </w:rPr>
        <w:t>)</w:t>
      </w:r>
      <w:r w:rsidRPr="004F0BD5">
        <w:rPr>
          <w:rFonts w:cstheme="minorHAnsi"/>
          <w:color w:val="0000FF"/>
          <w:spacing w:val="-9"/>
          <w:sz w:val="24"/>
          <w:szCs w:val="24"/>
        </w:rPr>
        <w:t xml:space="preserve"> </w:t>
      </w:r>
      <w:r w:rsidRPr="004F0BD5">
        <w:rPr>
          <w:rFonts w:cstheme="minorHAnsi"/>
          <w:color w:val="0000FF"/>
          <w:spacing w:val="-9"/>
          <w:sz w:val="24"/>
          <w:szCs w:val="24"/>
        </w:rPr>
        <w:tab/>
        <w:t>(3)</w:t>
      </w:r>
      <w:r w:rsidRPr="004F0BD5">
        <w:rPr>
          <w:rFonts w:cstheme="minorHAnsi"/>
          <w:color w:val="0000FF"/>
          <w:sz w:val="24"/>
          <w:szCs w:val="24"/>
        </w:rPr>
        <w:t xml:space="preserve"> </w:t>
      </w:r>
    </w:p>
    <w:p w:rsidR="00B9002F" w:rsidRPr="004F0BD5" w:rsidRDefault="00B9002F" w:rsidP="00701F16">
      <w:pPr>
        <w:spacing w:before="240"/>
        <w:ind w:left="990"/>
        <w:rPr>
          <w:rFonts w:cstheme="minorHAnsi"/>
          <w:color w:val="0000FF"/>
          <w:spacing w:val="-1"/>
          <w:sz w:val="24"/>
          <w:szCs w:val="24"/>
        </w:rPr>
      </w:pPr>
      <w:r w:rsidRPr="004F0BD5">
        <w:rPr>
          <w:rFonts w:cstheme="minorHAnsi"/>
          <w:color w:val="0000FF"/>
          <w:spacing w:val="-1"/>
          <w:sz w:val="24"/>
          <w:szCs w:val="24"/>
        </w:rPr>
        <w:t xml:space="preserve">Then, as a measure of excess or reduced readmissions among index stays at </w:t>
      </w:r>
      <w:proofErr w:type="spellStart"/>
      <w:r w:rsidRPr="004F0BD5">
        <w:rPr>
          <w:rFonts w:cstheme="minorHAnsi"/>
          <w:color w:val="0000FF"/>
          <w:spacing w:val="-1"/>
          <w:sz w:val="24"/>
          <w:szCs w:val="24"/>
        </w:rPr>
        <w:t>IRF</w:t>
      </w:r>
      <w:r w:rsidRPr="004F0BD5">
        <w:rPr>
          <w:rFonts w:cstheme="minorHAnsi"/>
          <w:iCs/>
          <w:color w:val="0000FF"/>
          <w:spacing w:val="-1"/>
          <w:sz w:val="24"/>
          <w:szCs w:val="24"/>
          <w:vertAlign w:val="subscript"/>
        </w:rPr>
        <w:t>j</w:t>
      </w:r>
      <w:proofErr w:type="spellEnd"/>
      <w:r w:rsidRPr="004F0BD5">
        <w:rPr>
          <w:rFonts w:cstheme="minorHAnsi"/>
          <w:color w:val="0000FF"/>
          <w:spacing w:val="-1"/>
          <w:sz w:val="24"/>
          <w:szCs w:val="24"/>
        </w:rPr>
        <w:t xml:space="preserve">, calculate the </w:t>
      </w:r>
      <w:proofErr w:type="spellStart"/>
      <w:r w:rsidRPr="004F0BD5">
        <w:rPr>
          <w:rFonts w:cstheme="minorHAnsi"/>
          <w:color w:val="0000FF"/>
          <w:spacing w:val="-1"/>
          <w:sz w:val="24"/>
          <w:szCs w:val="24"/>
        </w:rPr>
        <w:t>IRF</w:t>
      </w:r>
      <w:proofErr w:type="spellEnd"/>
      <w:r w:rsidRPr="004F0BD5">
        <w:rPr>
          <w:rFonts w:cstheme="minorHAnsi"/>
          <w:color w:val="0000FF"/>
          <w:spacing w:val="-1"/>
          <w:sz w:val="24"/>
          <w:szCs w:val="24"/>
        </w:rPr>
        <w:t xml:space="preserve">-wide standardized risk ratio, </w:t>
      </w:r>
      <w:proofErr w:type="spellStart"/>
      <w:r w:rsidRPr="004F0BD5">
        <w:rPr>
          <w:rFonts w:cstheme="minorHAnsi"/>
          <w:color w:val="0000FF"/>
          <w:sz w:val="24"/>
          <w:szCs w:val="24"/>
        </w:rPr>
        <w:t>SRR</w:t>
      </w:r>
      <w:r w:rsidRPr="004F0BD5">
        <w:rPr>
          <w:rFonts w:cstheme="minorHAnsi"/>
          <w:color w:val="0000FF"/>
          <w:sz w:val="24"/>
          <w:szCs w:val="24"/>
          <w:vertAlign w:val="subscript"/>
        </w:rPr>
        <w:t>j</w:t>
      </w:r>
      <w:proofErr w:type="spellEnd"/>
      <w:r w:rsidRPr="004F0BD5">
        <w:rPr>
          <w:rFonts w:cstheme="minorHAnsi"/>
          <w:color w:val="0000FF"/>
          <w:spacing w:val="-1"/>
          <w:sz w:val="24"/>
          <w:szCs w:val="24"/>
        </w:rPr>
        <w:t>, as</w:t>
      </w:r>
    </w:p>
    <w:p w:rsidR="00B9002F" w:rsidRPr="004F0BD5" w:rsidRDefault="00B9002F" w:rsidP="00B9002F">
      <w:pPr>
        <w:shd w:val="clear" w:color="auto" w:fill="FFFFFF"/>
        <w:tabs>
          <w:tab w:val="left" w:pos="8645"/>
        </w:tabs>
        <w:spacing w:after="0"/>
        <w:ind w:left="2760"/>
        <w:rPr>
          <w:rFonts w:cstheme="minorHAnsi"/>
          <w:color w:val="0000FF"/>
          <w:sz w:val="24"/>
          <w:szCs w:val="24"/>
        </w:rPr>
      </w:pPr>
      <w:proofErr w:type="spellStart"/>
      <w:r w:rsidRPr="004F0BD5">
        <w:rPr>
          <w:rFonts w:cstheme="minorHAnsi"/>
          <w:color w:val="0000FF"/>
          <w:sz w:val="24"/>
          <w:szCs w:val="24"/>
        </w:rPr>
        <w:t>SRR</w:t>
      </w:r>
      <w:r w:rsidRPr="004F0BD5">
        <w:rPr>
          <w:rFonts w:cstheme="minorHAnsi"/>
          <w:color w:val="0000FF"/>
          <w:sz w:val="24"/>
          <w:szCs w:val="24"/>
          <w:vertAlign w:val="subscript"/>
        </w:rPr>
        <w:t>j</w:t>
      </w:r>
      <w:proofErr w:type="spellEnd"/>
      <w:r w:rsidRPr="004F0BD5">
        <w:rPr>
          <w:rFonts w:cstheme="minorHAnsi"/>
          <w:color w:val="0000FF"/>
          <w:sz w:val="24"/>
          <w:szCs w:val="24"/>
        </w:rPr>
        <w:t xml:space="preserve"> = </w:t>
      </w:r>
      <w:proofErr w:type="spellStart"/>
      <w:r w:rsidRPr="004F0BD5">
        <w:rPr>
          <w:rFonts w:cstheme="minorHAnsi"/>
          <w:color w:val="0000FF"/>
          <w:sz w:val="24"/>
          <w:szCs w:val="24"/>
        </w:rPr>
        <w:t>pred</w:t>
      </w:r>
      <w:r w:rsidRPr="004F0BD5">
        <w:rPr>
          <w:rFonts w:cstheme="minorHAnsi"/>
          <w:color w:val="0000FF"/>
          <w:sz w:val="24"/>
          <w:szCs w:val="24"/>
          <w:vertAlign w:val="subscript"/>
        </w:rPr>
        <w:t>j</w:t>
      </w:r>
      <w:proofErr w:type="spellEnd"/>
      <w:r w:rsidRPr="004F0BD5">
        <w:rPr>
          <w:rFonts w:cstheme="minorHAnsi"/>
          <w:color w:val="0000FF"/>
          <w:sz w:val="24"/>
          <w:szCs w:val="24"/>
        </w:rPr>
        <w:t>/</w:t>
      </w:r>
      <w:proofErr w:type="spellStart"/>
      <w:r w:rsidRPr="004F0BD5">
        <w:rPr>
          <w:rFonts w:cstheme="minorHAnsi"/>
          <w:color w:val="0000FF"/>
          <w:sz w:val="24"/>
          <w:szCs w:val="24"/>
        </w:rPr>
        <w:t>exp</w:t>
      </w:r>
      <w:r w:rsidRPr="004F0BD5">
        <w:rPr>
          <w:rFonts w:cstheme="minorHAnsi"/>
          <w:color w:val="0000FF"/>
          <w:sz w:val="24"/>
          <w:szCs w:val="24"/>
          <w:vertAlign w:val="subscript"/>
        </w:rPr>
        <w:t>j</w:t>
      </w:r>
      <w:proofErr w:type="spellEnd"/>
      <w:r w:rsidRPr="004F0BD5">
        <w:rPr>
          <w:rFonts w:cstheme="minorHAnsi"/>
          <w:color w:val="0000FF"/>
          <w:sz w:val="24"/>
          <w:szCs w:val="24"/>
        </w:rPr>
        <w:tab/>
      </w:r>
      <w:r w:rsidRPr="004F0BD5">
        <w:rPr>
          <w:rFonts w:cstheme="minorHAnsi"/>
          <w:color w:val="0000FF"/>
          <w:spacing w:val="-9"/>
          <w:sz w:val="24"/>
          <w:szCs w:val="24"/>
        </w:rPr>
        <w:t>(4)</w:t>
      </w:r>
    </w:p>
    <w:p w:rsidR="00B9002F" w:rsidRPr="004F0BD5" w:rsidRDefault="00B9002F" w:rsidP="00701F16">
      <w:pPr>
        <w:autoSpaceDE w:val="0"/>
        <w:autoSpaceDN w:val="0"/>
        <w:adjustRightInd w:val="0"/>
        <w:spacing w:before="240" w:after="0"/>
        <w:ind w:left="990" w:hanging="990"/>
        <w:rPr>
          <w:rFonts w:cstheme="minorHAnsi"/>
          <w:color w:val="0000FF"/>
          <w:sz w:val="24"/>
          <w:szCs w:val="24"/>
        </w:rPr>
      </w:pPr>
      <w:r w:rsidRPr="004F0BD5">
        <w:rPr>
          <w:rFonts w:cstheme="minorHAnsi"/>
          <w:i/>
          <w:iCs/>
          <w:color w:val="0000FF"/>
          <w:sz w:val="24"/>
          <w:szCs w:val="24"/>
        </w:rPr>
        <w:t xml:space="preserve">Step 5: </w:t>
      </w:r>
      <w:r w:rsidRPr="004F0BD5">
        <w:rPr>
          <w:rFonts w:cstheme="minorHAnsi"/>
          <w:i/>
          <w:iCs/>
          <w:color w:val="0000FF"/>
          <w:sz w:val="24"/>
          <w:szCs w:val="24"/>
        </w:rPr>
        <w:tab/>
      </w:r>
      <w:r w:rsidRPr="004F0BD5">
        <w:rPr>
          <w:rFonts w:cstheme="minorHAnsi"/>
          <w:color w:val="0000FF"/>
          <w:sz w:val="24"/>
          <w:szCs w:val="24"/>
        </w:rPr>
        <w:t>Calculate the risk-standardized IRF 30-day readmission rate</w:t>
      </w:r>
    </w:p>
    <w:p w:rsidR="00B9002F" w:rsidRPr="004F0BD5" w:rsidRDefault="00B9002F" w:rsidP="00B9002F">
      <w:pPr>
        <w:ind w:left="990"/>
        <w:rPr>
          <w:rFonts w:cstheme="minorHAnsi"/>
          <w:color w:val="0000FF"/>
          <w:sz w:val="24"/>
          <w:szCs w:val="24"/>
        </w:rPr>
      </w:pPr>
      <w:r w:rsidRPr="004F0BD5">
        <w:rPr>
          <w:rFonts w:cstheme="minorHAnsi"/>
          <w:bCs/>
          <w:color w:val="0000FF"/>
          <w:spacing w:val="-1"/>
          <w:sz w:val="24"/>
          <w:szCs w:val="24"/>
        </w:rPr>
        <w:t xml:space="preserve">The </w:t>
      </w:r>
      <w:r w:rsidRPr="004F0BD5">
        <w:rPr>
          <w:rFonts w:cstheme="minorHAnsi"/>
          <w:color w:val="0000FF"/>
          <w:spacing w:val="-1"/>
          <w:sz w:val="24"/>
          <w:szCs w:val="24"/>
        </w:rPr>
        <w:t>value</w:t>
      </w:r>
      <w:r w:rsidRPr="004F0BD5">
        <w:rPr>
          <w:rFonts w:cstheme="minorHAnsi"/>
          <w:bCs/>
          <w:color w:val="0000FF"/>
          <w:spacing w:val="-1"/>
          <w:sz w:val="24"/>
          <w:szCs w:val="24"/>
        </w:rPr>
        <w:t xml:space="preserve"> obtained from </w:t>
      </w:r>
      <w:r w:rsidRPr="004F0BD5">
        <w:rPr>
          <w:rFonts w:cstheme="minorHAnsi"/>
          <w:bCs/>
          <w:color w:val="0000FF"/>
          <w:sz w:val="24"/>
          <w:szCs w:val="24"/>
        </w:rPr>
        <w:t>equation</w:t>
      </w:r>
      <w:r w:rsidRPr="004F0BD5">
        <w:rPr>
          <w:rFonts w:cstheme="minorHAnsi"/>
          <w:bCs/>
          <w:color w:val="0000FF"/>
          <w:spacing w:val="-1"/>
          <w:sz w:val="24"/>
          <w:szCs w:val="24"/>
        </w:rPr>
        <w:t xml:space="preserve"> (4) above, the </w:t>
      </w:r>
      <w:proofErr w:type="spellStart"/>
      <w:r w:rsidRPr="004F0BD5">
        <w:rPr>
          <w:rFonts w:cstheme="minorHAnsi"/>
          <w:bCs/>
          <w:color w:val="0000FF"/>
          <w:spacing w:val="-1"/>
          <w:sz w:val="24"/>
          <w:szCs w:val="24"/>
        </w:rPr>
        <w:t>SRR</w:t>
      </w:r>
      <w:r w:rsidRPr="004F0BD5">
        <w:rPr>
          <w:rFonts w:cstheme="minorHAnsi"/>
          <w:bCs/>
          <w:color w:val="0000FF"/>
          <w:spacing w:val="-1"/>
          <w:sz w:val="24"/>
          <w:szCs w:val="24"/>
          <w:vertAlign w:val="subscript"/>
        </w:rPr>
        <w:t>j</w:t>
      </w:r>
      <w:proofErr w:type="spellEnd"/>
      <w:r w:rsidRPr="004F0BD5">
        <w:rPr>
          <w:rFonts w:cstheme="minorHAnsi"/>
          <w:bCs/>
          <w:color w:val="0000FF"/>
          <w:spacing w:val="-1"/>
          <w:sz w:val="24"/>
          <w:szCs w:val="24"/>
        </w:rPr>
        <w:t xml:space="preserve">, is the </w:t>
      </w:r>
      <w:proofErr w:type="spellStart"/>
      <w:r w:rsidRPr="004F0BD5">
        <w:rPr>
          <w:rFonts w:cstheme="minorHAnsi"/>
          <w:bCs/>
          <w:color w:val="0000FF"/>
          <w:spacing w:val="-1"/>
          <w:sz w:val="24"/>
          <w:szCs w:val="24"/>
        </w:rPr>
        <w:t>IRF</w:t>
      </w:r>
      <w:proofErr w:type="spellEnd"/>
      <w:r w:rsidRPr="004F0BD5">
        <w:rPr>
          <w:rFonts w:cstheme="minorHAnsi"/>
          <w:bCs/>
          <w:color w:val="0000FF"/>
          <w:spacing w:val="-1"/>
          <w:sz w:val="24"/>
          <w:szCs w:val="24"/>
        </w:rPr>
        <w:t xml:space="preserve">-wide standardized risk ratio </w:t>
      </w:r>
      <w:r w:rsidRPr="004F0BD5">
        <w:rPr>
          <w:rFonts w:cstheme="minorHAnsi"/>
          <w:color w:val="0000FF"/>
          <w:spacing w:val="-1"/>
          <w:sz w:val="24"/>
          <w:szCs w:val="24"/>
        </w:rPr>
        <w:t xml:space="preserve">for </w:t>
      </w:r>
      <w:proofErr w:type="spellStart"/>
      <w:r w:rsidRPr="004F0BD5">
        <w:rPr>
          <w:rFonts w:cstheme="minorHAnsi"/>
          <w:color w:val="0000FF"/>
          <w:spacing w:val="-1"/>
          <w:sz w:val="24"/>
          <w:szCs w:val="24"/>
        </w:rPr>
        <w:t>IRF</w:t>
      </w:r>
      <w:r w:rsidRPr="004F0BD5">
        <w:rPr>
          <w:rFonts w:cstheme="minorHAnsi"/>
          <w:iCs/>
          <w:color w:val="0000FF"/>
          <w:spacing w:val="-1"/>
          <w:sz w:val="24"/>
          <w:szCs w:val="24"/>
          <w:vertAlign w:val="subscript"/>
        </w:rPr>
        <w:t>j</w:t>
      </w:r>
      <w:proofErr w:type="spellEnd"/>
      <w:r w:rsidRPr="004F0BD5">
        <w:rPr>
          <w:rFonts w:cstheme="minorHAnsi"/>
          <w:color w:val="0000FF"/>
          <w:spacing w:val="-1"/>
          <w:sz w:val="24"/>
          <w:szCs w:val="24"/>
        </w:rPr>
        <w:t xml:space="preserve">. </w:t>
      </w:r>
      <w:r w:rsidRPr="004F0BD5">
        <w:rPr>
          <w:rFonts w:cstheme="minorHAnsi"/>
          <w:color w:val="0000FF"/>
          <w:sz w:val="24"/>
          <w:szCs w:val="24"/>
        </w:rPr>
        <w:t xml:space="preserve">To aid interpretation, </w:t>
      </w:r>
      <w:r w:rsidRPr="004F0BD5">
        <w:rPr>
          <w:rFonts w:cstheme="minorHAnsi"/>
          <w:bCs/>
          <w:color w:val="0000FF"/>
          <w:spacing w:val="-1"/>
          <w:sz w:val="24"/>
          <w:szCs w:val="24"/>
        </w:rPr>
        <w:t>the IRF-wide standardized risk ratio,</w:t>
      </w:r>
      <w:r w:rsidRPr="004F0BD5">
        <w:rPr>
          <w:rFonts w:cstheme="minorHAnsi"/>
          <w:color w:val="0000FF"/>
          <w:spacing w:val="-1"/>
          <w:sz w:val="24"/>
          <w:szCs w:val="24"/>
        </w:rPr>
        <w:t xml:space="preserve"> </w:t>
      </w:r>
      <w:proofErr w:type="spellStart"/>
      <w:r w:rsidRPr="004F0BD5">
        <w:rPr>
          <w:rFonts w:cstheme="minorHAnsi"/>
          <w:bCs/>
          <w:color w:val="0000FF"/>
          <w:spacing w:val="-1"/>
          <w:sz w:val="24"/>
          <w:szCs w:val="24"/>
        </w:rPr>
        <w:t>SRR</w:t>
      </w:r>
      <w:r w:rsidRPr="004F0BD5">
        <w:rPr>
          <w:rFonts w:cstheme="minorHAnsi"/>
          <w:bCs/>
          <w:color w:val="0000FF"/>
          <w:spacing w:val="-1"/>
          <w:sz w:val="24"/>
          <w:szCs w:val="24"/>
          <w:vertAlign w:val="subscript"/>
        </w:rPr>
        <w:t>j</w:t>
      </w:r>
      <w:proofErr w:type="spellEnd"/>
      <w:r w:rsidRPr="004F0BD5">
        <w:rPr>
          <w:rFonts w:cstheme="minorHAnsi"/>
          <w:bCs/>
          <w:color w:val="0000FF"/>
          <w:spacing w:val="-1"/>
          <w:sz w:val="24"/>
          <w:szCs w:val="24"/>
        </w:rPr>
        <w:t xml:space="preserve">, </w:t>
      </w:r>
      <w:r w:rsidRPr="004F0BD5">
        <w:rPr>
          <w:rFonts w:cstheme="minorHAnsi"/>
          <w:color w:val="0000FF"/>
          <w:sz w:val="24"/>
          <w:szCs w:val="24"/>
        </w:rPr>
        <w:t xml:space="preserve">is then multiplied by the overall national raw readmission </w:t>
      </w:r>
      <w:r w:rsidRPr="004F0BD5">
        <w:rPr>
          <w:rFonts w:cstheme="minorHAnsi"/>
          <w:color w:val="0000FF"/>
          <w:spacing w:val="-1"/>
          <w:sz w:val="24"/>
          <w:szCs w:val="24"/>
        </w:rPr>
        <w:t xml:space="preserve">rate for all IRF stays, </w:t>
      </w:r>
      <w:r w:rsidRPr="00BC23D6">
        <w:rPr>
          <w:rFonts w:hAnsi="Tahoma" w:cs="Tahoma"/>
          <w:color w:val="0000FF"/>
          <w:spacing w:val="-1"/>
          <w:sz w:val="24"/>
          <w:szCs w:val="24"/>
        </w:rPr>
        <w:t>Ῡ</w:t>
      </w:r>
      <w:r w:rsidRPr="004F0BD5">
        <w:rPr>
          <w:rFonts w:cstheme="minorHAnsi"/>
          <w:color w:val="0000FF"/>
          <w:spacing w:val="-1"/>
          <w:sz w:val="24"/>
          <w:szCs w:val="24"/>
        </w:rPr>
        <w:t xml:space="preserve">,  to produce </w:t>
      </w:r>
      <w:r w:rsidRPr="004F0BD5">
        <w:rPr>
          <w:rFonts w:cstheme="minorHAnsi"/>
          <w:bCs/>
          <w:color w:val="0000FF"/>
          <w:spacing w:val="-1"/>
          <w:sz w:val="24"/>
          <w:szCs w:val="24"/>
        </w:rPr>
        <w:t>the IRF-wide risk-standardized readmission rate (</w:t>
      </w:r>
      <w:proofErr w:type="spellStart"/>
      <w:r w:rsidRPr="004F0BD5">
        <w:rPr>
          <w:rFonts w:cstheme="minorHAnsi"/>
          <w:bCs/>
          <w:color w:val="0000FF"/>
          <w:spacing w:val="-1"/>
          <w:sz w:val="24"/>
          <w:szCs w:val="24"/>
        </w:rPr>
        <w:t>RSRR</w:t>
      </w:r>
      <w:r w:rsidRPr="004F0BD5">
        <w:rPr>
          <w:rFonts w:cstheme="minorHAnsi"/>
          <w:bCs/>
          <w:color w:val="0000FF"/>
          <w:spacing w:val="-1"/>
          <w:sz w:val="24"/>
          <w:szCs w:val="24"/>
          <w:vertAlign w:val="subscript"/>
        </w:rPr>
        <w:t>j</w:t>
      </w:r>
      <w:proofErr w:type="spellEnd"/>
      <w:r w:rsidRPr="004F0BD5">
        <w:rPr>
          <w:rFonts w:cstheme="minorHAnsi"/>
          <w:bCs/>
          <w:color w:val="0000FF"/>
          <w:spacing w:val="-1"/>
          <w:sz w:val="24"/>
          <w:szCs w:val="24"/>
        </w:rPr>
        <w:t>).</w:t>
      </w:r>
    </w:p>
    <w:p w:rsidR="00B9002F" w:rsidRPr="004F0BD5" w:rsidRDefault="00B9002F" w:rsidP="00B9002F">
      <w:pPr>
        <w:spacing w:after="0"/>
        <w:rPr>
          <w:rFonts w:cstheme="minorHAnsi"/>
          <w:color w:val="0000FF"/>
          <w:spacing w:val="-9"/>
          <w:sz w:val="24"/>
          <w:szCs w:val="24"/>
        </w:rPr>
      </w:pPr>
      <w:r w:rsidRPr="004F0BD5">
        <w:rPr>
          <w:rFonts w:cstheme="minorHAnsi"/>
          <w:color w:val="0000FF"/>
          <w:spacing w:val="-5"/>
          <w:sz w:val="24"/>
          <w:szCs w:val="24"/>
        </w:rPr>
        <w:tab/>
      </w:r>
      <w:r w:rsidRPr="004F0BD5">
        <w:rPr>
          <w:rFonts w:cstheme="minorHAnsi"/>
          <w:color w:val="0000FF"/>
          <w:spacing w:val="-5"/>
          <w:sz w:val="24"/>
          <w:szCs w:val="24"/>
        </w:rPr>
        <w:tab/>
      </w:r>
      <w:r w:rsidRPr="004F0BD5">
        <w:rPr>
          <w:rFonts w:cstheme="minorHAnsi"/>
          <w:color w:val="0000FF"/>
          <w:spacing w:val="-5"/>
          <w:sz w:val="24"/>
          <w:szCs w:val="24"/>
        </w:rPr>
        <w:tab/>
      </w:r>
      <w:r w:rsidRPr="004F0BD5">
        <w:rPr>
          <w:rFonts w:cstheme="minorHAnsi"/>
          <w:color w:val="0000FF"/>
          <w:spacing w:val="-5"/>
          <w:sz w:val="24"/>
          <w:szCs w:val="24"/>
        </w:rPr>
        <w:tab/>
        <w:t xml:space="preserve">RSRR </w:t>
      </w:r>
      <w:r w:rsidRPr="004F0BD5">
        <w:rPr>
          <w:rFonts w:cstheme="minorHAnsi"/>
          <w:color w:val="0000FF"/>
          <w:spacing w:val="-5"/>
          <w:sz w:val="24"/>
          <w:szCs w:val="24"/>
          <w:vertAlign w:val="subscript"/>
        </w:rPr>
        <w:t>j</w:t>
      </w:r>
      <w:r w:rsidRPr="004F0BD5">
        <w:rPr>
          <w:rFonts w:cstheme="minorHAnsi"/>
          <w:color w:val="0000FF"/>
          <w:spacing w:val="-5"/>
          <w:sz w:val="24"/>
          <w:szCs w:val="24"/>
        </w:rPr>
        <w:t xml:space="preserve"> = SRR </w:t>
      </w:r>
      <w:r w:rsidRPr="004F0BD5">
        <w:rPr>
          <w:rFonts w:cstheme="minorHAnsi"/>
          <w:color w:val="0000FF"/>
          <w:spacing w:val="-5"/>
          <w:sz w:val="24"/>
          <w:szCs w:val="24"/>
          <w:vertAlign w:val="subscript"/>
        </w:rPr>
        <w:t>j</w:t>
      </w:r>
      <w:r w:rsidRPr="004F0BD5">
        <w:rPr>
          <w:rFonts w:cstheme="minorHAnsi"/>
          <w:color w:val="0000FF"/>
          <w:spacing w:val="-5"/>
          <w:sz w:val="24"/>
          <w:szCs w:val="24"/>
        </w:rPr>
        <w:t>*</w:t>
      </w:r>
      <w:r w:rsidRPr="00BC23D6">
        <w:rPr>
          <w:rFonts w:hAnsi="Tahoma" w:cs="Tahoma"/>
          <w:color w:val="0000FF"/>
          <w:spacing w:val="-1"/>
          <w:sz w:val="24"/>
          <w:szCs w:val="24"/>
        </w:rPr>
        <w:t>Ῡ</w:t>
      </w:r>
      <w:r w:rsidRPr="004F0BD5">
        <w:rPr>
          <w:rFonts w:cstheme="minorHAnsi"/>
          <w:color w:val="0000FF"/>
          <w:sz w:val="24"/>
          <w:szCs w:val="24"/>
        </w:rPr>
        <w:tab/>
      </w:r>
      <w:r w:rsidRPr="004F0BD5">
        <w:rPr>
          <w:rFonts w:cstheme="minorHAnsi"/>
          <w:color w:val="0000FF"/>
          <w:sz w:val="24"/>
          <w:szCs w:val="24"/>
        </w:rPr>
        <w:tab/>
      </w:r>
      <w:r w:rsidRPr="004F0BD5">
        <w:rPr>
          <w:rFonts w:cstheme="minorHAnsi"/>
          <w:color w:val="0000FF"/>
          <w:sz w:val="24"/>
          <w:szCs w:val="24"/>
        </w:rPr>
        <w:tab/>
      </w:r>
      <w:r w:rsidRPr="004F0BD5">
        <w:rPr>
          <w:rFonts w:cstheme="minorHAnsi"/>
          <w:color w:val="0000FF"/>
          <w:sz w:val="24"/>
          <w:szCs w:val="24"/>
        </w:rPr>
        <w:tab/>
      </w:r>
      <w:r w:rsidRPr="004F0BD5">
        <w:rPr>
          <w:rFonts w:cstheme="minorHAnsi"/>
          <w:color w:val="0000FF"/>
          <w:sz w:val="24"/>
          <w:szCs w:val="24"/>
        </w:rPr>
        <w:tab/>
      </w:r>
      <w:r w:rsidRPr="004F0BD5">
        <w:rPr>
          <w:rFonts w:cstheme="minorHAnsi"/>
          <w:color w:val="0000FF"/>
          <w:sz w:val="24"/>
          <w:szCs w:val="24"/>
        </w:rPr>
        <w:tab/>
      </w:r>
      <w:r w:rsidRPr="004F0BD5">
        <w:rPr>
          <w:rFonts w:cstheme="minorHAnsi"/>
          <w:color w:val="0000FF"/>
          <w:spacing w:val="-9"/>
          <w:sz w:val="24"/>
          <w:szCs w:val="24"/>
        </w:rPr>
        <w:t>(5)</w:t>
      </w:r>
    </w:p>
    <w:p w:rsidR="004F0BD5" w:rsidRPr="004F0BD5" w:rsidRDefault="004F0BD5" w:rsidP="004F0BD5">
      <w:pPr>
        <w:spacing w:after="0"/>
        <w:rPr>
          <w:rFonts w:cstheme="minorHAnsi"/>
          <w:color w:val="0000FF"/>
          <w:sz w:val="24"/>
          <w:szCs w:val="24"/>
        </w:rPr>
      </w:pPr>
    </w:p>
    <w:p w:rsidR="004F0BD5" w:rsidRPr="004F0BD5" w:rsidRDefault="004F0BD5" w:rsidP="004F0BD5">
      <w:pPr>
        <w:spacing w:after="0"/>
        <w:rPr>
          <w:rFonts w:cstheme="minorHAnsi"/>
          <w:bCs/>
          <w:color w:val="0000FF"/>
          <w:sz w:val="24"/>
          <w:szCs w:val="24"/>
        </w:rPr>
      </w:pPr>
    </w:p>
    <w:p w:rsidR="00144EA1" w:rsidRDefault="00144EA1">
      <w:pPr>
        <w:spacing w:line="276" w:lineRule="auto"/>
        <w:rPr>
          <w:rFonts w:ascii="Cambria" w:eastAsia="Trebuchet MS" w:hAnsi="Cambria" w:cs="Trebuchet MS"/>
          <w:b/>
          <w:bCs/>
          <w:sz w:val="20"/>
          <w:szCs w:val="20"/>
        </w:rPr>
      </w:pPr>
      <w:r>
        <w:rPr>
          <w:rFonts w:ascii="Cambria" w:eastAsia="Trebuchet MS" w:hAnsi="Cambria" w:cs="Trebuchet MS"/>
          <w:b/>
          <w:bCs/>
          <w:sz w:val="20"/>
          <w:szCs w:val="20"/>
        </w:rPr>
        <w:br w:type="page"/>
      </w:r>
    </w:p>
    <w:p w:rsidR="00BC6FF5" w:rsidRPr="00BC6FF5" w:rsidRDefault="00BC6FF5" w:rsidP="00BC6FF5">
      <w:pPr>
        <w:spacing w:before="240" w:after="240" w:line="360" w:lineRule="auto"/>
        <w:ind w:right="791"/>
        <w:jc w:val="center"/>
        <w:rPr>
          <w:rFonts w:eastAsia="Trebuchet MS" w:cs="Trebuchet MS"/>
          <w:b/>
          <w:bCs/>
          <w:color w:val="0000FF"/>
          <w:sz w:val="24"/>
          <w:szCs w:val="24"/>
        </w:rPr>
      </w:pPr>
      <w:r w:rsidRPr="00BC6FF5">
        <w:rPr>
          <w:rFonts w:eastAsia="Trebuchet MS" w:cs="Trebuchet MS"/>
          <w:b/>
          <w:bCs/>
          <w:color w:val="0000FF"/>
          <w:sz w:val="24"/>
          <w:szCs w:val="24"/>
        </w:rPr>
        <w:lastRenderedPageBreak/>
        <w:t>Table 1 and Figures 4-5 from Section 1b.2</w:t>
      </w:r>
    </w:p>
    <w:p w:rsidR="00BC6FF5" w:rsidRDefault="00BC6FF5" w:rsidP="00144EA1">
      <w:pPr>
        <w:spacing w:before="240" w:after="240" w:line="360" w:lineRule="auto"/>
        <w:ind w:left="758" w:right="648"/>
        <w:rPr>
          <w:rFonts w:ascii="Cambria" w:eastAsia="Trebuchet MS" w:hAnsi="Cambria" w:cs="Trebuchet MS"/>
          <w:b/>
          <w:bCs/>
          <w:sz w:val="20"/>
          <w:szCs w:val="20"/>
        </w:rPr>
      </w:pPr>
    </w:p>
    <w:p w:rsidR="00943EF1" w:rsidRPr="00296DFB" w:rsidRDefault="007F1391" w:rsidP="00910B80">
      <w:pPr>
        <w:spacing w:before="240" w:after="240" w:line="360" w:lineRule="auto"/>
        <w:ind w:left="758" w:right="648"/>
        <w:rPr>
          <w:rFonts w:ascii="Cambria" w:eastAsia="Trebuchet MS" w:hAnsi="Cambria" w:cs="Trebuchet MS"/>
          <w:sz w:val="20"/>
          <w:szCs w:val="20"/>
        </w:rPr>
      </w:pPr>
      <w:r w:rsidRPr="007F1391">
        <w:rPr>
          <w:rFonts w:ascii="Cambria" w:eastAsia="Trebuchet MS" w:hAnsi="Cambria" w:cs="Trebuchet MS"/>
          <w:b/>
          <w:bCs/>
          <w:sz w:val="20"/>
          <w:szCs w:val="20"/>
        </w:rPr>
        <w:t xml:space="preserve">1b.2. Provide performance scores </w:t>
      </w:r>
      <w:r w:rsidRPr="007F1391">
        <w:rPr>
          <w:rFonts w:ascii="Cambria" w:eastAsia="Trebuchet MS" w:hAnsi="Cambria" w:cs="Trebuchet MS"/>
          <w:sz w:val="20"/>
          <w:szCs w:val="20"/>
        </w:rPr>
        <w:t xml:space="preserve">on the measure as specified </w:t>
      </w:r>
    </w:p>
    <w:p w:rsidR="00AA5E4B" w:rsidRPr="00355016" w:rsidRDefault="002877A5" w:rsidP="00AA5E4B">
      <w:pPr>
        <w:pStyle w:val="TableTitle"/>
        <w:tabs>
          <w:tab w:val="left" w:pos="900"/>
        </w:tabs>
        <w:spacing w:before="120" w:after="120"/>
        <w:ind w:left="994" w:hanging="994"/>
        <w:rPr>
          <w:rFonts w:asciiTheme="minorHAnsi" w:hAnsiTheme="minorHAnsi"/>
          <w:color w:val="0000FF"/>
        </w:rPr>
      </w:pPr>
      <w:r>
        <w:rPr>
          <w:rFonts w:asciiTheme="minorHAnsi" w:hAnsiTheme="minorHAnsi"/>
          <w:color w:val="0000FF"/>
        </w:rPr>
        <w:t>Table 1</w:t>
      </w:r>
      <w:r w:rsidR="00AA5E4B" w:rsidRPr="00355016">
        <w:rPr>
          <w:rFonts w:asciiTheme="minorHAnsi" w:hAnsiTheme="minorHAnsi"/>
          <w:color w:val="0000FF"/>
        </w:rPr>
        <w:t>:</w:t>
      </w:r>
      <w:r w:rsidR="00AA5E4B" w:rsidRPr="00355016">
        <w:rPr>
          <w:rFonts w:asciiTheme="minorHAnsi" w:hAnsiTheme="minorHAnsi"/>
          <w:color w:val="0000FF"/>
        </w:rPr>
        <w:tab/>
        <w:t>Distribution of unadjusted and risk-standardized readmission rates among IRFs, 2010/2011</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10"/>
        <w:gridCol w:w="900"/>
        <w:gridCol w:w="720"/>
        <w:gridCol w:w="900"/>
        <w:gridCol w:w="900"/>
        <w:gridCol w:w="810"/>
        <w:gridCol w:w="900"/>
        <w:gridCol w:w="810"/>
        <w:gridCol w:w="810"/>
        <w:gridCol w:w="810"/>
      </w:tblGrid>
      <w:tr w:rsidR="00894CED" w:rsidRPr="00355016" w:rsidTr="00205DA6">
        <w:trPr>
          <w:trHeight w:val="675"/>
          <w:tblHeader/>
          <w:jc w:val="center"/>
        </w:trPr>
        <w:tc>
          <w:tcPr>
            <w:tcW w:w="1530" w:type="dxa"/>
            <w:tcBorders>
              <w:top w:val="single" w:sz="4" w:space="0" w:color="auto"/>
              <w:left w:val="single" w:sz="6" w:space="0" w:color="000080"/>
              <w:bottom w:val="single" w:sz="4" w:space="0" w:color="auto"/>
              <w:right w:val="single" w:sz="6" w:space="0" w:color="FFFFFF" w:themeColor="background1"/>
            </w:tcBorders>
            <w:shd w:val="clear" w:color="000080" w:fill="0000C8"/>
            <w:vAlign w:val="bottom"/>
          </w:tcPr>
          <w:p w:rsidR="00AA5E4B" w:rsidRPr="00355016" w:rsidRDefault="00AA5E4B" w:rsidP="009A22CB">
            <w:pPr>
              <w:spacing w:before="40" w:after="40"/>
              <w:jc w:val="center"/>
              <w:rPr>
                <w:rFonts w:cs="Calibri"/>
                <w:b/>
                <w:color w:val="FFFFFF"/>
                <w:sz w:val="24"/>
                <w:szCs w:val="24"/>
              </w:rPr>
            </w:pPr>
          </w:p>
        </w:tc>
        <w:tc>
          <w:tcPr>
            <w:tcW w:w="810"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AA5E4B" w:rsidRPr="00355016" w:rsidRDefault="00AA5E4B" w:rsidP="009A22CB">
            <w:pPr>
              <w:spacing w:before="40" w:after="40"/>
              <w:jc w:val="center"/>
              <w:rPr>
                <w:rFonts w:cs="Calibri"/>
                <w:b/>
                <w:color w:val="FFFFFF"/>
                <w:sz w:val="24"/>
                <w:szCs w:val="24"/>
              </w:rPr>
            </w:pPr>
            <w:r w:rsidRPr="00355016">
              <w:rPr>
                <w:rFonts w:cs="Calibri"/>
                <w:b/>
                <w:color w:val="FFFFFF"/>
                <w:sz w:val="24"/>
                <w:szCs w:val="24"/>
              </w:rPr>
              <w:t>N</w:t>
            </w:r>
          </w:p>
        </w:tc>
        <w:tc>
          <w:tcPr>
            <w:tcW w:w="900"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AA5E4B" w:rsidRPr="00355016" w:rsidRDefault="00AA5E4B" w:rsidP="009A22CB">
            <w:pPr>
              <w:spacing w:before="40" w:after="40"/>
              <w:jc w:val="center"/>
              <w:rPr>
                <w:rFonts w:cs="Calibri"/>
                <w:b/>
                <w:color w:val="FFFFFF"/>
                <w:sz w:val="24"/>
                <w:szCs w:val="24"/>
              </w:rPr>
            </w:pPr>
            <w:r w:rsidRPr="00355016">
              <w:rPr>
                <w:rFonts w:cs="Calibri"/>
                <w:b/>
                <w:color w:val="FFFFFF"/>
                <w:sz w:val="24"/>
                <w:szCs w:val="24"/>
              </w:rPr>
              <w:t>Mean</w:t>
            </w:r>
          </w:p>
        </w:tc>
        <w:tc>
          <w:tcPr>
            <w:tcW w:w="720"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AA5E4B" w:rsidRPr="00355016" w:rsidRDefault="00AA5E4B" w:rsidP="009A22CB">
            <w:pPr>
              <w:spacing w:before="40" w:after="40"/>
              <w:jc w:val="center"/>
              <w:rPr>
                <w:rFonts w:cs="Calibri"/>
                <w:b/>
                <w:color w:val="FFFFFF"/>
                <w:sz w:val="24"/>
                <w:szCs w:val="24"/>
              </w:rPr>
            </w:pPr>
            <w:r w:rsidRPr="00355016">
              <w:rPr>
                <w:rFonts w:cs="Calibri"/>
                <w:b/>
                <w:color w:val="FFFFFF"/>
                <w:sz w:val="24"/>
                <w:szCs w:val="24"/>
              </w:rPr>
              <w:t>SD</w:t>
            </w:r>
          </w:p>
        </w:tc>
        <w:tc>
          <w:tcPr>
            <w:tcW w:w="900"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AA5E4B" w:rsidRPr="00355016" w:rsidRDefault="00AA5E4B" w:rsidP="009A22CB">
            <w:pPr>
              <w:spacing w:before="40" w:after="40"/>
              <w:jc w:val="center"/>
              <w:rPr>
                <w:rFonts w:cs="Calibri"/>
                <w:b/>
                <w:color w:val="FFFFFF"/>
                <w:sz w:val="24"/>
                <w:szCs w:val="24"/>
              </w:rPr>
            </w:pPr>
            <w:r w:rsidRPr="00355016">
              <w:rPr>
                <w:rFonts w:cs="Calibri"/>
                <w:b/>
                <w:color w:val="FFFFFF"/>
                <w:sz w:val="24"/>
                <w:szCs w:val="24"/>
              </w:rPr>
              <w:t>Min</w:t>
            </w:r>
          </w:p>
        </w:tc>
        <w:tc>
          <w:tcPr>
            <w:tcW w:w="900"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AA5E4B" w:rsidRPr="00355016" w:rsidRDefault="00AA5E4B" w:rsidP="009A22CB">
            <w:pPr>
              <w:spacing w:before="40" w:after="40"/>
              <w:jc w:val="center"/>
              <w:rPr>
                <w:rFonts w:cs="Calibri"/>
                <w:b/>
                <w:color w:val="FFFFFF"/>
                <w:sz w:val="24"/>
                <w:szCs w:val="24"/>
              </w:rPr>
            </w:pPr>
            <w:r w:rsidRPr="00355016">
              <w:rPr>
                <w:rFonts w:cs="Calibri"/>
                <w:b/>
                <w:color w:val="FFFFFF"/>
                <w:sz w:val="24"/>
                <w:szCs w:val="24"/>
              </w:rPr>
              <w:t xml:space="preserve">10th </w:t>
            </w:r>
            <w:proofErr w:type="spellStart"/>
            <w:r w:rsidRPr="00355016">
              <w:rPr>
                <w:rFonts w:cs="Calibri"/>
                <w:b/>
                <w:color w:val="FFFFFF"/>
                <w:sz w:val="24"/>
                <w:szCs w:val="24"/>
              </w:rPr>
              <w:t>Pctl</w:t>
            </w:r>
            <w:proofErr w:type="spellEnd"/>
          </w:p>
        </w:tc>
        <w:tc>
          <w:tcPr>
            <w:tcW w:w="810"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AA5E4B" w:rsidRPr="00355016" w:rsidRDefault="00AA5E4B" w:rsidP="009A22CB">
            <w:pPr>
              <w:spacing w:before="40" w:after="40"/>
              <w:jc w:val="center"/>
              <w:rPr>
                <w:rFonts w:cs="Calibri"/>
                <w:b/>
                <w:color w:val="FFFFFF"/>
                <w:sz w:val="24"/>
                <w:szCs w:val="24"/>
              </w:rPr>
            </w:pPr>
            <w:r w:rsidRPr="00355016">
              <w:rPr>
                <w:rFonts w:cs="Calibri"/>
                <w:b/>
                <w:color w:val="FFFFFF"/>
                <w:sz w:val="24"/>
                <w:szCs w:val="24"/>
              </w:rPr>
              <w:t xml:space="preserve">25th </w:t>
            </w:r>
            <w:proofErr w:type="spellStart"/>
            <w:r w:rsidRPr="00355016">
              <w:rPr>
                <w:rFonts w:cs="Calibri"/>
                <w:b/>
                <w:color w:val="FFFFFF"/>
                <w:sz w:val="24"/>
                <w:szCs w:val="24"/>
              </w:rPr>
              <w:t>Pctl</w:t>
            </w:r>
            <w:proofErr w:type="spellEnd"/>
          </w:p>
        </w:tc>
        <w:tc>
          <w:tcPr>
            <w:tcW w:w="900"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tcMar>
              <w:left w:w="0" w:type="dxa"/>
              <w:right w:w="0" w:type="dxa"/>
            </w:tcMar>
            <w:vAlign w:val="bottom"/>
          </w:tcPr>
          <w:p w:rsidR="00AA5E4B" w:rsidRPr="00355016" w:rsidRDefault="00AA5E4B" w:rsidP="009A22CB">
            <w:pPr>
              <w:spacing w:before="40" w:after="40"/>
              <w:jc w:val="center"/>
              <w:rPr>
                <w:rFonts w:cs="Calibri"/>
                <w:b/>
                <w:color w:val="FFFFFF"/>
                <w:sz w:val="24"/>
                <w:szCs w:val="24"/>
              </w:rPr>
            </w:pPr>
            <w:r w:rsidRPr="00355016">
              <w:rPr>
                <w:rFonts w:cs="Calibri"/>
                <w:b/>
                <w:color w:val="FFFFFF"/>
                <w:sz w:val="24"/>
                <w:szCs w:val="24"/>
              </w:rPr>
              <w:t>Median</w:t>
            </w:r>
          </w:p>
        </w:tc>
        <w:tc>
          <w:tcPr>
            <w:tcW w:w="810"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AA5E4B" w:rsidRPr="00355016" w:rsidRDefault="00AA5E4B" w:rsidP="009A22CB">
            <w:pPr>
              <w:spacing w:before="40" w:after="40"/>
              <w:jc w:val="center"/>
              <w:rPr>
                <w:rFonts w:cs="Calibri"/>
                <w:b/>
                <w:color w:val="FFFFFF"/>
                <w:sz w:val="24"/>
                <w:szCs w:val="24"/>
              </w:rPr>
            </w:pPr>
            <w:r w:rsidRPr="00355016">
              <w:rPr>
                <w:rFonts w:cs="Calibri"/>
                <w:b/>
                <w:color w:val="FFFFFF"/>
                <w:sz w:val="24"/>
                <w:szCs w:val="24"/>
              </w:rPr>
              <w:t xml:space="preserve">75th </w:t>
            </w:r>
            <w:proofErr w:type="spellStart"/>
            <w:r w:rsidRPr="00355016">
              <w:rPr>
                <w:rFonts w:cs="Calibri"/>
                <w:b/>
                <w:color w:val="FFFFFF"/>
                <w:sz w:val="24"/>
                <w:szCs w:val="24"/>
              </w:rPr>
              <w:t>Pctl</w:t>
            </w:r>
            <w:proofErr w:type="spellEnd"/>
          </w:p>
        </w:tc>
        <w:tc>
          <w:tcPr>
            <w:tcW w:w="810"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AA5E4B" w:rsidRPr="00355016" w:rsidRDefault="00AA5E4B" w:rsidP="009A22CB">
            <w:pPr>
              <w:spacing w:before="40" w:after="40"/>
              <w:jc w:val="center"/>
              <w:rPr>
                <w:rFonts w:cs="Calibri"/>
                <w:b/>
                <w:color w:val="FFFFFF"/>
                <w:sz w:val="24"/>
                <w:szCs w:val="24"/>
              </w:rPr>
            </w:pPr>
            <w:r w:rsidRPr="00355016">
              <w:rPr>
                <w:rFonts w:cs="Calibri"/>
                <w:b/>
                <w:color w:val="FFFFFF"/>
                <w:sz w:val="24"/>
                <w:szCs w:val="24"/>
              </w:rPr>
              <w:t xml:space="preserve">90th </w:t>
            </w:r>
            <w:proofErr w:type="spellStart"/>
            <w:r w:rsidRPr="00355016">
              <w:rPr>
                <w:rFonts w:cs="Calibri"/>
                <w:b/>
                <w:color w:val="FFFFFF"/>
                <w:sz w:val="24"/>
                <w:szCs w:val="24"/>
              </w:rPr>
              <w:t>Pctl</w:t>
            </w:r>
            <w:proofErr w:type="spellEnd"/>
          </w:p>
        </w:tc>
        <w:tc>
          <w:tcPr>
            <w:tcW w:w="810" w:type="dxa"/>
            <w:tcBorders>
              <w:top w:val="single" w:sz="4" w:space="0" w:color="auto"/>
              <w:left w:val="single" w:sz="6" w:space="0" w:color="FFFFFF" w:themeColor="background1"/>
              <w:bottom w:val="single" w:sz="4" w:space="0" w:color="auto"/>
              <w:right w:val="single" w:sz="6" w:space="0" w:color="auto"/>
            </w:tcBorders>
            <w:shd w:val="clear" w:color="000080" w:fill="0000C8"/>
            <w:vAlign w:val="bottom"/>
          </w:tcPr>
          <w:p w:rsidR="00AA5E4B" w:rsidRPr="00355016" w:rsidRDefault="00AA5E4B" w:rsidP="009A22CB">
            <w:pPr>
              <w:spacing w:before="40" w:after="40"/>
              <w:jc w:val="center"/>
              <w:rPr>
                <w:rFonts w:cs="Calibri"/>
                <w:b/>
                <w:color w:val="FFFFFF"/>
                <w:sz w:val="24"/>
                <w:szCs w:val="24"/>
              </w:rPr>
            </w:pPr>
            <w:r w:rsidRPr="00355016">
              <w:rPr>
                <w:rFonts w:cs="Calibri"/>
                <w:b/>
                <w:color w:val="FFFFFF"/>
                <w:sz w:val="24"/>
                <w:szCs w:val="24"/>
              </w:rPr>
              <w:t>Max</w:t>
            </w:r>
          </w:p>
        </w:tc>
      </w:tr>
      <w:tr w:rsidR="00561AE6" w:rsidRPr="00355016" w:rsidTr="00205DA6">
        <w:trPr>
          <w:trHeight w:val="981"/>
          <w:jc w:val="center"/>
        </w:trPr>
        <w:tc>
          <w:tcPr>
            <w:tcW w:w="1530" w:type="dxa"/>
            <w:tcBorders>
              <w:top w:val="nil"/>
              <w:left w:val="single" w:sz="4" w:space="0" w:color="auto"/>
              <w:bottom w:val="single" w:sz="4" w:space="0" w:color="auto"/>
              <w:right w:val="single" w:sz="4" w:space="0" w:color="auto"/>
            </w:tcBorders>
            <w:shd w:val="clear" w:color="auto" w:fill="auto"/>
            <w:noWrap/>
            <w:hideMark/>
          </w:tcPr>
          <w:p w:rsidR="00AA5E4B" w:rsidRPr="00355016" w:rsidRDefault="00AA5E4B" w:rsidP="009A22CB">
            <w:pPr>
              <w:spacing w:before="40" w:after="40"/>
              <w:rPr>
                <w:rFonts w:eastAsia="Times New Roman" w:cstheme="minorHAnsi"/>
                <w:b/>
                <w:bCs/>
                <w:color w:val="0000FF"/>
                <w:sz w:val="24"/>
                <w:szCs w:val="24"/>
                <w:lang w:eastAsia="zh-CN"/>
              </w:rPr>
            </w:pPr>
            <w:r w:rsidRPr="00355016">
              <w:rPr>
                <w:rFonts w:eastAsia="Times New Roman" w:cstheme="minorHAnsi"/>
                <w:b/>
                <w:bCs/>
                <w:color w:val="0000FF"/>
                <w:sz w:val="24"/>
                <w:szCs w:val="24"/>
                <w:lang w:eastAsia="zh-CN"/>
              </w:rPr>
              <w:t>Unadjusted readmission rate</w:t>
            </w:r>
          </w:p>
        </w:tc>
        <w:tc>
          <w:tcPr>
            <w:tcW w:w="810" w:type="dxa"/>
            <w:tcBorders>
              <w:top w:val="nil"/>
              <w:left w:val="nil"/>
              <w:bottom w:val="single" w:sz="4" w:space="0" w:color="auto"/>
              <w:right w:val="single" w:sz="4" w:space="0" w:color="auto"/>
            </w:tcBorders>
            <w:shd w:val="clear" w:color="auto" w:fill="auto"/>
            <w:noWrap/>
            <w:hideMark/>
          </w:tcPr>
          <w:p w:rsidR="00AA5E4B" w:rsidRPr="00355016" w:rsidRDefault="00AA5E4B" w:rsidP="009A22CB">
            <w:pPr>
              <w:spacing w:before="40" w:after="40"/>
              <w:jc w:val="center"/>
              <w:rPr>
                <w:rFonts w:eastAsia="Times New Roman" w:cstheme="minorHAnsi"/>
                <w:color w:val="0000FF"/>
                <w:sz w:val="24"/>
                <w:szCs w:val="24"/>
                <w:lang w:eastAsia="zh-CN"/>
              </w:rPr>
            </w:pPr>
            <w:r w:rsidRPr="00355016">
              <w:rPr>
                <w:rFonts w:eastAsia="Times New Roman" w:cstheme="minorHAnsi"/>
                <w:color w:val="0000FF"/>
                <w:sz w:val="24"/>
                <w:szCs w:val="24"/>
                <w:lang w:eastAsia="zh-CN"/>
              </w:rPr>
              <w:t>1,171</w:t>
            </w:r>
          </w:p>
        </w:tc>
        <w:tc>
          <w:tcPr>
            <w:tcW w:w="900" w:type="dxa"/>
            <w:tcBorders>
              <w:top w:val="nil"/>
              <w:left w:val="nil"/>
              <w:bottom w:val="single" w:sz="4" w:space="0" w:color="auto"/>
              <w:right w:val="single" w:sz="4" w:space="0" w:color="auto"/>
            </w:tcBorders>
            <w:shd w:val="clear" w:color="auto" w:fill="auto"/>
            <w:noWrap/>
            <w:hideMark/>
          </w:tcPr>
          <w:p w:rsidR="00AA5E4B" w:rsidRPr="00355016" w:rsidRDefault="00AA5E4B" w:rsidP="009A22CB">
            <w:pPr>
              <w:spacing w:before="40" w:after="40"/>
              <w:jc w:val="center"/>
              <w:rPr>
                <w:rFonts w:eastAsia="Times New Roman" w:cstheme="minorHAnsi"/>
                <w:color w:val="0000FF"/>
                <w:sz w:val="24"/>
                <w:szCs w:val="24"/>
                <w:lang w:eastAsia="zh-CN"/>
              </w:rPr>
            </w:pPr>
            <w:r w:rsidRPr="00355016">
              <w:rPr>
                <w:rFonts w:eastAsia="Times New Roman" w:cstheme="minorHAnsi"/>
                <w:color w:val="0000FF"/>
                <w:sz w:val="24"/>
                <w:szCs w:val="24"/>
                <w:lang w:eastAsia="zh-CN"/>
              </w:rPr>
              <w:t>13.1</w:t>
            </w:r>
          </w:p>
        </w:tc>
        <w:tc>
          <w:tcPr>
            <w:tcW w:w="720" w:type="dxa"/>
            <w:tcBorders>
              <w:top w:val="single" w:sz="4" w:space="0" w:color="auto"/>
              <w:left w:val="nil"/>
              <w:bottom w:val="single" w:sz="4" w:space="0" w:color="auto"/>
              <w:right w:val="single" w:sz="4" w:space="0" w:color="auto"/>
            </w:tcBorders>
            <w:shd w:val="clear" w:color="auto" w:fill="auto"/>
            <w:noWrap/>
            <w:hideMark/>
          </w:tcPr>
          <w:p w:rsidR="00AA5E4B" w:rsidRPr="00355016" w:rsidRDefault="00AA5E4B" w:rsidP="009A22CB">
            <w:pPr>
              <w:spacing w:before="40" w:after="40"/>
              <w:jc w:val="center"/>
              <w:rPr>
                <w:rFonts w:eastAsia="Times New Roman" w:cstheme="minorHAnsi"/>
                <w:color w:val="0000FF"/>
                <w:sz w:val="24"/>
                <w:szCs w:val="24"/>
                <w:lang w:eastAsia="zh-CN"/>
              </w:rPr>
            </w:pPr>
            <w:r w:rsidRPr="00355016">
              <w:rPr>
                <w:rFonts w:eastAsia="Times New Roman" w:cstheme="minorHAnsi"/>
                <w:color w:val="0000FF"/>
                <w:sz w:val="24"/>
                <w:szCs w:val="24"/>
                <w:lang w:eastAsia="zh-CN"/>
              </w:rPr>
              <w:t>4.6</w:t>
            </w:r>
          </w:p>
        </w:tc>
        <w:tc>
          <w:tcPr>
            <w:tcW w:w="900" w:type="dxa"/>
            <w:tcBorders>
              <w:top w:val="nil"/>
              <w:left w:val="nil"/>
              <w:bottom w:val="single" w:sz="4" w:space="0" w:color="auto"/>
              <w:right w:val="single" w:sz="4" w:space="0" w:color="auto"/>
            </w:tcBorders>
            <w:shd w:val="clear" w:color="auto" w:fill="auto"/>
            <w:noWrap/>
            <w:hideMark/>
          </w:tcPr>
          <w:p w:rsidR="00AA5E4B" w:rsidRPr="00355016" w:rsidRDefault="00AA5E4B" w:rsidP="009A22CB">
            <w:pPr>
              <w:tabs>
                <w:tab w:val="decimal" w:pos="274"/>
              </w:tabs>
              <w:spacing w:before="40" w:after="40"/>
              <w:rPr>
                <w:rFonts w:eastAsia="Times New Roman" w:cstheme="minorHAnsi"/>
                <w:color w:val="0000FF"/>
                <w:sz w:val="24"/>
                <w:szCs w:val="24"/>
                <w:lang w:eastAsia="zh-CN"/>
              </w:rPr>
            </w:pPr>
            <w:r w:rsidRPr="00355016">
              <w:rPr>
                <w:rFonts w:eastAsia="Times New Roman" w:cstheme="minorHAnsi"/>
                <w:color w:val="0000FF"/>
                <w:sz w:val="24"/>
                <w:szCs w:val="24"/>
                <w:lang w:eastAsia="zh-CN"/>
              </w:rPr>
              <w:t>0.0</w:t>
            </w:r>
          </w:p>
        </w:tc>
        <w:tc>
          <w:tcPr>
            <w:tcW w:w="900" w:type="dxa"/>
            <w:tcBorders>
              <w:top w:val="single" w:sz="4" w:space="0" w:color="auto"/>
              <w:left w:val="nil"/>
              <w:bottom w:val="single" w:sz="4" w:space="0" w:color="auto"/>
              <w:right w:val="single" w:sz="4" w:space="0" w:color="auto"/>
            </w:tcBorders>
            <w:shd w:val="clear" w:color="auto" w:fill="auto"/>
            <w:noWrap/>
            <w:hideMark/>
          </w:tcPr>
          <w:p w:rsidR="00AA5E4B" w:rsidRPr="00355016" w:rsidRDefault="00AA5E4B" w:rsidP="009A22CB">
            <w:pPr>
              <w:spacing w:before="40" w:after="40"/>
              <w:jc w:val="center"/>
              <w:rPr>
                <w:rFonts w:eastAsia="Times New Roman" w:cstheme="minorHAnsi"/>
                <w:color w:val="0000FF"/>
                <w:sz w:val="24"/>
                <w:szCs w:val="24"/>
                <w:lang w:eastAsia="zh-CN"/>
              </w:rPr>
            </w:pPr>
            <w:r w:rsidRPr="00355016">
              <w:rPr>
                <w:rFonts w:eastAsia="Times New Roman" w:cstheme="minorHAnsi"/>
                <w:color w:val="0000FF"/>
                <w:sz w:val="24"/>
                <w:szCs w:val="24"/>
                <w:lang w:eastAsia="zh-CN"/>
              </w:rPr>
              <w:t>8.7</w:t>
            </w:r>
          </w:p>
        </w:tc>
        <w:tc>
          <w:tcPr>
            <w:tcW w:w="810" w:type="dxa"/>
            <w:tcBorders>
              <w:top w:val="nil"/>
              <w:left w:val="nil"/>
              <w:bottom w:val="single" w:sz="4" w:space="0" w:color="auto"/>
              <w:right w:val="single" w:sz="4" w:space="0" w:color="auto"/>
            </w:tcBorders>
            <w:shd w:val="clear" w:color="auto" w:fill="auto"/>
            <w:noWrap/>
            <w:hideMark/>
          </w:tcPr>
          <w:p w:rsidR="00AA5E4B" w:rsidRPr="00355016" w:rsidRDefault="00AA5E4B" w:rsidP="009A22CB">
            <w:pPr>
              <w:spacing w:before="40" w:after="40"/>
              <w:jc w:val="center"/>
              <w:rPr>
                <w:rFonts w:eastAsia="Times New Roman" w:cstheme="minorHAnsi"/>
                <w:color w:val="0000FF"/>
                <w:sz w:val="24"/>
                <w:szCs w:val="24"/>
                <w:lang w:eastAsia="zh-CN"/>
              </w:rPr>
            </w:pPr>
            <w:r w:rsidRPr="00355016">
              <w:rPr>
                <w:rFonts w:eastAsia="Times New Roman" w:cstheme="minorHAnsi"/>
                <w:color w:val="0000FF"/>
                <w:sz w:val="24"/>
                <w:szCs w:val="24"/>
                <w:lang w:eastAsia="zh-CN"/>
              </w:rPr>
              <w:t>10.7</w:t>
            </w:r>
          </w:p>
        </w:tc>
        <w:tc>
          <w:tcPr>
            <w:tcW w:w="900" w:type="dxa"/>
            <w:tcBorders>
              <w:top w:val="nil"/>
              <w:left w:val="nil"/>
              <w:bottom w:val="single" w:sz="4" w:space="0" w:color="auto"/>
              <w:right w:val="single" w:sz="4" w:space="0" w:color="auto"/>
            </w:tcBorders>
            <w:shd w:val="clear" w:color="auto" w:fill="auto"/>
            <w:noWrap/>
            <w:hideMark/>
          </w:tcPr>
          <w:p w:rsidR="00AA5E4B" w:rsidRPr="00355016" w:rsidRDefault="00AA5E4B" w:rsidP="009A22CB">
            <w:pPr>
              <w:spacing w:before="40" w:after="40"/>
              <w:jc w:val="center"/>
              <w:rPr>
                <w:rFonts w:eastAsia="Times New Roman" w:cstheme="minorHAnsi"/>
                <w:color w:val="0000FF"/>
                <w:sz w:val="24"/>
                <w:szCs w:val="24"/>
                <w:lang w:eastAsia="zh-CN"/>
              </w:rPr>
            </w:pPr>
            <w:r w:rsidRPr="00355016">
              <w:rPr>
                <w:rFonts w:eastAsia="Times New Roman" w:cstheme="minorHAnsi"/>
                <w:color w:val="0000FF"/>
                <w:sz w:val="24"/>
                <w:szCs w:val="24"/>
                <w:lang w:eastAsia="zh-CN"/>
              </w:rPr>
              <w:t>12.9</w:t>
            </w:r>
          </w:p>
        </w:tc>
        <w:tc>
          <w:tcPr>
            <w:tcW w:w="810" w:type="dxa"/>
            <w:tcBorders>
              <w:top w:val="nil"/>
              <w:left w:val="nil"/>
              <w:bottom w:val="single" w:sz="4" w:space="0" w:color="auto"/>
              <w:right w:val="single" w:sz="4" w:space="0" w:color="auto"/>
            </w:tcBorders>
            <w:shd w:val="clear" w:color="auto" w:fill="auto"/>
            <w:noWrap/>
            <w:hideMark/>
          </w:tcPr>
          <w:p w:rsidR="00AA5E4B" w:rsidRPr="00355016" w:rsidRDefault="00AA5E4B" w:rsidP="009A22CB">
            <w:pPr>
              <w:spacing w:before="40" w:after="40"/>
              <w:jc w:val="center"/>
              <w:rPr>
                <w:rFonts w:eastAsia="Times New Roman" w:cstheme="minorHAnsi"/>
                <w:color w:val="0000FF"/>
                <w:sz w:val="24"/>
                <w:szCs w:val="24"/>
                <w:lang w:eastAsia="zh-CN"/>
              </w:rPr>
            </w:pPr>
            <w:r w:rsidRPr="00355016">
              <w:rPr>
                <w:rFonts w:eastAsia="Times New Roman" w:cstheme="minorHAnsi"/>
                <w:color w:val="0000FF"/>
                <w:sz w:val="24"/>
                <w:szCs w:val="24"/>
                <w:lang w:eastAsia="zh-CN"/>
              </w:rPr>
              <w:t>15.1</w:t>
            </w:r>
          </w:p>
        </w:tc>
        <w:tc>
          <w:tcPr>
            <w:tcW w:w="810" w:type="dxa"/>
            <w:tcBorders>
              <w:top w:val="nil"/>
              <w:left w:val="nil"/>
              <w:bottom w:val="single" w:sz="4" w:space="0" w:color="auto"/>
              <w:right w:val="single" w:sz="4" w:space="0" w:color="auto"/>
            </w:tcBorders>
            <w:shd w:val="clear" w:color="auto" w:fill="auto"/>
            <w:noWrap/>
            <w:hideMark/>
          </w:tcPr>
          <w:p w:rsidR="00AA5E4B" w:rsidRPr="00355016" w:rsidRDefault="00AA5E4B" w:rsidP="009A22CB">
            <w:pPr>
              <w:spacing w:before="40" w:after="40"/>
              <w:jc w:val="center"/>
              <w:rPr>
                <w:rFonts w:eastAsia="Times New Roman" w:cstheme="minorHAnsi"/>
                <w:color w:val="0000FF"/>
                <w:sz w:val="24"/>
                <w:szCs w:val="24"/>
                <w:lang w:eastAsia="zh-CN"/>
              </w:rPr>
            </w:pPr>
            <w:r w:rsidRPr="00355016">
              <w:rPr>
                <w:rFonts w:eastAsia="Times New Roman" w:cstheme="minorHAnsi"/>
                <w:color w:val="0000FF"/>
                <w:sz w:val="24"/>
                <w:szCs w:val="24"/>
                <w:lang w:eastAsia="zh-CN"/>
              </w:rPr>
              <w:t>17.2</w:t>
            </w:r>
          </w:p>
        </w:tc>
        <w:tc>
          <w:tcPr>
            <w:tcW w:w="810" w:type="dxa"/>
            <w:tcBorders>
              <w:top w:val="nil"/>
              <w:left w:val="nil"/>
              <w:bottom w:val="single" w:sz="4" w:space="0" w:color="auto"/>
              <w:right w:val="single" w:sz="4" w:space="0" w:color="auto"/>
            </w:tcBorders>
            <w:shd w:val="clear" w:color="auto" w:fill="auto"/>
            <w:noWrap/>
            <w:hideMark/>
          </w:tcPr>
          <w:p w:rsidR="00AA5E4B" w:rsidRPr="00355016" w:rsidRDefault="00AA5E4B" w:rsidP="009A22CB">
            <w:pPr>
              <w:spacing w:before="40" w:after="40"/>
              <w:jc w:val="center"/>
              <w:rPr>
                <w:rFonts w:eastAsia="Times New Roman" w:cstheme="minorHAnsi"/>
                <w:color w:val="0000FF"/>
                <w:sz w:val="24"/>
                <w:szCs w:val="24"/>
                <w:lang w:eastAsia="zh-CN"/>
              </w:rPr>
            </w:pPr>
            <w:r w:rsidRPr="00355016">
              <w:rPr>
                <w:rFonts w:eastAsia="Times New Roman" w:cstheme="minorHAnsi"/>
                <w:color w:val="0000FF"/>
                <w:sz w:val="24"/>
                <w:szCs w:val="24"/>
                <w:lang w:eastAsia="zh-CN"/>
              </w:rPr>
              <w:t>100.0</w:t>
            </w:r>
          </w:p>
        </w:tc>
      </w:tr>
      <w:tr w:rsidR="00AA5E4B" w:rsidRPr="00355016" w:rsidTr="00205DA6">
        <w:trPr>
          <w:trHeight w:val="1274"/>
          <w:jc w:val="center"/>
        </w:trPr>
        <w:tc>
          <w:tcPr>
            <w:tcW w:w="1530" w:type="dxa"/>
            <w:tcBorders>
              <w:top w:val="nil"/>
              <w:left w:val="single" w:sz="4" w:space="0" w:color="auto"/>
              <w:bottom w:val="single" w:sz="4" w:space="0" w:color="auto"/>
              <w:right w:val="single" w:sz="4" w:space="0" w:color="auto"/>
            </w:tcBorders>
            <w:shd w:val="clear" w:color="auto" w:fill="auto"/>
            <w:noWrap/>
            <w:hideMark/>
          </w:tcPr>
          <w:p w:rsidR="00AA5E4B" w:rsidRPr="00355016" w:rsidRDefault="00AA5E4B" w:rsidP="009A22CB">
            <w:pPr>
              <w:spacing w:before="40" w:after="40"/>
              <w:rPr>
                <w:rFonts w:eastAsia="Times New Roman" w:cstheme="minorHAnsi"/>
                <w:b/>
                <w:bCs/>
                <w:color w:val="0000FF"/>
                <w:sz w:val="24"/>
                <w:szCs w:val="24"/>
                <w:lang w:eastAsia="zh-CN"/>
              </w:rPr>
            </w:pPr>
            <w:r w:rsidRPr="00355016">
              <w:rPr>
                <w:rFonts w:eastAsia="Times New Roman" w:cstheme="minorHAnsi"/>
                <w:b/>
                <w:bCs/>
                <w:color w:val="0000FF"/>
                <w:sz w:val="24"/>
                <w:szCs w:val="24"/>
                <w:lang w:eastAsia="zh-CN"/>
              </w:rPr>
              <w:t>Risk-standardized readmission rate</w:t>
            </w:r>
          </w:p>
        </w:tc>
        <w:tc>
          <w:tcPr>
            <w:tcW w:w="810" w:type="dxa"/>
            <w:tcBorders>
              <w:top w:val="nil"/>
              <w:left w:val="nil"/>
              <w:bottom w:val="single" w:sz="4" w:space="0" w:color="auto"/>
              <w:right w:val="single" w:sz="4" w:space="0" w:color="auto"/>
            </w:tcBorders>
            <w:shd w:val="clear" w:color="auto" w:fill="auto"/>
            <w:noWrap/>
            <w:hideMark/>
          </w:tcPr>
          <w:p w:rsidR="00AA5E4B" w:rsidRPr="00355016" w:rsidRDefault="00AA5E4B" w:rsidP="009A22CB">
            <w:pPr>
              <w:spacing w:before="40" w:after="40"/>
              <w:jc w:val="center"/>
              <w:rPr>
                <w:rFonts w:eastAsia="Times New Roman" w:cstheme="minorHAnsi"/>
                <w:color w:val="0000FF"/>
                <w:sz w:val="24"/>
                <w:szCs w:val="24"/>
                <w:lang w:eastAsia="zh-CN"/>
              </w:rPr>
            </w:pPr>
            <w:r w:rsidRPr="00355016">
              <w:rPr>
                <w:rFonts w:eastAsia="Times New Roman" w:cstheme="majorBidi"/>
                <w:color w:val="0000FF"/>
                <w:sz w:val="24"/>
                <w:szCs w:val="24"/>
              </w:rPr>
              <w:t>1,171</w:t>
            </w:r>
          </w:p>
        </w:tc>
        <w:tc>
          <w:tcPr>
            <w:tcW w:w="900" w:type="dxa"/>
            <w:tcBorders>
              <w:top w:val="nil"/>
              <w:left w:val="nil"/>
              <w:bottom w:val="single" w:sz="4" w:space="0" w:color="auto"/>
              <w:right w:val="single" w:sz="4" w:space="0" w:color="auto"/>
            </w:tcBorders>
            <w:shd w:val="clear" w:color="auto" w:fill="auto"/>
            <w:noWrap/>
            <w:hideMark/>
          </w:tcPr>
          <w:p w:rsidR="00AA5E4B" w:rsidRPr="00355016" w:rsidRDefault="00AA5E4B" w:rsidP="009A22CB">
            <w:pPr>
              <w:spacing w:before="40" w:after="40"/>
              <w:jc w:val="center"/>
              <w:rPr>
                <w:rFonts w:eastAsia="Times New Roman" w:cstheme="minorHAnsi"/>
                <w:color w:val="0000FF"/>
                <w:sz w:val="24"/>
                <w:szCs w:val="24"/>
                <w:lang w:eastAsia="zh-CN"/>
              </w:rPr>
            </w:pPr>
            <w:r w:rsidRPr="00355016">
              <w:rPr>
                <w:rFonts w:eastAsia="Times New Roman" w:cstheme="minorHAnsi"/>
                <w:color w:val="0000FF"/>
                <w:sz w:val="24"/>
                <w:szCs w:val="24"/>
                <w:lang w:eastAsia="zh-CN"/>
              </w:rPr>
              <w:t>13.5</w:t>
            </w:r>
          </w:p>
        </w:tc>
        <w:tc>
          <w:tcPr>
            <w:tcW w:w="720" w:type="dxa"/>
            <w:tcBorders>
              <w:top w:val="nil"/>
              <w:left w:val="nil"/>
              <w:bottom w:val="single" w:sz="4" w:space="0" w:color="auto"/>
              <w:right w:val="single" w:sz="4" w:space="0" w:color="auto"/>
            </w:tcBorders>
            <w:shd w:val="clear" w:color="auto" w:fill="auto"/>
            <w:noWrap/>
            <w:hideMark/>
          </w:tcPr>
          <w:p w:rsidR="00AA5E4B" w:rsidRPr="00355016" w:rsidRDefault="00AA5E4B" w:rsidP="009A22CB">
            <w:pPr>
              <w:spacing w:before="40" w:after="40"/>
              <w:jc w:val="center"/>
              <w:rPr>
                <w:rFonts w:eastAsia="Times New Roman" w:cstheme="minorHAnsi"/>
                <w:color w:val="0000FF"/>
                <w:sz w:val="24"/>
                <w:szCs w:val="24"/>
                <w:lang w:eastAsia="zh-CN"/>
              </w:rPr>
            </w:pPr>
            <w:r w:rsidRPr="00355016">
              <w:rPr>
                <w:rFonts w:eastAsia="Times New Roman" w:cstheme="minorHAnsi"/>
                <w:color w:val="0000FF"/>
                <w:sz w:val="24"/>
                <w:szCs w:val="24"/>
                <w:lang w:eastAsia="zh-CN"/>
              </w:rPr>
              <w:t>0.7</w:t>
            </w:r>
          </w:p>
        </w:tc>
        <w:tc>
          <w:tcPr>
            <w:tcW w:w="900" w:type="dxa"/>
            <w:tcBorders>
              <w:top w:val="nil"/>
              <w:left w:val="nil"/>
              <w:bottom w:val="single" w:sz="4" w:space="0" w:color="auto"/>
              <w:right w:val="single" w:sz="4" w:space="0" w:color="auto"/>
            </w:tcBorders>
            <w:shd w:val="clear" w:color="auto" w:fill="auto"/>
            <w:noWrap/>
            <w:hideMark/>
          </w:tcPr>
          <w:p w:rsidR="00AA5E4B" w:rsidRPr="00355016" w:rsidRDefault="00AA5E4B" w:rsidP="009A22CB">
            <w:pPr>
              <w:spacing w:before="40" w:after="40"/>
              <w:jc w:val="center"/>
              <w:rPr>
                <w:rFonts w:eastAsia="Times New Roman" w:cstheme="minorHAnsi"/>
                <w:color w:val="0000FF"/>
                <w:sz w:val="24"/>
                <w:szCs w:val="24"/>
                <w:lang w:eastAsia="zh-CN"/>
              </w:rPr>
            </w:pPr>
            <w:r w:rsidRPr="00355016">
              <w:rPr>
                <w:rFonts w:eastAsia="Times New Roman" w:cstheme="majorBidi"/>
                <w:color w:val="0000FF"/>
                <w:sz w:val="24"/>
                <w:szCs w:val="24"/>
              </w:rPr>
              <w:t>11.1</w:t>
            </w:r>
          </w:p>
        </w:tc>
        <w:tc>
          <w:tcPr>
            <w:tcW w:w="900" w:type="dxa"/>
            <w:tcBorders>
              <w:top w:val="nil"/>
              <w:left w:val="nil"/>
              <w:bottom w:val="single" w:sz="4" w:space="0" w:color="auto"/>
              <w:right w:val="single" w:sz="4" w:space="0" w:color="auto"/>
            </w:tcBorders>
            <w:shd w:val="clear" w:color="auto" w:fill="auto"/>
            <w:noWrap/>
            <w:hideMark/>
          </w:tcPr>
          <w:p w:rsidR="00AA5E4B" w:rsidRPr="00355016" w:rsidRDefault="00AA5E4B" w:rsidP="009A22CB">
            <w:pPr>
              <w:spacing w:before="40" w:after="40"/>
              <w:jc w:val="center"/>
              <w:rPr>
                <w:rFonts w:eastAsia="Times New Roman" w:cstheme="minorHAnsi"/>
                <w:color w:val="0000FF"/>
                <w:sz w:val="24"/>
                <w:szCs w:val="24"/>
                <w:lang w:eastAsia="zh-CN"/>
              </w:rPr>
            </w:pPr>
            <w:r w:rsidRPr="00355016">
              <w:rPr>
                <w:rFonts w:eastAsia="Times New Roman" w:cstheme="majorBidi"/>
                <w:color w:val="0000FF"/>
                <w:sz w:val="24"/>
                <w:szCs w:val="24"/>
              </w:rPr>
              <w:t>12.6</w:t>
            </w:r>
          </w:p>
        </w:tc>
        <w:tc>
          <w:tcPr>
            <w:tcW w:w="810" w:type="dxa"/>
            <w:tcBorders>
              <w:top w:val="nil"/>
              <w:left w:val="nil"/>
              <w:bottom w:val="single" w:sz="4" w:space="0" w:color="auto"/>
              <w:right w:val="single" w:sz="4" w:space="0" w:color="auto"/>
            </w:tcBorders>
            <w:shd w:val="clear" w:color="auto" w:fill="auto"/>
            <w:noWrap/>
            <w:hideMark/>
          </w:tcPr>
          <w:p w:rsidR="00AA5E4B" w:rsidRPr="00355016" w:rsidRDefault="00AA5E4B" w:rsidP="009A22CB">
            <w:pPr>
              <w:spacing w:before="40" w:after="40"/>
              <w:jc w:val="center"/>
              <w:rPr>
                <w:rFonts w:eastAsia="Times New Roman" w:cstheme="minorHAnsi"/>
                <w:color w:val="0000FF"/>
                <w:sz w:val="24"/>
                <w:szCs w:val="24"/>
                <w:lang w:eastAsia="zh-CN"/>
              </w:rPr>
            </w:pPr>
            <w:r w:rsidRPr="00355016">
              <w:rPr>
                <w:rFonts w:eastAsia="Times New Roman" w:cstheme="majorBidi"/>
                <w:color w:val="0000FF"/>
                <w:sz w:val="24"/>
                <w:szCs w:val="24"/>
              </w:rPr>
              <w:t>13.0</w:t>
            </w:r>
          </w:p>
        </w:tc>
        <w:tc>
          <w:tcPr>
            <w:tcW w:w="900" w:type="dxa"/>
            <w:tcBorders>
              <w:top w:val="nil"/>
              <w:left w:val="nil"/>
              <w:bottom w:val="single" w:sz="4" w:space="0" w:color="auto"/>
              <w:right w:val="single" w:sz="4" w:space="0" w:color="auto"/>
            </w:tcBorders>
            <w:shd w:val="clear" w:color="auto" w:fill="auto"/>
            <w:noWrap/>
            <w:hideMark/>
          </w:tcPr>
          <w:p w:rsidR="00AA5E4B" w:rsidRPr="00355016" w:rsidRDefault="00AA5E4B" w:rsidP="009A22CB">
            <w:pPr>
              <w:spacing w:before="40" w:after="40"/>
              <w:jc w:val="center"/>
              <w:rPr>
                <w:rFonts w:eastAsia="Times New Roman" w:cstheme="minorHAnsi"/>
                <w:color w:val="0000FF"/>
                <w:sz w:val="24"/>
                <w:szCs w:val="24"/>
                <w:lang w:eastAsia="zh-CN"/>
              </w:rPr>
            </w:pPr>
            <w:r w:rsidRPr="00355016">
              <w:rPr>
                <w:rFonts w:eastAsia="Times New Roman" w:cstheme="majorBidi"/>
                <w:color w:val="0000FF"/>
                <w:sz w:val="24"/>
                <w:szCs w:val="24"/>
              </w:rPr>
              <w:t>13.5</w:t>
            </w:r>
          </w:p>
        </w:tc>
        <w:tc>
          <w:tcPr>
            <w:tcW w:w="810" w:type="dxa"/>
            <w:tcBorders>
              <w:top w:val="nil"/>
              <w:left w:val="nil"/>
              <w:bottom w:val="single" w:sz="4" w:space="0" w:color="auto"/>
              <w:right w:val="single" w:sz="4" w:space="0" w:color="auto"/>
            </w:tcBorders>
            <w:shd w:val="clear" w:color="auto" w:fill="auto"/>
            <w:noWrap/>
            <w:hideMark/>
          </w:tcPr>
          <w:p w:rsidR="00AA5E4B" w:rsidRPr="00355016" w:rsidRDefault="00AA5E4B" w:rsidP="009A22CB">
            <w:pPr>
              <w:spacing w:before="40" w:after="40"/>
              <w:jc w:val="center"/>
              <w:rPr>
                <w:rFonts w:eastAsia="Times New Roman" w:cstheme="minorHAnsi"/>
                <w:color w:val="0000FF"/>
                <w:sz w:val="24"/>
                <w:szCs w:val="24"/>
                <w:lang w:eastAsia="zh-CN"/>
              </w:rPr>
            </w:pPr>
            <w:r w:rsidRPr="00355016">
              <w:rPr>
                <w:rFonts w:eastAsia="Times New Roman" w:cstheme="minorHAnsi"/>
                <w:color w:val="0000FF"/>
                <w:sz w:val="24"/>
                <w:szCs w:val="24"/>
                <w:lang w:eastAsia="zh-CN"/>
              </w:rPr>
              <w:t>13.9</w:t>
            </w:r>
          </w:p>
        </w:tc>
        <w:tc>
          <w:tcPr>
            <w:tcW w:w="810" w:type="dxa"/>
            <w:tcBorders>
              <w:top w:val="nil"/>
              <w:left w:val="nil"/>
              <w:bottom w:val="single" w:sz="4" w:space="0" w:color="auto"/>
              <w:right w:val="single" w:sz="4" w:space="0" w:color="auto"/>
            </w:tcBorders>
            <w:shd w:val="clear" w:color="auto" w:fill="auto"/>
            <w:noWrap/>
            <w:hideMark/>
          </w:tcPr>
          <w:p w:rsidR="00AA5E4B" w:rsidRPr="00355016" w:rsidRDefault="00AA5E4B" w:rsidP="009A22CB">
            <w:pPr>
              <w:spacing w:before="40" w:after="40"/>
              <w:jc w:val="center"/>
              <w:rPr>
                <w:rFonts w:eastAsia="Times New Roman" w:cstheme="minorHAnsi"/>
                <w:color w:val="0000FF"/>
                <w:sz w:val="24"/>
                <w:szCs w:val="24"/>
                <w:lang w:eastAsia="zh-CN"/>
              </w:rPr>
            </w:pPr>
            <w:r w:rsidRPr="00355016">
              <w:rPr>
                <w:rFonts w:eastAsia="Times New Roman" w:cstheme="minorHAnsi"/>
                <w:color w:val="0000FF"/>
                <w:sz w:val="24"/>
                <w:szCs w:val="24"/>
                <w:lang w:eastAsia="zh-CN"/>
              </w:rPr>
              <w:t>14.4</w:t>
            </w:r>
          </w:p>
        </w:tc>
        <w:tc>
          <w:tcPr>
            <w:tcW w:w="810" w:type="dxa"/>
            <w:tcBorders>
              <w:top w:val="nil"/>
              <w:left w:val="nil"/>
              <w:bottom w:val="single" w:sz="4" w:space="0" w:color="auto"/>
              <w:right w:val="single" w:sz="4" w:space="0" w:color="auto"/>
            </w:tcBorders>
            <w:shd w:val="clear" w:color="auto" w:fill="auto"/>
            <w:noWrap/>
            <w:hideMark/>
          </w:tcPr>
          <w:p w:rsidR="00AA5E4B" w:rsidRPr="00355016" w:rsidRDefault="00AA5E4B" w:rsidP="009A22CB">
            <w:pPr>
              <w:spacing w:before="40" w:after="40"/>
              <w:jc w:val="center"/>
              <w:rPr>
                <w:rFonts w:eastAsia="Times New Roman" w:cstheme="minorHAnsi"/>
                <w:color w:val="0000FF"/>
                <w:sz w:val="24"/>
                <w:szCs w:val="24"/>
                <w:lang w:eastAsia="zh-CN"/>
              </w:rPr>
            </w:pPr>
            <w:r w:rsidRPr="00355016">
              <w:rPr>
                <w:rFonts w:eastAsia="Times New Roman" w:cstheme="minorHAnsi"/>
                <w:color w:val="0000FF"/>
                <w:sz w:val="24"/>
                <w:szCs w:val="24"/>
                <w:lang w:eastAsia="zh-CN"/>
              </w:rPr>
              <w:t>16.1</w:t>
            </w:r>
          </w:p>
        </w:tc>
      </w:tr>
    </w:tbl>
    <w:p w:rsidR="00AA5E4B" w:rsidRPr="00355016" w:rsidRDefault="00AA5E4B" w:rsidP="00AA5E4B">
      <w:pPr>
        <w:rPr>
          <w:rFonts w:cstheme="majorBidi"/>
          <w:color w:val="0000FF"/>
          <w:sz w:val="24"/>
          <w:szCs w:val="24"/>
        </w:rPr>
      </w:pPr>
      <w:r w:rsidRPr="00355016">
        <w:rPr>
          <w:rFonts w:cstheme="majorBidi"/>
          <w:color w:val="0000FF"/>
          <w:sz w:val="24"/>
          <w:szCs w:val="24"/>
        </w:rPr>
        <w:t>Source: RTI analysis of Medicare claims data, 2007-2012. (RTI program references: lc32_RSRR_IRF_1011.xlsx)</w:t>
      </w:r>
    </w:p>
    <w:p w:rsidR="00AA5E4B" w:rsidRPr="00355016" w:rsidRDefault="00AA5E4B" w:rsidP="00AA5E4B">
      <w:pPr>
        <w:rPr>
          <w:rFonts w:cstheme="majorBidi"/>
          <w:color w:val="0000FF"/>
          <w:sz w:val="24"/>
          <w:szCs w:val="24"/>
        </w:rPr>
      </w:pPr>
    </w:p>
    <w:p w:rsidR="00144EA1" w:rsidRDefault="00144EA1">
      <w:pPr>
        <w:spacing w:line="276" w:lineRule="auto"/>
        <w:rPr>
          <w:color w:val="0000FF"/>
          <w:sz w:val="24"/>
          <w:szCs w:val="24"/>
        </w:rPr>
      </w:pPr>
      <w:r>
        <w:rPr>
          <w:color w:val="0000FF"/>
          <w:sz w:val="24"/>
          <w:szCs w:val="24"/>
        </w:rPr>
        <w:br w:type="page"/>
      </w:r>
    </w:p>
    <w:p w:rsidR="00D44881" w:rsidRPr="00355016" w:rsidRDefault="00D44881" w:rsidP="00AA5E4B">
      <w:pPr>
        <w:rPr>
          <w:color w:val="0000FF"/>
          <w:sz w:val="24"/>
          <w:szCs w:val="24"/>
        </w:rPr>
      </w:pPr>
    </w:p>
    <w:p w:rsidR="00AA5E4B" w:rsidRDefault="00AA5E4B" w:rsidP="00A65980">
      <w:pPr>
        <w:pStyle w:val="TableTitle"/>
        <w:tabs>
          <w:tab w:val="left" w:pos="990"/>
        </w:tabs>
        <w:spacing w:before="120" w:after="120"/>
        <w:ind w:left="994" w:hanging="994"/>
        <w:rPr>
          <w:rFonts w:asciiTheme="minorHAnsi" w:hAnsiTheme="minorHAnsi"/>
          <w:color w:val="0000FF"/>
        </w:rPr>
      </w:pPr>
      <w:r w:rsidRPr="00D129CA">
        <w:rPr>
          <w:rFonts w:asciiTheme="minorHAnsi" w:hAnsiTheme="minorHAnsi"/>
          <w:color w:val="0000FF"/>
        </w:rPr>
        <w:t xml:space="preserve">Figure </w:t>
      </w:r>
      <w:r w:rsidR="00C82860">
        <w:rPr>
          <w:rFonts w:asciiTheme="minorHAnsi" w:hAnsiTheme="minorHAnsi"/>
          <w:color w:val="0000FF"/>
        </w:rPr>
        <w:t>4</w:t>
      </w:r>
      <w:r w:rsidRPr="00D129CA">
        <w:rPr>
          <w:rFonts w:asciiTheme="minorHAnsi" w:hAnsiTheme="minorHAnsi"/>
          <w:color w:val="0000FF"/>
        </w:rPr>
        <w:t>:</w:t>
      </w:r>
      <w:r w:rsidRPr="00D129CA">
        <w:rPr>
          <w:rFonts w:asciiTheme="minorHAnsi" w:hAnsiTheme="minorHAnsi"/>
          <w:color w:val="0000FF"/>
        </w:rPr>
        <w:tab/>
        <w:t xml:space="preserve">Distribution of unadjusted readmission rates among </w:t>
      </w:r>
      <w:r>
        <w:rPr>
          <w:rFonts w:asciiTheme="minorHAnsi" w:hAnsiTheme="minorHAnsi"/>
          <w:color w:val="0000FF"/>
        </w:rPr>
        <w:t>IRFs</w:t>
      </w:r>
    </w:p>
    <w:p w:rsidR="00AA5E4B" w:rsidRDefault="00AA5E4B" w:rsidP="00A65980">
      <w:pPr>
        <w:pStyle w:val="TableTitle"/>
        <w:tabs>
          <w:tab w:val="left" w:pos="990"/>
        </w:tabs>
        <w:spacing w:before="120" w:after="120"/>
        <w:ind w:left="994" w:hanging="994"/>
        <w:rPr>
          <w:rFonts w:asciiTheme="minorHAnsi" w:hAnsiTheme="minorHAnsi"/>
          <w:color w:val="0000FF"/>
        </w:rPr>
      </w:pPr>
      <w:r w:rsidRPr="00D129CA">
        <w:rPr>
          <w:rFonts w:asciiTheme="minorHAnsi" w:hAnsiTheme="minorHAnsi"/>
          <w:color w:val="0000FF"/>
        </w:rPr>
        <w:t>[N=</w:t>
      </w:r>
      <w:r>
        <w:rPr>
          <w:rFonts w:asciiTheme="minorHAnsi" w:hAnsiTheme="minorHAnsi"/>
          <w:color w:val="0000FF"/>
        </w:rPr>
        <w:t>1,171</w:t>
      </w:r>
      <w:r w:rsidRPr="00D129CA">
        <w:rPr>
          <w:rFonts w:asciiTheme="minorHAnsi" w:hAnsiTheme="minorHAnsi"/>
          <w:color w:val="0000FF"/>
        </w:rPr>
        <w:t>;</w:t>
      </w:r>
      <w:r>
        <w:rPr>
          <w:rFonts w:asciiTheme="minorHAnsi" w:hAnsiTheme="minorHAnsi"/>
          <w:color w:val="0000FF"/>
        </w:rPr>
        <w:t xml:space="preserve"> </w:t>
      </w:r>
      <w:r w:rsidRPr="00D129CA">
        <w:rPr>
          <w:rFonts w:asciiTheme="minorHAnsi" w:hAnsiTheme="minorHAnsi"/>
          <w:color w:val="0000FF"/>
        </w:rPr>
        <w:t>Mean</w:t>
      </w:r>
      <w:r>
        <w:rPr>
          <w:rFonts w:asciiTheme="minorHAnsi" w:hAnsiTheme="minorHAnsi"/>
          <w:color w:val="0000FF"/>
        </w:rPr>
        <w:t xml:space="preserve"> </w:t>
      </w:r>
      <w:r w:rsidRPr="00D129CA">
        <w:rPr>
          <w:rFonts w:asciiTheme="minorHAnsi" w:hAnsiTheme="minorHAnsi"/>
          <w:color w:val="0000FF"/>
        </w:rPr>
        <w:t>(</w:t>
      </w:r>
      <w:proofErr w:type="spellStart"/>
      <w:r w:rsidRPr="00D129CA">
        <w:rPr>
          <w:rFonts w:asciiTheme="minorHAnsi" w:hAnsiTheme="minorHAnsi"/>
          <w:color w:val="0000FF"/>
        </w:rPr>
        <w:t>StD</w:t>
      </w:r>
      <w:proofErr w:type="spellEnd"/>
      <w:r w:rsidRPr="00D129CA">
        <w:rPr>
          <w:rFonts w:asciiTheme="minorHAnsi" w:hAnsiTheme="minorHAnsi"/>
          <w:color w:val="0000FF"/>
        </w:rPr>
        <w:t xml:space="preserve">) </w:t>
      </w:r>
      <w:r>
        <w:rPr>
          <w:rFonts w:asciiTheme="minorHAnsi" w:hAnsiTheme="minorHAnsi"/>
          <w:color w:val="0000FF"/>
        </w:rPr>
        <w:t>13.1</w:t>
      </w:r>
      <w:r w:rsidRPr="00D129CA">
        <w:rPr>
          <w:rFonts w:asciiTheme="minorHAnsi" w:hAnsiTheme="minorHAnsi"/>
          <w:color w:val="0000FF"/>
        </w:rPr>
        <w:t xml:space="preserve"> (</w:t>
      </w:r>
      <w:r>
        <w:rPr>
          <w:rFonts w:asciiTheme="minorHAnsi" w:hAnsiTheme="minorHAnsi"/>
          <w:color w:val="0000FF"/>
        </w:rPr>
        <w:t>4.6</w:t>
      </w:r>
      <w:r w:rsidRPr="00D129CA">
        <w:rPr>
          <w:rFonts w:asciiTheme="minorHAnsi" w:hAnsiTheme="minorHAnsi"/>
          <w:color w:val="0000FF"/>
        </w:rPr>
        <w:t>)]</w:t>
      </w:r>
    </w:p>
    <w:p w:rsidR="00AA5E4B" w:rsidRDefault="00AA5E4B" w:rsidP="00AA5E4B">
      <w:pPr>
        <w:pStyle w:val="TableTitle"/>
        <w:tabs>
          <w:tab w:val="left" w:pos="990"/>
        </w:tabs>
        <w:spacing w:before="120" w:after="120"/>
        <w:ind w:left="994" w:hanging="994"/>
        <w:rPr>
          <w:rFonts w:asciiTheme="minorHAnsi" w:hAnsiTheme="minorHAnsi"/>
          <w:color w:val="0000FF"/>
        </w:rPr>
      </w:pPr>
      <w:r>
        <w:rPr>
          <w:rFonts w:asciiTheme="minorHAnsi" w:hAnsiTheme="minorHAnsi"/>
          <w:noProof/>
          <w:color w:val="0000FF"/>
        </w:rPr>
        <w:drawing>
          <wp:inline distT="0" distB="0" distL="0" distR="0">
            <wp:extent cx="5943600" cy="3920490"/>
            <wp:effectExtent l="19050" t="0" r="19050" b="3810"/>
            <wp:docPr id="206"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A5E4B" w:rsidRPr="00355016" w:rsidRDefault="00AA5E4B" w:rsidP="00AA5E4B">
      <w:pPr>
        <w:pStyle w:val="TableTitle"/>
        <w:spacing w:before="120" w:after="120"/>
        <w:jc w:val="left"/>
        <w:rPr>
          <w:rFonts w:asciiTheme="minorHAnsi" w:hAnsiTheme="minorHAnsi" w:cstheme="majorBidi"/>
          <w:b w:val="0"/>
          <w:bCs w:val="0"/>
          <w:color w:val="0000FF"/>
        </w:rPr>
      </w:pPr>
      <w:r w:rsidRPr="00355016">
        <w:rPr>
          <w:rFonts w:asciiTheme="minorHAnsi" w:hAnsiTheme="minorHAnsi" w:cstheme="majorBidi"/>
          <w:b w:val="0"/>
          <w:bCs w:val="0"/>
          <w:color w:val="0000FF"/>
        </w:rPr>
        <w:t xml:space="preserve">Source: RTI analysis of Medicare claims data, 2007-2012. (RTI program reference: </w:t>
      </w:r>
      <w:r w:rsidRPr="00355016">
        <w:rPr>
          <w:rFonts w:asciiTheme="minorHAnsi" w:hAnsiTheme="minorHAnsi"/>
          <w:b w:val="0"/>
          <w:bCs w:val="0"/>
          <w:color w:val="0000FF"/>
        </w:rPr>
        <w:t>lc22_irf_gv15_ALL_rsrr_1011.xlsx</w:t>
      </w:r>
      <w:r w:rsidRPr="00355016">
        <w:rPr>
          <w:rFonts w:asciiTheme="minorHAnsi" w:hAnsiTheme="minorHAnsi" w:cstheme="majorBidi"/>
          <w:b w:val="0"/>
          <w:bCs w:val="0"/>
          <w:color w:val="0000FF"/>
        </w:rPr>
        <w:t>)</w:t>
      </w:r>
    </w:p>
    <w:p w:rsidR="00AA5E4B" w:rsidRDefault="00AA5E4B" w:rsidP="00AA5E4B">
      <w:pPr>
        <w:pStyle w:val="TableTitle"/>
        <w:tabs>
          <w:tab w:val="left" w:pos="990"/>
        </w:tabs>
        <w:spacing w:before="120" w:after="120"/>
        <w:ind w:left="994" w:hanging="994"/>
        <w:jc w:val="left"/>
        <w:rPr>
          <w:rFonts w:asciiTheme="minorHAnsi" w:hAnsiTheme="minorHAnsi" w:cstheme="majorBidi"/>
          <w:color w:val="0000FF"/>
        </w:rPr>
      </w:pPr>
    </w:p>
    <w:p w:rsidR="00AA5E4B" w:rsidRDefault="00AA5E4B" w:rsidP="00AA5E4B">
      <w:pPr>
        <w:spacing w:line="276" w:lineRule="auto"/>
        <w:rPr>
          <w:rFonts w:cstheme="majorBidi"/>
          <w:b/>
          <w:bCs/>
          <w:color w:val="0000FF"/>
          <w:szCs w:val="24"/>
        </w:rPr>
      </w:pPr>
      <w:r>
        <w:rPr>
          <w:rFonts w:cstheme="majorBidi"/>
          <w:color w:val="0000FF"/>
        </w:rPr>
        <w:br w:type="page"/>
      </w:r>
    </w:p>
    <w:p w:rsidR="00AA5E4B" w:rsidRDefault="00AA5E4B" w:rsidP="00A65980">
      <w:pPr>
        <w:pStyle w:val="TableTitle"/>
        <w:tabs>
          <w:tab w:val="left" w:pos="990"/>
        </w:tabs>
        <w:spacing w:before="120" w:after="120"/>
        <w:ind w:left="994" w:hanging="994"/>
        <w:rPr>
          <w:rFonts w:asciiTheme="minorHAnsi" w:hAnsiTheme="minorHAnsi"/>
          <w:color w:val="0000FF"/>
        </w:rPr>
      </w:pPr>
      <w:r w:rsidRPr="00D129CA">
        <w:rPr>
          <w:rFonts w:asciiTheme="minorHAnsi" w:hAnsiTheme="minorHAnsi"/>
          <w:color w:val="0000FF"/>
        </w:rPr>
        <w:lastRenderedPageBreak/>
        <w:t xml:space="preserve">Figure </w:t>
      </w:r>
      <w:r w:rsidR="00C82860">
        <w:rPr>
          <w:rFonts w:asciiTheme="minorHAnsi" w:hAnsiTheme="minorHAnsi"/>
          <w:color w:val="0000FF"/>
        </w:rPr>
        <w:t>5</w:t>
      </w:r>
      <w:r w:rsidRPr="00D129CA">
        <w:rPr>
          <w:rFonts w:asciiTheme="minorHAnsi" w:hAnsiTheme="minorHAnsi"/>
          <w:color w:val="0000FF"/>
        </w:rPr>
        <w:t>:</w:t>
      </w:r>
      <w:r w:rsidRPr="00D129CA">
        <w:rPr>
          <w:rFonts w:asciiTheme="minorHAnsi" w:hAnsiTheme="minorHAnsi"/>
          <w:color w:val="0000FF"/>
        </w:rPr>
        <w:tab/>
        <w:t xml:space="preserve">Distribution of risk standardized readmission rates (RSRR) among </w:t>
      </w:r>
      <w:r>
        <w:rPr>
          <w:rFonts w:asciiTheme="minorHAnsi" w:hAnsiTheme="minorHAnsi"/>
          <w:color w:val="0000FF"/>
        </w:rPr>
        <w:t>IRFs</w:t>
      </w:r>
    </w:p>
    <w:p w:rsidR="00AA5E4B" w:rsidRDefault="00AA5E4B" w:rsidP="00A65980">
      <w:pPr>
        <w:pStyle w:val="TableTitle"/>
        <w:tabs>
          <w:tab w:val="left" w:pos="990"/>
        </w:tabs>
        <w:spacing w:before="120" w:after="120"/>
        <w:ind w:left="994" w:hanging="994"/>
        <w:rPr>
          <w:rFonts w:asciiTheme="minorHAnsi" w:hAnsiTheme="minorHAnsi"/>
          <w:color w:val="0000FF"/>
        </w:rPr>
      </w:pPr>
      <w:r>
        <w:rPr>
          <w:rFonts w:asciiTheme="minorHAnsi" w:hAnsiTheme="minorHAnsi"/>
          <w:color w:val="0000FF"/>
        </w:rPr>
        <w:t>[N</w:t>
      </w:r>
      <w:r w:rsidRPr="00D129CA">
        <w:rPr>
          <w:rFonts w:asciiTheme="minorHAnsi" w:hAnsiTheme="minorHAnsi"/>
          <w:color w:val="0000FF"/>
        </w:rPr>
        <w:t>=</w:t>
      </w:r>
      <w:r>
        <w:rPr>
          <w:rFonts w:asciiTheme="minorHAnsi" w:hAnsiTheme="minorHAnsi"/>
          <w:color w:val="0000FF"/>
        </w:rPr>
        <w:t>1,171; Mean (</w:t>
      </w:r>
      <w:proofErr w:type="spellStart"/>
      <w:r>
        <w:rPr>
          <w:rFonts w:asciiTheme="minorHAnsi" w:hAnsiTheme="minorHAnsi"/>
          <w:color w:val="0000FF"/>
        </w:rPr>
        <w:t>StD</w:t>
      </w:r>
      <w:proofErr w:type="spellEnd"/>
      <w:r>
        <w:rPr>
          <w:rFonts w:asciiTheme="minorHAnsi" w:hAnsiTheme="minorHAnsi"/>
          <w:color w:val="0000FF"/>
        </w:rPr>
        <w:t>) 13.5 (0.1)]</w:t>
      </w:r>
    </w:p>
    <w:p w:rsidR="00AA5E4B" w:rsidRDefault="00AA5E4B" w:rsidP="00AA5E4B">
      <w:pPr>
        <w:shd w:val="clear" w:color="auto" w:fill="FFFFFF"/>
        <w:spacing w:after="0"/>
        <w:jc w:val="center"/>
        <w:rPr>
          <w:rFonts w:cstheme="majorBidi"/>
          <w:color w:val="0000FF"/>
          <w:szCs w:val="24"/>
        </w:rPr>
      </w:pPr>
      <w:r>
        <w:rPr>
          <w:rFonts w:cstheme="majorBidi"/>
          <w:noProof/>
          <w:color w:val="0000FF"/>
          <w:szCs w:val="24"/>
        </w:rPr>
        <w:drawing>
          <wp:inline distT="0" distB="0" distL="0" distR="0">
            <wp:extent cx="5943600" cy="3957320"/>
            <wp:effectExtent l="19050" t="0" r="19050" b="5080"/>
            <wp:docPr id="207"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43EF1" w:rsidRPr="00701F16" w:rsidRDefault="00AA5E4B" w:rsidP="00701F16">
      <w:pPr>
        <w:pStyle w:val="TableTitle"/>
        <w:spacing w:before="120" w:after="120"/>
        <w:jc w:val="left"/>
        <w:rPr>
          <w:rFonts w:asciiTheme="minorHAnsi" w:hAnsiTheme="minorHAnsi"/>
          <w:b w:val="0"/>
          <w:bCs w:val="0"/>
          <w:color w:val="0000FF"/>
        </w:rPr>
      </w:pPr>
      <w:r w:rsidRPr="00701F16">
        <w:rPr>
          <w:rFonts w:asciiTheme="minorHAnsi" w:hAnsiTheme="minorHAnsi"/>
          <w:b w:val="0"/>
          <w:bCs w:val="0"/>
          <w:color w:val="0000FF"/>
        </w:rPr>
        <w:t>Source: RTI analysis of Medicare claims data, 2007-2012. (RTI program reference: lc22_irf_gv15_ALL_rsrr_1011.xlsx)</w:t>
      </w:r>
    </w:p>
    <w:p w:rsidR="00144EA1" w:rsidRDefault="00144EA1">
      <w:pPr>
        <w:spacing w:line="276" w:lineRule="auto"/>
        <w:rPr>
          <w:rFonts w:ascii="Cambria" w:eastAsia="Trebuchet MS" w:hAnsi="Cambria" w:cs="Trebuchet MS"/>
          <w:b/>
          <w:bCs/>
          <w:sz w:val="20"/>
          <w:szCs w:val="20"/>
        </w:rPr>
      </w:pPr>
      <w:r>
        <w:rPr>
          <w:rFonts w:ascii="Cambria" w:eastAsia="Trebuchet MS" w:hAnsi="Cambria" w:cs="Trebuchet MS"/>
          <w:b/>
          <w:bCs/>
          <w:sz w:val="20"/>
          <w:szCs w:val="20"/>
        </w:rPr>
        <w:br w:type="page"/>
      </w:r>
    </w:p>
    <w:p w:rsidR="00BC6FF5" w:rsidRDefault="00D178D4" w:rsidP="00BC6FF5">
      <w:pPr>
        <w:spacing w:before="240" w:after="240" w:line="360" w:lineRule="auto"/>
        <w:ind w:right="791"/>
        <w:jc w:val="center"/>
        <w:rPr>
          <w:rFonts w:eastAsia="Trebuchet MS" w:cs="Trebuchet MS"/>
          <w:b/>
          <w:bCs/>
          <w:color w:val="0000FF"/>
          <w:sz w:val="24"/>
          <w:szCs w:val="24"/>
        </w:rPr>
      </w:pPr>
      <w:r>
        <w:rPr>
          <w:rFonts w:eastAsia="Trebuchet MS" w:cs="Trebuchet MS"/>
          <w:b/>
          <w:bCs/>
          <w:color w:val="0000FF"/>
          <w:sz w:val="24"/>
          <w:szCs w:val="24"/>
        </w:rPr>
        <w:lastRenderedPageBreak/>
        <w:t>Tables 2-5</w:t>
      </w:r>
      <w:r w:rsidR="00BC6FF5">
        <w:rPr>
          <w:rFonts w:eastAsia="Trebuchet MS" w:cs="Trebuchet MS"/>
          <w:b/>
          <w:bCs/>
          <w:color w:val="0000FF"/>
          <w:sz w:val="24"/>
          <w:szCs w:val="24"/>
        </w:rPr>
        <w:t xml:space="preserve"> from Section 1b.4</w:t>
      </w:r>
    </w:p>
    <w:p w:rsidR="00BC6FF5" w:rsidRPr="00BC6FF5" w:rsidRDefault="00BC6FF5" w:rsidP="00BC6FF5">
      <w:pPr>
        <w:spacing w:before="240" w:after="240" w:line="360" w:lineRule="auto"/>
        <w:ind w:right="791"/>
        <w:jc w:val="center"/>
        <w:rPr>
          <w:rFonts w:eastAsia="Trebuchet MS" w:cs="Trebuchet MS"/>
          <w:b/>
          <w:bCs/>
          <w:color w:val="0000FF"/>
          <w:sz w:val="24"/>
          <w:szCs w:val="24"/>
        </w:rPr>
      </w:pPr>
    </w:p>
    <w:p w:rsidR="00943EF1" w:rsidRDefault="007F1391" w:rsidP="00A65980">
      <w:pPr>
        <w:spacing w:before="240" w:after="240" w:line="360" w:lineRule="auto"/>
        <w:ind w:right="675"/>
        <w:rPr>
          <w:rFonts w:ascii="Cambria" w:eastAsia="Trebuchet MS" w:hAnsi="Cambria" w:cs="Trebuchet MS"/>
          <w:sz w:val="20"/>
          <w:szCs w:val="20"/>
        </w:rPr>
      </w:pPr>
      <w:r w:rsidRPr="007F1391">
        <w:rPr>
          <w:rFonts w:ascii="Cambria" w:eastAsia="Trebuchet MS" w:hAnsi="Cambria" w:cs="Trebuchet MS"/>
          <w:b/>
          <w:bCs/>
          <w:sz w:val="20"/>
          <w:szCs w:val="20"/>
        </w:rPr>
        <w:t xml:space="preserve">1b.4. Provide disparities data from the measure as specified </w:t>
      </w:r>
    </w:p>
    <w:p w:rsidR="007046FC" w:rsidRPr="007046FC" w:rsidRDefault="002877A5" w:rsidP="00A65980">
      <w:pPr>
        <w:jc w:val="center"/>
        <w:rPr>
          <w:rFonts w:ascii="Calibri" w:eastAsia="Calibri" w:hAnsi="Calibri" w:cs="Times New Roman"/>
          <w:b/>
          <w:bCs/>
          <w:color w:val="0000FF"/>
          <w:sz w:val="24"/>
          <w:szCs w:val="24"/>
        </w:rPr>
      </w:pPr>
      <w:r>
        <w:rPr>
          <w:rFonts w:ascii="Calibri" w:eastAsia="Calibri" w:hAnsi="Calibri" w:cs="Times New Roman"/>
          <w:b/>
          <w:bCs/>
          <w:color w:val="0000FF"/>
          <w:sz w:val="24"/>
          <w:szCs w:val="24"/>
        </w:rPr>
        <w:t xml:space="preserve">Table 2: </w:t>
      </w:r>
      <w:r w:rsidR="007046FC" w:rsidRPr="007046FC">
        <w:rPr>
          <w:rFonts w:ascii="Calibri" w:eastAsia="Calibri" w:hAnsi="Calibri" w:cs="Times New Roman"/>
          <w:b/>
          <w:bCs/>
          <w:color w:val="0000FF"/>
          <w:sz w:val="24"/>
          <w:szCs w:val="24"/>
        </w:rPr>
        <w:t xml:space="preserve">Sample </w:t>
      </w:r>
      <w:proofErr w:type="spellStart"/>
      <w:r w:rsidR="007046FC" w:rsidRPr="007046FC">
        <w:rPr>
          <w:rFonts w:ascii="Calibri" w:eastAsia="Calibri" w:hAnsi="Calibri" w:cs="Times New Roman"/>
          <w:b/>
          <w:bCs/>
          <w:color w:val="0000FF"/>
          <w:sz w:val="24"/>
          <w:szCs w:val="24"/>
        </w:rPr>
        <w:t>Descriptives</w:t>
      </w:r>
      <w:proofErr w:type="spellEnd"/>
      <w:r w:rsidR="007046FC" w:rsidRPr="007046FC">
        <w:rPr>
          <w:rFonts w:ascii="Calibri" w:eastAsia="Calibri" w:hAnsi="Calibri" w:cs="Times New Roman"/>
          <w:b/>
          <w:bCs/>
          <w:color w:val="0000FF"/>
          <w:sz w:val="24"/>
          <w:szCs w:val="24"/>
        </w:rPr>
        <w:t xml:space="preserve"> for Race and SES Risk-Adjusters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8"/>
        <w:gridCol w:w="1915"/>
        <w:gridCol w:w="1915"/>
      </w:tblGrid>
      <w:tr w:rsidR="00205DA6" w:rsidRPr="00205DA6" w:rsidTr="00205DA6">
        <w:trPr>
          <w:jc w:val="center"/>
        </w:trPr>
        <w:tc>
          <w:tcPr>
            <w:tcW w:w="4448" w:type="dxa"/>
            <w:tcBorders>
              <w:right w:val="single" w:sz="4" w:space="0" w:color="FFFFFF" w:themeColor="background1"/>
            </w:tcBorders>
            <w:shd w:val="clear" w:color="auto" w:fill="0000C8"/>
            <w:vAlign w:val="bottom"/>
          </w:tcPr>
          <w:p w:rsidR="007046FC" w:rsidRPr="00205DA6" w:rsidRDefault="007046FC" w:rsidP="00205DA6">
            <w:pPr>
              <w:pStyle w:val="TableHeaders"/>
              <w:spacing w:before="60" w:after="60"/>
              <w:rPr>
                <w:sz w:val="24"/>
                <w:szCs w:val="24"/>
              </w:rPr>
            </w:pPr>
            <w:r w:rsidRPr="00205DA6">
              <w:rPr>
                <w:sz w:val="24"/>
                <w:szCs w:val="24"/>
              </w:rPr>
              <w:t>Risk-Adjuster</w:t>
            </w:r>
          </w:p>
        </w:tc>
        <w:tc>
          <w:tcPr>
            <w:tcW w:w="3830" w:type="dxa"/>
            <w:gridSpan w:val="2"/>
            <w:tcBorders>
              <w:left w:val="single" w:sz="4" w:space="0" w:color="FFFFFF" w:themeColor="background1"/>
              <w:bottom w:val="single" w:sz="4" w:space="0" w:color="FFFFFF" w:themeColor="background1"/>
            </w:tcBorders>
            <w:shd w:val="clear" w:color="auto" w:fill="0000C8"/>
            <w:vAlign w:val="bottom"/>
          </w:tcPr>
          <w:p w:rsidR="007E09CA" w:rsidRPr="00205DA6" w:rsidRDefault="007046FC" w:rsidP="00205DA6">
            <w:pPr>
              <w:pStyle w:val="TableHeaders"/>
              <w:spacing w:before="60" w:after="60"/>
              <w:rPr>
                <w:sz w:val="24"/>
                <w:szCs w:val="24"/>
              </w:rPr>
            </w:pPr>
            <w:r w:rsidRPr="00205DA6">
              <w:rPr>
                <w:sz w:val="24"/>
                <w:szCs w:val="24"/>
              </w:rPr>
              <w:t>IRF Post-Discharge  2010/2011 Readmission Model</w:t>
            </w:r>
            <w:r w:rsidR="0072018C" w:rsidRPr="00205DA6">
              <w:rPr>
                <w:sz w:val="24"/>
                <w:szCs w:val="24"/>
              </w:rPr>
              <w:t xml:space="preserve"> Sample</w:t>
            </w:r>
          </w:p>
          <w:p w:rsidR="007E09CA" w:rsidRPr="00205DA6" w:rsidRDefault="0072018C" w:rsidP="00205DA6">
            <w:pPr>
              <w:pStyle w:val="TableHeaders"/>
              <w:spacing w:before="60" w:after="60"/>
              <w:rPr>
                <w:sz w:val="24"/>
                <w:szCs w:val="24"/>
              </w:rPr>
            </w:pPr>
            <w:r w:rsidRPr="00205DA6">
              <w:rPr>
                <w:sz w:val="24"/>
                <w:szCs w:val="24"/>
              </w:rPr>
              <w:t xml:space="preserve">Unadjusted </w:t>
            </w:r>
            <w:r w:rsidR="00420EC1" w:rsidRPr="00205DA6">
              <w:rPr>
                <w:sz w:val="24"/>
                <w:szCs w:val="24"/>
              </w:rPr>
              <w:t>R</w:t>
            </w:r>
            <w:r w:rsidRPr="00205DA6">
              <w:rPr>
                <w:sz w:val="24"/>
                <w:szCs w:val="24"/>
              </w:rPr>
              <w:t>ates</w:t>
            </w:r>
          </w:p>
          <w:p w:rsidR="007046FC" w:rsidRPr="00205DA6" w:rsidRDefault="007046FC" w:rsidP="00205DA6">
            <w:pPr>
              <w:pStyle w:val="TableHeaders"/>
              <w:spacing w:before="60" w:after="60"/>
              <w:rPr>
                <w:sz w:val="24"/>
                <w:szCs w:val="24"/>
              </w:rPr>
            </w:pPr>
            <w:r w:rsidRPr="00205DA6">
              <w:rPr>
                <w:sz w:val="24"/>
                <w:szCs w:val="24"/>
              </w:rPr>
              <w:t>(n=590,120)</w:t>
            </w:r>
          </w:p>
        </w:tc>
      </w:tr>
      <w:tr w:rsidR="007046FC" w:rsidRPr="00205DA6" w:rsidTr="00205DA6">
        <w:trPr>
          <w:jc w:val="center"/>
        </w:trPr>
        <w:tc>
          <w:tcPr>
            <w:tcW w:w="4448" w:type="dxa"/>
            <w:vAlign w:val="bottom"/>
          </w:tcPr>
          <w:p w:rsidR="007046FC" w:rsidRPr="00205DA6" w:rsidRDefault="007046FC" w:rsidP="00205DA6">
            <w:pPr>
              <w:pStyle w:val="TableHeaders"/>
              <w:spacing w:before="60" w:after="60"/>
              <w:rPr>
                <w:color w:val="0000FF"/>
                <w:sz w:val="24"/>
                <w:szCs w:val="24"/>
              </w:rPr>
            </w:pPr>
          </w:p>
        </w:tc>
        <w:tc>
          <w:tcPr>
            <w:tcW w:w="1915" w:type="dxa"/>
            <w:tcBorders>
              <w:top w:val="single" w:sz="4" w:space="0" w:color="FFFFFF" w:themeColor="background1"/>
              <w:right w:val="single" w:sz="4" w:space="0" w:color="FFFFFF" w:themeColor="background1"/>
            </w:tcBorders>
            <w:shd w:val="clear" w:color="auto" w:fill="0000C8"/>
            <w:vAlign w:val="bottom"/>
          </w:tcPr>
          <w:p w:rsidR="007046FC" w:rsidRPr="00205DA6" w:rsidRDefault="007046FC" w:rsidP="00205DA6">
            <w:pPr>
              <w:pStyle w:val="TableHeaders"/>
              <w:spacing w:before="60" w:after="60"/>
              <w:rPr>
                <w:sz w:val="24"/>
                <w:szCs w:val="24"/>
              </w:rPr>
            </w:pPr>
            <w:r w:rsidRPr="00205DA6">
              <w:rPr>
                <w:sz w:val="24"/>
                <w:szCs w:val="24"/>
              </w:rPr>
              <w:t>% sample with covariate</w:t>
            </w:r>
          </w:p>
        </w:tc>
        <w:tc>
          <w:tcPr>
            <w:tcW w:w="1915" w:type="dxa"/>
            <w:tcBorders>
              <w:top w:val="single" w:sz="4" w:space="0" w:color="FFFFFF" w:themeColor="background1"/>
              <w:left w:val="single" w:sz="4" w:space="0" w:color="FFFFFF" w:themeColor="background1"/>
            </w:tcBorders>
            <w:shd w:val="clear" w:color="auto" w:fill="0000C8"/>
            <w:vAlign w:val="bottom"/>
          </w:tcPr>
          <w:p w:rsidR="007046FC" w:rsidRPr="00205DA6" w:rsidRDefault="007046FC" w:rsidP="00205DA6">
            <w:pPr>
              <w:pStyle w:val="TableHeaders"/>
              <w:spacing w:before="60" w:after="60"/>
              <w:rPr>
                <w:sz w:val="24"/>
                <w:szCs w:val="24"/>
              </w:rPr>
            </w:pPr>
            <w:r w:rsidRPr="00205DA6">
              <w:rPr>
                <w:sz w:val="24"/>
                <w:szCs w:val="24"/>
              </w:rPr>
              <w:t>% with unplanned readmission</w:t>
            </w:r>
          </w:p>
        </w:tc>
      </w:tr>
      <w:tr w:rsidR="007046FC" w:rsidRPr="007046FC" w:rsidTr="00205DA6">
        <w:trPr>
          <w:jc w:val="center"/>
        </w:trPr>
        <w:tc>
          <w:tcPr>
            <w:tcW w:w="4448" w:type="dxa"/>
          </w:tcPr>
          <w:p w:rsidR="007046FC" w:rsidRPr="007046FC" w:rsidRDefault="007046FC" w:rsidP="00205DA6">
            <w:pPr>
              <w:spacing w:before="60" w:after="60"/>
              <w:rPr>
                <w:rFonts w:ascii="Calibri" w:eastAsia="Calibri" w:hAnsi="Calibri" w:cs="Times New Roman"/>
                <w:color w:val="0000FF"/>
                <w:sz w:val="24"/>
                <w:szCs w:val="24"/>
              </w:rPr>
            </w:pPr>
            <w:r w:rsidRPr="007046FC">
              <w:rPr>
                <w:rFonts w:ascii="Calibri" w:eastAsia="Calibri" w:hAnsi="Calibri" w:cs="Times New Roman"/>
                <w:color w:val="0000FF"/>
                <w:sz w:val="24"/>
                <w:szCs w:val="24"/>
              </w:rPr>
              <w:t>White</w:t>
            </w:r>
          </w:p>
        </w:tc>
        <w:tc>
          <w:tcPr>
            <w:tcW w:w="1915" w:type="dxa"/>
          </w:tcPr>
          <w:p w:rsidR="007046FC" w:rsidRPr="007046FC" w:rsidRDefault="007046FC" w:rsidP="00205DA6">
            <w:pPr>
              <w:spacing w:before="60" w:after="60"/>
              <w:ind w:right="676"/>
              <w:jc w:val="right"/>
              <w:rPr>
                <w:rFonts w:ascii="Calibri" w:eastAsia="Calibri" w:hAnsi="Calibri" w:cs="Times New Roman"/>
                <w:color w:val="0000FF"/>
                <w:sz w:val="24"/>
                <w:szCs w:val="24"/>
              </w:rPr>
            </w:pPr>
            <w:r w:rsidRPr="007046FC">
              <w:rPr>
                <w:rFonts w:ascii="Calibri" w:eastAsia="Calibri" w:hAnsi="Calibri" w:cs="Times New Roman"/>
                <w:color w:val="0000FF"/>
                <w:sz w:val="24"/>
                <w:szCs w:val="24"/>
              </w:rPr>
              <w:t>85.2</w:t>
            </w:r>
          </w:p>
        </w:tc>
        <w:tc>
          <w:tcPr>
            <w:tcW w:w="1915" w:type="dxa"/>
          </w:tcPr>
          <w:p w:rsidR="007046FC" w:rsidRPr="007046FC" w:rsidRDefault="007046FC" w:rsidP="00205DA6">
            <w:pPr>
              <w:spacing w:before="60" w:after="60"/>
              <w:ind w:right="676"/>
              <w:jc w:val="right"/>
              <w:rPr>
                <w:rFonts w:ascii="Calibri" w:eastAsia="Calibri" w:hAnsi="Calibri" w:cs="Times New Roman"/>
                <w:color w:val="0000FF"/>
                <w:sz w:val="24"/>
                <w:szCs w:val="24"/>
              </w:rPr>
            </w:pPr>
            <w:r w:rsidRPr="007046FC">
              <w:rPr>
                <w:rFonts w:ascii="Calibri" w:eastAsia="Calibri" w:hAnsi="Calibri" w:cs="Times New Roman"/>
                <w:color w:val="0000FF"/>
                <w:sz w:val="24"/>
                <w:szCs w:val="24"/>
              </w:rPr>
              <w:t>13.4</w:t>
            </w:r>
          </w:p>
        </w:tc>
      </w:tr>
      <w:tr w:rsidR="007046FC" w:rsidRPr="007046FC" w:rsidTr="00205DA6">
        <w:trPr>
          <w:jc w:val="center"/>
        </w:trPr>
        <w:tc>
          <w:tcPr>
            <w:tcW w:w="4448" w:type="dxa"/>
          </w:tcPr>
          <w:p w:rsidR="007046FC" w:rsidRPr="007046FC" w:rsidRDefault="007046FC" w:rsidP="00205DA6">
            <w:pPr>
              <w:spacing w:before="60" w:after="60"/>
              <w:rPr>
                <w:rFonts w:ascii="Calibri" w:eastAsia="Calibri" w:hAnsi="Calibri" w:cs="Times New Roman"/>
                <w:color w:val="0000FF"/>
                <w:sz w:val="24"/>
                <w:szCs w:val="24"/>
              </w:rPr>
            </w:pPr>
            <w:r w:rsidRPr="007046FC">
              <w:rPr>
                <w:rFonts w:ascii="Calibri" w:eastAsia="Calibri" w:hAnsi="Calibri" w:cs="Times New Roman"/>
                <w:color w:val="0000FF"/>
                <w:sz w:val="24"/>
                <w:szCs w:val="24"/>
              </w:rPr>
              <w:t>Black</w:t>
            </w:r>
          </w:p>
        </w:tc>
        <w:tc>
          <w:tcPr>
            <w:tcW w:w="1915" w:type="dxa"/>
          </w:tcPr>
          <w:p w:rsidR="007046FC" w:rsidRPr="007046FC" w:rsidRDefault="007046FC" w:rsidP="00205DA6">
            <w:pPr>
              <w:spacing w:before="60" w:after="60"/>
              <w:ind w:right="676"/>
              <w:jc w:val="right"/>
              <w:rPr>
                <w:rFonts w:ascii="Calibri" w:eastAsia="Calibri" w:hAnsi="Calibri" w:cs="Times New Roman"/>
                <w:color w:val="0000FF"/>
                <w:sz w:val="24"/>
                <w:szCs w:val="24"/>
              </w:rPr>
            </w:pPr>
            <w:r w:rsidRPr="007046FC">
              <w:rPr>
                <w:rFonts w:ascii="Calibri" w:eastAsia="Calibri" w:hAnsi="Calibri" w:cs="Times New Roman"/>
                <w:color w:val="0000FF"/>
                <w:sz w:val="24"/>
                <w:szCs w:val="24"/>
              </w:rPr>
              <w:t>10.2</w:t>
            </w:r>
          </w:p>
        </w:tc>
        <w:tc>
          <w:tcPr>
            <w:tcW w:w="1915" w:type="dxa"/>
          </w:tcPr>
          <w:p w:rsidR="007046FC" w:rsidRPr="007046FC" w:rsidRDefault="007046FC" w:rsidP="00205DA6">
            <w:pPr>
              <w:spacing w:before="60" w:after="60"/>
              <w:ind w:right="676"/>
              <w:jc w:val="right"/>
              <w:rPr>
                <w:rFonts w:ascii="Calibri" w:eastAsia="Calibri" w:hAnsi="Calibri" w:cs="Times New Roman"/>
                <w:color w:val="0000FF"/>
                <w:sz w:val="24"/>
                <w:szCs w:val="24"/>
              </w:rPr>
            </w:pPr>
            <w:r w:rsidRPr="007046FC">
              <w:rPr>
                <w:rFonts w:ascii="Calibri" w:eastAsia="Calibri" w:hAnsi="Calibri" w:cs="Times New Roman"/>
                <w:color w:val="0000FF"/>
                <w:sz w:val="24"/>
                <w:szCs w:val="24"/>
              </w:rPr>
              <w:t>15.5</w:t>
            </w:r>
          </w:p>
        </w:tc>
      </w:tr>
      <w:tr w:rsidR="007046FC" w:rsidRPr="007046FC" w:rsidTr="00205DA6">
        <w:trPr>
          <w:jc w:val="center"/>
        </w:trPr>
        <w:tc>
          <w:tcPr>
            <w:tcW w:w="4448" w:type="dxa"/>
          </w:tcPr>
          <w:p w:rsidR="007046FC" w:rsidRPr="007046FC" w:rsidRDefault="007046FC" w:rsidP="00205DA6">
            <w:pPr>
              <w:spacing w:before="60" w:after="60"/>
              <w:rPr>
                <w:rFonts w:ascii="Calibri" w:eastAsia="Calibri" w:hAnsi="Calibri" w:cs="Times New Roman"/>
                <w:color w:val="0000FF"/>
                <w:sz w:val="24"/>
                <w:szCs w:val="24"/>
              </w:rPr>
            </w:pPr>
            <w:r w:rsidRPr="007046FC">
              <w:rPr>
                <w:rFonts w:ascii="Calibri" w:eastAsia="Calibri" w:hAnsi="Calibri" w:cs="Times New Roman"/>
                <w:color w:val="0000FF"/>
                <w:sz w:val="24"/>
                <w:szCs w:val="24"/>
              </w:rPr>
              <w:t>Other</w:t>
            </w:r>
          </w:p>
        </w:tc>
        <w:tc>
          <w:tcPr>
            <w:tcW w:w="1915" w:type="dxa"/>
          </w:tcPr>
          <w:p w:rsidR="007046FC" w:rsidRPr="007046FC" w:rsidRDefault="007046FC" w:rsidP="00205DA6">
            <w:pPr>
              <w:spacing w:before="60" w:after="60"/>
              <w:ind w:right="676"/>
              <w:jc w:val="right"/>
              <w:rPr>
                <w:rFonts w:ascii="Calibri" w:eastAsia="Calibri" w:hAnsi="Calibri" w:cs="Times New Roman"/>
                <w:color w:val="0000FF"/>
                <w:sz w:val="24"/>
                <w:szCs w:val="24"/>
              </w:rPr>
            </w:pPr>
            <w:r w:rsidRPr="007046FC">
              <w:rPr>
                <w:rFonts w:ascii="Calibri" w:eastAsia="Calibri" w:hAnsi="Calibri" w:cs="Times New Roman"/>
                <w:color w:val="0000FF"/>
                <w:sz w:val="24"/>
                <w:szCs w:val="24"/>
              </w:rPr>
              <w:t>4.6</w:t>
            </w:r>
          </w:p>
        </w:tc>
        <w:tc>
          <w:tcPr>
            <w:tcW w:w="1915" w:type="dxa"/>
          </w:tcPr>
          <w:p w:rsidR="007046FC" w:rsidRPr="007046FC" w:rsidRDefault="007046FC" w:rsidP="00205DA6">
            <w:pPr>
              <w:spacing w:before="60" w:after="60"/>
              <w:ind w:right="676"/>
              <w:jc w:val="right"/>
              <w:rPr>
                <w:rFonts w:ascii="Calibri" w:eastAsia="Calibri" w:hAnsi="Calibri" w:cs="Times New Roman"/>
                <w:color w:val="0000FF"/>
                <w:sz w:val="24"/>
                <w:szCs w:val="24"/>
              </w:rPr>
            </w:pPr>
            <w:r w:rsidRPr="007046FC">
              <w:rPr>
                <w:rFonts w:ascii="Calibri" w:eastAsia="Calibri" w:hAnsi="Calibri" w:cs="Times New Roman"/>
                <w:color w:val="0000FF"/>
                <w:sz w:val="24"/>
                <w:szCs w:val="24"/>
              </w:rPr>
              <w:t>13.7</w:t>
            </w:r>
          </w:p>
        </w:tc>
      </w:tr>
      <w:tr w:rsidR="007046FC" w:rsidRPr="007046FC" w:rsidTr="00205DA6">
        <w:trPr>
          <w:jc w:val="center"/>
        </w:trPr>
        <w:tc>
          <w:tcPr>
            <w:tcW w:w="4448" w:type="dxa"/>
          </w:tcPr>
          <w:p w:rsidR="007046FC" w:rsidRPr="007046FC" w:rsidRDefault="007046FC" w:rsidP="00205DA6">
            <w:pPr>
              <w:spacing w:before="60" w:after="60"/>
              <w:rPr>
                <w:rFonts w:ascii="Calibri" w:eastAsia="Calibri" w:hAnsi="Calibri" w:cs="Times New Roman"/>
                <w:color w:val="0000FF"/>
                <w:sz w:val="24"/>
                <w:szCs w:val="24"/>
              </w:rPr>
            </w:pPr>
            <w:r w:rsidRPr="007046FC">
              <w:rPr>
                <w:rFonts w:ascii="Calibri" w:eastAsia="Calibri" w:hAnsi="Calibri" w:cs="Times New Roman"/>
                <w:color w:val="0000FF"/>
                <w:sz w:val="24"/>
                <w:szCs w:val="24"/>
              </w:rPr>
              <w:t>Medicaid Buy-In</w:t>
            </w:r>
          </w:p>
        </w:tc>
        <w:tc>
          <w:tcPr>
            <w:tcW w:w="1915" w:type="dxa"/>
          </w:tcPr>
          <w:p w:rsidR="007046FC" w:rsidRPr="007046FC" w:rsidRDefault="007046FC" w:rsidP="00205DA6">
            <w:pPr>
              <w:spacing w:before="60" w:after="60"/>
              <w:ind w:right="676"/>
              <w:jc w:val="right"/>
              <w:rPr>
                <w:rFonts w:ascii="Calibri" w:eastAsia="Calibri" w:hAnsi="Calibri" w:cs="Times New Roman"/>
                <w:color w:val="0000FF"/>
                <w:sz w:val="24"/>
                <w:szCs w:val="24"/>
              </w:rPr>
            </w:pPr>
            <w:r w:rsidRPr="007046FC">
              <w:rPr>
                <w:rFonts w:ascii="Calibri" w:eastAsia="Calibri" w:hAnsi="Calibri" w:cs="Times New Roman"/>
                <w:color w:val="0000FF"/>
                <w:sz w:val="24"/>
                <w:szCs w:val="24"/>
              </w:rPr>
              <w:t>18.7</w:t>
            </w:r>
          </w:p>
        </w:tc>
        <w:tc>
          <w:tcPr>
            <w:tcW w:w="1915" w:type="dxa"/>
          </w:tcPr>
          <w:p w:rsidR="007046FC" w:rsidRPr="007046FC" w:rsidRDefault="007046FC" w:rsidP="00205DA6">
            <w:pPr>
              <w:spacing w:before="60" w:after="60"/>
              <w:ind w:right="676"/>
              <w:jc w:val="right"/>
              <w:rPr>
                <w:rFonts w:ascii="Calibri" w:eastAsia="Calibri" w:hAnsi="Calibri" w:cs="Times New Roman"/>
                <w:color w:val="0000FF"/>
                <w:sz w:val="24"/>
                <w:szCs w:val="24"/>
              </w:rPr>
            </w:pPr>
            <w:r w:rsidRPr="007046FC">
              <w:rPr>
                <w:rFonts w:ascii="Calibri" w:eastAsia="Calibri" w:hAnsi="Calibri" w:cs="Times New Roman"/>
                <w:color w:val="0000FF"/>
                <w:sz w:val="24"/>
                <w:szCs w:val="24"/>
              </w:rPr>
              <w:t>16.0</w:t>
            </w:r>
          </w:p>
        </w:tc>
      </w:tr>
    </w:tbl>
    <w:p w:rsidR="007046FC" w:rsidRPr="007046FC" w:rsidRDefault="007046FC" w:rsidP="00A65980">
      <w:pPr>
        <w:pStyle w:val="Source"/>
        <w:rPr>
          <w:color w:val="0000FF"/>
          <w:sz w:val="24"/>
          <w:szCs w:val="24"/>
        </w:rPr>
      </w:pPr>
      <w:r w:rsidRPr="007046FC">
        <w:rPr>
          <w:color w:val="0000FF"/>
          <w:sz w:val="24"/>
          <w:szCs w:val="24"/>
        </w:rPr>
        <w:t>Source: RTI International analysis of Medicare claims data, 2007-2012. (RTI program reference: lc35)</w:t>
      </w:r>
    </w:p>
    <w:p w:rsidR="00144EA1" w:rsidRDefault="00144EA1" w:rsidP="00A65980">
      <w:pPr>
        <w:jc w:val="center"/>
        <w:rPr>
          <w:rFonts w:ascii="Calibri" w:eastAsia="Calibri" w:hAnsi="Calibri" w:cs="Times New Roman"/>
          <w:b/>
          <w:bCs/>
          <w:color w:val="0000FF"/>
          <w:sz w:val="24"/>
          <w:szCs w:val="24"/>
        </w:rPr>
      </w:pPr>
    </w:p>
    <w:p w:rsidR="00144EA1" w:rsidRDefault="00144EA1" w:rsidP="00A65980">
      <w:pPr>
        <w:spacing w:line="276" w:lineRule="auto"/>
        <w:rPr>
          <w:rFonts w:ascii="Calibri" w:eastAsia="Calibri" w:hAnsi="Calibri" w:cs="Times New Roman"/>
          <w:b/>
          <w:bCs/>
          <w:color w:val="0000FF"/>
          <w:sz w:val="24"/>
          <w:szCs w:val="24"/>
        </w:rPr>
      </w:pPr>
      <w:r>
        <w:rPr>
          <w:rFonts w:ascii="Calibri" w:eastAsia="Calibri" w:hAnsi="Calibri" w:cs="Times New Roman"/>
          <w:b/>
          <w:bCs/>
          <w:color w:val="0000FF"/>
          <w:sz w:val="24"/>
          <w:szCs w:val="24"/>
        </w:rPr>
        <w:br w:type="page"/>
      </w:r>
    </w:p>
    <w:p w:rsidR="007046FC" w:rsidRPr="007046FC" w:rsidRDefault="002877A5" w:rsidP="00A65980">
      <w:pPr>
        <w:jc w:val="center"/>
        <w:rPr>
          <w:rFonts w:ascii="Calibri" w:eastAsia="Calibri" w:hAnsi="Calibri" w:cs="Times New Roman"/>
          <w:b/>
          <w:bCs/>
          <w:color w:val="0000FF"/>
          <w:sz w:val="24"/>
          <w:szCs w:val="24"/>
        </w:rPr>
      </w:pPr>
      <w:r>
        <w:rPr>
          <w:rFonts w:ascii="Calibri" w:eastAsia="Calibri" w:hAnsi="Calibri" w:cs="Times New Roman"/>
          <w:b/>
          <w:bCs/>
          <w:color w:val="0000FF"/>
          <w:sz w:val="24"/>
          <w:szCs w:val="24"/>
        </w:rPr>
        <w:lastRenderedPageBreak/>
        <w:t xml:space="preserve">Table 3: </w:t>
      </w:r>
      <w:r w:rsidR="007046FC" w:rsidRPr="007046FC">
        <w:rPr>
          <w:rFonts w:ascii="Calibri" w:eastAsia="Calibri" w:hAnsi="Calibri" w:cs="Times New Roman"/>
          <w:b/>
          <w:bCs/>
          <w:color w:val="0000FF"/>
          <w:sz w:val="24"/>
          <w:szCs w:val="24"/>
        </w:rPr>
        <w:t>Odds Ratios for Race and SES Risk-Adjusters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176"/>
        <w:gridCol w:w="1998"/>
        <w:gridCol w:w="1998"/>
      </w:tblGrid>
      <w:tr w:rsidR="00205DA6" w:rsidRPr="00205DA6" w:rsidTr="001A166D">
        <w:trPr>
          <w:jc w:val="center"/>
        </w:trPr>
        <w:tc>
          <w:tcPr>
            <w:tcW w:w="4176" w:type="dxa"/>
            <w:tcBorders>
              <w:right w:val="single" w:sz="4" w:space="0" w:color="FFFFFF" w:themeColor="background1"/>
            </w:tcBorders>
            <w:shd w:val="clear" w:color="auto" w:fill="0000C8"/>
            <w:vAlign w:val="bottom"/>
          </w:tcPr>
          <w:p w:rsidR="007046FC" w:rsidRPr="00205DA6" w:rsidRDefault="007046FC" w:rsidP="00205DA6">
            <w:pPr>
              <w:pStyle w:val="TableHeaders"/>
              <w:spacing w:before="60" w:after="60"/>
              <w:rPr>
                <w:sz w:val="24"/>
                <w:szCs w:val="24"/>
              </w:rPr>
            </w:pPr>
            <w:r w:rsidRPr="00205DA6">
              <w:rPr>
                <w:sz w:val="24"/>
                <w:szCs w:val="24"/>
              </w:rPr>
              <w:t>Risk-Adjuster</w:t>
            </w:r>
          </w:p>
        </w:tc>
        <w:tc>
          <w:tcPr>
            <w:tcW w:w="3996" w:type="dxa"/>
            <w:gridSpan w:val="2"/>
            <w:tcBorders>
              <w:top w:val="single" w:sz="4" w:space="0" w:color="auto"/>
              <w:left w:val="single" w:sz="4" w:space="0" w:color="FFFFFF" w:themeColor="background1"/>
              <w:bottom w:val="single" w:sz="4" w:space="0" w:color="FFFFFF" w:themeColor="background1"/>
              <w:right w:val="single" w:sz="4" w:space="0" w:color="auto"/>
            </w:tcBorders>
            <w:shd w:val="clear" w:color="auto" w:fill="0000C8"/>
            <w:vAlign w:val="bottom"/>
          </w:tcPr>
          <w:p w:rsidR="007046FC" w:rsidRPr="00205DA6" w:rsidRDefault="007046FC" w:rsidP="00205DA6">
            <w:pPr>
              <w:pStyle w:val="TableHeaders"/>
              <w:spacing w:before="60" w:after="60"/>
              <w:rPr>
                <w:sz w:val="24"/>
                <w:szCs w:val="24"/>
              </w:rPr>
            </w:pPr>
            <w:r w:rsidRPr="00205DA6">
              <w:rPr>
                <w:sz w:val="24"/>
                <w:szCs w:val="24"/>
              </w:rPr>
              <w:t>IRF Post-Discharge  2010/2011 Readmission Model</w:t>
            </w:r>
          </w:p>
        </w:tc>
      </w:tr>
      <w:tr w:rsidR="007046FC" w:rsidRPr="00205DA6" w:rsidTr="001A166D">
        <w:trPr>
          <w:jc w:val="center"/>
        </w:trPr>
        <w:tc>
          <w:tcPr>
            <w:tcW w:w="4176" w:type="dxa"/>
          </w:tcPr>
          <w:p w:rsidR="007046FC" w:rsidRPr="00205DA6" w:rsidRDefault="007046FC" w:rsidP="00205DA6">
            <w:pPr>
              <w:pStyle w:val="TableHeaders"/>
              <w:spacing w:before="60" w:after="60"/>
              <w:rPr>
                <w:color w:val="0000FF"/>
                <w:sz w:val="24"/>
                <w:szCs w:val="24"/>
              </w:rPr>
            </w:pPr>
          </w:p>
        </w:tc>
        <w:tc>
          <w:tcPr>
            <w:tcW w:w="1998" w:type="dxa"/>
            <w:tcBorders>
              <w:top w:val="single" w:sz="4" w:space="0" w:color="FFFFFF" w:themeColor="background1"/>
              <w:right w:val="single" w:sz="4" w:space="0" w:color="FFFFFF" w:themeColor="background1"/>
            </w:tcBorders>
            <w:shd w:val="clear" w:color="auto" w:fill="0000C8"/>
            <w:vAlign w:val="bottom"/>
          </w:tcPr>
          <w:p w:rsidR="007046FC" w:rsidRPr="00205DA6" w:rsidRDefault="007046FC" w:rsidP="00205DA6">
            <w:pPr>
              <w:pStyle w:val="TableHeaders"/>
              <w:spacing w:before="60" w:after="60"/>
              <w:rPr>
                <w:sz w:val="24"/>
                <w:szCs w:val="24"/>
              </w:rPr>
            </w:pPr>
            <w:r w:rsidRPr="00205DA6">
              <w:rPr>
                <w:sz w:val="24"/>
                <w:szCs w:val="24"/>
              </w:rPr>
              <w:t>Odds</w:t>
            </w:r>
            <w:r w:rsidR="00205DA6">
              <w:rPr>
                <w:sz w:val="24"/>
                <w:szCs w:val="24"/>
              </w:rPr>
              <w:t xml:space="preserve"> </w:t>
            </w:r>
            <w:r w:rsidRPr="00205DA6">
              <w:rPr>
                <w:sz w:val="24"/>
                <w:szCs w:val="24"/>
              </w:rPr>
              <w:t>Ratio</w:t>
            </w:r>
          </w:p>
        </w:tc>
        <w:tc>
          <w:tcPr>
            <w:tcW w:w="1998" w:type="dxa"/>
            <w:tcBorders>
              <w:top w:val="single" w:sz="4" w:space="0" w:color="FFFFFF" w:themeColor="background1"/>
              <w:left w:val="single" w:sz="4" w:space="0" w:color="FFFFFF" w:themeColor="background1"/>
            </w:tcBorders>
            <w:shd w:val="clear" w:color="auto" w:fill="0000C8"/>
            <w:vAlign w:val="bottom"/>
          </w:tcPr>
          <w:p w:rsidR="007046FC" w:rsidRPr="00205DA6" w:rsidRDefault="007046FC" w:rsidP="00205DA6">
            <w:pPr>
              <w:pStyle w:val="TableHeaders"/>
              <w:spacing w:before="60" w:after="60"/>
              <w:rPr>
                <w:sz w:val="24"/>
                <w:szCs w:val="24"/>
              </w:rPr>
            </w:pPr>
            <w:r w:rsidRPr="00205DA6">
              <w:rPr>
                <w:sz w:val="24"/>
                <w:szCs w:val="24"/>
              </w:rPr>
              <w:t>95% Confidence Interval</w:t>
            </w:r>
          </w:p>
        </w:tc>
      </w:tr>
      <w:tr w:rsidR="007046FC" w:rsidRPr="00205DA6" w:rsidTr="00205DA6">
        <w:trPr>
          <w:jc w:val="center"/>
        </w:trPr>
        <w:tc>
          <w:tcPr>
            <w:tcW w:w="4176" w:type="dxa"/>
          </w:tcPr>
          <w:p w:rsidR="007046FC" w:rsidRPr="00205DA6" w:rsidRDefault="007046FC" w:rsidP="00205DA6">
            <w:pPr>
              <w:spacing w:before="60" w:after="60"/>
              <w:rPr>
                <w:rFonts w:ascii="Calibri" w:eastAsia="Calibri" w:hAnsi="Calibri" w:cs="Times New Roman"/>
                <w:color w:val="0000FF"/>
                <w:sz w:val="24"/>
                <w:szCs w:val="24"/>
              </w:rPr>
            </w:pPr>
            <w:r w:rsidRPr="00205DA6">
              <w:rPr>
                <w:rFonts w:ascii="Calibri" w:eastAsia="Calibri" w:hAnsi="Calibri" w:cs="Times New Roman"/>
                <w:color w:val="0000FF"/>
                <w:sz w:val="24"/>
                <w:szCs w:val="24"/>
              </w:rPr>
              <w:t>White</w:t>
            </w:r>
          </w:p>
        </w:tc>
        <w:tc>
          <w:tcPr>
            <w:tcW w:w="1998" w:type="dxa"/>
          </w:tcPr>
          <w:p w:rsidR="007046FC" w:rsidRPr="00205DA6" w:rsidRDefault="007046FC" w:rsidP="001A166D">
            <w:pPr>
              <w:spacing w:before="60" w:after="60"/>
              <w:jc w:val="center"/>
              <w:rPr>
                <w:rFonts w:ascii="Calibri" w:eastAsia="Calibri" w:hAnsi="Calibri" w:cs="Times New Roman"/>
                <w:color w:val="0000FF"/>
                <w:sz w:val="24"/>
                <w:szCs w:val="24"/>
              </w:rPr>
            </w:pPr>
            <w:r w:rsidRPr="00205DA6">
              <w:rPr>
                <w:rFonts w:ascii="Calibri" w:eastAsia="Calibri" w:hAnsi="Calibri" w:cs="Times New Roman"/>
                <w:color w:val="0000FF"/>
                <w:sz w:val="24"/>
                <w:szCs w:val="24"/>
              </w:rPr>
              <w:t>REF</w:t>
            </w:r>
          </w:p>
        </w:tc>
        <w:tc>
          <w:tcPr>
            <w:tcW w:w="1998" w:type="dxa"/>
          </w:tcPr>
          <w:p w:rsidR="007046FC" w:rsidRPr="00205DA6" w:rsidRDefault="007046FC" w:rsidP="001A166D">
            <w:pPr>
              <w:spacing w:before="60" w:after="60"/>
              <w:jc w:val="center"/>
              <w:rPr>
                <w:rFonts w:ascii="Calibri" w:eastAsia="Calibri" w:hAnsi="Calibri" w:cs="Times New Roman"/>
                <w:color w:val="0000FF"/>
                <w:sz w:val="24"/>
                <w:szCs w:val="24"/>
              </w:rPr>
            </w:pPr>
            <w:r w:rsidRPr="00205DA6">
              <w:rPr>
                <w:rFonts w:ascii="Calibri" w:eastAsia="Calibri" w:hAnsi="Calibri" w:cs="Times New Roman"/>
                <w:color w:val="0000FF"/>
                <w:sz w:val="24"/>
                <w:szCs w:val="24"/>
              </w:rPr>
              <w:t>REF</w:t>
            </w:r>
          </w:p>
        </w:tc>
      </w:tr>
      <w:tr w:rsidR="007046FC" w:rsidRPr="00205DA6" w:rsidTr="00205DA6">
        <w:trPr>
          <w:jc w:val="center"/>
        </w:trPr>
        <w:tc>
          <w:tcPr>
            <w:tcW w:w="4176" w:type="dxa"/>
          </w:tcPr>
          <w:p w:rsidR="007046FC" w:rsidRPr="00205DA6" w:rsidRDefault="007046FC" w:rsidP="00205DA6">
            <w:pPr>
              <w:spacing w:before="60" w:after="60"/>
              <w:rPr>
                <w:rFonts w:ascii="Calibri" w:eastAsia="Calibri" w:hAnsi="Calibri" w:cs="Times New Roman"/>
                <w:color w:val="0000FF"/>
                <w:sz w:val="24"/>
                <w:szCs w:val="24"/>
              </w:rPr>
            </w:pPr>
            <w:r w:rsidRPr="00205DA6">
              <w:rPr>
                <w:rFonts w:ascii="Calibri" w:eastAsia="Calibri" w:hAnsi="Calibri" w:cs="Times New Roman"/>
                <w:color w:val="0000FF"/>
                <w:sz w:val="24"/>
                <w:szCs w:val="24"/>
              </w:rPr>
              <w:t>Black</w:t>
            </w:r>
          </w:p>
        </w:tc>
        <w:tc>
          <w:tcPr>
            <w:tcW w:w="1998" w:type="dxa"/>
          </w:tcPr>
          <w:p w:rsidR="007046FC" w:rsidRPr="00205DA6" w:rsidRDefault="007046FC" w:rsidP="001A166D">
            <w:pPr>
              <w:spacing w:before="60" w:after="60"/>
              <w:jc w:val="center"/>
              <w:rPr>
                <w:rFonts w:ascii="Calibri" w:eastAsia="Calibri" w:hAnsi="Calibri" w:cs="Times New Roman"/>
                <w:color w:val="0000FF"/>
                <w:sz w:val="24"/>
                <w:szCs w:val="24"/>
              </w:rPr>
            </w:pPr>
            <w:r w:rsidRPr="00205DA6">
              <w:rPr>
                <w:rFonts w:ascii="Calibri" w:eastAsia="Times New Roman" w:hAnsi="Calibri" w:cs="Times New Roman"/>
                <w:color w:val="0000FF"/>
                <w:sz w:val="24"/>
                <w:szCs w:val="24"/>
              </w:rPr>
              <w:t>0.99</w:t>
            </w:r>
          </w:p>
        </w:tc>
        <w:tc>
          <w:tcPr>
            <w:tcW w:w="1998" w:type="dxa"/>
          </w:tcPr>
          <w:p w:rsidR="007046FC" w:rsidRPr="00205DA6" w:rsidRDefault="007046FC" w:rsidP="001A166D">
            <w:pPr>
              <w:spacing w:before="60" w:after="60"/>
              <w:jc w:val="center"/>
              <w:rPr>
                <w:rFonts w:ascii="Calibri" w:eastAsia="Calibri" w:hAnsi="Calibri" w:cs="Times New Roman"/>
                <w:color w:val="0000FF"/>
                <w:sz w:val="24"/>
                <w:szCs w:val="24"/>
              </w:rPr>
            </w:pPr>
            <w:r w:rsidRPr="00205DA6">
              <w:rPr>
                <w:rFonts w:ascii="Calibri" w:eastAsia="Calibri" w:hAnsi="Calibri" w:cs="Times New Roman"/>
                <w:color w:val="0000FF"/>
                <w:sz w:val="24"/>
                <w:szCs w:val="24"/>
              </w:rPr>
              <w:t>0.96-1.01</w:t>
            </w:r>
          </w:p>
        </w:tc>
      </w:tr>
      <w:tr w:rsidR="007046FC" w:rsidRPr="00205DA6" w:rsidTr="00205DA6">
        <w:trPr>
          <w:jc w:val="center"/>
        </w:trPr>
        <w:tc>
          <w:tcPr>
            <w:tcW w:w="4176" w:type="dxa"/>
          </w:tcPr>
          <w:p w:rsidR="007046FC" w:rsidRPr="00205DA6" w:rsidRDefault="007046FC" w:rsidP="00205DA6">
            <w:pPr>
              <w:spacing w:before="60" w:after="60"/>
              <w:rPr>
                <w:rFonts w:ascii="Calibri" w:eastAsia="Calibri" w:hAnsi="Calibri" w:cs="Times New Roman"/>
                <w:color w:val="0000FF"/>
                <w:sz w:val="24"/>
                <w:szCs w:val="24"/>
              </w:rPr>
            </w:pPr>
            <w:r w:rsidRPr="00205DA6">
              <w:rPr>
                <w:rFonts w:ascii="Calibri" w:eastAsia="Calibri" w:hAnsi="Calibri" w:cs="Times New Roman"/>
                <w:color w:val="0000FF"/>
                <w:sz w:val="24"/>
                <w:szCs w:val="24"/>
              </w:rPr>
              <w:t>Other</w:t>
            </w:r>
          </w:p>
        </w:tc>
        <w:tc>
          <w:tcPr>
            <w:tcW w:w="1998" w:type="dxa"/>
          </w:tcPr>
          <w:p w:rsidR="007046FC" w:rsidRPr="00205DA6" w:rsidRDefault="007046FC" w:rsidP="001A166D">
            <w:pPr>
              <w:spacing w:before="60" w:after="60"/>
              <w:jc w:val="center"/>
              <w:rPr>
                <w:rFonts w:ascii="Calibri" w:eastAsia="Calibri" w:hAnsi="Calibri" w:cs="Times New Roman"/>
                <w:color w:val="0000FF"/>
                <w:sz w:val="24"/>
                <w:szCs w:val="24"/>
              </w:rPr>
            </w:pPr>
            <w:r w:rsidRPr="00205DA6">
              <w:rPr>
                <w:rFonts w:ascii="Calibri" w:eastAsia="Calibri" w:hAnsi="Calibri" w:cs="Times New Roman"/>
                <w:color w:val="0000FF"/>
                <w:sz w:val="24"/>
                <w:szCs w:val="24"/>
              </w:rPr>
              <w:t>0.91</w:t>
            </w:r>
          </w:p>
        </w:tc>
        <w:tc>
          <w:tcPr>
            <w:tcW w:w="1998" w:type="dxa"/>
          </w:tcPr>
          <w:p w:rsidR="007046FC" w:rsidRPr="00205DA6" w:rsidRDefault="007046FC" w:rsidP="001A166D">
            <w:pPr>
              <w:spacing w:before="60" w:after="60"/>
              <w:jc w:val="center"/>
              <w:rPr>
                <w:rFonts w:ascii="Calibri" w:eastAsia="Calibri" w:hAnsi="Calibri" w:cs="Times New Roman"/>
                <w:color w:val="0000FF"/>
                <w:sz w:val="24"/>
                <w:szCs w:val="24"/>
              </w:rPr>
            </w:pPr>
            <w:r w:rsidRPr="00205DA6">
              <w:rPr>
                <w:rFonts w:ascii="Calibri" w:eastAsia="Calibri" w:hAnsi="Calibri" w:cs="Times New Roman"/>
                <w:color w:val="0000FF"/>
                <w:sz w:val="24"/>
                <w:szCs w:val="24"/>
              </w:rPr>
              <w:t>0.88-0.95</w:t>
            </w:r>
          </w:p>
        </w:tc>
      </w:tr>
      <w:tr w:rsidR="007046FC" w:rsidRPr="00205DA6" w:rsidTr="00205DA6">
        <w:trPr>
          <w:jc w:val="center"/>
        </w:trPr>
        <w:tc>
          <w:tcPr>
            <w:tcW w:w="4176" w:type="dxa"/>
          </w:tcPr>
          <w:p w:rsidR="007046FC" w:rsidRPr="00205DA6" w:rsidRDefault="007046FC" w:rsidP="00205DA6">
            <w:pPr>
              <w:spacing w:before="60" w:after="60"/>
              <w:rPr>
                <w:rFonts w:ascii="Calibri" w:eastAsia="Calibri" w:hAnsi="Calibri" w:cs="Times New Roman"/>
                <w:color w:val="0000FF"/>
                <w:sz w:val="24"/>
                <w:szCs w:val="24"/>
              </w:rPr>
            </w:pPr>
            <w:r w:rsidRPr="00205DA6">
              <w:rPr>
                <w:rFonts w:ascii="Calibri" w:eastAsia="Calibri" w:hAnsi="Calibri" w:cs="Times New Roman"/>
                <w:color w:val="0000FF"/>
                <w:sz w:val="24"/>
                <w:szCs w:val="24"/>
              </w:rPr>
              <w:t>Medicaid Buy-In Indicator</w:t>
            </w:r>
          </w:p>
        </w:tc>
        <w:tc>
          <w:tcPr>
            <w:tcW w:w="1998" w:type="dxa"/>
          </w:tcPr>
          <w:p w:rsidR="007046FC" w:rsidRPr="00205DA6" w:rsidRDefault="007046FC" w:rsidP="001A166D">
            <w:pPr>
              <w:spacing w:before="60" w:after="60"/>
              <w:jc w:val="center"/>
              <w:rPr>
                <w:rFonts w:ascii="Calibri" w:eastAsia="Calibri" w:hAnsi="Calibri" w:cs="Times New Roman"/>
                <w:color w:val="0000FF"/>
                <w:sz w:val="24"/>
                <w:szCs w:val="24"/>
              </w:rPr>
            </w:pPr>
            <w:r w:rsidRPr="00205DA6">
              <w:rPr>
                <w:rFonts w:ascii="Calibri" w:eastAsia="Calibri" w:hAnsi="Calibri" w:cs="Times New Roman"/>
                <w:color w:val="0000FF"/>
                <w:sz w:val="24"/>
                <w:szCs w:val="24"/>
              </w:rPr>
              <w:t>1.14</w:t>
            </w:r>
          </w:p>
        </w:tc>
        <w:tc>
          <w:tcPr>
            <w:tcW w:w="1998" w:type="dxa"/>
          </w:tcPr>
          <w:p w:rsidR="007046FC" w:rsidRPr="00205DA6" w:rsidRDefault="007046FC" w:rsidP="001A166D">
            <w:pPr>
              <w:spacing w:before="60" w:after="60"/>
              <w:jc w:val="center"/>
              <w:rPr>
                <w:rFonts w:ascii="Calibri" w:eastAsia="Calibri" w:hAnsi="Calibri" w:cs="Times New Roman"/>
                <w:color w:val="0000FF"/>
                <w:sz w:val="24"/>
                <w:szCs w:val="24"/>
              </w:rPr>
            </w:pPr>
            <w:r w:rsidRPr="00205DA6">
              <w:rPr>
                <w:rFonts w:ascii="Calibri" w:eastAsia="Calibri" w:hAnsi="Calibri" w:cs="Times New Roman"/>
                <w:color w:val="0000FF"/>
                <w:sz w:val="24"/>
                <w:szCs w:val="24"/>
              </w:rPr>
              <w:t>1.11-1.16</w:t>
            </w:r>
          </w:p>
        </w:tc>
      </w:tr>
    </w:tbl>
    <w:p w:rsidR="001A166D" w:rsidRPr="007046FC" w:rsidRDefault="001A166D" w:rsidP="001A166D">
      <w:pPr>
        <w:pStyle w:val="Source"/>
        <w:rPr>
          <w:color w:val="0000FF"/>
          <w:sz w:val="24"/>
          <w:szCs w:val="24"/>
        </w:rPr>
      </w:pPr>
      <w:r w:rsidRPr="007046FC">
        <w:rPr>
          <w:color w:val="0000FF"/>
          <w:sz w:val="24"/>
          <w:szCs w:val="24"/>
        </w:rPr>
        <w:t xml:space="preserve">Note: Full set of risk-adjusters not shown. </w:t>
      </w:r>
    </w:p>
    <w:p w:rsidR="007046FC" w:rsidRPr="007046FC" w:rsidRDefault="007046FC" w:rsidP="001A166D">
      <w:pPr>
        <w:rPr>
          <w:color w:val="0000FF"/>
          <w:sz w:val="24"/>
          <w:szCs w:val="24"/>
        </w:rPr>
      </w:pPr>
      <w:r w:rsidRPr="007046FC">
        <w:rPr>
          <w:color w:val="0000FF"/>
          <w:sz w:val="24"/>
          <w:szCs w:val="24"/>
        </w:rPr>
        <w:t xml:space="preserve">Source: RTI </w:t>
      </w:r>
      <w:r w:rsidRPr="001A166D">
        <w:rPr>
          <w:rFonts w:cstheme="majorBidi"/>
          <w:color w:val="0000FF"/>
          <w:sz w:val="24"/>
          <w:szCs w:val="24"/>
        </w:rPr>
        <w:t>International</w:t>
      </w:r>
      <w:r w:rsidRPr="007046FC">
        <w:rPr>
          <w:color w:val="0000FF"/>
          <w:sz w:val="24"/>
          <w:szCs w:val="24"/>
        </w:rPr>
        <w:t xml:space="preserve"> analysis of Medicare claims data, 2007-2012. (RTI program reference: lc35)</w:t>
      </w:r>
    </w:p>
    <w:p w:rsidR="00144EA1" w:rsidRDefault="00144EA1" w:rsidP="00A65980">
      <w:pPr>
        <w:spacing w:line="276" w:lineRule="auto"/>
        <w:rPr>
          <w:rFonts w:cs="Times New Roman"/>
          <w:b/>
          <w:bCs/>
          <w:color w:val="0000FF"/>
          <w:sz w:val="24"/>
          <w:szCs w:val="24"/>
        </w:rPr>
      </w:pPr>
      <w:r>
        <w:rPr>
          <w:color w:val="0000FF"/>
        </w:rPr>
        <w:br w:type="page"/>
      </w:r>
    </w:p>
    <w:p w:rsidR="00FC6880" w:rsidRPr="00D52710" w:rsidRDefault="00FC6880" w:rsidP="00A65980">
      <w:pPr>
        <w:pStyle w:val="TableTitle"/>
        <w:tabs>
          <w:tab w:val="left" w:pos="900"/>
        </w:tabs>
        <w:spacing w:before="120" w:after="120"/>
        <w:rPr>
          <w:rFonts w:asciiTheme="minorHAnsi" w:hAnsiTheme="minorHAnsi"/>
          <w:color w:val="0000FF"/>
        </w:rPr>
      </w:pPr>
      <w:r w:rsidRPr="00D52710">
        <w:rPr>
          <w:rFonts w:asciiTheme="minorHAnsi" w:hAnsiTheme="minorHAnsi"/>
          <w:color w:val="0000FF"/>
        </w:rPr>
        <w:lastRenderedPageBreak/>
        <w:t xml:space="preserve">Table </w:t>
      </w:r>
      <w:r>
        <w:rPr>
          <w:rFonts w:asciiTheme="minorHAnsi" w:hAnsiTheme="minorHAnsi"/>
          <w:color w:val="0000FF"/>
        </w:rPr>
        <w:t>4</w:t>
      </w:r>
      <w:r w:rsidR="00C327F5">
        <w:rPr>
          <w:rFonts w:asciiTheme="minorHAnsi" w:hAnsiTheme="minorHAnsi"/>
          <w:color w:val="0000FF"/>
        </w:rPr>
        <w:t>:</w:t>
      </w:r>
      <w:r w:rsidRPr="00D52710">
        <w:rPr>
          <w:rFonts w:asciiTheme="minorHAnsi" w:hAnsiTheme="minorHAnsi"/>
          <w:color w:val="0000FF"/>
        </w:rPr>
        <w:t xml:space="preserve"> </w:t>
      </w:r>
      <w:r w:rsidRPr="00D52710">
        <w:rPr>
          <w:rFonts w:asciiTheme="minorHAnsi" w:hAnsiTheme="minorHAnsi"/>
          <w:color w:val="0000FF"/>
        </w:rPr>
        <w:tab/>
        <w:t>Race: Distribution of Risk-Standardized Readmission Rate (%) by Facility Proportion Non-White Patients, 2010/2011</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1092"/>
        <w:gridCol w:w="1093"/>
        <w:gridCol w:w="1093"/>
        <w:gridCol w:w="1093"/>
        <w:gridCol w:w="1093"/>
        <w:gridCol w:w="1093"/>
        <w:gridCol w:w="1093"/>
      </w:tblGrid>
      <w:tr w:rsidR="001A166D" w:rsidRPr="001A166D" w:rsidTr="001A166D">
        <w:tc>
          <w:tcPr>
            <w:tcW w:w="2070" w:type="dxa"/>
            <w:tcBorders>
              <w:right w:val="single" w:sz="4" w:space="0" w:color="FFFFFF" w:themeColor="background1"/>
            </w:tcBorders>
            <w:shd w:val="clear" w:color="auto" w:fill="0000C8"/>
            <w:noWrap/>
            <w:vAlign w:val="bottom"/>
            <w:hideMark/>
          </w:tcPr>
          <w:p w:rsidR="00FC6880" w:rsidRPr="001A166D" w:rsidRDefault="00FC6880" w:rsidP="001A166D">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 xml:space="preserve">% of Facility Patients that are Non-White </w:t>
            </w:r>
          </w:p>
        </w:tc>
        <w:tc>
          <w:tcPr>
            <w:tcW w:w="1092"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FC6880" w:rsidRPr="001A166D" w:rsidRDefault="00FC6880" w:rsidP="001A166D">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 xml:space="preserve">N </w:t>
            </w:r>
            <w:proofErr w:type="spellStart"/>
            <w:r w:rsidRPr="001A166D">
              <w:rPr>
                <w:rFonts w:asciiTheme="minorHAnsi" w:hAnsiTheme="minorHAnsi"/>
                <w:color w:val="FFFFFF" w:themeColor="background1"/>
                <w:sz w:val="24"/>
                <w:szCs w:val="24"/>
              </w:rPr>
              <w:t>Obs</w:t>
            </w:r>
            <w:proofErr w:type="spellEnd"/>
            <w:r w:rsidRPr="001A166D">
              <w:rPr>
                <w:rFonts w:asciiTheme="minorHAnsi" w:hAnsiTheme="minorHAnsi"/>
                <w:color w:val="FFFFFF" w:themeColor="background1"/>
                <w:sz w:val="24"/>
                <w:szCs w:val="24"/>
              </w:rPr>
              <w:t xml:space="preserve"> (</w:t>
            </w:r>
            <w:proofErr w:type="spellStart"/>
            <w:r w:rsidRPr="001A166D">
              <w:rPr>
                <w:rFonts w:asciiTheme="minorHAnsi" w:hAnsiTheme="minorHAnsi"/>
                <w:color w:val="FFFFFF" w:themeColor="background1"/>
                <w:sz w:val="24"/>
                <w:szCs w:val="24"/>
              </w:rPr>
              <w:t>IRFs</w:t>
            </w:r>
            <w:proofErr w:type="spellEnd"/>
            <w:r w:rsidRPr="001A166D">
              <w:rPr>
                <w:rFonts w:asciiTheme="minorHAnsi" w:hAnsiTheme="minorHAnsi"/>
                <w:color w:val="FFFFFF" w:themeColor="background1"/>
                <w:sz w:val="24"/>
                <w:szCs w:val="24"/>
              </w:rPr>
              <w:t>)</w:t>
            </w:r>
          </w:p>
        </w:tc>
        <w:tc>
          <w:tcPr>
            <w:tcW w:w="1093"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FC6880" w:rsidRPr="001A166D" w:rsidRDefault="00FC6880" w:rsidP="001A166D">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Mean</w:t>
            </w:r>
          </w:p>
        </w:tc>
        <w:tc>
          <w:tcPr>
            <w:tcW w:w="1093"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FC6880" w:rsidRPr="001A166D" w:rsidRDefault="00FC6880" w:rsidP="001A166D">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Minimum</w:t>
            </w:r>
          </w:p>
        </w:tc>
        <w:tc>
          <w:tcPr>
            <w:tcW w:w="1093"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FC6880" w:rsidRPr="001A166D" w:rsidRDefault="00FC6880" w:rsidP="001A166D">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 xml:space="preserve">25th </w:t>
            </w:r>
            <w:r w:rsidR="001A166D">
              <w:rPr>
                <w:rFonts w:asciiTheme="minorHAnsi" w:hAnsiTheme="minorHAnsi"/>
                <w:color w:val="FFFFFF" w:themeColor="background1"/>
                <w:sz w:val="24"/>
                <w:szCs w:val="24"/>
              </w:rPr>
              <w:br/>
            </w:r>
            <w:proofErr w:type="spellStart"/>
            <w:r w:rsidRPr="001A166D">
              <w:rPr>
                <w:rFonts w:asciiTheme="minorHAnsi" w:hAnsiTheme="minorHAnsi"/>
                <w:color w:val="FFFFFF" w:themeColor="background1"/>
                <w:sz w:val="24"/>
                <w:szCs w:val="24"/>
              </w:rPr>
              <w:t>Pctl</w:t>
            </w:r>
            <w:proofErr w:type="spellEnd"/>
          </w:p>
        </w:tc>
        <w:tc>
          <w:tcPr>
            <w:tcW w:w="1093"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FC6880" w:rsidRPr="001A166D" w:rsidRDefault="00FC6880" w:rsidP="001A166D">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Median</w:t>
            </w:r>
          </w:p>
        </w:tc>
        <w:tc>
          <w:tcPr>
            <w:tcW w:w="1093"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FC6880" w:rsidRPr="001A166D" w:rsidRDefault="00FC6880" w:rsidP="001A166D">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 xml:space="preserve">75th </w:t>
            </w:r>
            <w:r w:rsidR="001A166D">
              <w:rPr>
                <w:rFonts w:asciiTheme="minorHAnsi" w:hAnsiTheme="minorHAnsi"/>
                <w:color w:val="FFFFFF" w:themeColor="background1"/>
                <w:sz w:val="24"/>
                <w:szCs w:val="24"/>
              </w:rPr>
              <w:br/>
            </w:r>
            <w:proofErr w:type="spellStart"/>
            <w:r w:rsidRPr="001A166D">
              <w:rPr>
                <w:rFonts w:asciiTheme="minorHAnsi" w:hAnsiTheme="minorHAnsi"/>
                <w:color w:val="FFFFFF" w:themeColor="background1"/>
                <w:sz w:val="24"/>
                <w:szCs w:val="24"/>
              </w:rPr>
              <w:t>Pctl</w:t>
            </w:r>
            <w:proofErr w:type="spellEnd"/>
          </w:p>
        </w:tc>
        <w:tc>
          <w:tcPr>
            <w:tcW w:w="1093" w:type="dxa"/>
            <w:tcBorders>
              <w:top w:val="nil"/>
              <w:left w:val="single" w:sz="4" w:space="0" w:color="FFFFFF" w:themeColor="background1"/>
              <w:bottom w:val="nil"/>
              <w:right w:val="single" w:sz="4" w:space="0" w:color="auto"/>
            </w:tcBorders>
            <w:shd w:val="clear" w:color="auto" w:fill="0000C8"/>
            <w:tcMar>
              <w:left w:w="0" w:type="dxa"/>
              <w:right w:w="29" w:type="dxa"/>
            </w:tcMar>
            <w:vAlign w:val="bottom"/>
            <w:hideMark/>
          </w:tcPr>
          <w:p w:rsidR="00FC6880" w:rsidRPr="001A166D" w:rsidRDefault="00FC6880" w:rsidP="001A166D">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Maximum</w:t>
            </w:r>
          </w:p>
        </w:tc>
      </w:tr>
      <w:tr w:rsidR="001A166D" w:rsidRPr="001A166D" w:rsidTr="001A166D">
        <w:tc>
          <w:tcPr>
            <w:tcW w:w="2070" w:type="dxa"/>
            <w:shd w:val="clear" w:color="auto" w:fill="auto"/>
            <w:noWrap/>
            <w:hideMark/>
          </w:tcPr>
          <w:p w:rsidR="00FC6880" w:rsidRPr="001A166D" w:rsidRDefault="00FC6880" w:rsidP="001A166D">
            <w:pPr>
              <w:widowControl/>
              <w:spacing w:before="60" w:after="60"/>
              <w:jc w:val="center"/>
              <w:rPr>
                <w:rFonts w:eastAsia="Times New Roman" w:cs="Times New Roman"/>
                <w:color w:val="0000FF"/>
                <w:sz w:val="24"/>
                <w:szCs w:val="24"/>
              </w:rPr>
            </w:pPr>
            <w:r w:rsidRPr="001A166D">
              <w:rPr>
                <w:rFonts w:eastAsia="Times New Roman" w:cs="Times New Roman"/>
                <w:color w:val="0000FF"/>
                <w:sz w:val="24"/>
                <w:szCs w:val="24"/>
              </w:rPr>
              <w:t>0 to &lt;5%</w:t>
            </w:r>
          </w:p>
        </w:tc>
        <w:tc>
          <w:tcPr>
            <w:tcW w:w="1092"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313</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13.4</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11.7</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13.0</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13.4</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13.9</w:t>
            </w:r>
          </w:p>
        </w:tc>
        <w:tc>
          <w:tcPr>
            <w:tcW w:w="1093" w:type="dxa"/>
            <w:tcBorders>
              <w:top w:val="nil"/>
            </w:tcBorders>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16.1</w:t>
            </w:r>
          </w:p>
        </w:tc>
      </w:tr>
      <w:tr w:rsidR="00FC6880" w:rsidRPr="001A166D" w:rsidTr="001A166D">
        <w:tc>
          <w:tcPr>
            <w:tcW w:w="2070" w:type="dxa"/>
            <w:shd w:val="clear" w:color="auto" w:fill="auto"/>
            <w:noWrap/>
            <w:hideMark/>
          </w:tcPr>
          <w:p w:rsidR="00FC6880" w:rsidRPr="001A166D" w:rsidRDefault="00FC6880" w:rsidP="001A166D">
            <w:pPr>
              <w:widowControl/>
              <w:spacing w:before="60" w:after="60"/>
              <w:jc w:val="center"/>
              <w:rPr>
                <w:rFonts w:eastAsia="Times New Roman" w:cs="Times New Roman"/>
                <w:color w:val="0000FF"/>
                <w:sz w:val="24"/>
                <w:szCs w:val="24"/>
              </w:rPr>
            </w:pPr>
            <w:r w:rsidRPr="001A166D">
              <w:rPr>
                <w:rFonts w:eastAsia="Times New Roman" w:cs="Times New Roman"/>
                <w:color w:val="0000FF"/>
                <w:sz w:val="24"/>
                <w:szCs w:val="24"/>
              </w:rPr>
              <w:t>5 to &lt;10%</w:t>
            </w:r>
          </w:p>
        </w:tc>
        <w:tc>
          <w:tcPr>
            <w:tcW w:w="1092"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271</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13.4</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11.2</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13.0</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13.4</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13.8</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15.5</w:t>
            </w:r>
          </w:p>
        </w:tc>
      </w:tr>
      <w:tr w:rsidR="00FC6880" w:rsidRPr="001A166D" w:rsidTr="001A166D">
        <w:tc>
          <w:tcPr>
            <w:tcW w:w="2070" w:type="dxa"/>
            <w:shd w:val="clear" w:color="auto" w:fill="auto"/>
            <w:noWrap/>
            <w:hideMark/>
          </w:tcPr>
          <w:p w:rsidR="00FC6880" w:rsidRPr="001A166D" w:rsidRDefault="00FC6880" w:rsidP="001A166D">
            <w:pPr>
              <w:widowControl/>
              <w:spacing w:before="60" w:after="60"/>
              <w:jc w:val="center"/>
              <w:rPr>
                <w:rFonts w:eastAsia="Times New Roman" w:cs="Times New Roman"/>
                <w:color w:val="0000FF"/>
                <w:sz w:val="24"/>
                <w:szCs w:val="24"/>
              </w:rPr>
            </w:pPr>
            <w:r w:rsidRPr="001A166D">
              <w:rPr>
                <w:rFonts w:eastAsia="Times New Roman" w:cs="Times New Roman"/>
                <w:color w:val="0000FF"/>
                <w:sz w:val="24"/>
                <w:szCs w:val="24"/>
              </w:rPr>
              <w:t>10 to &lt;20%</w:t>
            </w:r>
          </w:p>
        </w:tc>
        <w:tc>
          <w:tcPr>
            <w:tcW w:w="1092"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285</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13.6</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11.1</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13.1</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13.5</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14.1</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15.7</w:t>
            </w:r>
          </w:p>
        </w:tc>
      </w:tr>
      <w:tr w:rsidR="00FC6880" w:rsidRPr="001A166D" w:rsidTr="001A166D">
        <w:tc>
          <w:tcPr>
            <w:tcW w:w="2070" w:type="dxa"/>
            <w:shd w:val="clear" w:color="auto" w:fill="auto"/>
            <w:noWrap/>
            <w:hideMark/>
          </w:tcPr>
          <w:p w:rsidR="00FC6880" w:rsidRPr="001A166D" w:rsidRDefault="00FC6880" w:rsidP="001A166D">
            <w:pPr>
              <w:widowControl/>
              <w:spacing w:before="60" w:after="60"/>
              <w:jc w:val="center"/>
              <w:rPr>
                <w:rFonts w:eastAsia="Times New Roman" w:cs="Times New Roman"/>
                <w:color w:val="0000FF"/>
                <w:sz w:val="24"/>
                <w:szCs w:val="24"/>
              </w:rPr>
            </w:pPr>
            <w:r w:rsidRPr="001A166D">
              <w:rPr>
                <w:rFonts w:eastAsia="Times New Roman" w:cs="Times New Roman"/>
                <w:color w:val="0000FF"/>
                <w:sz w:val="24"/>
                <w:szCs w:val="24"/>
              </w:rPr>
              <w:t>20% or more</w:t>
            </w:r>
          </w:p>
        </w:tc>
        <w:tc>
          <w:tcPr>
            <w:tcW w:w="1092"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302</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13.5</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11.8</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13.1</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13.6</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13.9</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15.6</w:t>
            </w:r>
          </w:p>
        </w:tc>
      </w:tr>
      <w:tr w:rsidR="00FC6880" w:rsidRPr="001A166D" w:rsidTr="001A166D">
        <w:tc>
          <w:tcPr>
            <w:tcW w:w="2070" w:type="dxa"/>
            <w:shd w:val="clear" w:color="auto" w:fill="auto"/>
            <w:noWrap/>
            <w:hideMark/>
          </w:tcPr>
          <w:p w:rsidR="00FC6880" w:rsidRPr="001A166D" w:rsidRDefault="00FC6880" w:rsidP="001A166D">
            <w:pPr>
              <w:widowControl/>
              <w:spacing w:before="60" w:after="60"/>
              <w:jc w:val="center"/>
              <w:rPr>
                <w:rFonts w:eastAsia="Times New Roman" w:cs="Times New Roman"/>
                <w:color w:val="0000FF"/>
                <w:sz w:val="24"/>
                <w:szCs w:val="24"/>
              </w:rPr>
            </w:pPr>
            <w:r w:rsidRPr="001A166D">
              <w:rPr>
                <w:rFonts w:eastAsia="Times New Roman" w:cs="Times New Roman"/>
                <w:color w:val="0000FF"/>
                <w:sz w:val="24"/>
                <w:szCs w:val="24"/>
              </w:rPr>
              <w:t>Total IRFs</w:t>
            </w:r>
          </w:p>
        </w:tc>
        <w:tc>
          <w:tcPr>
            <w:tcW w:w="1092"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w:t>
            </w:r>
            <w:r w:rsidRPr="001A166D">
              <w:rPr>
                <w:color w:val="0000FF"/>
                <w:sz w:val="24"/>
                <w:szCs w:val="24"/>
              </w:rPr>
              <w:t>,</w:t>
            </w:r>
            <w:r w:rsidRPr="001A166D">
              <w:rPr>
                <w:rFonts w:cs="Arial"/>
                <w:color w:val="0000FF"/>
                <w:sz w:val="24"/>
                <w:szCs w:val="24"/>
              </w:rPr>
              <w:t>171</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13.5</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11.1</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13.0</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13.5</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13.9</w:t>
            </w:r>
          </w:p>
        </w:tc>
        <w:tc>
          <w:tcPr>
            <w:tcW w:w="1093" w:type="dxa"/>
            <w:shd w:val="clear" w:color="auto" w:fill="auto"/>
            <w:hideMark/>
          </w:tcPr>
          <w:p w:rsidR="00FC6880" w:rsidRPr="001A166D" w:rsidRDefault="00FC6880" w:rsidP="001A166D">
            <w:pPr>
              <w:spacing w:before="60" w:after="60"/>
              <w:ind w:left="-918" w:right="174"/>
              <w:jc w:val="right"/>
              <w:rPr>
                <w:rFonts w:cs="Arial"/>
                <w:color w:val="0000FF"/>
                <w:sz w:val="24"/>
                <w:szCs w:val="24"/>
              </w:rPr>
            </w:pPr>
            <w:r w:rsidRPr="001A166D">
              <w:rPr>
                <w:rFonts w:cs="Arial"/>
                <w:color w:val="0000FF"/>
                <w:sz w:val="24"/>
                <w:szCs w:val="24"/>
              </w:rPr>
              <w:t>16.1</w:t>
            </w:r>
          </w:p>
        </w:tc>
      </w:tr>
    </w:tbl>
    <w:p w:rsidR="00FC6880" w:rsidRPr="00D52710" w:rsidRDefault="00FC6880" w:rsidP="001A166D">
      <w:pPr>
        <w:pStyle w:val="Source"/>
        <w:rPr>
          <w:rFonts w:cstheme="majorBidi"/>
          <w:color w:val="0000FF"/>
          <w:sz w:val="24"/>
          <w:szCs w:val="24"/>
        </w:rPr>
      </w:pPr>
      <w:r w:rsidRPr="00D52710">
        <w:rPr>
          <w:rFonts w:cstheme="majorBidi"/>
          <w:color w:val="0000FF"/>
          <w:sz w:val="24"/>
          <w:szCs w:val="24"/>
        </w:rPr>
        <w:t xml:space="preserve">Note: </w:t>
      </w:r>
      <w:proofErr w:type="spellStart"/>
      <w:r w:rsidRPr="00D52710">
        <w:rPr>
          <w:rFonts w:cstheme="majorBidi"/>
          <w:color w:val="0000FF"/>
          <w:sz w:val="24"/>
          <w:szCs w:val="24"/>
        </w:rPr>
        <w:t>IRF</w:t>
      </w:r>
      <w:proofErr w:type="spellEnd"/>
      <w:r w:rsidRPr="00D52710">
        <w:rPr>
          <w:rFonts w:cstheme="majorBidi"/>
          <w:color w:val="0000FF"/>
          <w:sz w:val="24"/>
          <w:szCs w:val="24"/>
        </w:rPr>
        <w:t>=</w:t>
      </w:r>
      <w:r w:rsidRPr="001A166D">
        <w:rPr>
          <w:color w:val="0000FF"/>
          <w:sz w:val="24"/>
          <w:szCs w:val="24"/>
        </w:rPr>
        <w:t>Inpatient</w:t>
      </w:r>
      <w:r w:rsidRPr="00D52710">
        <w:rPr>
          <w:rFonts w:cstheme="majorBidi"/>
          <w:color w:val="0000FF"/>
          <w:sz w:val="24"/>
          <w:szCs w:val="24"/>
        </w:rPr>
        <w:t xml:space="preserve"> rehabilitation facility; </w:t>
      </w:r>
      <w:proofErr w:type="spellStart"/>
      <w:r w:rsidRPr="00D52710">
        <w:rPr>
          <w:rFonts w:cstheme="majorBidi"/>
          <w:color w:val="0000FF"/>
          <w:sz w:val="24"/>
          <w:szCs w:val="24"/>
        </w:rPr>
        <w:t>Obs</w:t>
      </w:r>
      <w:proofErr w:type="spellEnd"/>
      <w:r w:rsidRPr="00D52710">
        <w:rPr>
          <w:rFonts w:cstheme="majorBidi"/>
          <w:color w:val="0000FF"/>
          <w:sz w:val="24"/>
          <w:szCs w:val="24"/>
        </w:rPr>
        <w:t xml:space="preserve">=Observations; </w:t>
      </w:r>
      <w:proofErr w:type="spellStart"/>
      <w:r w:rsidRPr="00D52710">
        <w:rPr>
          <w:rFonts w:cstheme="majorBidi"/>
          <w:color w:val="0000FF"/>
          <w:sz w:val="24"/>
          <w:szCs w:val="24"/>
        </w:rPr>
        <w:t>Pctl</w:t>
      </w:r>
      <w:proofErr w:type="spellEnd"/>
      <w:r w:rsidRPr="00D52710">
        <w:rPr>
          <w:rFonts w:cstheme="majorBidi"/>
          <w:color w:val="0000FF"/>
          <w:sz w:val="24"/>
          <w:szCs w:val="24"/>
        </w:rPr>
        <w:t xml:space="preserve">=Percentile. </w:t>
      </w:r>
    </w:p>
    <w:p w:rsidR="00FC6880" w:rsidRPr="00D52710" w:rsidRDefault="00FC6880" w:rsidP="00A65980">
      <w:pPr>
        <w:rPr>
          <w:rFonts w:cstheme="majorBidi"/>
          <w:color w:val="0000FF"/>
          <w:sz w:val="24"/>
          <w:szCs w:val="24"/>
        </w:rPr>
      </w:pPr>
      <w:r w:rsidRPr="00D52710">
        <w:rPr>
          <w:rFonts w:cstheme="majorBidi"/>
          <w:color w:val="0000FF"/>
          <w:sz w:val="24"/>
          <w:szCs w:val="24"/>
        </w:rPr>
        <w:t xml:space="preserve">Source: RTI analysis of Medicare claims data, 2007-2012. (RTI program references: lc38) </w:t>
      </w:r>
    </w:p>
    <w:p w:rsidR="00144EA1" w:rsidRDefault="00144EA1" w:rsidP="00A65980">
      <w:pPr>
        <w:spacing w:line="276" w:lineRule="auto"/>
        <w:rPr>
          <w:rFonts w:cs="Times New Roman"/>
          <w:b/>
          <w:bCs/>
          <w:color w:val="0000FF"/>
          <w:sz w:val="24"/>
          <w:szCs w:val="24"/>
        </w:rPr>
      </w:pPr>
      <w:r>
        <w:rPr>
          <w:color w:val="0000FF"/>
        </w:rPr>
        <w:br w:type="page"/>
      </w:r>
    </w:p>
    <w:p w:rsidR="00FC6880" w:rsidRDefault="00FC6880" w:rsidP="00A65980">
      <w:pPr>
        <w:pStyle w:val="TableTitle"/>
        <w:tabs>
          <w:tab w:val="left" w:pos="900"/>
        </w:tabs>
        <w:spacing w:before="120" w:after="120"/>
        <w:rPr>
          <w:rFonts w:asciiTheme="minorHAnsi" w:hAnsiTheme="minorHAnsi"/>
          <w:color w:val="0000FF"/>
        </w:rPr>
      </w:pPr>
      <w:r w:rsidRPr="00D52710">
        <w:rPr>
          <w:rFonts w:asciiTheme="minorHAnsi" w:hAnsiTheme="minorHAnsi"/>
          <w:color w:val="0000FF"/>
        </w:rPr>
        <w:lastRenderedPageBreak/>
        <w:t xml:space="preserve">Table </w:t>
      </w:r>
      <w:r>
        <w:rPr>
          <w:rFonts w:asciiTheme="minorHAnsi" w:hAnsiTheme="minorHAnsi"/>
          <w:color w:val="0000FF"/>
        </w:rPr>
        <w:t>5</w:t>
      </w:r>
      <w:r w:rsidR="00C327F5">
        <w:rPr>
          <w:rFonts w:asciiTheme="minorHAnsi" w:hAnsiTheme="minorHAnsi"/>
          <w:color w:val="0000FF"/>
        </w:rPr>
        <w:t>:</w:t>
      </w:r>
      <w:r w:rsidRPr="00D52710">
        <w:rPr>
          <w:rFonts w:asciiTheme="minorHAnsi" w:hAnsiTheme="minorHAnsi"/>
          <w:color w:val="0000FF"/>
        </w:rPr>
        <w:t xml:space="preserve"> </w:t>
      </w:r>
      <w:r w:rsidRPr="00D52710">
        <w:rPr>
          <w:rFonts w:asciiTheme="minorHAnsi" w:hAnsiTheme="minorHAnsi"/>
          <w:color w:val="0000FF"/>
        </w:rPr>
        <w:tab/>
        <w:t>SES: Distribution of Risk-Standardized Readmission Rate (%) by Facility Proportion of Patients with Buy-In, 20</w:t>
      </w:r>
      <w:r w:rsidR="003E38B8">
        <w:rPr>
          <w:rFonts w:asciiTheme="minorHAnsi" w:hAnsiTheme="minorHAnsi"/>
          <w:color w:val="0000FF"/>
        </w:rPr>
        <w:t>1</w:t>
      </w:r>
      <w:r w:rsidRPr="00D52710">
        <w:rPr>
          <w:rFonts w:asciiTheme="minorHAnsi" w:hAnsiTheme="minorHAnsi"/>
          <w:color w:val="0000FF"/>
        </w:rPr>
        <w:t>0/2011</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1092"/>
        <w:gridCol w:w="1093"/>
        <w:gridCol w:w="1093"/>
        <w:gridCol w:w="1093"/>
        <w:gridCol w:w="1093"/>
        <w:gridCol w:w="1093"/>
        <w:gridCol w:w="1093"/>
      </w:tblGrid>
      <w:tr w:rsidR="001A166D" w:rsidRPr="001A166D" w:rsidTr="00CB0584">
        <w:tc>
          <w:tcPr>
            <w:tcW w:w="2070" w:type="dxa"/>
            <w:tcBorders>
              <w:right w:val="single" w:sz="4" w:space="0" w:color="FFFFFF" w:themeColor="background1"/>
            </w:tcBorders>
            <w:shd w:val="clear" w:color="auto" w:fill="0000C8"/>
            <w:noWrap/>
            <w:vAlign w:val="bottom"/>
            <w:hideMark/>
          </w:tcPr>
          <w:p w:rsidR="001A166D" w:rsidRPr="001A166D" w:rsidRDefault="001A166D" w:rsidP="00CB0584">
            <w:pPr>
              <w:pStyle w:val="TableHeaders"/>
              <w:spacing w:before="60" w:after="60"/>
              <w:rPr>
                <w:rFonts w:asciiTheme="minorHAnsi" w:hAnsiTheme="minorHAnsi"/>
                <w:color w:val="FFFFFF" w:themeColor="background1"/>
                <w:sz w:val="24"/>
                <w:szCs w:val="24"/>
              </w:rPr>
            </w:pPr>
            <w:r w:rsidRPr="001A166D">
              <w:rPr>
                <w:rFonts w:asciiTheme="minorHAnsi" w:hAnsiTheme="minorHAnsi"/>
                <w:sz w:val="24"/>
                <w:szCs w:val="24"/>
              </w:rPr>
              <w:t>% of Facility Patients with State Buy-In during 2010/2011</w:t>
            </w:r>
          </w:p>
        </w:tc>
        <w:tc>
          <w:tcPr>
            <w:tcW w:w="1092"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1A166D" w:rsidRPr="001A166D" w:rsidRDefault="001A166D" w:rsidP="00CB0584">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 xml:space="preserve">N </w:t>
            </w:r>
            <w:proofErr w:type="spellStart"/>
            <w:r w:rsidRPr="001A166D">
              <w:rPr>
                <w:rFonts w:asciiTheme="minorHAnsi" w:hAnsiTheme="minorHAnsi"/>
                <w:color w:val="FFFFFF" w:themeColor="background1"/>
                <w:sz w:val="24"/>
                <w:szCs w:val="24"/>
              </w:rPr>
              <w:t>Obs</w:t>
            </w:r>
            <w:proofErr w:type="spellEnd"/>
            <w:r w:rsidRPr="001A166D">
              <w:rPr>
                <w:rFonts w:asciiTheme="minorHAnsi" w:hAnsiTheme="minorHAnsi"/>
                <w:color w:val="FFFFFF" w:themeColor="background1"/>
                <w:sz w:val="24"/>
                <w:szCs w:val="24"/>
              </w:rPr>
              <w:t xml:space="preserve"> (</w:t>
            </w:r>
            <w:proofErr w:type="spellStart"/>
            <w:r w:rsidRPr="001A166D">
              <w:rPr>
                <w:rFonts w:asciiTheme="minorHAnsi" w:hAnsiTheme="minorHAnsi"/>
                <w:color w:val="FFFFFF" w:themeColor="background1"/>
                <w:sz w:val="24"/>
                <w:szCs w:val="24"/>
              </w:rPr>
              <w:t>IRFs</w:t>
            </w:r>
            <w:proofErr w:type="spellEnd"/>
            <w:r w:rsidRPr="001A166D">
              <w:rPr>
                <w:rFonts w:asciiTheme="minorHAnsi" w:hAnsiTheme="minorHAnsi"/>
                <w:color w:val="FFFFFF" w:themeColor="background1"/>
                <w:sz w:val="24"/>
                <w:szCs w:val="24"/>
              </w:rPr>
              <w:t>)</w:t>
            </w:r>
          </w:p>
        </w:tc>
        <w:tc>
          <w:tcPr>
            <w:tcW w:w="1093"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1A166D" w:rsidRPr="001A166D" w:rsidRDefault="001A166D" w:rsidP="00CB0584">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Mean</w:t>
            </w:r>
          </w:p>
        </w:tc>
        <w:tc>
          <w:tcPr>
            <w:tcW w:w="1093"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1A166D" w:rsidRPr="001A166D" w:rsidRDefault="001A166D" w:rsidP="00CB0584">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Minimum</w:t>
            </w:r>
          </w:p>
        </w:tc>
        <w:tc>
          <w:tcPr>
            <w:tcW w:w="1093"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1A166D" w:rsidRPr="001A166D" w:rsidRDefault="001A166D" w:rsidP="00CB0584">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 xml:space="preserve">25th </w:t>
            </w:r>
            <w:r>
              <w:rPr>
                <w:rFonts w:asciiTheme="minorHAnsi" w:hAnsiTheme="minorHAnsi"/>
                <w:color w:val="FFFFFF" w:themeColor="background1"/>
                <w:sz w:val="24"/>
                <w:szCs w:val="24"/>
              </w:rPr>
              <w:br/>
            </w:r>
            <w:proofErr w:type="spellStart"/>
            <w:r w:rsidRPr="001A166D">
              <w:rPr>
                <w:rFonts w:asciiTheme="minorHAnsi" w:hAnsiTheme="minorHAnsi"/>
                <w:color w:val="FFFFFF" w:themeColor="background1"/>
                <w:sz w:val="24"/>
                <w:szCs w:val="24"/>
              </w:rPr>
              <w:t>Pctl</w:t>
            </w:r>
            <w:proofErr w:type="spellEnd"/>
          </w:p>
        </w:tc>
        <w:tc>
          <w:tcPr>
            <w:tcW w:w="1093"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1A166D" w:rsidRPr="001A166D" w:rsidRDefault="001A166D" w:rsidP="00CB0584">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Median</w:t>
            </w:r>
          </w:p>
        </w:tc>
        <w:tc>
          <w:tcPr>
            <w:tcW w:w="1093" w:type="dxa"/>
            <w:tcBorders>
              <w:left w:val="single" w:sz="4" w:space="0" w:color="FFFFFF" w:themeColor="background1"/>
              <w:right w:val="single" w:sz="4" w:space="0" w:color="FFFFFF" w:themeColor="background1"/>
            </w:tcBorders>
            <w:shd w:val="clear" w:color="auto" w:fill="0000C8"/>
            <w:tcMar>
              <w:left w:w="0" w:type="dxa"/>
              <w:right w:w="29" w:type="dxa"/>
            </w:tcMar>
            <w:vAlign w:val="bottom"/>
            <w:hideMark/>
          </w:tcPr>
          <w:p w:rsidR="001A166D" w:rsidRPr="001A166D" w:rsidRDefault="001A166D" w:rsidP="00CB0584">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 xml:space="preserve">75th </w:t>
            </w:r>
            <w:r>
              <w:rPr>
                <w:rFonts w:asciiTheme="minorHAnsi" w:hAnsiTheme="minorHAnsi"/>
                <w:color w:val="FFFFFF" w:themeColor="background1"/>
                <w:sz w:val="24"/>
                <w:szCs w:val="24"/>
              </w:rPr>
              <w:br/>
            </w:r>
            <w:proofErr w:type="spellStart"/>
            <w:r w:rsidRPr="001A166D">
              <w:rPr>
                <w:rFonts w:asciiTheme="minorHAnsi" w:hAnsiTheme="minorHAnsi"/>
                <w:color w:val="FFFFFF" w:themeColor="background1"/>
                <w:sz w:val="24"/>
                <w:szCs w:val="24"/>
              </w:rPr>
              <w:t>Pctl</w:t>
            </w:r>
            <w:proofErr w:type="spellEnd"/>
          </w:p>
        </w:tc>
        <w:tc>
          <w:tcPr>
            <w:tcW w:w="1093" w:type="dxa"/>
            <w:tcBorders>
              <w:top w:val="nil"/>
              <w:left w:val="single" w:sz="4" w:space="0" w:color="FFFFFF" w:themeColor="background1"/>
              <w:bottom w:val="nil"/>
              <w:right w:val="single" w:sz="4" w:space="0" w:color="auto"/>
            </w:tcBorders>
            <w:shd w:val="clear" w:color="auto" w:fill="0000C8"/>
            <w:tcMar>
              <w:left w:w="0" w:type="dxa"/>
              <w:right w:w="29" w:type="dxa"/>
            </w:tcMar>
            <w:vAlign w:val="bottom"/>
            <w:hideMark/>
          </w:tcPr>
          <w:p w:rsidR="001A166D" w:rsidRPr="001A166D" w:rsidRDefault="001A166D" w:rsidP="00CB0584">
            <w:pPr>
              <w:pStyle w:val="TableHeaders"/>
              <w:spacing w:before="60" w:after="60"/>
              <w:rPr>
                <w:rFonts w:asciiTheme="minorHAnsi" w:hAnsiTheme="minorHAnsi"/>
                <w:color w:val="FFFFFF" w:themeColor="background1"/>
                <w:sz w:val="24"/>
                <w:szCs w:val="24"/>
              </w:rPr>
            </w:pPr>
            <w:r w:rsidRPr="001A166D">
              <w:rPr>
                <w:rFonts w:asciiTheme="minorHAnsi" w:hAnsiTheme="minorHAnsi"/>
                <w:color w:val="FFFFFF" w:themeColor="background1"/>
                <w:sz w:val="24"/>
                <w:szCs w:val="24"/>
              </w:rPr>
              <w:t>Maximum</w:t>
            </w:r>
          </w:p>
        </w:tc>
      </w:tr>
      <w:tr w:rsidR="00FC6880" w:rsidRPr="001A166D" w:rsidTr="001A166D">
        <w:tc>
          <w:tcPr>
            <w:tcW w:w="2070" w:type="dxa"/>
            <w:shd w:val="clear" w:color="auto" w:fill="auto"/>
            <w:noWrap/>
            <w:hideMark/>
          </w:tcPr>
          <w:p w:rsidR="00FC6880" w:rsidRPr="001A166D" w:rsidRDefault="00FC6880" w:rsidP="001A166D">
            <w:pPr>
              <w:widowControl/>
              <w:spacing w:before="60" w:after="60"/>
              <w:jc w:val="center"/>
              <w:rPr>
                <w:rFonts w:eastAsia="Times New Roman" w:cs="Times New Roman"/>
                <w:color w:val="0000FF"/>
                <w:sz w:val="24"/>
                <w:szCs w:val="24"/>
              </w:rPr>
            </w:pPr>
            <w:r w:rsidRPr="001A166D">
              <w:rPr>
                <w:rFonts w:eastAsia="Times New Roman" w:cs="Times New Roman"/>
                <w:color w:val="0000FF"/>
                <w:sz w:val="24"/>
                <w:szCs w:val="24"/>
              </w:rPr>
              <w:t>0 to &lt;12%</w:t>
            </w:r>
          </w:p>
        </w:tc>
        <w:tc>
          <w:tcPr>
            <w:tcW w:w="1092"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288</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13.4</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11.5</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13.0</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13.4</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13.8</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15.5</w:t>
            </w:r>
          </w:p>
        </w:tc>
      </w:tr>
      <w:tr w:rsidR="00FC6880" w:rsidRPr="001A166D" w:rsidTr="001A166D">
        <w:tc>
          <w:tcPr>
            <w:tcW w:w="2070" w:type="dxa"/>
            <w:shd w:val="clear" w:color="auto" w:fill="auto"/>
            <w:noWrap/>
            <w:hideMark/>
          </w:tcPr>
          <w:p w:rsidR="00FC6880" w:rsidRPr="001A166D" w:rsidRDefault="00FC6880" w:rsidP="001A166D">
            <w:pPr>
              <w:widowControl/>
              <w:spacing w:before="60" w:after="60"/>
              <w:jc w:val="center"/>
              <w:rPr>
                <w:rFonts w:eastAsia="Times New Roman" w:cs="Times New Roman"/>
                <w:color w:val="0000FF"/>
                <w:sz w:val="24"/>
                <w:szCs w:val="24"/>
              </w:rPr>
            </w:pPr>
            <w:r w:rsidRPr="001A166D">
              <w:rPr>
                <w:rFonts w:eastAsia="Times New Roman" w:cs="Times New Roman"/>
                <w:color w:val="0000FF"/>
                <w:sz w:val="24"/>
                <w:szCs w:val="24"/>
              </w:rPr>
              <w:t>12 to &lt;17%</w:t>
            </w:r>
          </w:p>
        </w:tc>
        <w:tc>
          <w:tcPr>
            <w:tcW w:w="1092"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305</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13.4</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11.2</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12.9</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13.3</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13.8</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15.7</w:t>
            </w:r>
          </w:p>
        </w:tc>
      </w:tr>
      <w:tr w:rsidR="00FC6880" w:rsidRPr="001A166D" w:rsidTr="001A166D">
        <w:tc>
          <w:tcPr>
            <w:tcW w:w="2070" w:type="dxa"/>
            <w:shd w:val="clear" w:color="auto" w:fill="auto"/>
            <w:noWrap/>
            <w:hideMark/>
          </w:tcPr>
          <w:p w:rsidR="00FC6880" w:rsidRPr="001A166D" w:rsidRDefault="00FC6880" w:rsidP="001A166D">
            <w:pPr>
              <w:widowControl/>
              <w:spacing w:before="60" w:after="60"/>
              <w:jc w:val="center"/>
              <w:rPr>
                <w:rFonts w:eastAsia="Times New Roman" w:cs="Times New Roman"/>
                <w:color w:val="0000FF"/>
                <w:sz w:val="24"/>
                <w:szCs w:val="24"/>
              </w:rPr>
            </w:pPr>
            <w:r w:rsidRPr="001A166D">
              <w:rPr>
                <w:rFonts w:eastAsia="Times New Roman" w:cs="Times New Roman"/>
                <w:color w:val="0000FF"/>
                <w:sz w:val="24"/>
                <w:szCs w:val="24"/>
              </w:rPr>
              <w:t>17 to &lt;24%</w:t>
            </w:r>
          </w:p>
        </w:tc>
        <w:tc>
          <w:tcPr>
            <w:tcW w:w="1092"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291</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13.5</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11.1</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13.1</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13.5</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14.0</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16.1</w:t>
            </w:r>
          </w:p>
        </w:tc>
      </w:tr>
      <w:tr w:rsidR="00FC6880" w:rsidRPr="001A166D" w:rsidTr="001A166D">
        <w:tc>
          <w:tcPr>
            <w:tcW w:w="2070" w:type="dxa"/>
            <w:shd w:val="clear" w:color="auto" w:fill="auto"/>
            <w:noWrap/>
            <w:hideMark/>
          </w:tcPr>
          <w:p w:rsidR="00FC6880" w:rsidRPr="001A166D" w:rsidRDefault="00FC6880" w:rsidP="001A166D">
            <w:pPr>
              <w:widowControl/>
              <w:spacing w:before="60" w:after="60"/>
              <w:jc w:val="center"/>
              <w:rPr>
                <w:rFonts w:eastAsia="Times New Roman" w:cs="Times New Roman"/>
                <w:color w:val="0000FF"/>
                <w:sz w:val="24"/>
                <w:szCs w:val="24"/>
              </w:rPr>
            </w:pPr>
            <w:r w:rsidRPr="001A166D">
              <w:rPr>
                <w:rFonts w:eastAsia="Times New Roman" w:cs="Times New Roman"/>
                <w:color w:val="0000FF"/>
                <w:sz w:val="24"/>
                <w:szCs w:val="24"/>
              </w:rPr>
              <w:t>24% or more</w:t>
            </w:r>
          </w:p>
        </w:tc>
        <w:tc>
          <w:tcPr>
            <w:tcW w:w="1092"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287</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13.6</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11.8</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13.2</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13.6</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14.0</w:t>
            </w:r>
          </w:p>
        </w:tc>
        <w:tc>
          <w:tcPr>
            <w:tcW w:w="1093" w:type="dxa"/>
            <w:shd w:val="clear" w:color="auto" w:fill="auto"/>
            <w:hideMark/>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15.5</w:t>
            </w:r>
          </w:p>
        </w:tc>
      </w:tr>
      <w:tr w:rsidR="00FC6880" w:rsidRPr="001A166D" w:rsidTr="001A166D">
        <w:tc>
          <w:tcPr>
            <w:tcW w:w="2070" w:type="dxa"/>
            <w:shd w:val="clear" w:color="auto" w:fill="auto"/>
            <w:noWrap/>
          </w:tcPr>
          <w:p w:rsidR="00FC6880" w:rsidRPr="001A166D" w:rsidRDefault="00FC6880" w:rsidP="001A166D">
            <w:pPr>
              <w:widowControl/>
              <w:spacing w:before="60" w:after="60"/>
              <w:jc w:val="center"/>
              <w:rPr>
                <w:rFonts w:eastAsia="Times New Roman" w:cs="Times New Roman"/>
                <w:color w:val="0000FF"/>
                <w:sz w:val="24"/>
                <w:szCs w:val="24"/>
              </w:rPr>
            </w:pPr>
            <w:r w:rsidRPr="001A166D">
              <w:rPr>
                <w:rFonts w:eastAsia="Times New Roman" w:cs="Times New Roman"/>
                <w:color w:val="0000FF"/>
                <w:sz w:val="24"/>
                <w:szCs w:val="24"/>
              </w:rPr>
              <w:t>Total IRFs</w:t>
            </w:r>
          </w:p>
        </w:tc>
        <w:tc>
          <w:tcPr>
            <w:tcW w:w="1092" w:type="dxa"/>
            <w:shd w:val="clear" w:color="auto" w:fill="auto"/>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w:t>
            </w:r>
            <w:r w:rsidRPr="001A166D">
              <w:rPr>
                <w:color w:val="0000FF"/>
                <w:sz w:val="24"/>
                <w:szCs w:val="24"/>
              </w:rPr>
              <w:t>,</w:t>
            </w:r>
            <w:r w:rsidRPr="001A166D">
              <w:rPr>
                <w:rFonts w:cs="Arial"/>
                <w:color w:val="0000FF"/>
                <w:sz w:val="24"/>
                <w:szCs w:val="24"/>
              </w:rPr>
              <w:t>171</w:t>
            </w:r>
          </w:p>
        </w:tc>
        <w:tc>
          <w:tcPr>
            <w:tcW w:w="1093" w:type="dxa"/>
            <w:shd w:val="clear" w:color="auto" w:fill="auto"/>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13.5</w:t>
            </w:r>
          </w:p>
        </w:tc>
        <w:tc>
          <w:tcPr>
            <w:tcW w:w="1093" w:type="dxa"/>
            <w:shd w:val="clear" w:color="auto" w:fill="auto"/>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11.1</w:t>
            </w:r>
          </w:p>
        </w:tc>
        <w:tc>
          <w:tcPr>
            <w:tcW w:w="1093" w:type="dxa"/>
            <w:shd w:val="clear" w:color="auto" w:fill="auto"/>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13.0</w:t>
            </w:r>
          </w:p>
        </w:tc>
        <w:tc>
          <w:tcPr>
            <w:tcW w:w="1093" w:type="dxa"/>
            <w:shd w:val="clear" w:color="auto" w:fill="auto"/>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13.5</w:t>
            </w:r>
          </w:p>
        </w:tc>
        <w:tc>
          <w:tcPr>
            <w:tcW w:w="1093" w:type="dxa"/>
            <w:shd w:val="clear" w:color="auto" w:fill="auto"/>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13.9</w:t>
            </w:r>
          </w:p>
        </w:tc>
        <w:tc>
          <w:tcPr>
            <w:tcW w:w="1093" w:type="dxa"/>
            <w:shd w:val="clear" w:color="auto" w:fill="auto"/>
          </w:tcPr>
          <w:p w:rsidR="00FC6880" w:rsidRPr="001A166D" w:rsidRDefault="00FC6880" w:rsidP="001A166D">
            <w:pPr>
              <w:spacing w:before="60" w:after="60"/>
              <w:ind w:left="-828" w:right="174"/>
              <w:jc w:val="right"/>
              <w:rPr>
                <w:rFonts w:cs="Arial"/>
                <w:color w:val="0000FF"/>
                <w:sz w:val="24"/>
                <w:szCs w:val="24"/>
              </w:rPr>
            </w:pPr>
            <w:r w:rsidRPr="001A166D">
              <w:rPr>
                <w:rFonts w:cs="Arial"/>
                <w:color w:val="0000FF"/>
                <w:sz w:val="24"/>
                <w:szCs w:val="24"/>
              </w:rPr>
              <w:t>16.1</w:t>
            </w:r>
          </w:p>
        </w:tc>
      </w:tr>
    </w:tbl>
    <w:p w:rsidR="00FC6880" w:rsidRPr="00D52710" w:rsidRDefault="00FC6880" w:rsidP="001A166D">
      <w:pPr>
        <w:pStyle w:val="Source"/>
        <w:rPr>
          <w:rFonts w:cstheme="majorBidi"/>
          <w:color w:val="0000FF"/>
          <w:sz w:val="24"/>
          <w:szCs w:val="24"/>
        </w:rPr>
      </w:pPr>
      <w:r w:rsidRPr="00D52710">
        <w:rPr>
          <w:rFonts w:cstheme="majorBidi"/>
          <w:color w:val="0000FF"/>
          <w:sz w:val="24"/>
          <w:szCs w:val="24"/>
        </w:rPr>
        <w:t xml:space="preserve">Note: </w:t>
      </w:r>
      <w:proofErr w:type="spellStart"/>
      <w:r w:rsidRPr="00D52710">
        <w:rPr>
          <w:rFonts w:cstheme="majorBidi"/>
          <w:color w:val="0000FF"/>
          <w:sz w:val="24"/>
          <w:szCs w:val="24"/>
        </w:rPr>
        <w:t>IRF</w:t>
      </w:r>
      <w:proofErr w:type="spellEnd"/>
      <w:r w:rsidRPr="00D52710">
        <w:rPr>
          <w:rFonts w:cstheme="majorBidi"/>
          <w:color w:val="0000FF"/>
          <w:sz w:val="24"/>
          <w:szCs w:val="24"/>
        </w:rPr>
        <w:t>=</w:t>
      </w:r>
      <w:r w:rsidRPr="001A166D">
        <w:rPr>
          <w:color w:val="0000FF"/>
          <w:sz w:val="24"/>
          <w:szCs w:val="24"/>
        </w:rPr>
        <w:t>Inpatient</w:t>
      </w:r>
      <w:r w:rsidRPr="00D52710">
        <w:rPr>
          <w:rFonts w:cstheme="majorBidi"/>
          <w:color w:val="0000FF"/>
          <w:sz w:val="24"/>
          <w:szCs w:val="24"/>
        </w:rPr>
        <w:t xml:space="preserve"> rehabilitation facility; </w:t>
      </w:r>
      <w:proofErr w:type="spellStart"/>
      <w:r w:rsidRPr="00D52710">
        <w:rPr>
          <w:rFonts w:cstheme="majorBidi"/>
          <w:color w:val="0000FF"/>
          <w:sz w:val="24"/>
          <w:szCs w:val="24"/>
        </w:rPr>
        <w:t>Obs</w:t>
      </w:r>
      <w:proofErr w:type="spellEnd"/>
      <w:r w:rsidRPr="00D52710">
        <w:rPr>
          <w:rFonts w:cstheme="majorBidi"/>
          <w:color w:val="0000FF"/>
          <w:sz w:val="24"/>
          <w:szCs w:val="24"/>
        </w:rPr>
        <w:t xml:space="preserve">=Observations; </w:t>
      </w:r>
      <w:proofErr w:type="spellStart"/>
      <w:r w:rsidRPr="00D52710">
        <w:rPr>
          <w:rFonts w:cstheme="majorBidi"/>
          <w:color w:val="0000FF"/>
          <w:sz w:val="24"/>
          <w:szCs w:val="24"/>
        </w:rPr>
        <w:t>Pctl</w:t>
      </w:r>
      <w:proofErr w:type="spellEnd"/>
      <w:r w:rsidRPr="00D52710">
        <w:rPr>
          <w:rFonts w:cstheme="majorBidi"/>
          <w:color w:val="0000FF"/>
          <w:sz w:val="24"/>
          <w:szCs w:val="24"/>
        </w:rPr>
        <w:t xml:space="preserve">=Percentile. </w:t>
      </w:r>
    </w:p>
    <w:p w:rsidR="005F1E73" w:rsidRDefault="00FC6880" w:rsidP="00A65980">
      <w:pPr>
        <w:rPr>
          <w:rFonts w:cstheme="majorBidi"/>
          <w:color w:val="0000FF"/>
          <w:sz w:val="24"/>
          <w:szCs w:val="24"/>
        </w:rPr>
      </w:pPr>
      <w:r w:rsidRPr="00D52710">
        <w:rPr>
          <w:rFonts w:cstheme="majorBidi"/>
          <w:color w:val="0000FF"/>
          <w:sz w:val="24"/>
          <w:szCs w:val="24"/>
        </w:rPr>
        <w:t>Source: RTI analysis of Medicare claims data, 2007-2012. (RTI program references: lc38)</w:t>
      </w:r>
    </w:p>
    <w:p w:rsidR="005F6009" w:rsidRDefault="005F6009">
      <w:pPr>
        <w:spacing w:line="276" w:lineRule="auto"/>
        <w:rPr>
          <w:rFonts w:cstheme="majorBidi"/>
          <w:color w:val="0000FF"/>
          <w:sz w:val="24"/>
          <w:szCs w:val="24"/>
        </w:rPr>
        <w:sectPr w:rsidR="005F6009" w:rsidSect="00967DD0">
          <w:headerReference w:type="even" r:id="rId14"/>
          <w:headerReference w:type="default" r:id="rId15"/>
          <w:headerReference w:type="first" r:id="rId16"/>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5F6009" w:rsidRDefault="005F6009" w:rsidP="009255DC">
      <w:pPr>
        <w:pStyle w:val="Apphead"/>
      </w:pPr>
      <w:r>
        <w:lastRenderedPageBreak/>
        <w:t>APPENDIX A</w:t>
      </w:r>
      <w:r>
        <w:br/>
        <w:t>TABLES</w:t>
      </w:r>
    </w:p>
    <w:p w:rsidR="005F6009" w:rsidRDefault="005F6009" w:rsidP="005F6009">
      <w:pPr>
        <w:spacing w:line="276" w:lineRule="auto"/>
        <w:rPr>
          <w:rFonts w:eastAsia="Times New Roman" w:cs="Arial"/>
          <w:b/>
          <w:bCs/>
        </w:rPr>
        <w:sectPr w:rsidR="005F6009" w:rsidSect="00967DD0">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5F6009" w:rsidRDefault="005F6009" w:rsidP="005F6009">
      <w:pPr>
        <w:pStyle w:val="AppTableTitle"/>
      </w:pPr>
      <w:r>
        <w:lastRenderedPageBreak/>
        <w:t xml:space="preserve">Appendix Table A1. </w:t>
      </w:r>
      <w:r w:rsidRPr="002E1718">
        <w:t>Procedure Categories That Are Always Planned Regardless of Diagnosis Procedure</w:t>
      </w:r>
    </w:p>
    <w:tbl>
      <w:tblPr>
        <w:tblStyle w:val="amjf"/>
        <w:tblW w:w="9360" w:type="dxa"/>
        <w:tblLayout w:type="fixed"/>
        <w:tblLook w:val="05E0" w:firstRow="1" w:lastRow="1" w:firstColumn="1" w:lastColumn="1" w:noHBand="0" w:noVBand="1"/>
      </w:tblPr>
      <w:tblGrid>
        <w:gridCol w:w="1634"/>
        <w:gridCol w:w="7726"/>
      </w:tblGrid>
      <w:tr w:rsidR="005F6009" w:rsidRPr="00723814" w:rsidTr="00055C2A">
        <w:trPr>
          <w:cnfStyle w:val="100000000000" w:firstRow="1" w:lastRow="0" w:firstColumn="0" w:lastColumn="0" w:oddVBand="0" w:evenVBand="0" w:oddHBand="0" w:evenHBand="0" w:firstRowFirstColumn="0" w:firstRowLastColumn="0" w:lastRowFirstColumn="0" w:lastRowLastColumn="0"/>
        </w:trPr>
        <w:tc>
          <w:tcPr>
            <w:tcW w:w="1638" w:type="dxa"/>
          </w:tcPr>
          <w:p w:rsidR="005F6009" w:rsidRPr="00723814" w:rsidRDefault="005F6009" w:rsidP="00055C2A">
            <w:pPr>
              <w:pStyle w:val="TableHeaders"/>
            </w:pPr>
            <w:r w:rsidRPr="00723814">
              <w:t>AHRQ CCS</w:t>
            </w:r>
            <w:r w:rsidRPr="00723814">
              <w:br/>
              <w:t>Procedures</w:t>
            </w:r>
          </w:p>
        </w:tc>
        <w:tc>
          <w:tcPr>
            <w:tcW w:w="7749" w:type="dxa"/>
          </w:tcPr>
          <w:p w:rsidR="005F6009" w:rsidRPr="00723814" w:rsidRDefault="005F6009" w:rsidP="00055C2A">
            <w:pPr>
              <w:pStyle w:val="TableHeaders"/>
            </w:pPr>
            <w:r w:rsidRPr="00723814">
              <w:t>Name</w:t>
            </w:r>
          </w:p>
        </w:tc>
      </w:tr>
      <w:tr w:rsidR="005F6009" w:rsidRPr="00AA0287" w:rsidTr="00055C2A">
        <w:tc>
          <w:tcPr>
            <w:tcW w:w="1638" w:type="dxa"/>
            <w:hideMark/>
          </w:tcPr>
          <w:p w:rsidR="005F6009" w:rsidRPr="00D641CB" w:rsidRDefault="005F6009" w:rsidP="00055C2A">
            <w:pPr>
              <w:pStyle w:val="TableNumber"/>
            </w:pPr>
            <w:r w:rsidRPr="00D641CB">
              <w:t>64</w:t>
            </w:r>
          </w:p>
        </w:tc>
        <w:tc>
          <w:tcPr>
            <w:tcW w:w="7749" w:type="dxa"/>
            <w:hideMark/>
          </w:tcPr>
          <w:p w:rsidR="005F6009" w:rsidRPr="001C3DE8" w:rsidRDefault="005F6009" w:rsidP="00055C2A">
            <w:pPr>
              <w:pStyle w:val="TableText"/>
            </w:pPr>
            <w:r w:rsidRPr="001C3DE8">
              <w:t>Bone marrow transplant</w:t>
            </w:r>
          </w:p>
        </w:tc>
      </w:tr>
      <w:tr w:rsidR="005F6009" w:rsidRPr="00AA0287" w:rsidTr="00055C2A">
        <w:tc>
          <w:tcPr>
            <w:tcW w:w="1638" w:type="dxa"/>
            <w:hideMark/>
          </w:tcPr>
          <w:p w:rsidR="005F6009" w:rsidRPr="009D02ED" w:rsidRDefault="005F6009" w:rsidP="00055C2A">
            <w:pPr>
              <w:pStyle w:val="TableNumber"/>
            </w:pPr>
            <w:r w:rsidRPr="00D641CB">
              <w:t>105</w:t>
            </w:r>
          </w:p>
        </w:tc>
        <w:tc>
          <w:tcPr>
            <w:tcW w:w="7749" w:type="dxa"/>
            <w:hideMark/>
          </w:tcPr>
          <w:p w:rsidR="005F6009" w:rsidRPr="00D641CB" w:rsidRDefault="005F6009" w:rsidP="00055C2A">
            <w:pPr>
              <w:pStyle w:val="TableText"/>
            </w:pPr>
            <w:r w:rsidRPr="00D641CB">
              <w:t>Kidney transplant</w:t>
            </w:r>
          </w:p>
        </w:tc>
      </w:tr>
      <w:tr w:rsidR="005F6009" w:rsidRPr="00AA0287" w:rsidTr="00055C2A">
        <w:tc>
          <w:tcPr>
            <w:tcW w:w="1638" w:type="dxa"/>
            <w:hideMark/>
          </w:tcPr>
          <w:p w:rsidR="005F6009" w:rsidRPr="00D641CB" w:rsidRDefault="005F6009" w:rsidP="00055C2A">
            <w:pPr>
              <w:pStyle w:val="TableNumber"/>
            </w:pPr>
            <w:r w:rsidRPr="00D641CB">
              <w:t>134</w:t>
            </w:r>
          </w:p>
        </w:tc>
        <w:tc>
          <w:tcPr>
            <w:tcW w:w="7749" w:type="dxa"/>
            <w:hideMark/>
          </w:tcPr>
          <w:p w:rsidR="005F6009" w:rsidRPr="00D641CB" w:rsidRDefault="005F6009" w:rsidP="00055C2A">
            <w:pPr>
              <w:pStyle w:val="TableText"/>
            </w:pPr>
            <w:r w:rsidRPr="00D641CB">
              <w:t>Cesarean section</w:t>
            </w:r>
          </w:p>
        </w:tc>
      </w:tr>
      <w:tr w:rsidR="005F6009" w:rsidRPr="00AA0287" w:rsidTr="00055C2A">
        <w:tc>
          <w:tcPr>
            <w:tcW w:w="1638" w:type="dxa"/>
            <w:hideMark/>
          </w:tcPr>
          <w:p w:rsidR="005F6009" w:rsidRPr="00D641CB" w:rsidRDefault="005F6009" w:rsidP="00055C2A">
            <w:pPr>
              <w:pStyle w:val="TableNumber"/>
            </w:pPr>
            <w:r w:rsidRPr="00D641CB">
              <w:t>135</w:t>
            </w:r>
          </w:p>
        </w:tc>
        <w:tc>
          <w:tcPr>
            <w:tcW w:w="7749" w:type="dxa"/>
            <w:hideMark/>
          </w:tcPr>
          <w:p w:rsidR="005F6009" w:rsidRPr="00D641CB" w:rsidRDefault="005F6009" w:rsidP="00055C2A">
            <w:pPr>
              <w:pStyle w:val="TableText"/>
            </w:pPr>
            <w:r w:rsidRPr="00D641CB">
              <w:t>Forceps; vacuum; and breech delivery</w:t>
            </w:r>
          </w:p>
        </w:tc>
      </w:tr>
      <w:tr w:rsidR="005F6009" w:rsidRPr="00AA0287" w:rsidTr="00055C2A">
        <w:tc>
          <w:tcPr>
            <w:tcW w:w="1638" w:type="dxa"/>
            <w:hideMark/>
          </w:tcPr>
          <w:p w:rsidR="005F6009" w:rsidRPr="00D641CB" w:rsidRDefault="005F6009" w:rsidP="00055C2A">
            <w:pPr>
              <w:pStyle w:val="TableNumber"/>
            </w:pPr>
            <w:r w:rsidRPr="00D641CB">
              <w:t>176</w:t>
            </w:r>
          </w:p>
        </w:tc>
        <w:tc>
          <w:tcPr>
            <w:tcW w:w="7749" w:type="dxa"/>
            <w:hideMark/>
          </w:tcPr>
          <w:p w:rsidR="005F6009" w:rsidRPr="00D641CB" w:rsidRDefault="005F6009" w:rsidP="00055C2A">
            <w:pPr>
              <w:pStyle w:val="TableText"/>
            </w:pPr>
            <w:r w:rsidRPr="00D641CB">
              <w:t>Other organ transplantation</w:t>
            </w:r>
          </w:p>
        </w:tc>
      </w:tr>
    </w:tbl>
    <w:p w:rsidR="005F6009" w:rsidRPr="001C3DE8" w:rsidRDefault="005F6009" w:rsidP="005F6009">
      <w:pPr>
        <w:pStyle w:val="Source"/>
      </w:pPr>
    </w:p>
    <w:p w:rsidR="005F6009" w:rsidRDefault="005F6009" w:rsidP="005F6009">
      <w:pPr>
        <w:pStyle w:val="AppTableTitle"/>
      </w:pPr>
      <w:r>
        <w:t xml:space="preserve">Appendix Table A2. </w:t>
      </w:r>
      <w:r w:rsidRPr="00D641CB">
        <w:t>Diagnosis Categories That Are Always Planned Regardless of Procedure</w:t>
      </w:r>
    </w:p>
    <w:tbl>
      <w:tblPr>
        <w:tblStyle w:val="amjf"/>
        <w:tblW w:w="9360" w:type="dxa"/>
        <w:tblLayout w:type="fixed"/>
        <w:tblLook w:val="05E0" w:firstRow="1" w:lastRow="1" w:firstColumn="1" w:lastColumn="1" w:noHBand="0" w:noVBand="1"/>
      </w:tblPr>
      <w:tblGrid>
        <w:gridCol w:w="1634"/>
        <w:gridCol w:w="7726"/>
      </w:tblGrid>
      <w:tr w:rsidR="005F6009" w:rsidRPr="00162A37" w:rsidTr="00055C2A">
        <w:trPr>
          <w:cnfStyle w:val="100000000000" w:firstRow="1" w:lastRow="0" w:firstColumn="0" w:lastColumn="0" w:oddVBand="0" w:evenVBand="0" w:oddHBand="0" w:evenHBand="0" w:firstRowFirstColumn="0" w:firstRowLastColumn="0" w:lastRowFirstColumn="0" w:lastRowLastColumn="0"/>
        </w:trPr>
        <w:tc>
          <w:tcPr>
            <w:tcW w:w="1638" w:type="dxa"/>
          </w:tcPr>
          <w:p w:rsidR="005F6009" w:rsidRPr="001C3DE8" w:rsidRDefault="005F6009" w:rsidP="00055C2A">
            <w:pPr>
              <w:pStyle w:val="TableHeaders"/>
            </w:pPr>
            <w:r w:rsidRPr="00D641CB">
              <w:t>AHRQ CCS</w:t>
            </w:r>
            <w:r>
              <w:br/>
              <w:t>Diagnoses</w:t>
            </w:r>
          </w:p>
        </w:tc>
        <w:tc>
          <w:tcPr>
            <w:tcW w:w="7749" w:type="dxa"/>
          </w:tcPr>
          <w:p w:rsidR="005F6009" w:rsidRPr="00D641CB" w:rsidRDefault="005F6009" w:rsidP="00055C2A">
            <w:pPr>
              <w:pStyle w:val="TableHeaders"/>
              <w:rPr>
                <w:color w:val="000000"/>
              </w:rPr>
            </w:pPr>
            <w:r w:rsidRPr="00D641CB">
              <w:t>Name</w:t>
            </w:r>
          </w:p>
        </w:tc>
      </w:tr>
      <w:tr w:rsidR="005F6009" w:rsidRPr="00AA0287" w:rsidTr="00055C2A">
        <w:tc>
          <w:tcPr>
            <w:tcW w:w="1638" w:type="dxa"/>
            <w:hideMark/>
          </w:tcPr>
          <w:p w:rsidR="005F6009" w:rsidRPr="00D641CB" w:rsidRDefault="005F6009" w:rsidP="00055C2A">
            <w:pPr>
              <w:pStyle w:val="TableNumber"/>
            </w:pPr>
            <w:r w:rsidRPr="00D641CB">
              <w:t>45</w:t>
            </w:r>
          </w:p>
        </w:tc>
        <w:tc>
          <w:tcPr>
            <w:tcW w:w="7749" w:type="dxa"/>
            <w:hideMark/>
          </w:tcPr>
          <w:p w:rsidR="005F6009" w:rsidRPr="00D641CB" w:rsidRDefault="005F6009" w:rsidP="00055C2A">
            <w:pPr>
              <w:pStyle w:val="TableText"/>
            </w:pPr>
            <w:r w:rsidRPr="00D641CB">
              <w:rPr>
                <w:rFonts w:eastAsia="Times New Roman"/>
              </w:rPr>
              <w:t>Maintenance chemotherapy</w:t>
            </w:r>
          </w:p>
        </w:tc>
      </w:tr>
      <w:tr w:rsidR="005F6009" w:rsidRPr="00AA0287" w:rsidTr="00055C2A">
        <w:tc>
          <w:tcPr>
            <w:tcW w:w="1638" w:type="dxa"/>
            <w:hideMark/>
          </w:tcPr>
          <w:p w:rsidR="005F6009" w:rsidRPr="00D641CB" w:rsidRDefault="005F6009" w:rsidP="00055C2A">
            <w:pPr>
              <w:pStyle w:val="TableNumber"/>
            </w:pPr>
            <w:r w:rsidRPr="00D641CB">
              <w:t>194</w:t>
            </w:r>
          </w:p>
        </w:tc>
        <w:tc>
          <w:tcPr>
            <w:tcW w:w="7749" w:type="dxa"/>
            <w:hideMark/>
          </w:tcPr>
          <w:p w:rsidR="005F6009" w:rsidRPr="00D641CB" w:rsidRDefault="005F6009" w:rsidP="00055C2A">
            <w:pPr>
              <w:pStyle w:val="TableText"/>
            </w:pPr>
            <w:r w:rsidRPr="00D641CB">
              <w:rPr>
                <w:rFonts w:eastAsia="Times New Roman"/>
              </w:rPr>
              <w:t>Forceps delivery</w:t>
            </w:r>
          </w:p>
        </w:tc>
      </w:tr>
      <w:tr w:rsidR="005F6009" w:rsidRPr="00AA0287" w:rsidTr="00055C2A">
        <w:tc>
          <w:tcPr>
            <w:tcW w:w="1638" w:type="dxa"/>
            <w:hideMark/>
          </w:tcPr>
          <w:p w:rsidR="005F6009" w:rsidRPr="00D641CB" w:rsidRDefault="005F6009" w:rsidP="00055C2A">
            <w:pPr>
              <w:pStyle w:val="TableNumber"/>
            </w:pPr>
            <w:r w:rsidRPr="00D641CB">
              <w:t>196</w:t>
            </w:r>
          </w:p>
        </w:tc>
        <w:tc>
          <w:tcPr>
            <w:tcW w:w="7749" w:type="dxa"/>
            <w:hideMark/>
          </w:tcPr>
          <w:p w:rsidR="005F6009" w:rsidRPr="00D641CB" w:rsidRDefault="005F6009" w:rsidP="00055C2A">
            <w:pPr>
              <w:pStyle w:val="TableText"/>
            </w:pPr>
            <w:r w:rsidRPr="00D641CB">
              <w:rPr>
                <w:rFonts w:eastAsia="Times New Roman"/>
              </w:rPr>
              <w:t>Normal pregnancy and/or delivery</w:t>
            </w:r>
          </w:p>
        </w:tc>
      </w:tr>
      <w:tr w:rsidR="005F6009" w:rsidRPr="00AA0287" w:rsidTr="00055C2A">
        <w:tc>
          <w:tcPr>
            <w:tcW w:w="1638" w:type="dxa"/>
            <w:hideMark/>
          </w:tcPr>
          <w:p w:rsidR="005F6009" w:rsidRPr="00D641CB" w:rsidRDefault="005F6009" w:rsidP="00055C2A">
            <w:pPr>
              <w:pStyle w:val="TableNumber"/>
            </w:pPr>
            <w:r w:rsidRPr="00D641CB">
              <w:t>254</w:t>
            </w:r>
          </w:p>
        </w:tc>
        <w:tc>
          <w:tcPr>
            <w:tcW w:w="7749" w:type="dxa"/>
            <w:hideMark/>
          </w:tcPr>
          <w:p w:rsidR="005F6009" w:rsidRPr="00D641CB" w:rsidRDefault="005F6009" w:rsidP="00055C2A">
            <w:pPr>
              <w:pStyle w:val="TableText"/>
            </w:pPr>
            <w:r w:rsidRPr="00D641CB">
              <w:rPr>
                <w:rFonts w:eastAsia="Times New Roman"/>
              </w:rPr>
              <w:t>Rehabilitation</w:t>
            </w:r>
          </w:p>
        </w:tc>
      </w:tr>
    </w:tbl>
    <w:p w:rsidR="005F6009" w:rsidRDefault="005F6009" w:rsidP="005F6009">
      <w:pPr>
        <w:pStyle w:val="Source"/>
      </w:pPr>
    </w:p>
    <w:p w:rsidR="005F6009" w:rsidRDefault="005F6009" w:rsidP="005F6009">
      <w:pPr>
        <w:spacing w:line="276" w:lineRule="auto"/>
        <w:rPr>
          <w:rFonts w:eastAsia="Times New Roman" w:cs="Arial"/>
          <w:b/>
          <w:bCs/>
        </w:rPr>
      </w:pPr>
      <w:r>
        <w:br w:type="page"/>
      </w:r>
    </w:p>
    <w:p w:rsidR="005F6009" w:rsidRDefault="005F6009" w:rsidP="00055C2A">
      <w:pPr>
        <w:pStyle w:val="AppTableTitle"/>
      </w:pPr>
      <w:r>
        <w:lastRenderedPageBreak/>
        <w:t xml:space="preserve">Appendix Table A3. </w:t>
      </w:r>
      <w:r w:rsidRPr="00D641CB">
        <w:t>List of Potentially Planned Procedure Categories</w:t>
      </w:r>
    </w:p>
    <w:tbl>
      <w:tblPr>
        <w:tblStyle w:val="amjf"/>
        <w:tblW w:w="5000" w:type="pct"/>
        <w:tblLook w:val="04A0" w:firstRow="1" w:lastRow="0" w:firstColumn="1" w:lastColumn="0" w:noHBand="0" w:noVBand="1"/>
      </w:tblPr>
      <w:tblGrid>
        <w:gridCol w:w="1655"/>
        <w:gridCol w:w="7821"/>
      </w:tblGrid>
      <w:tr w:rsidR="005F6009" w:rsidRPr="00162A37" w:rsidTr="00055C2A">
        <w:trPr>
          <w:cnfStyle w:val="100000000000" w:firstRow="1" w:lastRow="0" w:firstColumn="0" w:lastColumn="0" w:oddVBand="0" w:evenVBand="0" w:oddHBand="0" w:evenHBand="0" w:firstRowFirstColumn="0" w:firstRowLastColumn="0" w:lastRowFirstColumn="0" w:lastRowLastColumn="0"/>
        </w:trPr>
        <w:tc>
          <w:tcPr>
            <w:tcW w:w="873" w:type="pct"/>
          </w:tcPr>
          <w:p w:rsidR="005F6009" w:rsidRPr="001C3DE8" w:rsidRDefault="005F6009" w:rsidP="00055C2A">
            <w:pPr>
              <w:pStyle w:val="TableHeaders"/>
              <w:spacing w:before="35" w:after="35"/>
            </w:pPr>
            <w:r w:rsidRPr="00D641CB">
              <w:t>AHRQ CCS</w:t>
            </w:r>
            <w:r>
              <w:br/>
            </w:r>
            <w:r w:rsidRPr="00D641CB">
              <w:t>Procedures</w:t>
            </w:r>
          </w:p>
        </w:tc>
        <w:tc>
          <w:tcPr>
            <w:tcW w:w="4127" w:type="pct"/>
          </w:tcPr>
          <w:p w:rsidR="005F6009" w:rsidRPr="00D641CB" w:rsidRDefault="005F6009" w:rsidP="00055C2A">
            <w:pPr>
              <w:pStyle w:val="TableHeaders"/>
              <w:spacing w:before="35" w:after="35"/>
              <w:rPr>
                <w:color w:val="000000"/>
              </w:rPr>
            </w:pPr>
            <w:r w:rsidRPr="00D641CB">
              <w:t>Name</w:t>
            </w:r>
          </w:p>
        </w:tc>
      </w:tr>
      <w:tr w:rsidR="005F6009" w:rsidRPr="00AA0287" w:rsidTr="00055C2A">
        <w:tc>
          <w:tcPr>
            <w:tcW w:w="873" w:type="pct"/>
            <w:hideMark/>
          </w:tcPr>
          <w:p w:rsidR="005F6009" w:rsidRPr="00D641CB" w:rsidRDefault="005F6009" w:rsidP="00055C2A">
            <w:pPr>
              <w:pStyle w:val="TableNumber"/>
              <w:spacing w:before="35" w:after="35"/>
            </w:pPr>
            <w:r w:rsidRPr="00D641CB">
              <w:t>3</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Laminectomy; excision intervertebral disc</w:t>
            </w:r>
          </w:p>
        </w:tc>
      </w:tr>
      <w:tr w:rsidR="005F6009" w:rsidRPr="00AA0287" w:rsidTr="00055C2A">
        <w:tc>
          <w:tcPr>
            <w:tcW w:w="873" w:type="pct"/>
            <w:hideMark/>
          </w:tcPr>
          <w:p w:rsidR="005F6009" w:rsidRPr="00D641CB" w:rsidRDefault="005F6009" w:rsidP="00055C2A">
            <w:pPr>
              <w:pStyle w:val="TableNumber"/>
              <w:spacing w:before="35" w:after="35"/>
            </w:pPr>
            <w:r w:rsidRPr="00D641CB">
              <w:t>5</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Insertion of catheter or spinal stimulator and injection into spinal</w:t>
            </w:r>
          </w:p>
        </w:tc>
      </w:tr>
      <w:tr w:rsidR="005F6009" w:rsidRPr="00AA0287" w:rsidTr="00055C2A">
        <w:tc>
          <w:tcPr>
            <w:tcW w:w="873" w:type="pct"/>
            <w:hideMark/>
          </w:tcPr>
          <w:p w:rsidR="005F6009" w:rsidRPr="00D641CB" w:rsidRDefault="005F6009" w:rsidP="00055C2A">
            <w:pPr>
              <w:pStyle w:val="TableNumber"/>
              <w:spacing w:before="35" w:after="35"/>
            </w:pPr>
            <w:r w:rsidRPr="00D641CB">
              <w:t>9</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Other OR therapeutic nervous system procedures</w:t>
            </w:r>
          </w:p>
        </w:tc>
      </w:tr>
      <w:tr w:rsidR="005F6009" w:rsidRPr="00AA0287" w:rsidTr="00055C2A">
        <w:tc>
          <w:tcPr>
            <w:tcW w:w="873" w:type="pct"/>
            <w:hideMark/>
          </w:tcPr>
          <w:p w:rsidR="005F6009" w:rsidRPr="00D641CB" w:rsidRDefault="005F6009" w:rsidP="00055C2A">
            <w:pPr>
              <w:pStyle w:val="TableNumber"/>
              <w:spacing w:before="35" w:after="35"/>
            </w:pPr>
            <w:r w:rsidRPr="00D641CB">
              <w:t>10</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Thyroidectomy; partial or complete</w:t>
            </w:r>
          </w:p>
        </w:tc>
      </w:tr>
      <w:tr w:rsidR="005F6009" w:rsidRPr="00AA0287" w:rsidTr="00055C2A">
        <w:tc>
          <w:tcPr>
            <w:tcW w:w="873" w:type="pct"/>
            <w:hideMark/>
          </w:tcPr>
          <w:p w:rsidR="005F6009" w:rsidRPr="00D641CB" w:rsidRDefault="005F6009" w:rsidP="00055C2A">
            <w:pPr>
              <w:pStyle w:val="TableNumber"/>
              <w:spacing w:before="35" w:after="35"/>
            </w:pPr>
            <w:r w:rsidRPr="00D641CB">
              <w:t>12</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Other therapeutic endocrine procedures</w:t>
            </w:r>
          </w:p>
        </w:tc>
      </w:tr>
      <w:tr w:rsidR="005F6009" w:rsidRPr="00AA0287" w:rsidTr="00055C2A">
        <w:tc>
          <w:tcPr>
            <w:tcW w:w="873" w:type="pct"/>
            <w:hideMark/>
          </w:tcPr>
          <w:p w:rsidR="005F6009" w:rsidRPr="00D641CB" w:rsidRDefault="005F6009" w:rsidP="00055C2A">
            <w:pPr>
              <w:pStyle w:val="TableNumber"/>
              <w:spacing w:before="35" w:after="35"/>
            </w:pPr>
            <w:r w:rsidRPr="00D641CB">
              <w:t>33</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Other OR therapeutic procedures on nose; mouth and pharynx</w:t>
            </w:r>
          </w:p>
        </w:tc>
      </w:tr>
      <w:tr w:rsidR="005F6009" w:rsidRPr="00AA0287" w:rsidTr="00055C2A">
        <w:tc>
          <w:tcPr>
            <w:tcW w:w="873" w:type="pct"/>
            <w:hideMark/>
          </w:tcPr>
          <w:p w:rsidR="005F6009" w:rsidRPr="00D641CB" w:rsidRDefault="005F6009" w:rsidP="00055C2A">
            <w:pPr>
              <w:pStyle w:val="TableNumber"/>
              <w:spacing w:before="35" w:after="35"/>
            </w:pPr>
            <w:r w:rsidRPr="00D641CB">
              <w:t>36</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 xml:space="preserve">Lobectomy or </w:t>
            </w:r>
            <w:proofErr w:type="spellStart"/>
            <w:r w:rsidRPr="00D641CB">
              <w:rPr>
                <w:rFonts w:eastAsia="Times New Roman"/>
              </w:rPr>
              <w:t>pneumonectomy</w:t>
            </w:r>
            <w:proofErr w:type="spellEnd"/>
          </w:p>
        </w:tc>
      </w:tr>
      <w:tr w:rsidR="005F6009" w:rsidRPr="00AA0287" w:rsidTr="00055C2A">
        <w:tc>
          <w:tcPr>
            <w:tcW w:w="873" w:type="pct"/>
            <w:hideMark/>
          </w:tcPr>
          <w:p w:rsidR="005F6009" w:rsidRPr="00D641CB" w:rsidRDefault="005F6009" w:rsidP="00055C2A">
            <w:pPr>
              <w:pStyle w:val="TableNumber"/>
              <w:spacing w:before="35" w:after="35"/>
            </w:pPr>
            <w:r w:rsidRPr="00D641CB">
              <w:t>38</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Other diagnostic procedures on lung and bronchus</w:t>
            </w:r>
          </w:p>
        </w:tc>
      </w:tr>
      <w:tr w:rsidR="005F6009" w:rsidRPr="00AA0287" w:rsidTr="00055C2A">
        <w:tc>
          <w:tcPr>
            <w:tcW w:w="873" w:type="pct"/>
            <w:hideMark/>
          </w:tcPr>
          <w:p w:rsidR="005F6009" w:rsidRPr="00D641CB" w:rsidRDefault="005F6009" w:rsidP="00055C2A">
            <w:pPr>
              <w:pStyle w:val="TableNumber"/>
              <w:spacing w:before="35" w:after="35"/>
            </w:pPr>
            <w:r w:rsidRPr="00D641CB">
              <w:t>40</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Other diagnostic procedures of respiratory tract and mediastinum</w:t>
            </w:r>
          </w:p>
        </w:tc>
      </w:tr>
      <w:tr w:rsidR="005F6009" w:rsidRPr="00AA0287" w:rsidTr="00055C2A">
        <w:tc>
          <w:tcPr>
            <w:tcW w:w="873" w:type="pct"/>
            <w:hideMark/>
          </w:tcPr>
          <w:p w:rsidR="005F6009" w:rsidRPr="00D641CB" w:rsidRDefault="005F6009" w:rsidP="00055C2A">
            <w:pPr>
              <w:pStyle w:val="TableNumber"/>
              <w:spacing w:before="35" w:after="35"/>
            </w:pPr>
            <w:r w:rsidRPr="00D641CB">
              <w:t>43</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Heart valve procedures</w:t>
            </w:r>
          </w:p>
        </w:tc>
      </w:tr>
      <w:tr w:rsidR="005F6009" w:rsidRPr="00AA0287" w:rsidTr="00055C2A">
        <w:tc>
          <w:tcPr>
            <w:tcW w:w="873" w:type="pct"/>
            <w:hideMark/>
          </w:tcPr>
          <w:p w:rsidR="005F6009" w:rsidRPr="00D641CB" w:rsidRDefault="005F6009" w:rsidP="00055C2A">
            <w:pPr>
              <w:pStyle w:val="TableNumber"/>
              <w:spacing w:before="35" w:after="35"/>
            </w:pPr>
            <w:r w:rsidRPr="00D641CB">
              <w:t>44</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Coronary artery bypass graft (CABG)</w:t>
            </w:r>
          </w:p>
        </w:tc>
      </w:tr>
      <w:tr w:rsidR="005F6009" w:rsidRPr="00AA0287" w:rsidTr="00055C2A">
        <w:tc>
          <w:tcPr>
            <w:tcW w:w="873" w:type="pct"/>
            <w:hideMark/>
          </w:tcPr>
          <w:p w:rsidR="005F6009" w:rsidRPr="00D641CB" w:rsidRDefault="005F6009" w:rsidP="00055C2A">
            <w:pPr>
              <w:pStyle w:val="TableNumber"/>
              <w:spacing w:before="35" w:after="35"/>
            </w:pPr>
            <w:r w:rsidRPr="00D641CB">
              <w:t>45</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 xml:space="preserve">Percutaneous </w:t>
            </w:r>
            <w:proofErr w:type="spellStart"/>
            <w:r w:rsidRPr="00D641CB">
              <w:rPr>
                <w:rFonts w:eastAsia="Times New Roman"/>
              </w:rPr>
              <w:t>transluminal</w:t>
            </w:r>
            <w:proofErr w:type="spellEnd"/>
            <w:r w:rsidRPr="00D641CB">
              <w:rPr>
                <w:rFonts w:eastAsia="Times New Roman"/>
              </w:rPr>
              <w:t xml:space="preserve"> coronary angioplasty (</w:t>
            </w:r>
            <w:proofErr w:type="spellStart"/>
            <w:r w:rsidRPr="00D641CB">
              <w:rPr>
                <w:rFonts w:eastAsia="Times New Roman"/>
              </w:rPr>
              <w:t>PTCA</w:t>
            </w:r>
            <w:proofErr w:type="spellEnd"/>
            <w:r w:rsidRPr="00D641CB">
              <w:rPr>
                <w:rFonts w:eastAsia="Times New Roman"/>
              </w:rPr>
              <w:t>)</w:t>
            </w:r>
          </w:p>
        </w:tc>
      </w:tr>
      <w:tr w:rsidR="005F6009" w:rsidRPr="00AA0287" w:rsidTr="00055C2A">
        <w:tc>
          <w:tcPr>
            <w:tcW w:w="873" w:type="pct"/>
            <w:hideMark/>
          </w:tcPr>
          <w:p w:rsidR="005F6009" w:rsidRPr="00D641CB" w:rsidRDefault="005F6009" w:rsidP="00055C2A">
            <w:pPr>
              <w:pStyle w:val="TableNumber"/>
              <w:spacing w:before="35" w:after="35"/>
            </w:pPr>
            <w:r w:rsidRPr="00D641CB">
              <w:t>47</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Diagnostic cardiac catheterization; coronary arteriography</w:t>
            </w:r>
          </w:p>
        </w:tc>
      </w:tr>
      <w:tr w:rsidR="005F6009" w:rsidRPr="00AA0287" w:rsidTr="00055C2A">
        <w:tc>
          <w:tcPr>
            <w:tcW w:w="873" w:type="pct"/>
            <w:hideMark/>
          </w:tcPr>
          <w:p w:rsidR="005F6009" w:rsidRPr="00D641CB" w:rsidRDefault="005F6009" w:rsidP="00055C2A">
            <w:pPr>
              <w:pStyle w:val="TableNumber"/>
              <w:spacing w:before="35" w:after="35"/>
            </w:pPr>
            <w:r w:rsidRPr="00D641CB">
              <w:t>48</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 xml:space="preserve">Insertion; revision; replacement; removal of cardiac pacemaker or </w:t>
            </w:r>
            <w:proofErr w:type="spellStart"/>
            <w:r w:rsidRPr="00D641CB">
              <w:rPr>
                <w:rFonts w:eastAsia="Times New Roman"/>
              </w:rPr>
              <w:t>cardioverter</w:t>
            </w:r>
            <w:proofErr w:type="spellEnd"/>
            <w:r w:rsidRPr="00D641CB">
              <w:rPr>
                <w:rFonts w:eastAsia="Times New Roman"/>
              </w:rPr>
              <w:t>/defibrillator</w:t>
            </w:r>
          </w:p>
        </w:tc>
      </w:tr>
      <w:tr w:rsidR="005F6009" w:rsidRPr="00AA0287" w:rsidTr="00055C2A">
        <w:tc>
          <w:tcPr>
            <w:tcW w:w="873" w:type="pct"/>
            <w:hideMark/>
          </w:tcPr>
          <w:p w:rsidR="005F6009" w:rsidRPr="00D641CB" w:rsidRDefault="005F6009" w:rsidP="00055C2A">
            <w:pPr>
              <w:pStyle w:val="TableNumber"/>
              <w:spacing w:before="35" w:after="35"/>
            </w:pPr>
            <w:r w:rsidRPr="00D641CB">
              <w:t>49</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Other OR heart procedures</w:t>
            </w:r>
          </w:p>
        </w:tc>
      </w:tr>
      <w:tr w:rsidR="005F6009" w:rsidRPr="00AA0287" w:rsidTr="00055C2A">
        <w:tc>
          <w:tcPr>
            <w:tcW w:w="873" w:type="pct"/>
            <w:hideMark/>
          </w:tcPr>
          <w:p w:rsidR="005F6009" w:rsidRPr="00D641CB" w:rsidRDefault="005F6009" w:rsidP="00055C2A">
            <w:pPr>
              <w:pStyle w:val="TableNumber"/>
              <w:spacing w:before="35" w:after="35"/>
            </w:pPr>
            <w:r w:rsidRPr="00D641CB">
              <w:t>51</w:t>
            </w:r>
          </w:p>
        </w:tc>
        <w:tc>
          <w:tcPr>
            <w:tcW w:w="4127" w:type="pct"/>
            <w:hideMark/>
          </w:tcPr>
          <w:p w:rsidR="005F6009" w:rsidRPr="00D641CB" w:rsidRDefault="005F6009" w:rsidP="00055C2A">
            <w:pPr>
              <w:pStyle w:val="TableText"/>
              <w:spacing w:before="35" w:after="35"/>
              <w:rPr>
                <w:rFonts w:eastAsia="Times New Roman"/>
              </w:rPr>
            </w:pPr>
            <w:proofErr w:type="spellStart"/>
            <w:r w:rsidRPr="00D641CB">
              <w:rPr>
                <w:rFonts w:eastAsia="Times New Roman"/>
              </w:rPr>
              <w:t>Endarterectomy</w:t>
            </w:r>
            <w:proofErr w:type="spellEnd"/>
            <w:r w:rsidRPr="00D641CB">
              <w:rPr>
                <w:rFonts w:eastAsia="Times New Roman"/>
              </w:rPr>
              <w:t>; vessel of head and neck</w:t>
            </w:r>
          </w:p>
        </w:tc>
      </w:tr>
      <w:tr w:rsidR="005F6009" w:rsidRPr="00AA0287" w:rsidTr="00055C2A">
        <w:tc>
          <w:tcPr>
            <w:tcW w:w="873" w:type="pct"/>
            <w:hideMark/>
          </w:tcPr>
          <w:p w:rsidR="005F6009" w:rsidRPr="00D641CB" w:rsidRDefault="005F6009" w:rsidP="00055C2A">
            <w:pPr>
              <w:pStyle w:val="TableNumber"/>
              <w:spacing w:before="35" w:after="35"/>
            </w:pPr>
            <w:r w:rsidRPr="00D641CB">
              <w:t>52</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Aortic resection; replacement or anastomosis</w:t>
            </w:r>
          </w:p>
        </w:tc>
      </w:tr>
      <w:tr w:rsidR="005F6009" w:rsidRPr="00AA0287" w:rsidTr="00055C2A">
        <w:tc>
          <w:tcPr>
            <w:tcW w:w="873" w:type="pct"/>
            <w:hideMark/>
          </w:tcPr>
          <w:p w:rsidR="005F6009" w:rsidRPr="00D641CB" w:rsidRDefault="005F6009" w:rsidP="00055C2A">
            <w:pPr>
              <w:pStyle w:val="TableNumber"/>
              <w:spacing w:before="35" w:after="35"/>
            </w:pPr>
            <w:r w:rsidRPr="00D641CB">
              <w:t>53</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Varicose vein stripping; lower limb</w:t>
            </w:r>
          </w:p>
        </w:tc>
      </w:tr>
      <w:tr w:rsidR="005F6009" w:rsidRPr="00AA0287" w:rsidTr="00055C2A">
        <w:tc>
          <w:tcPr>
            <w:tcW w:w="873" w:type="pct"/>
            <w:hideMark/>
          </w:tcPr>
          <w:p w:rsidR="005F6009" w:rsidRPr="00D641CB" w:rsidRDefault="005F6009" w:rsidP="00055C2A">
            <w:pPr>
              <w:pStyle w:val="TableNumber"/>
              <w:spacing w:before="35" w:after="35"/>
            </w:pPr>
            <w:r w:rsidRPr="00D641CB">
              <w:t>55</w:t>
            </w:r>
          </w:p>
        </w:tc>
        <w:tc>
          <w:tcPr>
            <w:tcW w:w="4127" w:type="pct"/>
            <w:hideMark/>
          </w:tcPr>
          <w:p w:rsidR="005F6009" w:rsidRPr="00D641CB" w:rsidRDefault="00967DD0" w:rsidP="00055C2A">
            <w:pPr>
              <w:pStyle w:val="TableText"/>
              <w:spacing w:before="35" w:after="35"/>
              <w:rPr>
                <w:rFonts w:eastAsia="Times New Roman"/>
              </w:rPr>
            </w:pPr>
            <w:r>
              <w:rPr>
                <w:rFonts w:eastAsia="Times New Roman"/>
              </w:rPr>
              <w:t>Peripheral vascular bypass</w:t>
            </w:r>
          </w:p>
        </w:tc>
      </w:tr>
      <w:tr w:rsidR="005F6009" w:rsidRPr="00AA0287" w:rsidTr="00055C2A">
        <w:tc>
          <w:tcPr>
            <w:tcW w:w="873" w:type="pct"/>
            <w:hideMark/>
          </w:tcPr>
          <w:p w:rsidR="005F6009" w:rsidRPr="00D641CB" w:rsidRDefault="005F6009" w:rsidP="00055C2A">
            <w:pPr>
              <w:pStyle w:val="TableNumber"/>
              <w:spacing w:before="35" w:after="35"/>
            </w:pPr>
            <w:r w:rsidRPr="00D641CB">
              <w:t>56</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Other vascular bypass and shunt; not heart</w:t>
            </w:r>
          </w:p>
        </w:tc>
      </w:tr>
      <w:tr w:rsidR="005F6009" w:rsidRPr="00AA0287" w:rsidTr="00055C2A">
        <w:tc>
          <w:tcPr>
            <w:tcW w:w="873" w:type="pct"/>
            <w:hideMark/>
          </w:tcPr>
          <w:p w:rsidR="005F6009" w:rsidRPr="00D641CB" w:rsidRDefault="005F6009" w:rsidP="00055C2A">
            <w:pPr>
              <w:pStyle w:val="TableNumber"/>
              <w:spacing w:before="35" w:after="35"/>
            </w:pPr>
            <w:r w:rsidRPr="00D641CB">
              <w:t>59</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Other OR procedures on vessels of head and neck</w:t>
            </w:r>
          </w:p>
        </w:tc>
      </w:tr>
      <w:tr w:rsidR="005F6009" w:rsidRPr="00AA0287" w:rsidTr="00055C2A">
        <w:tc>
          <w:tcPr>
            <w:tcW w:w="873" w:type="pct"/>
            <w:hideMark/>
          </w:tcPr>
          <w:p w:rsidR="005F6009" w:rsidRPr="00D641CB" w:rsidRDefault="005F6009" w:rsidP="00055C2A">
            <w:pPr>
              <w:pStyle w:val="TableNumber"/>
              <w:spacing w:before="35" w:after="35"/>
            </w:pPr>
            <w:r w:rsidRPr="00D641CB">
              <w:t>62</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Other diagnostic cardiovascular procedures</w:t>
            </w:r>
          </w:p>
        </w:tc>
      </w:tr>
      <w:tr w:rsidR="005F6009" w:rsidRPr="00AA0287" w:rsidTr="00055C2A">
        <w:tc>
          <w:tcPr>
            <w:tcW w:w="873" w:type="pct"/>
            <w:hideMark/>
          </w:tcPr>
          <w:p w:rsidR="005F6009" w:rsidRPr="00D641CB" w:rsidRDefault="005F6009" w:rsidP="00055C2A">
            <w:pPr>
              <w:pStyle w:val="TableNumber"/>
              <w:spacing w:before="35" w:after="35"/>
            </w:pPr>
            <w:r w:rsidRPr="00D641CB">
              <w:t>66</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Procedures on spleen</w:t>
            </w:r>
          </w:p>
        </w:tc>
      </w:tr>
      <w:tr w:rsidR="005F6009" w:rsidRPr="00AA0287" w:rsidTr="00055C2A">
        <w:tc>
          <w:tcPr>
            <w:tcW w:w="873" w:type="pct"/>
            <w:hideMark/>
          </w:tcPr>
          <w:p w:rsidR="005F6009" w:rsidRPr="00D641CB" w:rsidRDefault="005F6009" w:rsidP="00055C2A">
            <w:pPr>
              <w:pStyle w:val="TableNumber"/>
              <w:spacing w:before="35" w:after="35"/>
            </w:pPr>
            <w:r w:rsidRPr="00D641CB">
              <w:t>67</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Other therapeutic procedures; hemic and lymphatic system</w:t>
            </w:r>
          </w:p>
        </w:tc>
      </w:tr>
      <w:tr w:rsidR="005F6009" w:rsidRPr="00AA0287" w:rsidTr="00055C2A">
        <w:tc>
          <w:tcPr>
            <w:tcW w:w="873" w:type="pct"/>
            <w:hideMark/>
          </w:tcPr>
          <w:p w:rsidR="005F6009" w:rsidRPr="00D641CB" w:rsidRDefault="005F6009" w:rsidP="00055C2A">
            <w:pPr>
              <w:pStyle w:val="TableNumber"/>
              <w:spacing w:before="35" w:after="35"/>
            </w:pPr>
            <w:r w:rsidRPr="00D641CB">
              <w:t>74</w:t>
            </w:r>
          </w:p>
        </w:tc>
        <w:tc>
          <w:tcPr>
            <w:tcW w:w="4127" w:type="pct"/>
            <w:hideMark/>
          </w:tcPr>
          <w:p w:rsidR="005F6009" w:rsidRPr="00D641CB" w:rsidRDefault="005F6009" w:rsidP="00055C2A">
            <w:pPr>
              <w:pStyle w:val="TableText"/>
              <w:spacing w:before="35" w:after="35"/>
              <w:rPr>
                <w:rFonts w:eastAsia="Times New Roman"/>
              </w:rPr>
            </w:pPr>
            <w:proofErr w:type="spellStart"/>
            <w:r w:rsidRPr="00D641CB">
              <w:rPr>
                <w:rFonts w:eastAsia="Times New Roman"/>
              </w:rPr>
              <w:t>Gastrectomy</w:t>
            </w:r>
            <w:proofErr w:type="spellEnd"/>
            <w:r w:rsidRPr="00D641CB">
              <w:rPr>
                <w:rFonts w:eastAsia="Times New Roman"/>
              </w:rPr>
              <w:t>; partial and total</w:t>
            </w:r>
          </w:p>
        </w:tc>
      </w:tr>
      <w:tr w:rsidR="005F6009" w:rsidRPr="00AA0287" w:rsidTr="00055C2A">
        <w:tc>
          <w:tcPr>
            <w:tcW w:w="873" w:type="pct"/>
            <w:hideMark/>
          </w:tcPr>
          <w:p w:rsidR="005F6009" w:rsidRPr="00D641CB" w:rsidRDefault="005F6009" w:rsidP="00055C2A">
            <w:pPr>
              <w:pStyle w:val="TableNumber"/>
              <w:spacing w:before="35" w:after="35"/>
            </w:pPr>
            <w:r w:rsidRPr="00D641CB">
              <w:t>78</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Colorectal resection</w:t>
            </w:r>
          </w:p>
        </w:tc>
      </w:tr>
      <w:tr w:rsidR="005F6009" w:rsidRPr="00AA0287" w:rsidTr="00055C2A">
        <w:tc>
          <w:tcPr>
            <w:tcW w:w="873" w:type="pct"/>
            <w:hideMark/>
          </w:tcPr>
          <w:p w:rsidR="005F6009" w:rsidRPr="00D641CB" w:rsidRDefault="005F6009" w:rsidP="00055C2A">
            <w:pPr>
              <w:pStyle w:val="TableNumber"/>
              <w:spacing w:before="35" w:after="35"/>
            </w:pPr>
            <w:r w:rsidRPr="00D641CB">
              <w:t>79</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Local excision of large intestine lesion (not endoscopic)</w:t>
            </w:r>
          </w:p>
        </w:tc>
      </w:tr>
      <w:tr w:rsidR="005F6009" w:rsidRPr="00AA0287" w:rsidTr="00055C2A">
        <w:tc>
          <w:tcPr>
            <w:tcW w:w="873" w:type="pct"/>
            <w:hideMark/>
          </w:tcPr>
          <w:p w:rsidR="005F6009" w:rsidRPr="00D641CB" w:rsidRDefault="005F6009" w:rsidP="00055C2A">
            <w:pPr>
              <w:pStyle w:val="TableNumber"/>
              <w:spacing w:before="35" w:after="35"/>
            </w:pPr>
            <w:r w:rsidRPr="00D641CB">
              <w:t>84</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Cholecystectomy and common duct exploration</w:t>
            </w:r>
          </w:p>
        </w:tc>
      </w:tr>
      <w:tr w:rsidR="005F6009" w:rsidRPr="00AA0287" w:rsidTr="00055C2A">
        <w:tc>
          <w:tcPr>
            <w:tcW w:w="873" w:type="pct"/>
            <w:hideMark/>
          </w:tcPr>
          <w:p w:rsidR="005F6009" w:rsidRPr="00D641CB" w:rsidRDefault="005F6009" w:rsidP="00055C2A">
            <w:pPr>
              <w:pStyle w:val="TableNumber"/>
              <w:spacing w:before="35" w:after="35"/>
            </w:pPr>
            <w:r w:rsidRPr="00D641CB">
              <w:t>85</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Inguinal and femoral hernia repair</w:t>
            </w:r>
          </w:p>
        </w:tc>
      </w:tr>
      <w:tr w:rsidR="005F6009" w:rsidRPr="00AA0287" w:rsidTr="00055C2A">
        <w:tc>
          <w:tcPr>
            <w:tcW w:w="873" w:type="pct"/>
            <w:hideMark/>
          </w:tcPr>
          <w:p w:rsidR="005F6009" w:rsidRPr="00D641CB" w:rsidRDefault="005F6009" w:rsidP="00055C2A">
            <w:pPr>
              <w:pStyle w:val="TableNumber"/>
              <w:spacing w:before="35" w:after="35"/>
            </w:pPr>
            <w:r w:rsidRPr="00D641CB">
              <w:t>86</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Other hernia repair</w:t>
            </w:r>
          </w:p>
        </w:tc>
      </w:tr>
      <w:tr w:rsidR="005F6009" w:rsidRPr="00AA0287" w:rsidTr="00055C2A">
        <w:tc>
          <w:tcPr>
            <w:tcW w:w="873" w:type="pct"/>
            <w:hideMark/>
          </w:tcPr>
          <w:p w:rsidR="005F6009" w:rsidRPr="00D641CB" w:rsidRDefault="005F6009" w:rsidP="00055C2A">
            <w:pPr>
              <w:pStyle w:val="TableNumber"/>
              <w:spacing w:before="35" w:after="35"/>
            </w:pPr>
            <w:r w:rsidRPr="00D641CB">
              <w:t>99</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Other OR gastrointestinal therapeutic procedures</w:t>
            </w:r>
          </w:p>
        </w:tc>
      </w:tr>
      <w:tr w:rsidR="005F6009" w:rsidRPr="00AA0287" w:rsidTr="00055C2A">
        <w:tc>
          <w:tcPr>
            <w:tcW w:w="873" w:type="pct"/>
            <w:hideMark/>
          </w:tcPr>
          <w:p w:rsidR="005F6009" w:rsidRPr="00D641CB" w:rsidRDefault="005F6009" w:rsidP="00055C2A">
            <w:pPr>
              <w:pStyle w:val="TableNumber"/>
              <w:spacing w:before="35" w:after="35"/>
            </w:pPr>
            <w:r w:rsidRPr="00D641CB">
              <w:t>104</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Nephrectomy; partial or complete</w:t>
            </w:r>
          </w:p>
        </w:tc>
      </w:tr>
      <w:tr w:rsidR="005F6009" w:rsidRPr="00AA0287" w:rsidTr="00055C2A">
        <w:tc>
          <w:tcPr>
            <w:tcW w:w="873" w:type="pct"/>
            <w:hideMark/>
          </w:tcPr>
          <w:p w:rsidR="005F6009" w:rsidRPr="00D641CB" w:rsidRDefault="005F6009" w:rsidP="00055C2A">
            <w:pPr>
              <w:pStyle w:val="TableNumber"/>
              <w:spacing w:before="35" w:after="35"/>
            </w:pPr>
            <w:r w:rsidRPr="00D641CB">
              <w:t>106</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Genitourinary incontinence procedures</w:t>
            </w:r>
          </w:p>
        </w:tc>
      </w:tr>
      <w:tr w:rsidR="005F6009" w:rsidRPr="00AA0287" w:rsidTr="00055C2A">
        <w:tc>
          <w:tcPr>
            <w:tcW w:w="873" w:type="pct"/>
            <w:hideMark/>
          </w:tcPr>
          <w:p w:rsidR="005F6009" w:rsidRPr="00D641CB" w:rsidRDefault="005F6009" w:rsidP="00055C2A">
            <w:pPr>
              <w:pStyle w:val="TableNumber"/>
              <w:spacing w:before="35" w:after="35"/>
            </w:pPr>
            <w:r w:rsidRPr="00D641CB">
              <w:t>107</w:t>
            </w:r>
          </w:p>
        </w:tc>
        <w:tc>
          <w:tcPr>
            <w:tcW w:w="4127" w:type="pct"/>
            <w:hideMark/>
          </w:tcPr>
          <w:p w:rsidR="005F6009" w:rsidRPr="00D641CB" w:rsidRDefault="005F6009" w:rsidP="00055C2A">
            <w:pPr>
              <w:pStyle w:val="TableText"/>
              <w:spacing w:before="35" w:after="35"/>
              <w:rPr>
                <w:rFonts w:eastAsia="Times New Roman"/>
              </w:rPr>
            </w:pPr>
            <w:r w:rsidRPr="00D641CB">
              <w:rPr>
                <w:rFonts w:eastAsia="Times New Roman"/>
              </w:rPr>
              <w:t>Extracorporeal lithotripsy; urinary</w:t>
            </w:r>
          </w:p>
        </w:tc>
      </w:tr>
    </w:tbl>
    <w:p w:rsidR="005F6009" w:rsidRDefault="005F6009" w:rsidP="005F6009">
      <w:pPr>
        <w:pStyle w:val="Tablecont"/>
      </w:pPr>
      <w:r>
        <w:t>(continued)</w:t>
      </w:r>
    </w:p>
    <w:p w:rsidR="005F6009" w:rsidRDefault="005F6009" w:rsidP="005F6009">
      <w:pPr>
        <w:pStyle w:val="AppTableTitle"/>
      </w:pPr>
      <w:r>
        <w:lastRenderedPageBreak/>
        <w:t xml:space="preserve">Appendix Table A3. </w:t>
      </w:r>
      <w:r w:rsidRPr="00D641CB">
        <w:t>List of Potentially Planned Procedure Categories</w:t>
      </w:r>
      <w:r>
        <w:t xml:space="preserve"> </w:t>
      </w:r>
      <w:r w:rsidRPr="00636A3C">
        <w:t>(continued)</w:t>
      </w:r>
    </w:p>
    <w:tbl>
      <w:tblPr>
        <w:tblStyle w:val="amjf"/>
        <w:tblW w:w="5000" w:type="pct"/>
        <w:tblLook w:val="04A0" w:firstRow="1" w:lastRow="0" w:firstColumn="1" w:lastColumn="0" w:noHBand="0" w:noVBand="1"/>
      </w:tblPr>
      <w:tblGrid>
        <w:gridCol w:w="1677"/>
        <w:gridCol w:w="7799"/>
      </w:tblGrid>
      <w:tr w:rsidR="005F6009" w:rsidRPr="00162A37" w:rsidTr="00055C2A">
        <w:trPr>
          <w:cnfStyle w:val="100000000000" w:firstRow="1" w:lastRow="0" w:firstColumn="0" w:lastColumn="0" w:oddVBand="0" w:evenVBand="0" w:oddHBand="0" w:evenHBand="0" w:firstRowFirstColumn="0" w:firstRowLastColumn="0" w:lastRowFirstColumn="0" w:lastRowLastColumn="0"/>
        </w:trPr>
        <w:tc>
          <w:tcPr>
            <w:tcW w:w="885" w:type="pct"/>
          </w:tcPr>
          <w:p w:rsidR="005F6009" w:rsidRPr="001C3DE8" w:rsidRDefault="005F6009" w:rsidP="00055C2A">
            <w:pPr>
              <w:pStyle w:val="TableHeaders"/>
            </w:pPr>
            <w:r w:rsidRPr="00D641CB">
              <w:t>AHRQ CCS</w:t>
            </w:r>
            <w:r>
              <w:br/>
            </w:r>
            <w:r w:rsidRPr="00D641CB">
              <w:t>Procedures</w:t>
            </w:r>
          </w:p>
        </w:tc>
        <w:tc>
          <w:tcPr>
            <w:tcW w:w="4115" w:type="pct"/>
          </w:tcPr>
          <w:p w:rsidR="005F6009" w:rsidRPr="00D641CB" w:rsidRDefault="005F6009" w:rsidP="00055C2A">
            <w:pPr>
              <w:pStyle w:val="TableHeaders"/>
              <w:rPr>
                <w:color w:val="000000"/>
              </w:rPr>
            </w:pPr>
            <w:r w:rsidRPr="00D641CB">
              <w:t>Name</w:t>
            </w:r>
          </w:p>
        </w:tc>
      </w:tr>
      <w:tr w:rsidR="005F6009" w:rsidRPr="00AA0287" w:rsidTr="00055C2A">
        <w:tc>
          <w:tcPr>
            <w:tcW w:w="885" w:type="pct"/>
            <w:hideMark/>
          </w:tcPr>
          <w:p w:rsidR="005F6009" w:rsidRPr="00D641CB" w:rsidRDefault="005F6009" w:rsidP="00055C2A">
            <w:pPr>
              <w:pStyle w:val="TableNumber"/>
            </w:pPr>
            <w:r w:rsidRPr="00D641CB">
              <w:t>109</w:t>
            </w:r>
          </w:p>
        </w:tc>
        <w:tc>
          <w:tcPr>
            <w:tcW w:w="4115" w:type="pct"/>
            <w:hideMark/>
          </w:tcPr>
          <w:p w:rsidR="005F6009" w:rsidRPr="00D641CB" w:rsidRDefault="005F6009" w:rsidP="00055C2A">
            <w:pPr>
              <w:pStyle w:val="TableText"/>
              <w:rPr>
                <w:rFonts w:eastAsia="Times New Roman"/>
              </w:rPr>
            </w:pPr>
            <w:r w:rsidRPr="00D641CB">
              <w:rPr>
                <w:rFonts w:eastAsia="Times New Roman"/>
              </w:rPr>
              <w:t>Procedures on the urethra</w:t>
            </w:r>
          </w:p>
        </w:tc>
      </w:tr>
      <w:tr w:rsidR="005F6009" w:rsidRPr="00AA0287" w:rsidTr="00055C2A">
        <w:tc>
          <w:tcPr>
            <w:tcW w:w="885" w:type="pct"/>
            <w:hideMark/>
          </w:tcPr>
          <w:p w:rsidR="005F6009" w:rsidRPr="00D641CB" w:rsidRDefault="005F6009" w:rsidP="00055C2A">
            <w:pPr>
              <w:pStyle w:val="TableNumber"/>
            </w:pPr>
            <w:r w:rsidRPr="00D641CB">
              <w:t>112</w:t>
            </w:r>
          </w:p>
        </w:tc>
        <w:tc>
          <w:tcPr>
            <w:tcW w:w="4115" w:type="pct"/>
            <w:hideMark/>
          </w:tcPr>
          <w:p w:rsidR="005F6009" w:rsidRPr="00D641CB" w:rsidRDefault="005F6009" w:rsidP="00055C2A">
            <w:pPr>
              <w:pStyle w:val="TableText"/>
              <w:rPr>
                <w:rFonts w:eastAsia="Times New Roman"/>
              </w:rPr>
            </w:pPr>
            <w:r w:rsidRPr="00D641CB">
              <w:rPr>
                <w:rFonts w:eastAsia="Times New Roman"/>
              </w:rPr>
              <w:t>Other OR therapeutic procedures of urinary tract</w:t>
            </w:r>
          </w:p>
        </w:tc>
      </w:tr>
      <w:tr w:rsidR="005F6009" w:rsidRPr="00AA0287" w:rsidTr="00055C2A">
        <w:tc>
          <w:tcPr>
            <w:tcW w:w="885" w:type="pct"/>
            <w:hideMark/>
          </w:tcPr>
          <w:p w:rsidR="005F6009" w:rsidRPr="00D641CB" w:rsidRDefault="005F6009" w:rsidP="00055C2A">
            <w:pPr>
              <w:pStyle w:val="TableNumber"/>
            </w:pPr>
            <w:r w:rsidRPr="00D641CB">
              <w:t>113</w:t>
            </w:r>
          </w:p>
        </w:tc>
        <w:tc>
          <w:tcPr>
            <w:tcW w:w="4115" w:type="pct"/>
            <w:hideMark/>
          </w:tcPr>
          <w:p w:rsidR="005F6009" w:rsidRPr="00D641CB" w:rsidRDefault="005F6009" w:rsidP="00055C2A">
            <w:pPr>
              <w:pStyle w:val="TableText"/>
              <w:rPr>
                <w:rFonts w:eastAsia="Times New Roman"/>
              </w:rPr>
            </w:pPr>
            <w:r w:rsidRPr="00D641CB">
              <w:rPr>
                <w:rFonts w:eastAsia="Times New Roman"/>
              </w:rPr>
              <w:t>Transurethral resection of prostate (TURP)</w:t>
            </w:r>
          </w:p>
        </w:tc>
      </w:tr>
      <w:tr w:rsidR="005F6009" w:rsidRPr="00AA0287" w:rsidTr="00055C2A">
        <w:tc>
          <w:tcPr>
            <w:tcW w:w="885" w:type="pct"/>
            <w:hideMark/>
          </w:tcPr>
          <w:p w:rsidR="005F6009" w:rsidRPr="00D641CB" w:rsidRDefault="005F6009" w:rsidP="00055C2A">
            <w:pPr>
              <w:pStyle w:val="TableNumber"/>
            </w:pPr>
            <w:r w:rsidRPr="00D641CB">
              <w:t>114</w:t>
            </w:r>
          </w:p>
        </w:tc>
        <w:tc>
          <w:tcPr>
            <w:tcW w:w="4115" w:type="pct"/>
            <w:hideMark/>
          </w:tcPr>
          <w:p w:rsidR="005F6009" w:rsidRPr="00D641CB" w:rsidRDefault="005F6009" w:rsidP="00055C2A">
            <w:pPr>
              <w:pStyle w:val="TableText"/>
              <w:rPr>
                <w:rFonts w:eastAsia="Times New Roman"/>
              </w:rPr>
            </w:pPr>
            <w:r w:rsidRPr="00D641CB">
              <w:rPr>
                <w:rFonts w:eastAsia="Times New Roman"/>
              </w:rPr>
              <w:t>Open prostatectomy</w:t>
            </w:r>
          </w:p>
        </w:tc>
      </w:tr>
      <w:tr w:rsidR="005F6009" w:rsidRPr="00AA0287" w:rsidTr="00055C2A">
        <w:tc>
          <w:tcPr>
            <w:tcW w:w="885" w:type="pct"/>
            <w:hideMark/>
          </w:tcPr>
          <w:p w:rsidR="005F6009" w:rsidRPr="00D641CB" w:rsidRDefault="005F6009" w:rsidP="00055C2A">
            <w:pPr>
              <w:pStyle w:val="TableNumber"/>
            </w:pPr>
            <w:r w:rsidRPr="00D641CB">
              <w:t>119</w:t>
            </w:r>
          </w:p>
        </w:tc>
        <w:tc>
          <w:tcPr>
            <w:tcW w:w="4115" w:type="pct"/>
            <w:hideMark/>
          </w:tcPr>
          <w:p w:rsidR="005F6009" w:rsidRPr="00D641CB" w:rsidRDefault="005F6009" w:rsidP="00055C2A">
            <w:pPr>
              <w:pStyle w:val="TableText"/>
              <w:rPr>
                <w:rFonts w:eastAsia="Times New Roman"/>
              </w:rPr>
            </w:pPr>
            <w:r w:rsidRPr="00D641CB">
              <w:rPr>
                <w:rFonts w:eastAsia="Times New Roman"/>
              </w:rPr>
              <w:t>Oophorectomy; unilateral and bilateral</w:t>
            </w:r>
          </w:p>
        </w:tc>
      </w:tr>
      <w:tr w:rsidR="005F6009" w:rsidRPr="00AA0287" w:rsidTr="00055C2A">
        <w:tc>
          <w:tcPr>
            <w:tcW w:w="885" w:type="pct"/>
            <w:hideMark/>
          </w:tcPr>
          <w:p w:rsidR="005F6009" w:rsidRPr="00D641CB" w:rsidRDefault="005F6009" w:rsidP="00055C2A">
            <w:pPr>
              <w:pStyle w:val="TableNumber"/>
            </w:pPr>
            <w:r w:rsidRPr="00D641CB">
              <w:t>120</w:t>
            </w:r>
          </w:p>
        </w:tc>
        <w:tc>
          <w:tcPr>
            <w:tcW w:w="4115" w:type="pct"/>
            <w:hideMark/>
          </w:tcPr>
          <w:p w:rsidR="005F6009" w:rsidRPr="00D641CB" w:rsidRDefault="005F6009" w:rsidP="00055C2A">
            <w:pPr>
              <w:pStyle w:val="TableText"/>
              <w:rPr>
                <w:rFonts w:eastAsia="Times New Roman"/>
              </w:rPr>
            </w:pPr>
            <w:r w:rsidRPr="00D641CB">
              <w:rPr>
                <w:rFonts w:eastAsia="Times New Roman"/>
              </w:rPr>
              <w:t>Other operations on ovary</w:t>
            </w:r>
          </w:p>
        </w:tc>
      </w:tr>
      <w:tr w:rsidR="005F6009" w:rsidRPr="00AA0287" w:rsidTr="00055C2A">
        <w:tc>
          <w:tcPr>
            <w:tcW w:w="885" w:type="pct"/>
            <w:hideMark/>
          </w:tcPr>
          <w:p w:rsidR="005F6009" w:rsidRPr="00D641CB" w:rsidRDefault="005F6009" w:rsidP="00055C2A">
            <w:pPr>
              <w:pStyle w:val="TableNumber"/>
            </w:pPr>
            <w:r w:rsidRPr="00D641CB">
              <w:t>124</w:t>
            </w:r>
          </w:p>
        </w:tc>
        <w:tc>
          <w:tcPr>
            <w:tcW w:w="4115" w:type="pct"/>
            <w:hideMark/>
          </w:tcPr>
          <w:p w:rsidR="005F6009" w:rsidRPr="00D641CB" w:rsidRDefault="005F6009" w:rsidP="00055C2A">
            <w:pPr>
              <w:pStyle w:val="TableText"/>
              <w:rPr>
                <w:rFonts w:eastAsia="Times New Roman"/>
              </w:rPr>
            </w:pPr>
            <w:r w:rsidRPr="00D641CB">
              <w:rPr>
                <w:rFonts w:eastAsia="Times New Roman"/>
              </w:rPr>
              <w:t>Hysterectomy; abdominal and vaginal</w:t>
            </w:r>
          </w:p>
        </w:tc>
      </w:tr>
      <w:tr w:rsidR="005F6009" w:rsidRPr="00AA0287" w:rsidTr="00055C2A">
        <w:tc>
          <w:tcPr>
            <w:tcW w:w="885" w:type="pct"/>
            <w:hideMark/>
          </w:tcPr>
          <w:p w:rsidR="005F6009" w:rsidRPr="00D641CB" w:rsidRDefault="005F6009" w:rsidP="00055C2A">
            <w:pPr>
              <w:pStyle w:val="TableNumber"/>
            </w:pPr>
            <w:r w:rsidRPr="00D641CB">
              <w:t>129</w:t>
            </w:r>
          </w:p>
        </w:tc>
        <w:tc>
          <w:tcPr>
            <w:tcW w:w="4115" w:type="pct"/>
            <w:hideMark/>
          </w:tcPr>
          <w:p w:rsidR="005F6009" w:rsidRPr="00D641CB" w:rsidRDefault="005F6009" w:rsidP="00055C2A">
            <w:pPr>
              <w:pStyle w:val="TableText"/>
              <w:rPr>
                <w:rFonts w:eastAsia="Times New Roman"/>
              </w:rPr>
            </w:pPr>
            <w:r w:rsidRPr="00D641CB">
              <w:rPr>
                <w:rFonts w:eastAsia="Times New Roman"/>
              </w:rPr>
              <w:t>Repair of cystocele and rectocele; obliteration of vaginal vault</w:t>
            </w:r>
          </w:p>
        </w:tc>
      </w:tr>
      <w:tr w:rsidR="005F6009" w:rsidRPr="00AA0287" w:rsidTr="00055C2A">
        <w:tc>
          <w:tcPr>
            <w:tcW w:w="885" w:type="pct"/>
            <w:hideMark/>
          </w:tcPr>
          <w:p w:rsidR="005F6009" w:rsidRPr="00D641CB" w:rsidRDefault="005F6009" w:rsidP="00055C2A">
            <w:pPr>
              <w:pStyle w:val="TableNumber"/>
            </w:pPr>
            <w:r w:rsidRPr="00D641CB">
              <w:t>132</w:t>
            </w:r>
          </w:p>
        </w:tc>
        <w:tc>
          <w:tcPr>
            <w:tcW w:w="4115" w:type="pct"/>
            <w:hideMark/>
          </w:tcPr>
          <w:p w:rsidR="005F6009" w:rsidRPr="00D641CB" w:rsidRDefault="005F6009" w:rsidP="00055C2A">
            <w:pPr>
              <w:pStyle w:val="TableText"/>
              <w:rPr>
                <w:rFonts w:eastAsia="Times New Roman"/>
              </w:rPr>
            </w:pPr>
            <w:r w:rsidRPr="00D641CB">
              <w:rPr>
                <w:rFonts w:eastAsia="Times New Roman"/>
              </w:rPr>
              <w:t>Other OR therapeutic procedures; female organs</w:t>
            </w:r>
          </w:p>
        </w:tc>
      </w:tr>
      <w:tr w:rsidR="005F6009" w:rsidRPr="00AA0287" w:rsidTr="00055C2A">
        <w:tc>
          <w:tcPr>
            <w:tcW w:w="885" w:type="pct"/>
            <w:hideMark/>
          </w:tcPr>
          <w:p w:rsidR="005F6009" w:rsidRPr="00D641CB" w:rsidRDefault="005F6009" w:rsidP="00055C2A">
            <w:pPr>
              <w:pStyle w:val="TableNumber"/>
            </w:pPr>
            <w:r w:rsidRPr="00D641CB">
              <w:t>142</w:t>
            </w:r>
          </w:p>
        </w:tc>
        <w:tc>
          <w:tcPr>
            <w:tcW w:w="4115" w:type="pct"/>
            <w:hideMark/>
          </w:tcPr>
          <w:p w:rsidR="005F6009" w:rsidRPr="00D641CB" w:rsidRDefault="00967DD0" w:rsidP="00055C2A">
            <w:pPr>
              <w:pStyle w:val="TableText"/>
              <w:rPr>
                <w:rFonts w:eastAsia="Times New Roman"/>
              </w:rPr>
            </w:pPr>
            <w:r>
              <w:rPr>
                <w:rFonts w:eastAsia="Times New Roman"/>
              </w:rPr>
              <w:t>Partial excision bone</w:t>
            </w:r>
          </w:p>
        </w:tc>
      </w:tr>
      <w:tr w:rsidR="005F6009" w:rsidRPr="00AA0287" w:rsidTr="00055C2A">
        <w:tc>
          <w:tcPr>
            <w:tcW w:w="885" w:type="pct"/>
            <w:hideMark/>
          </w:tcPr>
          <w:p w:rsidR="005F6009" w:rsidRPr="00D641CB" w:rsidRDefault="005F6009" w:rsidP="00055C2A">
            <w:pPr>
              <w:pStyle w:val="TableNumber"/>
            </w:pPr>
            <w:r w:rsidRPr="00D641CB">
              <w:t>152</w:t>
            </w:r>
          </w:p>
        </w:tc>
        <w:tc>
          <w:tcPr>
            <w:tcW w:w="4115" w:type="pct"/>
            <w:hideMark/>
          </w:tcPr>
          <w:p w:rsidR="005F6009" w:rsidRPr="00D641CB" w:rsidRDefault="005F6009" w:rsidP="00055C2A">
            <w:pPr>
              <w:pStyle w:val="TableText"/>
              <w:rPr>
                <w:rFonts w:eastAsia="Times New Roman"/>
              </w:rPr>
            </w:pPr>
            <w:proofErr w:type="spellStart"/>
            <w:r w:rsidRPr="00D641CB">
              <w:rPr>
                <w:rFonts w:eastAsia="Times New Roman"/>
              </w:rPr>
              <w:t>Arthroplasty</w:t>
            </w:r>
            <w:proofErr w:type="spellEnd"/>
            <w:r w:rsidRPr="00D641CB">
              <w:rPr>
                <w:rFonts w:eastAsia="Times New Roman"/>
              </w:rPr>
              <w:t xml:space="preserve"> knee</w:t>
            </w:r>
          </w:p>
        </w:tc>
      </w:tr>
      <w:tr w:rsidR="005F6009" w:rsidRPr="00AA0287" w:rsidTr="00055C2A">
        <w:tc>
          <w:tcPr>
            <w:tcW w:w="885" w:type="pct"/>
            <w:hideMark/>
          </w:tcPr>
          <w:p w:rsidR="005F6009" w:rsidRPr="00D641CB" w:rsidRDefault="005F6009" w:rsidP="00055C2A">
            <w:pPr>
              <w:pStyle w:val="TableNumber"/>
            </w:pPr>
            <w:r w:rsidRPr="00D641CB">
              <w:t>153</w:t>
            </w:r>
          </w:p>
        </w:tc>
        <w:tc>
          <w:tcPr>
            <w:tcW w:w="4115" w:type="pct"/>
            <w:hideMark/>
          </w:tcPr>
          <w:p w:rsidR="005F6009" w:rsidRPr="00D641CB" w:rsidRDefault="005F6009" w:rsidP="00055C2A">
            <w:pPr>
              <w:pStyle w:val="TableText"/>
              <w:rPr>
                <w:rFonts w:eastAsia="Times New Roman"/>
              </w:rPr>
            </w:pPr>
            <w:r w:rsidRPr="00D641CB">
              <w:rPr>
                <w:rFonts w:eastAsia="Times New Roman"/>
              </w:rPr>
              <w:t>Hip replacement; total and partial</w:t>
            </w:r>
          </w:p>
        </w:tc>
      </w:tr>
      <w:tr w:rsidR="005F6009" w:rsidRPr="00AA0287" w:rsidTr="00055C2A">
        <w:tc>
          <w:tcPr>
            <w:tcW w:w="885" w:type="pct"/>
            <w:hideMark/>
          </w:tcPr>
          <w:p w:rsidR="005F6009" w:rsidRPr="00D641CB" w:rsidRDefault="005F6009" w:rsidP="00055C2A">
            <w:pPr>
              <w:pStyle w:val="TableNumber"/>
            </w:pPr>
            <w:r w:rsidRPr="00D641CB">
              <w:t>154</w:t>
            </w:r>
          </w:p>
        </w:tc>
        <w:tc>
          <w:tcPr>
            <w:tcW w:w="4115" w:type="pct"/>
            <w:hideMark/>
          </w:tcPr>
          <w:p w:rsidR="005F6009" w:rsidRPr="00D641CB" w:rsidRDefault="005F6009" w:rsidP="00055C2A">
            <w:pPr>
              <w:pStyle w:val="TableText"/>
              <w:rPr>
                <w:rFonts w:eastAsia="Times New Roman"/>
              </w:rPr>
            </w:pPr>
            <w:proofErr w:type="spellStart"/>
            <w:r w:rsidRPr="00D641CB">
              <w:rPr>
                <w:rFonts w:eastAsia="Times New Roman"/>
              </w:rPr>
              <w:t>Arthroplasty</w:t>
            </w:r>
            <w:proofErr w:type="spellEnd"/>
            <w:r w:rsidRPr="00D641CB">
              <w:rPr>
                <w:rFonts w:eastAsia="Times New Roman"/>
              </w:rPr>
              <w:t xml:space="preserve"> other than hip or knee</w:t>
            </w:r>
          </w:p>
        </w:tc>
      </w:tr>
      <w:tr w:rsidR="005F6009" w:rsidRPr="00AA0287" w:rsidTr="00055C2A">
        <w:tc>
          <w:tcPr>
            <w:tcW w:w="885" w:type="pct"/>
            <w:hideMark/>
          </w:tcPr>
          <w:p w:rsidR="005F6009" w:rsidRPr="00D641CB" w:rsidRDefault="005F6009" w:rsidP="00055C2A">
            <w:pPr>
              <w:pStyle w:val="TableNumber"/>
            </w:pPr>
            <w:r w:rsidRPr="00D641CB">
              <w:t>157</w:t>
            </w:r>
          </w:p>
        </w:tc>
        <w:tc>
          <w:tcPr>
            <w:tcW w:w="4115" w:type="pct"/>
            <w:hideMark/>
          </w:tcPr>
          <w:p w:rsidR="005F6009" w:rsidRPr="00D641CB" w:rsidRDefault="005F6009" w:rsidP="00055C2A">
            <w:pPr>
              <w:pStyle w:val="TableText"/>
              <w:rPr>
                <w:rFonts w:eastAsia="Times New Roman"/>
              </w:rPr>
            </w:pPr>
            <w:r w:rsidRPr="00D641CB">
              <w:rPr>
                <w:rFonts w:eastAsia="Times New Roman"/>
              </w:rPr>
              <w:t>Amputation of lower e</w:t>
            </w:r>
            <w:r w:rsidR="00967DD0">
              <w:rPr>
                <w:rFonts w:eastAsia="Times New Roman"/>
              </w:rPr>
              <w:t>xtremity</w:t>
            </w:r>
          </w:p>
        </w:tc>
      </w:tr>
      <w:tr w:rsidR="005F6009" w:rsidRPr="00AA0287" w:rsidTr="00055C2A">
        <w:tc>
          <w:tcPr>
            <w:tcW w:w="885" w:type="pct"/>
            <w:hideMark/>
          </w:tcPr>
          <w:p w:rsidR="005F6009" w:rsidRPr="00D641CB" w:rsidRDefault="005F6009" w:rsidP="00055C2A">
            <w:pPr>
              <w:pStyle w:val="TableNumber"/>
            </w:pPr>
            <w:r w:rsidRPr="00D641CB">
              <w:t>158</w:t>
            </w:r>
          </w:p>
        </w:tc>
        <w:tc>
          <w:tcPr>
            <w:tcW w:w="4115" w:type="pct"/>
            <w:hideMark/>
          </w:tcPr>
          <w:p w:rsidR="005F6009" w:rsidRPr="00D641CB" w:rsidRDefault="005F6009" w:rsidP="00055C2A">
            <w:pPr>
              <w:pStyle w:val="TableText"/>
              <w:rPr>
                <w:rFonts w:eastAsia="Times New Roman"/>
              </w:rPr>
            </w:pPr>
            <w:r w:rsidRPr="00D641CB">
              <w:rPr>
                <w:rFonts w:eastAsia="Times New Roman"/>
              </w:rPr>
              <w:t>Spinal fusion</w:t>
            </w:r>
          </w:p>
        </w:tc>
      </w:tr>
      <w:tr w:rsidR="005F6009" w:rsidRPr="00AA0287" w:rsidTr="00055C2A">
        <w:tc>
          <w:tcPr>
            <w:tcW w:w="885" w:type="pct"/>
            <w:hideMark/>
          </w:tcPr>
          <w:p w:rsidR="005F6009" w:rsidRPr="00D641CB" w:rsidRDefault="005F6009" w:rsidP="00055C2A">
            <w:pPr>
              <w:pStyle w:val="TableNumber"/>
            </w:pPr>
            <w:r w:rsidRPr="00D641CB">
              <w:t>159</w:t>
            </w:r>
          </w:p>
        </w:tc>
        <w:tc>
          <w:tcPr>
            <w:tcW w:w="4115" w:type="pct"/>
            <w:hideMark/>
          </w:tcPr>
          <w:p w:rsidR="005F6009" w:rsidRPr="00D641CB" w:rsidRDefault="005F6009" w:rsidP="00055C2A">
            <w:pPr>
              <w:pStyle w:val="TableText"/>
              <w:rPr>
                <w:rFonts w:eastAsia="Times New Roman"/>
              </w:rPr>
            </w:pPr>
            <w:r w:rsidRPr="00D641CB">
              <w:rPr>
                <w:rFonts w:eastAsia="Times New Roman"/>
              </w:rPr>
              <w:t>Other diagnostic procedures on musculoskeletal system</w:t>
            </w:r>
          </w:p>
        </w:tc>
      </w:tr>
      <w:tr w:rsidR="005F6009" w:rsidRPr="00AA0287" w:rsidTr="00055C2A">
        <w:tc>
          <w:tcPr>
            <w:tcW w:w="885" w:type="pct"/>
            <w:hideMark/>
          </w:tcPr>
          <w:p w:rsidR="005F6009" w:rsidRPr="00D641CB" w:rsidRDefault="005F6009" w:rsidP="00055C2A">
            <w:pPr>
              <w:pStyle w:val="TableNumber"/>
            </w:pPr>
            <w:r w:rsidRPr="00D641CB">
              <w:t>166</w:t>
            </w:r>
          </w:p>
        </w:tc>
        <w:tc>
          <w:tcPr>
            <w:tcW w:w="4115" w:type="pct"/>
            <w:hideMark/>
          </w:tcPr>
          <w:p w:rsidR="005F6009" w:rsidRPr="00D641CB" w:rsidRDefault="005F6009" w:rsidP="00055C2A">
            <w:pPr>
              <w:pStyle w:val="TableText"/>
              <w:rPr>
                <w:rFonts w:eastAsia="Times New Roman"/>
              </w:rPr>
            </w:pPr>
            <w:r w:rsidRPr="00D641CB">
              <w:rPr>
                <w:rFonts w:eastAsia="Times New Roman"/>
              </w:rPr>
              <w:t xml:space="preserve">Lumpectomy; </w:t>
            </w:r>
            <w:proofErr w:type="spellStart"/>
            <w:r w:rsidRPr="00D641CB">
              <w:rPr>
                <w:rFonts w:eastAsia="Times New Roman"/>
              </w:rPr>
              <w:t>quadrantectomy</w:t>
            </w:r>
            <w:proofErr w:type="spellEnd"/>
            <w:r w:rsidRPr="00D641CB">
              <w:rPr>
                <w:rFonts w:eastAsia="Times New Roman"/>
              </w:rPr>
              <w:t xml:space="preserve"> of breast</w:t>
            </w:r>
          </w:p>
        </w:tc>
      </w:tr>
      <w:tr w:rsidR="005F6009" w:rsidRPr="00AA0287" w:rsidTr="00055C2A">
        <w:tc>
          <w:tcPr>
            <w:tcW w:w="885" w:type="pct"/>
            <w:hideMark/>
          </w:tcPr>
          <w:p w:rsidR="005F6009" w:rsidRPr="00D641CB" w:rsidRDefault="005F6009" w:rsidP="00055C2A">
            <w:pPr>
              <w:pStyle w:val="TableNumber"/>
            </w:pPr>
            <w:r w:rsidRPr="00D641CB">
              <w:t>167</w:t>
            </w:r>
          </w:p>
        </w:tc>
        <w:tc>
          <w:tcPr>
            <w:tcW w:w="4115" w:type="pct"/>
            <w:hideMark/>
          </w:tcPr>
          <w:p w:rsidR="005F6009" w:rsidRPr="00D641CB" w:rsidRDefault="005F6009" w:rsidP="00055C2A">
            <w:pPr>
              <w:pStyle w:val="TableText"/>
              <w:rPr>
                <w:rFonts w:eastAsia="Times New Roman"/>
              </w:rPr>
            </w:pPr>
            <w:r w:rsidRPr="00D641CB">
              <w:rPr>
                <w:rFonts w:eastAsia="Times New Roman"/>
              </w:rPr>
              <w:t>Mastectomy</w:t>
            </w:r>
          </w:p>
        </w:tc>
      </w:tr>
      <w:tr w:rsidR="005F6009" w:rsidRPr="00AA0287" w:rsidTr="00055C2A">
        <w:tc>
          <w:tcPr>
            <w:tcW w:w="885" w:type="pct"/>
            <w:hideMark/>
          </w:tcPr>
          <w:p w:rsidR="005F6009" w:rsidRPr="00D641CB" w:rsidRDefault="005F6009" w:rsidP="00055C2A">
            <w:pPr>
              <w:pStyle w:val="TableNumber"/>
            </w:pPr>
            <w:r w:rsidRPr="00D641CB">
              <w:t>169</w:t>
            </w:r>
          </w:p>
        </w:tc>
        <w:tc>
          <w:tcPr>
            <w:tcW w:w="4115" w:type="pct"/>
            <w:hideMark/>
          </w:tcPr>
          <w:p w:rsidR="005F6009" w:rsidRPr="00D641CB" w:rsidRDefault="005F6009" w:rsidP="00055C2A">
            <w:pPr>
              <w:pStyle w:val="TableText"/>
              <w:rPr>
                <w:rFonts w:eastAsia="Times New Roman"/>
              </w:rPr>
            </w:pPr>
            <w:r w:rsidRPr="00D641CB">
              <w:rPr>
                <w:rFonts w:eastAsia="Times New Roman"/>
              </w:rPr>
              <w:t>Debridement of wound; infection or burn</w:t>
            </w:r>
          </w:p>
        </w:tc>
      </w:tr>
      <w:tr w:rsidR="005F6009" w:rsidRPr="00AA0287" w:rsidTr="00055C2A">
        <w:tc>
          <w:tcPr>
            <w:tcW w:w="885" w:type="pct"/>
            <w:hideMark/>
          </w:tcPr>
          <w:p w:rsidR="005F6009" w:rsidRPr="004A6FA5" w:rsidRDefault="005F6009" w:rsidP="00055C2A">
            <w:pPr>
              <w:pStyle w:val="TableNumber"/>
            </w:pPr>
            <w:r w:rsidRPr="004A6FA5">
              <w:t>170</w:t>
            </w:r>
          </w:p>
        </w:tc>
        <w:tc>
          <w:tcPr>
            <w:tcW w:w="4115" w:type="pct"/>
            <w:hideMark/>
          </w:tcPr>
          <w:p w:rsidR="005F6009" w:rsidRPr="004A6FA5" w:rsidRDefault="00C71C40" w:rsidP="00C71C40">
            <w:pPr>
              <w:pStyle w:val="TableText"/>
              <w:rPr>
                <w:rFonts w:eastAsia="Times New Roman"/>
              </w:rPr>
            </w:pPr>
            <w:r>
              <w:rPr>
                <w:rFonts w:eastAsia="Times New Roman"/>
              </w:rPr>
              <w:t>Excision of skin lesion</w:t>
            </w:r>
            <w:r w:rsidR="005F6009" w:rsidRPr="004A6FA5">
              <w:rPr>
                <w:rFonts w:eastAsia="Times New Roman"/>
              </w:rPr>
              <w:t xml:space="preserve"> </w:t>
            </w:r>
          </w:p>
        </w:tc>
      </w:tr>
      <w:tr w:rsidR="005F6009" w:rsidRPr="00AA0287" w:rsidTr="00055C2A">
        <w:tc>
          <w:tcPr>
            <w:tcW w:w="885" w:type="pct"/>
            <w:hideMark/>
          </w:tcPr>
          <w:p w:rsidR="005F6009" w:rsidRPr="004A6FA5" w:rsidRDefault="005F6009" w:rsidP="00055C2A">
            <w:pPr>
              <w:pStyle w:val="TableNumber"/>
            </w:pPr>
            <w:r w:rsidRPr="004A6FA5">
              <w:t>172</w:t>
            </w:r>
          </w:p>
        </w:tc>
        <w:tc>
          <w:tcPr>
            <w:tcW w:w="4115" w:type="pct"/>
            <w:hideMark/>
          </w:tcPr>
          <w:p w:rsidR="005F6009" w:rsidRPr="004A6FA5" w:rsidRDefault="005F6009" w:rsidP="00055C2A">
            <w:pPr>
              <w:pStyle w:val="TableText"/>
              <w:rPr>
                <w:rFonts w:eastAsia="Times New Roman"/>
              </w:rPr>
            </w:pPr>
            <w:r w:rsidRPr="004A6FA5">
              <w:rPr>
                <w:rFonts w:eastAsia="Times New Roman"/>
              </w:rPr>
              <w:t>Skin graft</w:t>
            </w:r>
          </w:p>
        </w:tc>
      </w:tr>
      <w:tr w:rsidR="005F6009" w:rsidRPr="00AA0287" w:rsidTr="00055C2A">
        <w:tc>
          <w:tcPr>
            <w:tcW w:w="885" w:type="pct"/>
          </w:tcPr>
          <w:p w:rsidR="005F6009" w:rsidRPr="004A6FA5" w:rsidRDefault="005F6009" w:rsidP="00055C2A">
            <w:pPr>
              <w:pStyle w:val="TableNumber"/>
            </w:pPr>
            <w:r w:rsidRPr="004A6FA5">
              <w:t>211</w:t>
            </w:r>
          </w:p>
        </w:tc>
        <w:tc>
          <w:tcPr>
            <w:tcW w:w="4115" w:type="pct"/>
          </w:tcPr>
          <w:p w:rsidR="005F6009" w:rsidRPr="004A6FA5" w:rsidRDefault="005F6009" w:rsidP="00055C2A">
            <w:pPr>
              <w:pStyle w:val="TableText"/>
              <w:rPr>
                <w:rFonts w:eastAsia="Times New Roman"/>
              </w:rPr>
            </w:pPr>
            <w:r w:rsidRPr="004A6FA5">
              <w:rPr>
                <w:rFonts w:eastAsia="Times New Roman"/>
              </w:rPr>
              <w:t>Therapeutic radiology for cancer treatment</w:t>
            </w:r>
          </w:p>
        </w:tc>
      </w:tr>
      <w:tr w:rsidR="005F6009" w:rsidRPr="00AA0287" w:rsidTr="00055C2A">
        <w:tc>
          <w:tcPr>
            <w:tcW w:w="885" w:type="pct"/>
          </w:tcPr>
          <w:p w:rsidR="005F6009" w:rsidRPr="004A6FA5" w:rsidRDefault="005F6009" w:rsidP="00055C2A">
            <w:pPr>
              <w:pStyle w:val="TableNumber"/>
            </w:pPr>
            <w:r w:rsidRPr="004A6FA5">
              <w:t>224</w:t>
            </w:r>
          </w:p>
        </w:tc>
        <w:tc>
          <w:tcPr>
            <w:tcW w:w="4115" w:type="pct"/>
          </w:tcPr>
          <w:p w:rsidR="005F6009" w:rsidRPr="004A6FA5" w:rsidRDefault="005F6009" w:rsidP="00055C2A">
            <w:pPr>
              <w:pStyle w:val="TableText"/>
              <w:rPr>
                <w:rFonts w:eastAsia="Times New Roman"/>
              </w:rPr>
            </w:pPr>
            <w:r w:rsidRPr="004A6FA5">
              <w:rPr>
                <w:rFonts w:eastAsia="Times New Roman"/>
              </w:rPr>
              <w:t>Cancer chemotherapy</w:t>
            </w:r>
          </w:p>
        </w:tc>
      </w:tr>
    </w:tbl>
    <w:p w:rsidR="005F6009" w:rsidRDefault="005F6009" w:rsidP="005F6009">
      <w:pPr>
        <w:pStyle w:val="Source"/>
      </w:pPr>
    </w:p>
    <w:tbl>
      <w:tblPr>
        <w:tblStyle w:val="amjf"/>
        <w:tblW w:w="9508" w:type="dxa"/>
        <w:tblLayout w:type="fixed"/>
        <w:tblLook w:val="04A0" w:firstRow="1" w:lastRow="0" w:firstColumn="1" w:lastColumn="0" w:noHBand="0" w:noVBand="1"/>
      </w:tblPr>
      <w:tblGrid>
        <w:gridCol w:w="1678"/>
        <w:gridCol w:w="7830"/>
      </w:tblGrid>
      <w:tr w:rsidR="005F6009" w:rsidRPr="00AA0287" w:rsidTr="00055C2A">
        <w:trPr>
          <w:cnfStyle w:val="100000000000" w:firstRow="1" w:lastRow="0" w:firstColumn="0" w:lastColumn="0" w:oddVBand="0" w:evenVBand="0" w:oddHBand="0" w:evenHBand="0" w:firstRowFirstColumn="0" w:firstRowLastColumn="0" w:lastRowFirstColumn="0" w:lastRowLastColumn="0"/>
        </w:trPr>
        <w:tc>
          <w:tcPr>
            <w:tcW w:w="1678" w:type="dxa"/>
          </w:tcPr>
          <w:p w:rsidR="005F6009" w:rsidRPr="00D641CB" w:rsidRDefault="005F6009" w:rsidP="00055C2A">
            <w:pPr>
              <w:pStyle w:val="TableHeaders"/>
            </w:pPr>
            <w:r w:rsidRPr="00D641CB">
              <w:t>ICD-9 Codes</w:t>
            </w:r>
          </w:p>
        </w:tc>
        <w:tc>
          <w:tcPr>
            <w:tcW w:w="7830" w:type="dxa"/>
          </w:tcPr>
          <w:p w:rsidR="005F6009" w:rsidRPr="00D641CB" w:rsidRDefault="005F6009" w:rsidP="00055C2A">
            <w:pPr>
              <w:pStyle w:val="TableHeaders"/>
            </w:pPr>
            <w:r w:rsidRPr="00D641CB">
              <w:t>Description</w:t>
            </w:r>
          </w:p>
        </w:tc>
      </w:tr>
      <w:tr w:rsidR="005F6009" w:rsidRPr="00AA0287" w:rsidTr="00055C2A">
        <w:tc>
          <w:tcPr>
            <w:tcW w:w="1678" w:type="dxa"/>
          </w:tcPr>
          <w:p w:rsidR="005F6009" w:rsidRPr="00D641CB" w:rsidRDefault="005F6009" w:rsidP="00055C2A">
            <w:pPr>
              <w:pStyle w:val="TableText"/>
              <w:jc w:val="center"/>
              <w:rPr>
                <w:color w:val="000000"/>
              </w:rPr>
            </w:pPr>
            <w:r w:rsidRPr="00D641CB">
              <w:rPr>
                <w:color w:val="000000"/>
              </w:rPr>
              <w:t>30.1, 30.29, 30.3, 30.4, 31.74, 34.6</w:t>
            </w:r>
          </w:p>
        </w:tc>
        <w:tc>
          <w:tcPr>
            <w:tcW w:w="7830" w:type="dxa"/>
          </w:tcPr>
          <w:p w:rsidR="005F6009" w:rsidRPr="00D641CB" w:rsidRDefault="005F6009" w:rsidP="00055C2A">
            <w:pPr>
              <w:pStyle w:val="TableText"/>
              <w:rPr>
                <w:color w:val="000000"/>
              </w:rPr>
            </w:pPr>
            <w:proofErr w:type="spellStart"/>
            <w:r w:rsidRPr="00D641CB">
              <w:rPr>
                <w:color w:val="000000"/>
              </w:rPr>
              <w:t>Laryngectomy</w:t>
            </w:r>
            <w:proofErr w:type="spellEnd"/>
            <w:r w:rsidRPr="00D641CB">
              <w:rPr>
                <w:color w:val="000000"/>
              </w:rPr>
              <w:t xml:space="preserve">, revision of tracheostomy, scarification of pleura (from </w:t>
            </w:r>
            <w:proofErr w:type="spellStart"/>
            <w:r w:rsidRPr="00D641CB">
              <w:rPr>
                <w:color w:val="000000"/>
              </w:rPr>
              <w:t>Proc</w:t>
            </w:r>
            <w:proofErr w:type="spellEnd"/>
            <w:r w:rsidRPr="00D641CB">
              <w:rPr>
                <w:color w:val="000000"/>
              </w:rPr>
              <w:t xml:space="preserve"> CCS 42</w:t>
            </w:r>
            <w:r>
              <w:rPr>
                <w:color w:val="000000"/>
              </w:rPr>
              <w:t>—</w:t>
            </w:r>
            <w:r w:rsidRPr="00D641CB">
              <w:rPr>
                <w:color w:val="000000"/>
              </w:rPr>
              <w:t>Other OR Rx procedures on respiratory system and mediastinum)</w:t>
            </w:r>
          </w:p>
        </w:tc>
      </w:tr>
      <w:tr w:rsidR="005F6009" w:rsidRPr="00AA0287" w:rsidTr="00055C2A">
        <w:tc>
          <w:tcPr>
            <w:tcW w:w="1678" w:type="dxa"/>
          </w:tcPr>
          <w:p w:rsidR="005F6009" w:rsidRPr="00D641CB" w:rsidRDefault="005F6009" w:rsidP="00055C2A">
            <w:pPr>
              <w:pStyle w:val="TableText"/>
              <w:jc w:val="center"/>
              <w:rPr>
                <w:b/>
                <w:color w:val="000000"/>
              </w:rPr>
            </w:pPr>
            <w:bookmarkStart w:id="2" w:name="ICD93818"/>
            <w:r w:rsidRPr="00D641CB">
              <w:rPr>
                <w:color w:val="000000"/>
              </w:rPr>
              <w:t>38.18</w:t>
            </w:r>
            <w:bookmarkEnd w:id="2"/>
          </w:p>
        </w:tc>
        <w:tc>
          <w:tcPr>
            <w:tcW w:w="7830" w:type="dxa"/>
          </w:tcPr>
          <w:p w:rsidR="005F6009" w:rsidRPr="00D641CB" w:rsidRDefault="005F6009" w:rsidP="00055C2A">
            <w:pPr>
              <w:pStyle w:val="TableText"/>
              <w:rPr>
                <w:b/>
                <w:color w:val="000000"/>
              </w:rPr>
            </w:pPr>
            <w:proofErr w:type="spellStart"/>
            <w:r w:rsidRPr="00D641CB">
              <w:rPr>
                <w:color w:val="000000"/>
              </w:rPr>
              <w:t>Endarterectomy</w:t>
            </w:r>
            <w:proofErr w:type="spellEnd"/>
            <w:r w:rsidRPr="00D641CB">
              <w:rPr>
                <w:color w:val="000000"/>
              </w:rPr>
              <w:t xml:space="preserve"> leg vessel (from </w:t>
            </w:r>
            <w:proofErr w:type="spellStart"/>
            <w:r w:rsidRPr="00D641CB">
              <w:rPr>
                <w:color w:val="000000"/>
              </w:rPr>
              <w:t>Proc</w:t>
            </w:r>
            <w:proofErr w:type="spellEnd"/>
            <w:r w:rsidRPr="00D641CB">
              <w:rPr>
                <w:color w:val="000000"/>
              </w:rPr>
              <w:t xml:space="preserve"> CCS 60</w:t>
            </w:r>
            <w:r>
              <w:rPr>
                <w:color w:val="000000"/>
              </w:rPr>
              <w:t>—</w:t>
            </w:r>
            <w:proofErr w:type="spellStart"/>
            <w:r w:rsidRPr="00D641CB">
              <w:rPr>
                <w:color w:val="000000"/>
              </w:rPr>
              <w:t>Embolectomy</w:t>
            </w:r>
            <w:proofErr w:type="spellEnd"/>
            <w:r w:rsidRPr="00D641CB">
              <w:rPr>
                <w:color w:val="000000"/>
              </w:rPr>
              <w:t xml:space="preserve"> and </w:t>
            </w:r>
            <w:proofErr w:type="spellStart"/>
            <w:r w:rsidRPr="00D641CB">
              <w:rPr>
                <w:color w:val="000000"/>
              </w:rPr>
              <w:t>endarterectomy</w:t>
            </w:r>
            <w:proofErr w:type="spellEnd"/>
            <w:r w:rsidRPr="00D641CB">
              <w:rPr>
                <w:color w:val="000000"/>
              </w:rPr>
              <w:t xml:space="preserve"> of lower limbs)</w:t>
            </w:r>
          </w:p>
        </w:tc>
      </w:tr>
      <w:tr w:rsidR="005F6009" w:rsidRPr="00AA0287" w:rsidTr="00055C2A">
        <w:tc>
          <w:tcPr>
            <w:tcW w:w="1678" w:type="dxa"/>
          </w:tcPr>
          <w:p w:rsidR="005F6009" w:rsidRPr="00D641CB" w:rsidRDefault="005F6009" w:rsidP="00055C2A">
            <w:pPr>
              <w:pStyle w:val="TableText"/>
              <w:jc w:val="center"/>
              <w:rPr>
                <w:color w:val="000000"/>
              </w:rPr>
            </w:pPr>
            <w:r w:rsidRPr="00D641CB">
              <w:rPr>
                <w:color w:val="000000"/>
              </w:rPr>
              <w:t>55.03, 55.04</w:t>
            </w:r>
          </w:p>
        </w:tc>
        <w:tc>
          <w:tcPr>
            <w:tcW w:w="7830" w:type="dxa"/>
          </w:tcPr>
          <w:p w:rsidR="005F6009" w:rsidRPr="00D641CB" w:rsidRDefault="005F6009" w:rsidP="00055C2A">
            <w:pPr>
              <w:pStyle w:val="TableText"/>
              <w:rPr>
                <w:color w:val="000000"/>
              </w:rPr>
            </w:pPr>
            <w:r w:rsidRPr="00D641CB">
              <w:rPr>
                <w:color w:val="000000"/>
              </w:rPr>
              <w:t xml:space="preserve">Percutaneous nephrostomy with and without fragmentation (from </w:t>
            </w:r>
            <w:proofErr w:type="spellStart"/>
            <w:r w:rsidRPr="00D641CB">
              <w:rPr>
                <w:color w:val="000000"/>
              </w:rPr>
              <w:t>Proc</w:t>
            </w:r>
            <w:proofErr w:type="spellEnd"/>
            <w:r w:rsidRPr="00D641CB">
              <w:rPr>
                <w:color w:val="000000"/>
              </w:rPr>
              <w:t xml:space="preserve"> CCS 103</w:t>
            </w:r>
            <w:r>
              <w:rPr>
                <w:color w:val="000000"/>
              </w:rPr>
              <w:t>—</w:t>
            </w:r>
            <w:proofErr w:type="spellStart"/>
            <w:r w:rsidRPr="00D641CB">
              <w:rPr>
                <w:color w:val="000000"/>
              </w:rPr>
              <w:t>Nephrotomy</w:t>
            </w:r>
            <w:proofErr w:type="spellEnd"/>
            <w:r w:rsidRPr="00D641CB">
              <w:rPr>
                <w:color w:val="000000"/>
              </w:rPr>
              <w:t xml:space="preserve"> and nephrostomy)</w:t>
            </w:r>
          </w:p>
        </w:tc>
      </w:tr>
      <w:tr w:rsidR="005F6009" w:rsidRPr="00AA0287" w:rsidTr="00055C2A">
        <w:tc>
          <w:tcPr>
            <w:tcW w:w="1678" w:type="dxa"/>
          </w:tcPr>
          <w:p w:rsidR="005F6009" w:rsidRPr="00D641CB" w:rsidRDefault="005F6009" w:rsidP="00055C2A">
            <w:pPr>
              <w:pStyle w:val="TableText"/>
              <w:jc w:val="center"/>
              <w:rPr>
                <w:color w:val="000000"/>
              </w:rPr>
            </w:pPr>
            <w:r w:rsidRPr="00D641CB">
              <w:rPr>
                <w:color w:val="000000"/>
              </w:rPr>
              <w:t>94.26, 94.27</w:t>
            </w:r>
          </w:p>
        </w:tc>
        <w:tc>
          <w:tcPr>
            <w:tcW w:w="7830" w:type="dxa"/>
          </w:tcPr>
          <w:p w:rsidR="005F6009" w:rsidRPr="00D641CB" w:rsidRDefault="005F6009" w:rsidP="00055C2A">
            <w:pPr>
              <w:pStyle w:val="TableText"/>
              <w:rPr>
                <w:color w:val="000000"/>
              </w:rPr>
            </w:pPr>
            <w:r w:rsidRPr="00D641CB">
              <w:rPr>
                <w:color w:val="000000"/>
              </w:rPr>
              <w:t xml:space="preserve">Electroshock therapy (from </w:t>
            </w:r>
            <w:proofErr w:type="spellStart"/>
            <w:r w:rsidRPr="00D641CB">
              <w:rPr>
                <w:color w:val="000000"/>
              </w:rPr>
              <w:t>Proc</w:t>
            </w:r>
            <w:proofErr w:type="spellEnd"/>
            <w:r w:rsidRPr="00D641CB">
              <w:rPr>
                <w:color w:val="000000"/>
              </w:rPr>
              <w:t xml:space="preserve"> CCS 218</w:t>
            </w:r>
            <w:r>
              <w:rPr>
                <w:color w:val="000000"/>
              </w:rPr>
              <w:t>—</w:t>
            </w:r>
            <w:r w:rsidRPr="00D641CB">
              <w:rPr>
                <w:color w:val="000000"/>
              </w:rPr>
              <w:t>Psychological and psychiatric evaluation and therapy)</w:t>
            </w:r>
          </w:p>
        </w:tc>
      </w:tr>
    </w:tbl>
    <w:p w:rsidR="005F6009" w:rsidRDefault="005F6009" w:rsidP="005F6009">
      <w:pPr>
        <w:spacing w:line="276" w:lineRule="auto"/>
        <w:rPr>
          <w:sz w:val="20"/>
        </w:rPr>
      </w:pPr>
      <w:r>
        <w:br w:type="page"/>
      </w:r>
    </w:p>
    <w:p w:rsidR="005F6009" w:rsidRPr="007F6028" w:rsidRDefault="005F6009" w:rsidP="005F6009">
      <w:pPr>
        <w:pStyle w:val="AppTableTitle"/>
      </w:pPr>
      <w:r>
        <w:lastRenderedPageBreak/>
        <w:t>Appendix Table A4</w:t>
      </w:r>
      <w:r w:rsidRPr="007F6028">
        <w:t>.</w:t>
      </w:r>
      <w:r>
        <w:t xml:space="preserve"> </w:t>
      </w:r>
      <w:r w:rsidRPr="007F6028">
        <w:t>Acute Diagnosis Categories That Disqualify a Readmission fr</w:t>
      </w:r>
      <w:r>
        <w:t>om Being Considered Planned</w:t>
      </w:r>
    </w:p>
    <w:tbl>
      <w:tblPr>
        <w:tblStyle w:val="amjf"/>
        <w:tblW w:w="5000" w:type="pct"/>
        <w:tblLayout w:type="fixed"/>
        <w:tblLook w:val="04A0" w:firstRow="1" w:lastRow="0" w:firstColumn="1" w:lastColumn="0" w:noHBand="0" w:noVBand="1"/>
      </w:tblPr>
      <w:tblGrid>
        <w:gridCol w:w="1677"/>
        <w:gridCol w:w="7799"/>
      </w:tblGrid>
      <w:tr w:rsidR="005F6009" w:rsidRPr="007F6028" w:rsidTr="00055C2A">
        <w:trPr>
          <w:cnfStyle w:val="100000000000" w:firstRow="1" w:lastRow="0" w:firstColumn="0" w:lastColumn="0" w:oddVBand="0" w:evenVBand="0" w:oddHBand="0" w:evenHBand="0" w:firstRowFirstColumn="0" w:firstRowLastColumn="0" w:lastRowFirstColumn="0" w:lastRowLastColumn="0"/>
        </w:trPr>
        <w:tc>
          <w:tcPr>
            <w:tcW w:w="885" w:type="pct"/>
            <w:noWrap/>
          </w:tcPr>
          <w:p w:rsidR="005F6009" w:rsidRPr="007F6028" w:rsidRDefault="005F6009" w:rsidP="00055C2A">
            <w:pPr>
              <w:pStyle w:val="TableHeaders"/>
            </w:pPr>
            <w:r w:rsidRPr="007F6028">
              <w:t>Diagnosis CCS</w:t>
            </w:r>
          </w:p>
        </w:tc>
        <w:tc>
          <w:tcPr>
            <w:tcW w:w="4115" w:type="pct"/>
            <w:noWrap/>
          </w:tcPr>
          <w:p w:rsidR="005F6009" w:rsidRPr="007F6028" w:rsidRDefault="005F6009" w:rsidP="00055C2A">
            <w:pPr>
              <w:pStyle w:val="TableHeaders"/>
            </w:pPr>
            <w:r w:rsidRPr="007F6028">
              <w:t>Description</w:t>
            </w:r>
          </w:p>
        </w:tc>
      </w:tr>
      <w:tr w:rsidR="005F6009" w:rsidRPr="007F6028" w:rsidTr="00055C2A">
        <w:tc>
          <w:tcPr>
            <w:tcW w:w="885" w:type="pct"/>
            <w:noWrap/>
          </w:tcPr>
          <w:p w:rsidR="005F6009" w:rsidRPr="00687B76" w:rsidRDefault="005F6009" w:rsidP="00055C2A">
            <w:pPr>
              <w:pStyle w:val="TableNumber"/>
            </w:pPr>
            <w:r w:rsidRPr="00687B76">
              <w:t>1</w:t>
            </w:r>
          </w:p>
        </w:tc>
        <w:tc>
          <w:tcPr>
            <w:tcW w:w="4115" w:type="pct"/>
            <w:noWrap/>
          </w:tcPr>
          <w:p w:rsidR="005F6009" w:rsidRPr="00687B76" w:rsidRDefault="005F6009" w:rsidP="00055C2A">
            <w:pPr>
              <w:pStyle w:val="TableText"/>
            </w:pPr>
            <w:r w:rsidRPr="00687B76">
              <w:t>Tuberculosis</w:t>
            </w:r>
          </w:p>
        </w:tc>
      </w:tr>
      <w:tr w:rsidR="005F6009" w:rsidRPr="007F6028" w:rsidTr="00055C2A">
        <w:tc>
          <w:tcPr>
            <w:tcW w:w="885" w:type="pct"/>
            <w:noWrap/>
          </w:tcPr>
          <w:p w:rsidR="005F6009" w:rsidRPr="00687B76" w:rsidRDefault="005F6009" w:rsidP="00055C2A">
            <w:pPr>
              <w:pStyle w:val="TableNumber"/>
            </w:pPr>
            <w:r w:rsidRPr="00687B76">
              <w:t>2</w:t>
            </w:r>
          </w:p>
        </w:tc>
        <w:tc>
          <w:tcPr>
            <w:tcW w:w="4115" w:type="pct"/>
            <w:noWrap/>
          </w:tcPr>
          <w:p w:rsidR="005F6009" w:rsidRPr="00687B76" w:rsidRDefault="005F6009" w:rsidP="00055C2A">
            <w:pPr>
              <w:pStyle w:val="TableText"/>
            </w:pPr>
            <w:r w:rsidRPr="00687B76">
              <w:t>Septicemia (except in labor)</w:t>
            </w:r>
          </w:p>
        </w:tc>
      </w:tr>
      <w:tr w:rsidR="005F6009" w:rsidRPr="007F6028" w:rsidTr="00055C2A">
        <w:tc>
          <w:tcPr>
            <w:tcW w:w="885" w:type="pct"/>
            <w:noWrap/>
          </w:tcPr>
          <w:p w:rsidR="005F6009" w:rsidRPr="00687B76" w:rsidRDefault="005F6009" w:rsidP="00055C2A">
            <w:pPr>
              <w:pStyle w:val="TableNumber"/>
            </w:pPr>
            <w:r w:rsidRPr="00687B76">
              <w:t>3</w:t>
            </w:r>
          </w:p>
        </w:tc>
        <w:tc>
          <w:tcPr>
            <w:tcW w:w="4115" w:type="pct"/>
          </w:tcPr>
          <w:p w:rsidR="005F6009" w:rsidRPr="00687B76" w:rsidRDefault="005F6009" w:rsidP="00055C2A">
            <w:pPr>
              <w:pStyle w:val="TableText"/>
            </w:pPr>
            <w:r w:rsidRPr="00687B76">
              <w:t>Bacterial infection; unspecified site</w:t>
            </w:r>
          </w:p>
        </w:tc>
      </w:tr>
      <w:tr w:rsidR="005F6009" w:rsidRPr="007F6028" w:rsidTr="00055C2A">
        <w:tc>
          <w:tcPr>
            <w:tcW w:w="885" w:type="pct"/>
            <w:noWrap/>
          </w:tcPr>
          <w:p w:rsidR="005F6009" w:rsidRPr="00687B76" w:rsidRDefault="005F6009" w:rsidP="00055C2A">
            <w:pPr>
              <w:pStyle w:val="TableNumber"/>
            </w:pPr>
            <w:r w:rsidRPr="00687B76">
              <w:t>4</w:t>
            </w:r>
          </w:p>
        </w:tc>
        <w:tc>
          <w:tcPr>
            <w:tcW w:w="4115" w:type="pct"/>
          </w:tcPr>
          <w:p w:rsidR="005F6009" w:rsidRPr="00687B76" w:rsidRDefault="005F6009" w:rsidP="00055C2A">
            <w:pPr>
              <w:pStyle w:val="TableText"/>
            </w:pPr>
            <w:r w:rsidRPr="00687B76">
              <w:t>Mycoses</w:t>
            </w:r>
          </w:p>
        </w:tc>
      </w:tr>
      <w:tr w:rsidR="005F6009" w:rsidRPr="007F6028" w:rsidTr="00055C2A">
        <w:tc>
          <w:tcPr>
            <w:tcW w:w="885" w:type="pct"/>
            <w:noWrap/>
          </w:tcPr>
          <w:p w:rsidR="005F6009" w:rsidRPr="00687B76" w:rsidRDefault="005F6009" w:rsidP="00055C2A">
            <w:pPr>
              <w:pStyle w:val="TableNumber"/>
            </w:pPr>
            <w:r w:rsidRPr="00687B76">
              <w:t>5</w:t>
            </w:r>
          </w:p>
        </w:tc>
        <w:tc>
          <w:tcPr>
            <w:tcW w:w="4115" w:type="pct"/>
            <w:noWrap/>
          </w:tcPr>
          <w:p w:rsidR="005F6009" w:rsidRPr="00687B76" w:rsidRDefault="005F6009" w:rsidP="00055C2A">
            <w:pPr>
              <w:pStyle w:val="TableText"/>
            </w:pPr>
            <w:r w:rsidRPr="00687B76">
              <w:t>HIV infection</w:t>
            </w:r>
          </w:p>
        </w:tc>
      </w:tr>
      <w:tr w:rsidR="005F6009" w:rsidRPr="007F6028" w:rsidTr="00055C2A">
        <w:tc>
          <w:tcPr>
            <w:tcW w:w="885" w:type="pct"/>
            <w:noWrap/>
          </w:tcPr>
          <w:p w:rsidR="005F6009" w:rsidRPr="00687B76" w:rsidRDefault="005F6009" w:rsidP="00055C2A">
            <w:pPr>
              <w:pStyle w:val="TableNumber"/>
            </w:pPr>
            <w:r w:rsidRPr="00687B76">
              <w:t>7</w:t>
            </w:r>
          </w:p>
        </w:tc>
        <w:tc>
          <w:tcPr>
            <w:tcW w:w="4115" w:type="pct"/>
            <w:noWrap/>
          </w:tcPr>
          <w:p w:rsidR="005F6009" w:rsidRPr="00687B76" w:rsidRDefault="005F6009" w:rsidP="00055C2A">
            <w:pPr>
              <w:pStyle w:val="TableText"/>
            </w:pPr>
            <w:r w:rsidRPr="00687B76">
              <w:t>Viral infection</w:t>
            </w:r>
          </w:p>
        </w:tc>
      </w:tr>
      <w:tr w:rsidR="005F6009" w:rsidRPr="007F6028" w:rsidTr="00055C2A">
        <w:tc>
          <w:tcPr>
            <w:tcW w:w="885" w:type="pct"/>
            <w:noWrap/>
          </w:tcPr>
          <w:p w:rsidR="005F6009" w:rsidRPr="00687B76" w:rsidRDefault="005F6009" w:rsidP="00055C2A">
            <w:pPr>
              <w:pStyle w:val="TableNumber"/>
            </w:pPr>
            <w:r w:rsidRPr="00687B76">
              <w:t>8</w:t>
            </w:r>
          </w:p>
        </w:tc>
        <w:tc>
          <w:tcPr>
            <w:tcW w:w="4115" w:type="pct"/>
            <w:noWrap/>
          </w:tcPr>
          <w:p w:rsidR="005F6009" w:rsidRPr="00687B76" w:rsidRDefault="005F6009" w:rsidP="00055C2A">
            <w:pPr>
              <w:pStyle w:val="TableText"/>
            </w:pPr>
            <w:r w:rsidRPr="00687B76">
              <w:t>Other infections; including parasitic</w:t>
            </w:r>
          </w:p>
        </w:tc>
      </w:tr>
      <w:tr w:rsidR="005F6009" w:rsidRPr="007F6028" w:rsidTr="00055C2A">
        <w:tc>
          <w:tcPr>
            <w:tcW w:w="885" w:type="pct"/>
            <w:noWrap/>
          </w:tcPr>
          <w:p w:rsidR="005F6009" w:rsidRPr="00687B76" w:rsidRDefault="005F6009" w:rsidP="00055C2A">
            <w:pPr>
              <w:pStyle w:val="TableNumber"/>
            </w:pPr>
            <w:r w:rsidRPr="00687B76">
              <w:t>9</w:t>
            </w:r>
          </w:p>
        </w:tc>
        <w:tc>
          <w:tcPr>
            <w:tcW w:w="4115" w:type="pct"/>
            <w:noWrap/>
          </w:tcPr>
          <w:p w:rsidR="005F6009" w:rsidRPr="00687B76" w:rsidRDefault="005F6009" w:rsidP="00055C2A">
            <w:pPr>
              <w:pStyle w:val="TableText"/>
            </w:pPr>
            <w:r w:rsidRPr="00687B76">
              <w:t>Sexually transmitted infections (not HIV or hepatitis)</w:t>
            </w:r>
          </w:p>
        </w:tc>
      </w:tr>
      <w:tr w:rsidR="005F6009" w:rsidRPr="007F6028" w:rsidTr="00055C2A">
        <w:tc>
          <w:tcPr>
            <w:tcW w:w="885" w:type="pct"/>
            <w:noWrap/>
          </w:tcPr>
          <w:p w:rsidR="005F6009" w:rsidRPr="00687B76" w:rsidRDefault="005F6009" w:rsidP="00055C2A">
            <w:pPr>
              <w:pStyle w:val="TableNumber"/>
            </w:pPr>
            <w:r w:rsidRPr="00687B76">
              <w:t>54</w:t>
            </w:r>
          </w:p>
        </w:tc>
        <w:tc>
          <w:tcPr>
            <w:tcW w:w="4115" w:type="pct"/>
            <w:noWrap/>
          </w:tcPr>
          <w:p w:rsidR="005F6009" w:rsidRPr="00687B76" w:rsidRDefault="005F6009" w:rsidP="00055C2A">
            <w:pPr>
              <w:pStyle w:val="TableText"/>
            </w:pPr>
            <w:r w:rsidRPr="00687B76">
              <w:t xml:space="preserve">Gout and other crystal </w:t>
            </w:r>
            <w:proofErr w:type="spellStart"/>
            <w:r w:rsidRPr="00687B76">
              <w:t>arthropathies</w:t>
            </w:r>
            <w:proofErr w:type="spellEnd"/>
          </w:p>
        </w:tc>
      </w:tr>
      <w:tr w:rsidR="005F6009" w:rsidRPr="007F6028" w:rsidTr="00055C2A">
        <w:tc>
          <w:tcPr>
            <w:tcW w:w="885" w:type="pct"/>
            <w:noWrap/>
          </w:tcPr>
          <w:p w:rsidR="005F6009" w:rsidRPr="00687B76" w:rsidRDefault="005F6009" w:rsidP="00055C2A">
            <w:pPr>
              <w:pStyle w:val="TableNumber"/>
            </w:pPr>
            <w:r w:rsidRPr="00687B76">
              <w:t>55</w:t>
            </w:r>
          </w:p>
        </w:tc>
        <w:tc>
          <w:tcPr>
            <w:tcW w:w="4115" w:type="pct"/>
            <w:noWrap/>
          </w:tcPr>
          <w:p w:rsidR="005F6009" w:rsidRPr="00687B76" w:rsidRDefault="005F6009" w:rsidP="00055C2A">
            <w:pPr>
              <w:pStyle w:val="TableText"/>
            </w:pPr>
            <w:r w:rsidRPr="00687B76">
              <w:t>Fluid and electrolyte disorders</w:t>
            </w:r>
          </w:p>
        </w:tc>
      </w:tr>
      <w:tr w:rsidR="005F6009" w:rsidRPr="007F6028" w:rsidTr="00055C2A">
        <w:tc>
          <w:tcPr>
            <w:tcW w:w="885" w:type="pct"/>
            <w:noWrap/>
          </w:tcPr>
          <w:p w:rsidR="005F6009" w:rsidRPr="00687B76" w:rsidRDefault="005F6009" w:rsidP="00055C2A">
            <w:pPr>
              <w:pStyle w:val="TableNumber"/>
            </w:pPr>
            <w:r w:rsidRPr="00687B76">
              <w:t>60</w:t>
            </w:r>
          </w:p>
        </w:tc>
        <w:tc>
          <w:tcPr>
            <w:tcW w:w="4115" w:type="pct"/>
          </w:tcPr>
          <w:p w:rsidR="005F6009" w:rsidRPr="00687B76" w:rsidRDefault="005F6009" w:rsidP="00055C2A">
            <w:pPr>
              <w:pStyle w:val="TableText"/>
            </w:pPr>
            <w:r w:rsidRPr="00687B76">
              <w:t xml:space="preserve">Acute </w:t>
            </w:r>
            <w:proofErr w:type="spellStart"/>
            <w:r w:rsidRPr="00687B76">
              <w:t>posthemorrhagic</w:t>
            </w:r>
            <w:proofErr w:type="spellEnd"/>
            <w:r w:rsidRPr="00687B76">
              <w:t xml:space="preserve"> anemia</w:t>
            </w:r>
          </w:p>
        </w:tc>
      </w:tr>
      <w:tr w:rsidR="005F6009" w:rsidRPr="007F6028" w:rsidTr="00055C2A">
        <w:tc>
          <w:tcPr>
            <w:tcW w:w="885" w:type="pct"/>
            <w:noWrap/>
          </w:tcPr>
          <w:p w:rsidR="005F6009" w:rsidRPr="00687B76" w:rsidRDefault="005F6009" w:rsidP="00055C2A">
            <w:pPr>
              <w:pStyle w:val="TableNumber"/>
            </w:pPr>
            <w:r w:rsidRPr="00687B76">
              <w:t>61</w:t>
            </w:r>
          </w:p>
        </w:tc>
        <w:tc>
          <w:tcPr>
            <w:tcW w:w="4115" w:type="pct"/>
          </w:tcPr>
          <w:p w:rsidR="005F6009" w:rsidRPr="00687B76" w:rsidRDefault="005F6009" w:rsidP="00055C2A">
            <w:pPr>
              <w:pStyle w:val="TableText"/>
            </w:pPr>
            <w:r w:rsidRPr="00687B76">
              <w:t>Sickle cell anemia</w:t>
            </w:r>
          </w:p>
        </w:tc>
      </w:tr>
      <w:tr w:rsidR="005F6009" w:rsidRPr="007F6028" w:rsidTr="00055C2A">
        <w:tc>
          <w:tcPr>
            <w:tcW w:w="885" w:type="pct"/>
            <w:noWrap/>
          </w:tcPr>
          <w:p w:rsidR="005F6009" w:rsidRPr="00687B76" w:rsidRDefault="005F6009" w:rsidP="00055C2A">
            <w:pPr>
              <w:pStyle w:val="TableNumber"/>
            </w:pPr>
            <w:r w:rsidRPr="00687B76">
              <w:t>63</w:t>
            </w:r>
          </w:p>
        </w:tc>
        <w:tc>
          <w:tcPr>
            <w:tcW w:w="4115" w:type="pct"/>
          </w:tcPr>
          <w:p w:rsidR="005F6009" w:rsidRPr="00687B76" w:rsidRDefault="005F6009" w:rsidP="00055C2A">
            <w:pPr>
              <w:pStyle w:val="TableText"/>
            </w:pPr>
            <w:r w:rsidRPr="00687B76">
              <w:t>Diseases of white blood cells</w:t>
            </w:r>
          </w:p>
        </w:tc>
      </w:tr>
      <w:tr w:rsidR="005F6009" w:rsidRPr="007F6028" w:rsidTr="00055C2A">
        <w:tc>
          <w:tcPr>
            <w:tcW w:w="885" w:type="pct"/>
            <w:noWrap/>
          </w:tcPr>
          <w:p w:rsidR="005F6009" w:rsidRPr="00687B76" w:rsidRDefault="005F6009" w:rsidP="00055C2A">
            <w:pPr>
              <w:pStyle w:val="TableNumber"/>
            </w:pPr>
            <w:r w:rsidRPr="00687B76">
              <w:t>76</w:t>
            </w:r>
          </w:p>
        </w:tc>
        <w:tc>
          <w:tcPr>
            <w:tcW w:w="4115" w:type="pct"/>
          </w:tcPr>
          <w:p w:rsidR="005F6009" w:rsidRPr="00687B76" w:rsidRDefault="005F6009" w:rsidP="00055C2A">
            <w:pPr>
              <w:pStyle w:val="TableText"/>
            </w:pPr>
            <w:r w:rsidRPr="00687B76">
              <w:t>Meningitis (except that caused by tuberculosis or sexually transmitted disease)</w:t>
            </w:r>
          </w:p>
        </w:tc>
      </w:tr>
      <w:tr w:rsidR="005F6009" w:rsidRPr="007F6028" w:rsidTr="00055C2A">
        <w:tc>
          <w:tcPr>
            <w:tcW w:w="885" w:type="pct"/>
            <w:noWrap/>
          </w:tcPr>
          <w:p w:rsidR="005F6009" w:rsidRPr="00687B76" w:rsidRDefault="005F6009" w:rsidP="00055C2A">
            <w:pPr>
              <w:pStyle w:val="TableNumber"/>
            </w:pPr>
            <w:r w:rsidRPr="00687B76">
              <w:t>77</w:t>
            </w:r>
          </w:p>
        </w:tc>
        <w:tc>
          <w:tcPr>
            <w:tcW w:w="4115" w:type="pct"/>
          </w:tcPr>
          <w:p w:rsidR="005F6009" w:rsidRPr="00687B76" w:rsidRDefault="005F6009" w:rsidP="00055C2A">
            <w:pPr>
              <w:pStyle w:val="TableText"/>
            </w:pPr>
            <w:r w:rsidRPr="00687B76">
              <w:t>Encephalitis (except that caused by tuberculosis or sexually transmitted disease)</w:t>
            </w:r>
          </w:p>
        </w:tc>
      </w:tr>
      <w:tr w:rsidR="005F6009" w:rsidRPr="007F6028" w:rsidTr="00055C2A">
        <w:tc>
          <w:tcPr>
            <w:tcW w:w="885" w:type="pct"/>
            <w:noWrap/>
          </w:tcPr>
          <w:p w:rsidR="005F6009" w:rsidRPr="00687B76" w:rsidRDefault="005F6009" w:rsidP="00055C2A">
            <w:pPr>
              <w:pStyle w:val="TableNumber"/>
            </w:pPr>
            <w:r w:rsidRPr="00687B76">
              <w:t>78</w:t>
            </w:r>
          </w:p>
        </w:tc>
        <w:tc>
          <w:tcPr>
            <w:tcW w:w="4115" w:type="pct"/>
          </w:tcPr>
          <w:p w:rsidR="005F6009" w:rsidRPr="00687B76" w:rsidRDefault="005F6009" w:rsidP="00055C2A">
            <w:pPr>
              <w:pStyle w:val="TableText"/>
            </w:pPr>
            <w:r w:rsidRPr="00687B76">
              <w:t>Other CNS infection and poliomyelitis</w:t>
            </w:r>
          </w:p>
        </w:tc>
      </w:tr>
      <w:tr w:rsidR="005F6009" w:rsidRPr="007F6028" w:rsidTr="00055C2A">
        <w:tc>
          <w:tcPr>
            <w:tcW w:w="885" w:type="pct"/>
            <w:noWrap/>
          </w:tcPr>
          <w:p w:rsidR="005F6009" w:rsidRPr="00687B76" w:rsidRDefault="005F6009" w:rsidP="00055C2A">
            <w:pPr>
              <w:pStyle w:val="TableNumber"/>
            </w:pPr>
            <w:r w:rsidRPr="00687B76">
              <w:t>82</w:t>
            </w:r>
          </w:p>
        </w:tc>
        <w:tc>
          <w:tcPr>
            <w:tcW w:w="4115" w:type="pct"/>
            <w:noWrap/>
          </w:tcPr>
          <w:p w:rsidR="005F6009" w:rsidRPr="00687B76" w:rsidRDefault="005F6009" w:rsidP="00055C2A">
            <w:pPr>
              <w:pStyle w:val="TableText"/>
            </w:pPr>
            <w:r w:rsidRPr="00687B76">
              <w:t>Paralysis</w:t>
            </w:r>
          </w:p>
        </w:tc>
      </w:tr>
      <w:tr w:rsidR="005F6009" w:rsidRPr="007F6028" w:rsidTr="00055C2A">
        <w:tc>
          <w:tcPr>
            <w:tcW w:w="885" w:type="pct"/>
            <w:noWrap/>
          </w:tcPr>
          <w:p w:rsidR="005F6009" w:rsidRPr="00687B76" w:rsidRDefault="005F6009" w:rsidP="00055C2A">
            <w:pPr>
              <w:pStyle w:val="TableNumber"/>
            </w:pPr>
            <w:r w:rsidRPr="00687B76">
              <w:t>83</w:t>
            </w:r>
          </w:p>
        </w:tc>
        <w:tc>
          <w:tcPr>
            <w:tcW w:w="4115" w:type="pct"/>
            <w:noWrap/>
          </w:tcPr>
          <w:p w:rsidR="005F6009" w:rsidRPr="00687B76" w:rsidRDefault="005F6009" w:rsidP="00055C2A">
            <w:pPr>
              <w:pStyle w:val="TableText"/>
            </w:pPr>
            <w:r w:rsidRPr="00687B76">
              <w:t>Epilepsy; convulsions</w:t>
            </w:r>
          </w:p>
        </w:tc>
      </w:tr>
      <w:tr w:rsidR="005F6009" w:rsidRPr="007F6028" w:rsidTr="00055C2A">
        <w:tc>
          <w:tcPr>
            <w:tcW w:w="885" w:type="pct"/>
            <w:noWrap/>
          </w:tcPr>
          <w:p w:rsidR="005F6009" w:rsidRPr="00687B76" w:rsidRDefault="005F6009" w:rsidP="00055C2A">
            <w:pPr>
              <w:pStyle w:val="TableNumber"/>
            </w:pPr>
            <w:r w:rsidRPr="00687B76">
              <w:t>84</w:t>
            </w:r>
          </w:p>
        </w:tc>
        <w:tc>
          <w:tcPr>
            <w:tcW w:w="4115" w:type="pct"/>
            <w:noWrap/>
          </w:tcPr>
          <w:p w:rsidR="005F6009" w:rsidRPr="00687B76" w:rsidRDefault="005F6009" w:rsidP="00055C2A">
            <w:pPr>
              <w:pStyle w:val="TableText"/>
            </w:pPr>
            <w:r w:rsidRPr="00687B76">
              <w:t>Headache; including migraine</w:t>
            </w:r>
          </w:p>
        </w:tc>
      </w:tr>
      <w:tr w:rsidR="005F6009" w:rsidRPr="007F6028" w:rsidTr="00055C2A">
        <w:tc>
          <w:tcPr>
            <w:tcW w:w="885" w:type="pct"/>
            <w:noWrap/>
          </w:tcPr>
          <w:p w:rsidR="005F6009" w:rsidRPr="00687B76" w:rsidRDefault="005F6009" w:rsidP="00055C2A">
            <w:pPr>
              <w:pStyle w:val="TableNumber"/>
            </w:pPr>
            <w:r w:rsidRPr="00687B76">
              <w:t>85</w:t>
            </w:r>
          </w:p>
        </w:tc>
        <w:tc>
          <w:tcPr>
            <w:tcW w:w="4115" w:type="pct"/>
            <w:noWrap/>
          </w:tcPr>
          <w:p w:rsidR="005F6009" w:rsidRPr="00687B76" w:rsidRDefault="005F6009" w:rsidP="00055C2A">
            <w:pPr>
              <w:pStyle w:val="TableText"/>
            </w:pPr>
            <w:r w:rsidRPr="00687B76">
              <w:t>Coma; stupor; and brain damage</w:t>
            </w:r>
          </w:p>
        </w:tc>
      </w:tr>
      <w:tr w:rsidR="005F6009" w:rsidRPr="007F6028" w:rsidTr="00055C2A">
        <w:tc>
          <w:tcPr>
            <w:tcW w:w="885" w:type="pct"/>
            <w:noWrap/>
          </w:tcPr>
          <w:p w:rsidR="005F6009" w:rsidRPr="00687B76" w:rsidRDefault="005F6009" w:rsidP="00055C2A">
            <w:pPr>
              <w:pStyle w:val="TableNumber"/>
            </w:pPr>
            <w:r w:rsidRPr="00687B76">
              <w:t>87</w:t>
            </w:r>
          </w:p>
        </w:tc>
        <w:tc>
          <w:tcPr>
            <w:tcW w:w="4115" w:type="pct"/>
            <w:noWrap/>
          </w:tcPr>
          <w:p w:rsidR="005F6009" w:rsidRPr="00687B76" w:rsidRDefault="005F6009" w:rsidP="00055C2A">
            <w:pPr>
              <w:pStyle w:val="TableText"/>
            </w:pPr>
            <w:r w:rsidRPr="00687B76">
              <w:t>Retinal detachments; defects; vascular occlusion; and retinopathy</w:t>
            </w:r>
          </w:p>
        </w:tc>
      </w:tr>
      <w:tr w:rsidR="005F6009" w:rsidRPr="007F6028" w:rsidTr="00055C2A">
        <w:tc>
          <w:tcPr>
            <w:tcW w:w="885" w:type="pct"/>
            <w:noWrap/>
          </w:tcPr>
          <w:p w:rsidR="005F6009" w:rsidRPr="00687B76" w:rsidRDefault="005F6009" w:rsidP="00055C2A">
            <w:pPr>
              <w:pStyle w:val="TableNumber"/>
            </w:pPr>
            <w:r w:rsidRPr="00687B76">
              <w:t>89</w:t>
            </w:r>
          </w:p>
        </w:tc>
        <w:tc>
          <w:tcPr>
            <w:tcW w:w="4115" w:type="pct"/>
            <w:noWrap/>
          </w:tcPr>
          <w:p w:rsidR="005F6009" w:rsidRPr="00687B76" w:rsidRDefault="005F6009" w:rsidP="00055C2A">
            <w:pPr>
              <w:pStyle w:val="TableText"/>
            </w:pPr>
            <w:r w:rsidRPr="00687B76">
              <w:t>Blindness and vision defects</w:t>
            </w:r>
          </w:p>
        </w:tc>
      </w:tr>
      <w:tr w:rsidR="005F6009" w:rsidRPr="007F6028" w:rsidTr="00055C2A">
        <w:tc>
          <w:tcPr>
            <w:tcW w:w="885" w:type="pct"/>
            <w:noWrap/>
          </w:tcPr>
          <w:p w:rsidR="005F6009" w:rsidRPr="00687B76" w:rsidRDefault="005F6009" w:rsidP="00055C2A">
            <w:pPr>
              <w:pStyle w:val="TableNumber"/>
            </w:pPr>
            <w:r w:rsidRPr="00687B76">
              <w:t>90</w:t>
            </w:r>
          </w:p>
        </w:tc>
        <w:tc>
          <w:tcPr>
            <w:tcW w:w="4115" w:type="pct"/>
            <w:noWrap/>
          </w:tcPr>
          <w:p w:rsidR="005F6009" w:rsidRPr="00687B76" w:rsidRDefault="005F6009" w:rsidP="00055C2A">
            <w:pPr>
              <w:pStyle w:val="TableText"/>
            </w:pPr>
            <w:r w:rsidRPr="00687B76">
              <w:t>Inflammation; infection of eye (except that caused by tuberculosis or sexually transmitted disease)</w:t>
            </w:r>
          </w:p>
        </w:tc>
      </w:tr>
      <w:tr w:rsidR="005F6009" w:rsidRPr="007F6028" w:rsidTr="00055C2A">
        <w:tc>
          <w:tcPr>
            <w:tcW w:w="885" w:type="pct"/>
            <w:noWrap/>
          </w:tcPr>
          <w:p w:rsidR="005F6009" w:rsidRPr="00687B76" w:rsidRDefault="005F6009" w:rsidP="00055C2A">
            <w:pPr>
              <w:pStyle w:val="TableNumber"/>
            </w:pPr>
            <w:r w:rsidRPr="00687B76">
              <w:t>91</w:t>
            </w:r>
          </w:p>
        </w:tc>
        <w:tc>
          <w:tcPr>
            <w:tcW w:w="4115" w:type="pct"/>
            <w:noWrap/>
          </w:tcPr>
          <w:p w:rsidR="005F6009" w:rsidRPr="00687B76" w:rsidRDefault="005F6009" w:rsidP="00055C2A">
            <w:pPr>
              <w:pStyle w:val="TableText"/>
            </w:pPr>
            <w:r w:rsidRPr="00687B76">
              <w:t>Other eye disorders</w:t>
            </w:r>
          </w:p>
        </w:tc>
      </w:tr>
      <w:tr w:rsidR="005F6009" w:rsidRPr="007F6028" w:rsidTr="00055C2A">
        <w:tc>
          <w:tcPr>
            <w:tcW w:w="885" w:type="pct"/>
            <w:noWrap/>
          </w:tcPr>
          <w:p w:rsidR="005F6009" w:rsidRPr="00687B76" w:rsidRDefault="005F6009" w:rsidP="00055C2A">
            <w:pPr>
              <w:pStyle w:val="TableNumber"/>
            </w:pPr>
            <w:r w:rsidRPr="00687B76">
              <w:t>92</w:t>
            </w:r>
          </w:p>
        </w:tc>
        <w:tc>
          <w:tcPr>
            <w:tcW w:w="4115" w:type="pct"/>
            <w:noWrap/>
          </w:tcPr>
          <w:p w:rsidR="005F6009" w:rsidRPr="00687B76" w:rsidRDefault="005F6009" w:rsidP="00055C2A">
            <w:pPr>
              <w:pStyle w:val="TableText"/>
            </w:pPr>
            <w:r w:rsidRPr="00687B76">
              <w:t>Otitis media and related conditions</w:t>
            </w:r>
          </w:p>
        </w:tc>
      </w:tr>
      <w:tr w:rsidR="005F6009" w:rsidRPr="007F6028" w:rsidTr="00055C2A">
        <w:tc>
          <w:tcPr>
            <w:tcW w:w="885" w:type="pct"/>
            <w:noWrap/>
          </w:tcPr>
          <w:p w:rsidR="005F6009" w:rsidRPr="00687B76" w:rsidRDefault="005F6009" w:rsidP="00055C2A">
            <w:pPr>
              <w:pStyle w:val="TableNumber"/>
            </w:pPr>
            <w:r w:rsidRPr="00687B76">
              <w:t>93</w:t>
            </w:r>
          </w:p>
        </w:tc>
        <w:tc>
          <w:tcPr>
            <w:tcW w:w="4115" w:type="pct"/>
            <w:noWrap/>
          </w:tcPr>
          <w:p w:rsidR="005F6009" w:rsidRPr="00687B76" w:rsidRDefault="005F6009" w:rsidP="00055C2A">
            <w:pPr>
              <w:pStyle w:val="TableText"/>
            </w:pPr>
            <w:r w:rsidRPr="00687B76">
              <w:t>Conditions associated with dizziness or vertigo</w:t>
            </w:r>
          </w:p>
        </w:tc>
      </w:tr>
      <w:tr w:rsidR="005F6009" w:rsidRPr="007F6028" w:rsidTr="00055C2A">
        <w:tc>
          <w:tcPr>
            <w:tcW w:w="885" w:type="pct"/>
            <w:noWrap/>
          </w:tcPr>
          <w:p w:rsidR="005F6009" w:rsidRPr="00687B76" w:rsidRDefault="005F6009" w:rsidP="00055C2A">
            <w:pPr>
              <w:pStyle w:val="TableNumber"/>
            </w:pPr>
            <w:r w:rsidRPr="00687B76">
              <w:t>100</w:t>
            </w:r>
          </w:p>
        </w:tc>
        <w:tc>
          <w:tcPr>
            <w:tcW w:w="4115" w:type="pct"/>
            <w:noWrap/>
          </w:tcPr>
          <w:p w:rsidR="005F6009" w:rsidRPr="00687B76" w:rsidRDefault="005F6009" w:rsidP="00055C2A">
            <w:pPr>
              <w:pStyle w:val="TableText"/>
            </w:pPr>
            <w:r w:rsidRPr="00687B76">
              <w:t>Acute myocardial infarction (with the exception of ICD-9 codes 410.x2)</w:t>
            </w:r>
          </w:p>
        </w:tc>
      </w:tr>
      <w:tr w:rsidR="005F6009" w:rsidRPr="007F6028" w:rsidTr="00055C2A">
        <w:tc>
          <w:tcPr>
            <w:tcW w:w="885" w:type="pct"/>
            <w:noWrap/>
          </w:tcPr>
          <w:p w:rsidR="005F6009" w:rsidRPr="00687B76" w:rsidRDefault="005F6009" w:rsidP="00055C2A">
            <w:pPr>
              <w:pStyle w:val="TableNumber"/>
            </w:pPr>
            <w:r w:rsidRPr="00687B76">
              <w:t>102</w:t>
            </w:r>
          </w:p>
        </w:tc>
        <w:tc>
          <w:tcPr>
            <w:tcW w:w="4115" w:type="pct"/>
          </w:tcPr>
          <w:p w:rsidR="005F6009" w:rsidRPr="00687B76" w:rsidRDefault="005F6009" w:rsidP="00055C2A">
            <w:pPr>
              <w:pStyle w:val="TableText"/>
            </w:pPr>
            <w:r w:rsidRPr="00687B76">
              <w:t>Nonspecific chest pain</w:t>
            </w:r>
          </w:p>
        </w:tc>
      </w:tr>
      <w:tr w:rsidR="005F6009" w:rsidRPr="007F6028" w:rsidTr="00055C2A">
        <w:tc>
          <w:tcPr>
            <w:tcW w:w="885" w:type="pct"/>
            <w:noWrap/>
          </w:tcPr>
          <w:p w:rsidR="005F6009" w:rsidRPr="00687B76" w:rsidRDefault="005F6009" w:rsidP="00055C2A">
            <w:pPr>
              <w:pStyle w:val="TableNumber"/>
            </w:pPr>
            <w:r w:rsidRPr="00687B76">
              <w:t>104</w:t>
            </w:r>
          </w:p>
        </w:tc>
        <w:tc>
          <w:tcPr>
            <w:tcW w:w="4115" w:type="pct"/>
            <w:noWrap/>
          </w:tcPr>
          <w:p w:rsidR="005F6009" w:rsidRPr="00687B76" w:rsidRDefault="005F6009" w:rsidP="00055C2A">
            <w:pPr>
              <w:pStyle w:val="TableText"/>
            </w:pPr>
            <w:r w:rsidRPr="00687B76">
              <w:t>Other and ill-defined heart disease</w:t>
            </w:r>
          </w:p>
        </w:tc>
      </w:tr>
      <w:tr w:rsidR="005F6009" w:rsidRPr="007F6028" w:rsidTr="00055C2A">
        <w:tc>
          <w:tcPr>
            <w:tcW w:w="885" w:type="pct"/>
            <w:noWrap/>
          </w:tcPr>
          <w:p w:rsidR="005F6009" w:rsidRPr="00687B76" w:rsidRDefault="005F6009" w:rsidP="00055C2A">
            <w:pPr>
              <w:pStyle w:val="TableNumber"/>
            </w:pPr>
            <w:r w:rsidRPr="00687B76">
              <w:t>107</w:t>
            </w:r>
          </w:p>
        </w:tc>
        <w:tc>
          <w:tcPr>
            <w:tcW w:w="4115" w:type="pct"/>
            <w:noWrap/>
          </w:tcPr>
          <w:p w:rsidR="005F6009" w:rsidRPr="00687B76" w:rsidRDefault="005F6009" w:rsidP="00055C2A">
            <w:pPr>
              <w:pStyle w:val="TableText"/>
            </w:pPr>
            <w:r w:rsidRPr="00687B76">
              <w:t>Cardiac arrest and ventricular fibrillation</w:t>
            </w:r>
          </w:p>
        </w:tc>
      </w:tr>
      <w:tr w:rsidR="005F6009" w:rsidRPr="007F6028" w:rsidTr="00055C2A">
        <w:tc>
          <w:tcPr>
            <w:tcW w:w="885" w:type="pct"/>
            <w:noWrap/>
          </w:tcPr>
          <w:p w:rsidR="005F6009" w:rsidRPr="00687B76" w:rsidRDefault="005F6009" w:rsidP="00055C2A">
            <w:pPr>
              <w:pStyle w:val="TableNumber"/>
            </w:pPr>
            <w:r w:rsidRPr="00687B76">
              <w:t>109</w:t>
            </w:r>
          </w:p>
        </w:tc>
        <w:tc>
          <w:tcPr>
            <w:tcW w:w="4115" w:type="pct"/>
            <w:noWrap/>
          </w:tcPr>
          <w:p w:rsidR="005F6009" w:rsidRPr="00687B76" w:rsidRDefault="005F6009" w:rsidP="00055C2A">
            <w:pPr>
              <w:pStyle w:val="TableText"/>
            </w:pPr>
            <w:r w:rsidRPr="00687B76">
              <w:t>Acute cerebrovascular disease</w:t>
            </w:r>
          </w:p>
        </w:tc>
      </w:tr>
      <w:tr w:rsidR="005F6009" w:rsidRPr="007F6028" w:rsidTr="00055C2A">
        <w:tc>
          <w:tcPr>
            <w:tcW w:w="885" w:type="pct"/>
            <w:noWrap/>
          </w:tcPr>
          <w:p w:rsidR="005F6009" w:rsidRPr="00687B76" w:rsidRDefault="005F6009" w:rsidP="00055C2A">
            <w:pPr>
              <w:pStyle w:val="TableNumber"/>
            </w:pPr>
            <w:r w:rsidRPr="00687B76">
              <w:t>112</w:t>
            </w:r>
          </w:p>
        </w:tc>
        <w:tc>
          <w:tcPr>
            <w:tcW w:w="4115" w:type="pct"/>
            <w:noWrap/>
          </w:tcPr>
          <w:p w:rsidR="005F6009" w:rsidRPr="00687B76" w:rsidRDefault="005F6009" w:rsidP="00055C2A">
            <w:pPr>
              <w:pStyle w:val="TableText"/>
            </w:pPr>
            <w:r w:rsidRPr="00687B76">
              <w:t>Transient cerebral ischemia</w:t>
            </w:r>
          </w:p>
        </w:tc>
      </w:tr>
    </w:tbl>
    <w:p w:rsidR="005F6009" w:rsidRDefault="005F6009" w:rsidP="005F6009">
      <w:pPr>
        <w:pStyle w:val="Tablecont"/>
      </w:pPr>
      <w:r>
        <w:t>(continued)</w:t>
      </w:r>
    </w:p>
    <w:p w:rsidR="005F6009" w:rsidRPr="007F6028" w:rsidRDefault="005F6009" w:rsidP="005F6009">
      <w:pPr>
        <w:pStyle w:val="AppTableTitle"/>
      </w:pPr>
      <w:r>
        <w:lastRenderedPageBreak/>
        <w:t>Appendix Table A4</w:t>
      </w:r>
      <w:r w:rsidRPr="007F6028">
        <w:t>.</w:t>
      </w:r>
      <w:r>
        <w:t xml:space="preserve"> </w:t>
      </w:r>
      <w:r w:rsidRPr="007F6028">
        <w:t>Acute Diagnosis Categories That Disqualify a Readmission fr</w:t>
      </w:r>
      <w:r>
        <w:t xml:space="preserve">om Being Considered Planned </w:t>
      </w:r>
      <w:r w:rsidRPr="00636A3C">
        <w:t>(continued)</w:t>
      </w:r>
      <w:r>
        <w:t xml:space="preserve"> </w:t>
      </w:r>
    </w:p>
    <w:tbl>
      <w:tblPr>
        <w:tblStyle w:val="amjf"/>
        <w:tblW w:w="5000" w:type="pct"/>
        <w:tblLook w:val="04A0" w:firstRow="1" w:lastRow="0" w:firstColumn="1" w:lastColumn="0" w:noHBand="0" w:noVBand="1"/>
      </w:tblPr>
      <w:tblGrid>
        <w:gridCol w:w="1677"/>
        <w:gridCol w:w="7799"/>
      </w:tblGrid>
      <w:tr w:rsidR="005F6009" w:rsidRPr="007F6028" w:rsidTr="00055C2A">
        <w:trPr>
          <w:cnfStyle w:val="100000000000" w:firstRow="1" w:lastRow="0" w:firstColumn="0" w:lastColumn="0" w:oddVBand="0" w:evenVBand="0" w:oddHBand="0" w:evenHBand="0" w:firstRowFirstColumn="0" w:firstRowLastColumn="0" w:lastRowFirstColumn="0" w:lastRowLastColumn="0"/>
        </w:trPr>
        <w:tc>
          <w:tcPr>
            <w:tcW w:w="885" w:type="pct"/>
            <w:noWrap/>
          </w:tcPr>
          <w:p w:rsidR="005F6009" w:rsidRPr="007F6028" w:rsidRDefault="005F6009" w:rsidP="00055C2A">
            <w:pPr>
              <w:pStyle w:val="TableHeaders"/>
            </w:pPr>
            <w:r w:rsidRPr="007F6028">
              <w:t>Diagnosis CCS</w:t>
            </w:r>
          </w:p>
        </w:tc>
        <w:tc>
          <w:tcPr>
            <w:tcW w:w="4115" w:type="pct"/>
            <w:noWrap/>
          </w:tcPr>
          <w:p w:rsidR="005F6009" w:rsidRPr="007F6028" w:rsidRDefault="005F6009" w:rsidP="00055C2A">
            <w:pPr>
              <w:pStyle w:val="TableHeaders"/>
            </w:pPr>
            <w:r w:rsidRPr="007F6028">
              <w:t>Description</w:t>
            </w:r>
          </w:p>
        </w:tc>
      </w:tr>
      <w:tr w:rsidR="005F6009" w:rsidRPr="007F6028" w:rsidTr="00055C2A">
        <w:tc>
          <w:tcPr>
            <w:tcW w:w="885" w:type="pct"/>
            <w:noWrap/>
          </w:tcPr>
          <w:p w:rsidR="005F6009" w:rsidRPr="00687B76" w:rsidRDefault="005F6009" w:rsidP="00055C2A">
            <w:pPr>
              <w:pStyle w:val="TableNumber"/>
            </w:pPr>
            <w:r w:rsidRPr="00687B76">
              <w:t>116</w:t>
            </w:r>
          </w:p>
        </w:tc>
        <w:tc>
          <w:tcPr>
            <w:tcW w:w="4115" w:type="pct"/>
            <w:noWrap/>
          </w:tcPr>
          <w:p w:rsidR="005F6009" w:rsidRPr="00687B76" w:rsidRDefault="005F6009" w:rsidP="00055C2A">
            <w:pPr>
              <w:pStyle w:val="TableText"/>
            </w:pPr>
            <w:r w:rsidRPr="00687B76">
              <w:t>Aortic and peripheral arterial embolism or thrombosis</w:t>
            </w:r>
          </w:p>
        </w:tc>
      </w:tr>
      <w:tr w:rsidR="005F6009" w:rsidRPr="007F6028" w:rsidTr="00055C2A">
        <w:tc>
          <w:tcPr>
            <w:tcW w:w="885" w:type="pct"/>
            <w:noWrap/>
          </w:tcPr>
          <w:p w:rsidR="005F6009" w:rsidRPr="00687B76" w:rsidRDefault="005F6009" w:rsidP="00055C2A">
            <w:pPr>
              <w:pStyle w:val="TableNumber"/>
            </w:pPr>
            <w:r w:rsidRPr="00687B76">
              <w:t>118</w:t>
            </w:r>
          </w:p>
        </w:tc>
        <w:tc>
          <w:tcPr>
            <w:tcW w:w="4115" w:type="pct"/>
          </w:tcPr>
          <w:p w:rsidR="005F6009" w:rsidRPr="00687B76" w:rsidRDefault="005F6009" w:rsidP="00055C2A">
            <w:pPr>
              <w:pStyle w:val="TableText"/>
            </w:pPr>
            <w:r w:rsidRPr="00687B76">
              <w:t>Phlebitis; thrombophlebitis and thromboembolism</w:t>
            </w:r>
          </w:p>
        </w:tc>
      </w:tr>
      <w:tr w:rsidR="005F6009" w:rsidRPr="007F6028" w:rsidTr="00055C2A">
        <w:tc>
          <w:tcPr>
            <w:tcW w:w="885" w:type="pct"/>
            <w:noWrap/>
          </w:tcPr>
          <w:p w:rsidR="005F6009" w:rsidRPr="00687B76" w:rsidRDefault="005F6009" w:rsidP="00055C2A">
            <w:pPr>
              <w:pStyle w:val="TableNumber"/>
            </w:pPr>
            <w:r w:rsidRPr="00687B76">
              <w:t>120</w:t>
            </w:r>
          </w:p>
        </w:tc>
        <w:tc>
          <w:tcPr>
            <w:tcW w:w="4115" w:type="pct"/>
            <w:noWrap/>
          </w:tcPr>
          <w:p w:rsidR="005F6009" w:rsidRPr="00687B76" w:rsidRDefault="005F6009" w:rsidP="00055C2A">
            <w:pPr>
              <w:pStyle w:val="TableText"/>
            </w:pPr>
            <w:r w:rsidRPr="00687B76">
              <w:t>Hemorrhoids</w:t>
            </w:r>
          </w:p>
        </w:tc>
      </w:tr>
      <w:tr w:rsidR="005F6009" w:rsidRPr="007F6028" w:rsidTr="00055C2A">
        <w:tc>
          <w:tcPr>
            <w:tcW w:w="885" w:type="pct"/>
            <w:noWrap/>
          </w:tcPr>
          <w:p w:rsidR="005F6009" w:rsidRPr="00687B76" w:rsidRDefault="005F6009" w:rsidP="00055C2A">
            <w:pPr>
              <w:pStyle w:val="TableNumber"/>
            </w:pPr>
            <w:r w:rsidRPr="00687B76">
              <w:t>122</w:t>
            </w:r>
          </w:p>
        </w:tc>
        <w:tc>
          <w:tcPr>
            <w:tcW w:w="4115" w:type="pct"/>
            <w:noWrap/>
          </w:tcPr>
          <w:p w:rsidR="005F6009" w:rsidRPr="00687B76" w:rsidRDefault="005F6009" w:rsidP="00055C2A">
            <w:pPr>
              <w:pStyle w:val="TableText"/>
            </w:pPr>
            <w:r w:rsidRPr="00687B76">
              <w:t>Pneumonia (except that caused by TB or sexually transmitted disease)</w:t>
            </w:r>
          </w:p>
        </w:tc>
      </w:tr>
      <w:tr w:rsidR="005F6009" w:rsidRPr="007F6028" w:rsidTr="00055C2A">
        <w:tc>
          <w:tcPr>
            <w:tcW w:w="885" w:type="pct"/>
            <w:noWrap/>
          </w:tcPr>
          <w:p w:rsidR="005F6009" w:rsidRPr="00687B76" w:rsidRDefault="005F6009" w:rsidP="00055C2A">
            <w:pPr>
              <w:pStyle w:val="TableNumber"/>
            </w:pPr>
            <w:r w:rsidRPr="00687B76">
              <w:t>123</w:t>
            </w:r>
          </w:p>
        </w:tc>
        <w:tc>
          <w:tcPr>
            <w:tcW w:w="4115" w:type="pct"/>
            <w:noWrap/>
          </w:tcPr>
          <w:p w:rsidR="005F6009" w:rsidRPr="00687B76" w:rsidRDefault="005F6009" w:rsidP="00055C2A">
            <w:pPr>
              <w:pStyle w:val="TableText"/>
            </w:pPr>
            <w:r w:rsidRPr="00687B76">
              <w:t>Influenza</w:t>
            </w:r>
          </w:p>
        </w:tc>
      </w:tr>
      <w:tr w:rsidR="005F6009" w:rsidRPr="007F6028" w:rsidTr="00055C2A">
        <w:tc>
          <w:tcPr>
            <w:tcW w:w="885" w:type="pct"/>
            <w:noWrap/>
          </w:tcPr>
          <w:p w:rsidR="005F6009" w:rsidRPr="00687B76" w:rsidRDefault="005F6009" w:rsidP="00055C2A">
            <w:pPr>
              <w:pStyle w:val="TableNumber"/>
            </w:pPr>
            <w:r w:rsidRPr="00687B76">
              <w:t>124</w:t>
            </w:r>
          </w:p>
        </w:tc>
        <w:tc>
          <w:tcPr>
            <w:tcW w:w="4115" w:type="pct"/>
            <w:noWrap/>
          </w:tcPr>
          <w:p w:rsidR="005F6009" w:rsidRPr="00687B76" w:rsidRDefault="005F6009" w:rsidP="00055C2A">
            <w:pPr>
              <w:pStyle w:val="TableText"/>
            </w:pPr>
            <w:r w:rsidRPr="00687B76">
              <w:t>Acute and chronic tonsillitis</w:t>
            </w:r>
          </w:p>
        </w:tc>
      </w:tr>
      <w:tr w:rsidR="005F6009" w:rsidRPr="007F6028" w:rsidTr="00055C2A">
        <w:tc>
          <w:tcPr>
            <w:tcW w:w="885" w:type="pct"/>
            <w:noWrap/>
          </w:tcPr>
          <w:p w:rsidR="005F6009" w:rsidRPr="00687B76" w:rsidRDefault="005F6009" w:rsidP="00055C2A">
            <w:pPr>
              <w:pStyle w:val="TableNumber"/>
            </w:pPr>
            <w:r w:rsidRPr="00687B76">
              <w:t>125</w:t>
            </w:r>
          </w:p>
        </w:tc>
        <w:tc>
          <w:tcPr>
            <w:tcW w:w="4115" w:type="pct"/>
            <w:noWrap/>
          </w:tcPr>
          <w:p w:rsidR="005F6009" w:rsidRPr="00687B76" w:rsidRDefault="005F6009" w:rsidP="00055C2A">
            <w:pPr>
              <w:pStyle w:val="TableText"/>
            </w:pPr>
            <w:r w:rsidRPr="00687B76">
              <w:t>Acute bronchitis</w:t>
            </w:r>
          </w:p>
        </w:tc>
      </w:tr>
      <w:tr w:rsidR="005F6009" w:rsidRPr="007F6028" w:rsidTr="00055C2A">
        <w:tc>
          <w:tcPr>
            <w:tcW w:w="885" w:type="pct"/>
            <w:noWrap/>
          </w:tcPr>
          <w:p w:rsidR="005F6009" w:rsidRPr="00687B76" w:rsidRDefault="005F6009" w:rsidP="00055C2A">
            <w:pPr>
              <w:pStyle w:val="TableNumber"/>
            </w:pPr>
            <w:r w:rsidRPr="00687B76">
              <w:t>126</w:t>
            </w:r>
          </w:p>
        </w:tc>
        <w:tc>
          <w:tcPr>
            <w:tcW w:w="4115" w:type="pct"/>
          </w:tcPr>
          <w:p w:rsidR="005F6009" w:rsidRPr="00687B76" w:rsidRDefault="005F6009" w:rsidP="00055C2A">
            <w:pPr>
              <w:pStyle w:val="TableText"/>
            </w:pPr>
            <w:r w:rsidRPr="00687B76">
              <w:t>Other upper respiratory infections</w:t>
            </w:r>
          </w:p>
        </w:tc>
      </w:tr>
      <w:tr w:rsidR="005F6009" w:rsidRPr="007F6028" w:rsidTr="00055C2A">
        <w:tc>
          <w:tcPr>
            <w:tcW w:w="885" w:type="pct"/>
            <w:noWrap/>
          </w:tcPr>
          <w:p w:rsidR="005F6009" w:rsidRPr="00687B76" w:rsidRDefault="005F6009" w:rsidP="00055C2A">
            <w:pPr>
              <w:pStyle w:val="TableNumber"/>
            </w:pPr>
            <w:r w:rsidRPr="00687B76">
              <w:t>127</w:t>
            </w:r>
          </w:p>
        </w:tc>
        <w:tc>
          <w:tcPr>
            <w:tcW w:w="4115" w:type="pct"/>
            <w:noWrap/>
          </w:tcPr>
          <w:p w:rsidR="005F6009" w:rsidRPr="00687B76" w:rsidRDefault="005F6009" w:rsidP="00055C2A">
            <w:pPr>
              <w:pStyle w:val="TableText"/>
            </w:pPr>
            <w:r w:rsidRPr="00687B76">
              <w:t>Chronic obstructive pulmonary disease and bronchiectasis</w:t>
            </w:r>
          </w:p>
        </w:tc>
      </w:tr>
      <w:tr w:rsidR="005F6009" w:rsidRPr="007F6028" w:rsidTr="00055C2A">
        <w:tc>
          <w:tcPr>
            <w:tcW w:w="885" w:type="pct"/>
            <w:noWrap/>
          </w:tcPr>
          <w:p w:rsidR="005F6009" w:rsidRPr="00687B76" w:rsidRDefault="005F6009" w:rsidP="00055C2A">
            <w:pPr>
              <w:pStyle w:val="TableNumber"/>
            </w:pPr>
            <w:r w:rsidRPr="00687B76">
              <w:t>128</w:t>
            </w:r>
          </w:p>
        </w:tc>
        <w:tc>
          <w:tcPr>
            <w:tcW w:w="4115" w:type="pct"/>
            <w:noWrap/>
          </w:tcPr>
          <w:p w:rsidR="005F6009" w:rsidRPr="00687B76" w:rsidRDefault="005F6009" w:rsidP="00055C2A">
            <w:pPr>
              <w:pStyle w:val="TableText"/>
            </w:pPr>
            <w:r w:rsidRPr="00687B76">
              <w:t>Asthma</w:t>
            </w:r>
          </w:p>
        </w:tc>
      </w:tr>
      <w:tr w:rsidR="005F6009" w:rsidRPr="007F6028" w:rsidTr="00055C2A">
        <w:tc>
          <w:tcPr>
            <w:tcW w:w="885" w:type="pct"/>
            <w:noWrap/>
          </w:tcPr>
          <w:p w:rsidR="005F6009" w:rsidRPr="00687B76" w:rsidRDefault="005F6009" w:rsidP="00055C2A">
            <w:pPr>
              <w:pStyle w:val="TableNumber"/>
            </w:pPr>
            <w:r w:rsidRPr="00687B76">
              <w:t>130</w:t>
            </w:r>
          </w:p>
        </w:tc>
        <w:tc>
          <w:tcPr>
            <w:tcW w:w="4115" w:type="pct"/>
            <w:noWrap/>
          </w:tcPr>
          <w:p w:rsidR="005F6009" w:rsidRPr="00687B76" w:rsidRDefault="005F6009" w:rsidP="00055C2A">
            <w:pPr>
              <w:pStyle w:val="TableText"/>
            </w:pPr>
            <w:r w:rsidRPr="00687B76">
              <w:t>Pleurisy; pneumothorax; pulmonary collapse</w:t>
            </w:r>
          </w:p>
        </w:tc>
      </w:tr>
      <w:tr w:rsidR="005F6009" w:rsidRPr="007F6028" w:rsidTr="00055C2A">
        <w:tc>
          <w:tcPr>
            <w:tcW w:w="885" w:type="pct"/>
            <w:noWrap/>
          </w:tcPr>
          <w:p w:rsidR="005F6009" w:rsidRPr="00687B76" w:rsidRDefault="005F6009" w:rsidP="00055C2A">
            <w:pPr>
              <w:pStyle w:val="TableNumber"/>
            </w:pPr>
            <w:r w:rsidRPr="00687B76">
              <w:t>131</w:t>
            </w:r>
          </w:p>
        </w:tc>
        <w:tc>
          <w:tcPr>
            <w:tcW w:w="4115" w:type="pct"/>
            <w:noWrap/>
          </w:tcPr>
          <w:p w:rsidR="005F6009" w:rsidRPr="00687B76" w:rsidRDefault="005F6009" w:rsidP="00055C2A">
            <w:pPr>
              <w:pStyle w:val="TableText"/>
            </w:pPr>
            <w:r w:rsidRPr="00687B76">
              <w:t>Respiratory failure; insufficiency; arrest (adult)</w:t>
            </w:r>
          </w:p>
        </w:tc>
      </w:tr>
      <w:tr w:rsidR="005F6009" w:rsidRPr="007F6028" w:rsidTr="00055C2A">
        <w:tc>
          <w:tcPr>
            <w:tcW w:w="885" w:type="pct"/>
            <w:noWrap/>
          </w:tcPr>
          <w:p w:rsidR="005F6009" w:rsidRPr="00687B76" w:rsidRDefault="005F6009" w:rsidP="00055C2A">
            <w:pPr>
              <w:pStyle w:val="TableNumber"/>
            </w:pPr>
            <w:r w:rsidRPr="00687B76">
              <w:t>135</w:t>
            </w:r>
          </w:p>
        </w:tc>
        <w:tc>
          <w:tcPr>
            <w:tcW w:w="4115" w:type="pct"/>
          </w:tcPr>
          <w:p w:rsidR="005F6009" w:rsidRPr="00687B76" w:rsidRDefault="005F6009" w:rsidP="00055C2A">
            <w:pPr>
              <w:pStyle w:val="TableText"/>
            </w:pPr>
            <w:r w:rsidRPr="00687B76">
              <w:t>Intestinal infection</w:t>
            </w:r>
          </w:p>
        </w:tc>
      </w:tr>
      <w:tr w:rsidR="005F6009" w:rsidRPr="007F6028" w:rsidTr="00055C2A">
        <w:tc>
          <w:tcPr>
            <w:tcW w:w="885" w:type="pct"/>
            <w:noWrap/>
          </w:tcPr>
          <w:p w:rsidR="005F6009" w:rsidRPr="00687B76" w:rsidRDefault="005F6009" w:rsidP="00055C2A">
            <w:pPr>
              <w:pStyle w:val="TableNumber"/>
            </w:pPr>
            <w:r w:rsidRPr="00687B76">
              <w:t>137</w:t>
            </w:r>
          </w:p>
        </w:tc>
        <w:tc>
          <w:tcPr>
            <w:tcW w:w="4115" w:type="pct"/>
          </w:tcPr>
          <w:p w:rsidR="005F6009" w:rsidRPr="00687B76" w:rsidRDefault="005F6009" w:rsidP="00055C2A">
            <w:pPr>
              <w:pStyle w:val="TableText"/>
            </w:pPr>
            <w:r w:rsidRPr="00687B76">
              <w:t>Diseases of mouth; excluding dental</w:t>
            </w:r>
          </w:p>
        </w:tc>
      </w:tr>
      <w:tr w:rsidR="005F6009" w:rsidRPr="007F6028" w:rsidTr="00055C2A">
        <w:tc>
          <w:tcPr>
            <w:tcW w:w="885" w:type="pct"/>
            <w:noWrap/>
          </w:tcPr>
          <w:p w:rsidR="005F6009" w:rsidRPr="00687B76" w:rsidRDefault="005F6009" w:rsidP="00055C2A">
            <w:pPr>
              <w:pStyle w:val="TableNumber"/>
            </w:pPr>
            <w:r w:rsidRPr="00687B76">
              <w:t>139</w:t>
            </w:r>
          </w:p>
        </w:tc>
        <w:tc>
          <w:tcPr>
            <w:tcW w:w="4115" w:type="pct"/>
            <w:noWrap/>
          </w:tcPr>
          <w:p w:rsidR="005F6009" w:rsidRPr="00687B76" w:rsidRDefault="005F6009" w:rsidP="00055C2A">
            <w:pPr>
              <w:pStyle w:val="TableText"/>
            </w:pPr>
            <w:proofErr w:type="spellStart"/>
            <w:r w:rsidRPr="00687B76">
              <w:t>Gastroduodenal</w:t>
            </w:r>
            <w:proofErr w:type="spellEnd"/>
            <w:r w:rsidRPr="00687B76">
              <w:t xml:space="preserve"> ulcer (except hemorrhage)</w:t>
            </w:r>
          </w:p>
        </w:tc>
      </w:tr>
      <w:tr w:rsidR="005F6009" w:rsidRPr="007F6028" w:rsidTr="00055C2A">
        <w:tc>
          <w:tcPr>
            <w:tcW w:w="885" w:type="pct"/>
            <w:noWrap/>
          </w:tcPr>
          <w:p w:rsidR="005F6009" w:rsidRPr="00687B76" w:rsidRDefault="005F6009" w:rsidP="00055C2A">
            <w:pPr>
              <w:pStyle w:val="TableNumber"/>
            </w:pPr>
            <w:r w:rsidRPr="00687B76">
              <w:t>140</w:t>
            </w:r>
          </w:p>
        </w:tc>
        <w:tc>
          <w:tcPr>
            <w:tcW w:w="4115" w:type="pct"/>
            <w:noWrap/>
          </w:tcPr>
          <w:p w:rsidR="005F6009" w:rsidRPr="00687B76" w:rsidRDefault="005F6009" w:rsidP="00055C2A">
            <w:pPr>
              <w:pStyle w:val="TableText"/>
            </w:pPr>
            <w:r w:rsidRPr="00687B76">
              <w:t xml:space="preserve">Gastritis and </w:t>
            </w:r>
            <w:proofErr w:type="spellStart"/>
            <w:r w:rsidRPr="00687B76">
              <w:t>duodenitis</w:t>
            </w:r>
            <w:proofErr w:type="spellEnd"/>
          </w:p>
        </w:tc>
      </w:tr>
      <w:tr w:rsidR="005F6009" w:rsidRPr="007F6028" w:rsidTr="00055C2A">
        <w:tc>
          <w:tcPr>
            <w:tcW w:w="885" w:type="pct"/>
            <w:noWrap/>
          </w:tcPr>
          <w:p w:rsidR="005F6009" w:rsidRPr="00687B76" w:rsidRDefault="005F6009" w:rsidP="00055C2A">
            <w:pPr>
              <w:pStyle w:val="TableNumber"/>
            </w:pPr>
            <w:r w:rsidRPr="00687B76">
              <w:t>142</w:t>
            </w:r>
          </w:p>
        </w:tc>
        <w:tc>
          <w:tcPr>
            <w:tcW w:w="4115" w:type="pct"/>
            <w:noWrap/>
          </w:tcPr>
          <w:p w:rsidR="005F6009" w:rsidRPr="00687B76" w:rsidRDefault="005F6009" w:rsidP="00055C2A">
            <w:pPr>
              <w:pStyle w:val="TableText"/>
            </w:pPr>
            <w:r w:rsidRPr="00687B76">
              <w:t xml:space="preserve">Appendicitis and other </w:t>
            </w:r>
            <w:proofErr w:type="spellStart"/>
            <w:r w:rsidRPr="00687B76">
              <w:t>appendiceal</w:t>
            </w:r>
            <w:proofErr w:type="spellEnd"/>
            <w:r w:rsidRPr="00687B76">
              <w:t xml:space="preserve"> conditions</w:t>
            </w:r>
          </w:p>
        </w:tc>
      </w:tr>
      <w:tr w:rsidR="005F6009" w:rsidRPr="007F6028" w:rsidTr="00055C2A">
        <w:tc>
          <w:tcPr>
            <w:tcW w:w="885" w:type="pct"/>
            <w:noWrap/>
          </w:tcPr>
          <w:p w:rsidR="005F6009" w:rsidRPr="00687B76" w:rsidRDefault="005F6009" w:rsidP="00055C2A">
            <w:pPr>
              <w:pStyle w:val="TableNumber"/>
            </w:pPr>
            <w:r w:rsidRPr="00687B76">
              <w:t>145</w:t>
            </w:r>
          </w:p>
        </w:tc>
        <w:tc>
          <w:tcPr>
            <w:tcW w:w="4115" w:type="pct"/>
            <w:noWrap/>
          </w:tcPr>
          <w:p w:rsidR="005F6009" w:rsidRPr="00687B76" w:rsidRDefault="005F6009" w:rsidP="00055C2A">
            <w:pPr>
              <w:pStyle w:val="TableText"/>
            </w:pPr>
            <w:r w:rsidRPr="00687B76">
              <w:t>Intestinal obstruction without hernia</w:t>
            </w:r>
          </w:p>
        </w:tc>
      </w:tr>
      <w:tr w:rsidR="005F6009" w:rsidRPr="007F6028" w:rsidTr="00055C2A">
        <w:tc>
          <w:tcPr>
            <w:tcW w:w="885" w:type="pct"/>
            <w:noWrap/>
          </w:tcPr>
          <w:p w:rsidR="005F6009" w:rsidRPr="00687B76" w:rsidRDefault="005F6009" w:rsidP="00055C2A">
            <w:pPr>
              <w:pStyle w:val="TableNumber"/>
            </w:pPr>
            <w:r w:rsidRPr="00687B76">
              <w:t>146</w:t>
            </w:r>
          </w:p>
        </w:tc>
        <w:tc>
          <w:tcPr>
            <w:tcW w:w="4115" w:type="pct"/>
            <w:noWrap/>
          </w:tcPr>
          <w:p w:rsidR="005F6009" w:rsidRPr="00687B76" w:rsidRDefault="005F6009" w:rsidP="00055C2A">
            <w:pPr>
              <w:pStyle w:val="TableText"/>
            </w:pPr>
            <w:r w:rsidRPr="00687B76">
              <w:t>Diverticulosis and diverticulitis</w:t>
            </w:r>
          </w:p>
        </w:tc>
      </w:tr>
      <w:tr w:rsidR="005F6009" w:rsidRPr="007F6028" w:rsidTr="00055C2A">
        <w:tc>
          <w:tcPr>
            <w:tcW w:w="885" w:type="pct"/>
            <w:noWrap/>
          </w:tcPr>
          <w:p w:rsidR="005F6009" w:rsidRPr="00687B76" w:rsidRDefault="005F6009" w:rsidP="00055C2A">
            <w:pPr>
              <w:pStyle w:val="TableNumber"/>
            </w:pPr>
            <w:r w:rsidRPr="00687B76">
              <w:t>148</w:t>
            </w:r>
          </w:p>
        </w:tc>
        <w:tc>
          <w:tcPr>
            <w:tcW w:w="4115" w:type="pct"/>
            <w:noWrap/>
          </w:tcPr>
          <w:p w:rsidR="005F6009" w:rsidRPr="00687B76" w:rsidRDefault="005F6009" w:rsidP="00055C2A">
            <w:pPr>
              <w:pStyle w:val="TableText"/>
            </w:pPr>
            <w:r w:rsidRPr="00687B76">
              <w:t>Peritonitis and intestinal abscess</w:t>
            </w:r>
          </w:p>
        </w:tc>
      </w:tr>
      <w:tr w:rsidR="005F6009" w:rsidRPr="007F6028" w:rsidTr="00055C2A">
        <w:tc>
          <w:tcPr>
            <w:tcW w:w="885" w:type="pct"/>
            <w:noWrap/>
          </w:tcPr>
          <w:p w:rsidR="005F6009" w:rsidRPr="00687B76" w:rsidRDefault="005F6009" w:rsidP="00055C2A">
            <w:pPr>
              <w:pStyle w:val="TableNumber"/>
            </w:pPr>
            <w:r w:rsidRPr="00687B76">
              <w:t>153</w:t>
            </w:r>
          </w:p>
        </w:tc>
        <w:tc>
          <w:tcPr>
            <w:tcW w:w="4115" w:type="pct"/>
            <w:noWrap/>
          </w:tcPr>
          <w:p w:rsidR="005F6009" w:rsidRPr="00687B76" w:rsidRDefault="005F6009" w:rsidP="00055C2A">
            <w:pPr>
              <w:pStyle w:val="TableText"/>
            </w:pPr>
            <w:r w:rsidRPr="00687B76">
              <w:t>Gastrointestinal hemorrhage</w:t>
            </w:r>
          </w:p>
        </w:tc>
      </w:tr>
      <w:tr w:rsidR="005F6009" w:rsidRPr="007F6028" w:rsidTr="00055C2A">
        <w:tc>
          <w:tcPr>
            <w:tcW w:w="885" w:type="pct"/>
            <w:noWrap/>
          </w:tcPr>
          <w:p w:rsidR="005F6009" w:rsidRPr="00687B76" w:rsidRDefault="005F6009" w:rsidP="00055C2A">
            <w:pPr>
              <w:pStyle w:val="TableNumber"/>
            </w:pPr>
            <w:r w:rsidRPr="00687B76">
              <w:t>154</w:t>
            </w:r>
          </w:p>
        </w:tc>
        <w:tc>
          <w:tcPr>
            <w:tcW w:w="4115" w:type="pct"/>
            <w:noWrap/>
          </w:tcPr>
          <w:p w:rsidR="005F6009" w:rsidRPr="00687B76" w:rsidRDefault="005F6009" w:rsidP="00055C2A">
            <w:pPr>
              <w:pStyle w:val="TableText"/>
            </w:pPr>
            <w:r w:rsidRPr="00687B76">
              <w:t>Noninfectious gastroenteritis</w:t>
            </w:r>
          </w:p>
        </w:tc>
      </w:tr>
      <w:tr w:rsidR="005F6009" w:rsidRPr="007F6028" w:rsidTr="00055C2A">
        <w:tc>
          <w:tcPr>
            <w:tcW w:w="885" w:type="pct"/>
            <w:noWrap/>
          </w:tcPr>
          <w:p w:rsidR="005F6009" w:rsidRPr="00687B76" w:rsidRDefault="005F6009" w:rsidP="00055C2A">
            <w:pPr>
              <w:pStyle w:val="TableNumber"/>
            </w:pPr>
            <w:r w:rsidRPr="00687B76">
              <w:t>157</w:t>
            </w:r>
          </w:p>
        </w:tc>
        <w:tc>
          <w:tcPr>
            <w:tcW w:w="4115" w:type="pct"/>
            <w:noWrap/>
          </w:tcPr>
          <w:p w:rsidR="005F6009" w:rsidRPr="00687B76" w:rsidRDefault="005F6009" w:rsidP="00055C2A">
            <w:pPr>
              <w:pStyle w:val="TableText"/>
            </w:pPr>
            <w:r w:rsidRPr="00687B76">
              <w:t>Acute and unspecified renal failure</w:t>
            </w:r>
          </w:p>
        </w:tc>
      </w:tr>
      <w:tr w:rsidR="005F6009" w:rsidRPr="007F6028" w:rsidTr="00055C2A">
        <w:tc>
          <w:tcPr>
            <w:tcW w:w="885" w:type="pct"/>
            <w:noWrap/>
          </w:tcPr>
          <w:p w:rsidR="005F6009" w:rsidRPr="00687B76" w:rsidRDefault="005F6009" w:rsidP="00055C2A">
            <w:pPr>
              <w:pStyle w:val="TableNumber"/>
            </w:pPr>
            <w:r w:rsidRPr="00687B76">
              <w:t>159</w:t>
            </w:r>
          </w:p>
        </w:tc>
        <w:tc>
          <w:tcPr>
            <w:tcW w:w="4115" w:type="pct"/>
            <w:noWrap/>
          </w:tcPr>
          <w:p w:rsidR="005F6009" w:rsidRPr="00687B76" w:rsidRDefault="005F6009" w:rsidP="00055C2A">
            <w:pPr>
              <w:pStyle w:val="TableText"/>
            </w:pPr>
            <w:r w:rsidRPr="00687B76">
              <w:t>Urinary tract infections</w:t>
            </w:r>
          </w:p>
        </w:tc>
      </w:tr>
      <w:tr w:rsidR="005F6009" w:rsidRPr="007F6028" w:rsidTr="00055C2A">
        <w:tc>
          <w:tcPr>
            <w:tcW w:w="885" w:type="pct"/>
            <w:noWrap/>
          </w:tcPr>
          <w:p w:rsidR="005F6009" w:rsidRPr="00687B76" w:rsidRDefault="005F6009" w:rsidP="00055C2A">
            <w:pPr>
              <w:pStyle w:val="TableNumber"/>
            </w:pPr>
            <w:r w:rsidRPr="00687B76">
              <w:t>165</w:t>
            </w:r>
          </w:p>
        </w:tc>
        <w:tc>
          <w:tcPr>
            <w:tcW w:w="4115" w:type="pct"/>
          </w:tcPr>
          <w:p w:rsidR="005F6009" w:rsidRPr="00687B76" w:rsidRDefault="005F6009" w:rsidP="00055C2A">
            <w:pPr>
              <w:pStyle w:val="TableText"/>
            </w:pPr>
            <w:r w:rsidRPr="00687B76">
              <w:t>Inflammatory conditions of male genital organs</w:t>
            </w:r>
          </w:p>
        </w:tc>
      </w:tr>
      <w:tr w:rsidR="005F6009" w:rsidRPr="007F6028" w:rsidTr="00055C2A">
        <w:tc>
          <w:tcPr>
            <w:tcW w:w="885" w:type="pct"/>
            <w:noWrap/>
          </w:tcPr>
          <w:p w:rsidR="005F6009" w:rsidRPr="00687B76" w:rsidRDefault="005F6009" w:rsidP="00055C2A">
            <w:pPr>
              <w:pStyle w:val="TableNumber"/>
            </w:pPr>
            <w:r w:rsidRPr="00687B76">
              <w:t>168</w:t>
            </w:r>
          </w:p>
        </w:tc>
        <w:tc>
          <w:tcPr>
            <w:tcW w:w="4115" w:type="pct"/>
          </w:tcPr>
          <w:p w:rsidR="005F6009" w:rsidRPr="00687B76" w:rsidRDefault="005F6009" w:rsidP="00055C2A">
            <w:pPr>
              <w:pStyle w:val="TableText"/>
            </w:pPr>
            <w:r w:rsidRPr="00687B76">
              <w:t>Inflammatory diseases of female pelvic organs</w:t>
            </w:r>
          </w:p>
        </w:tc>
      </w:tr>
      <w:tr w:rsidR="005F6009" w:rsidRPr="007F6028" w:rsidTr="00055C2A">
        <w:tc>
          <w:tcPr>
            <w:tcW w:w="885" w:type="pct"/>
            <w:noWrap/>
          </w:tcPr>
          <w:p w:rsidR="005F6009" w:rsidRPr="00687B76" w:rsidRDefault="005F6009" w:rsidP="00055C2A">
            <w:pPr>
              <w:pStyle w:val="TableNumber"/>
            </w:pPr>
            <w:r w:rsidRPr="00687B76">
              <w:t>169</w:t>
            </w:r>
          </w:p>
        </w:tc>
        <w:tc>
          <w:tcPr>
            <w:tcW w:w="4115" w:type="pct"/>
          </w:tcPr>
          <w:p w:rsidR="005F6009" w:rsidRPr="00687B76" w:rsidRDefault="005F6009" w:rsidP="00055C2A">
            <w:pPr>
              <w:pStyle w:val="TableText"/>
            </w:pPr>
            <w:r w:rsidRPr="00687B76">
              <w:t>Debridement of wound; infection or burn</w:t>
            </w:r>
          </w:p>
        </w:tc>
      </w:tr>
      <w:tr w:rsidR="005F6009" w:rsidRPr="007F6028" w:rsidTr="00055C2A">
        <w:tc>
          <w:tcPr>
            <w:tcW w:w="885" w:type="pct"/>
            <w:noWrap/>
          </w:tcPr>
          <w:p w:rsidR="005F6009" w:rsidRPr="00687B76" w:rsidRDefault="005F6009" w:rsidP="00055C2A">
            <w:pPr>
              <w:pStyle w:val="TableNumber"/>
            </w:pPr>
            <w:r w:rsidRPr="00687B76">
              <w:t>172</w:t>
            </w:r>
          </w:p>
        </w:tc>
        <w:tc>
          <w:tcPr>
            <w:tcW w:w="4115" w:type="pct"/>
          </w:tcPr>
          <w:p w:rsidR="005F6009" w:rsidRPr="00687B76" w:rsidRDefault="005F6009" w:rsidP="00055C2A">
            <w:pPr>
              <w:pStyle w:val="TableText"/>
            </w:pPr>
            <w:r w:rsidRPr="00687B76">
              <w:t>Ovarian cyst</w:t>
            </w:r>
          </w:p>
        </w:tc>
      </w:tr>
      <w:tr w:rsidR="005F6009" w:rsidRPr="007F6028" w:rsidTr="00055C2A">
        <w:tc>
          <w:tcPr>
            <w:tcW w:w="885" w:type="pct"/>
            <w:noWrap/>
          </w:tcPr>
          <w:p w:rsidR="005F6009" w:rsidRPr="00687B76" w:rsidRDefault="005F6009" w:rsidP="00055C2A">
            <w:pPr>
              <w:pStyle w:val="TableNumber"/>
            </w:pPr>
            <w:r w:rsidRPr="00687B76">
              <w:t>197</w:t>
            </w:r>
          </w:p>
        </w:tc>
        <w:tc>
          <w:tcPr>
            <w:tcW w:w="4115" w:type="pct"/>
          </w:tcPr>
          <w:p w:rsidR="005F6009" w:rsidRPr="00687B76" w:rsidRDefault="005F6009" w:rsidP="00055C2A">
            <w:pPr>
              <w:pStyle w:val="TableText"/>
            </w:pPr>
            <w:r w:rsidRPr="00687B76">
              <w:t>Skin and subcutaneous tissue infections</w:t>
            </w:r>
          </w:p>
        </w:tc>
      </w:tr>
      <w:tr w:rsidR="005F6009" w:rsidRPr="007F6028" w:rsidTr="00055C2A">
        <w:tc>
          <w:tcPr>
            <w:tcW w:w="885" w:type="pct"/>
            <w:noWrap/>
          </w:tcPr>
          <w:p w:rsidR="005F6009" w:rsidRPr="00687B76" w:rsidRDefault="005F6009" w:rsidP="00055C2A">
            <w:pPr>
              <w:pStyle w:val="TableNumber"/>
            </w:pPr>
            <w:r w:rsidRPr="00687B76">
              <w:t>198</w:t>
            </w:r>
          </w:p>
        </w:tc>
        <w:tc>
          <w:tcPr>
            <w:tcW w:w="4115" w:type="pct"/>
          </w:tcPr>
          <w:p w:rsidR="005F6009" w:rsidRPr="00687B76" w:rsidRDefault="005F6009" w:rsidP="00055C2A">
            <w:pPr>
              <w:pStyle w:val="TableText"/>
            </w:pPr>
            <w:r w:rsidRPr="00687B76">
              <w:t>Other inflammatory condition of skin</w:t>
            </w:r>
          </w:p>
        </w:tc>
      </w:tr>
      <w:tr w:rsidR="005F6009" w:rsidRPr="007F6028" w:rsidTr="00055C2A">
        <w:tc>
          <w:tcPr>
            <w:tcW w:w="885" w:type="pct"/>
            <w:noWrap/>
          </w:tcPr>
          <w:p w:rsidR="005F6009" w:rsidRPr="00687B76" w:rsidRDefault="005F6009" w:rsidP="00055C2A">
            <w:pPr>
              <w:pStyle w:val="TableNumber"/>
            </w:pPr>
            <w:r w:rsidRPr="00687B76">
              <w:t>225</w:t>
            </w:r>
          </w:p>
        </w:tc>
        <w:tc>
          <w:tcPr>
            <w:tcW w:w="4115" w:type="pct"/>
          </w:tcPr>
          <w:p w:rsidR="005F6009" w:rsidRPr="00687B76" w:rsidRDefault="005F6009" w:rsidP="00055C2A">
            <w:pPr>
              <w:pStyle w:val="TableText"/>
            </w:pPr>
            <w:r w:rsidRPr="00687B76">
              <w:t>Joint disorders and dislocations; trauma-related</w:t>
            </w:r>
          </w:p>
        </w:tc>
      </w:tr>
      <w:tr w:rsidR="005F6009" w:rsidRPr="007F6028" w:rsidTr="00055C2A">
        <w:tc>
          <w:tcPr>
            <w:tcW w:w="885" w:type="pct"/>
            <w:noWrap/>
          </w:tcPr>
          <w:p w:rsidR="005F6009" w:rsidRPr="00687B76" w:rsidRDefault="005F6009" w:rsidP="00055C2A">
            <w:pPr>
              <w:pStyle w:val="TableNumber"/>
            </w:pPr>
            <w:r w:rsidRPr="00687B76">
              <w:t>226</w:t>
            </w:r>
          </w:p>
        </w:tc>
        <w:tc>
          <w:tcPr>
            <w:tcW w:w="4115" w:type="pct"/>
          </w:tcPr>
          <w:p w:rsidR="005F6009" w:rsidRPr="00687B76" w:rsidRDefault="005F6009" w:rsidP="00055C2A">
            <w:pPr>
              <w:pStyle w:val="TableText"/>
            </w:pPr>
            <w:r w:rsidRPr="00687B76">
              <w:t>Fracture of neck of femur (hip)</w:t>
            </w:r>
          </w:p>
        </w:tc>
      </w:tr>
      <w:tr w:rsidR="005F6009" w:rsidRPr="007F6028" w:rsidTr="00055C2A">
        <w:tc>
          <w:tcPr>
            <w:tcW w:w="885" w:type="pct"/>
            <w:noWrap/>
          </w:tcPr>
          <w:p w:rsidR="005F6009" w:rsidRPr="00687B76" w:rsidRDefault="005F6009" w:rsidP="00055C2A">
            <w:pPr>
              <w:pStyle w:val="TableNumber"/>
            </w:pPr>
            <w:r w:rsidRPr="00687B76">
              <w:t>227</w:t>
            </w:r>
          </w:p>
        </w:tc>
        <w:tc>
          <w:tcPr>
            <w:tcW w:w="4115" w:type="pct"/>
          </w:tcPr>
          <w:p w:rsidR="005F6009" w:rsidRPr="00687B76" w:rsidRDefault="005F6009" w:rsidP="00055C2A">
            <w:pPr>
              <w:pStyle w:val="TableText"/>
            </w:pPr>
            <w:r w:rsidRPr="00687B76">
              <w:t>Spinal cord injury</w:t>
            </w:r>
          </w:p>
        </w:tc>
      </w:tr>
    </w:tbl>
    <w:p w:rsidR="005F6009" w:rsidRDefault="005F6009" w:rsidP="005F6009">
      <w:pPr>
        <w:pStyle w:val="Tablecont"/>
      </w:pPr>
      <w:r>
        <w:t>(continued)</w:t>
      </w:r>
    </w:p>
    <w:p w:rsidR="005F6009" w:rsidRPr="007F6028" w:rsidRDefault="005F6009" w:rsidP="005F6009">
      <w:pPr>
        <w:pStyle w:val="AppTableTitle"/>
      </w:pPr>
      <w:r>
        <w:lastRenderedPageBreak/>
        <w:t>Appendix Table A4</w:t>
      </w:r>
      <w:r w:rsidRPr="007F6028">
        <w:t>.</w:t>
      </w:r>
      <w:r>
        <w:t xml:space="preserve"> </w:t>
      </w:r>
      <w:r w:rsidRPr="007F6028">
        <w:t>Acute Diagnosis Categories That Disqualify a Readmission fr</w:t>
      </w:r>
      <w:r>
        <w:t xml:space="preserve">om Being Considered Planned </w:t>
      </w:r>
      <w:r w:rsidRPr="00636A3C">
        <w:t>(continued)</w:t>
      </w:r>
      <w:r>
        <w:t xml:space="preserve"> </w:t>
      </w:r>
    </w:p>
    <w:tbl>
      <w:tblPr>
        <w:tblStyle w:val="amjf"/>
        <w:tblW w:w="5000" w:type="pct"/>
        <w:tblLook w:val="04A0" w:firstRow="1" w:lastRow="0" w:firstColumn="1" w:lastColumn="0" w:noHBand="0" w:noVBand="1"/>
      </w:tblPr>
      <w:tblGrid>
        <w:gridCol w:w="1677"/>
        <w:gridCol w:w="7799"/>
      </w:tblGrid>
      <w:tr w:rsidR="005F6009" w:rsidRPr="007F6028" w:rsidTr="00055C2A">
        <w:trPr>
          <w:cnfStyle w:val="100000000000" w:firstRow="1" w:lastRow="0" w:firstColumn="0" w:lastColumn="0" w:oddVBand="0" w:evenVBand="0" w:oddHBand="0" w:evenHBand="0" w:firstRowFirstColumn="0" w:firstRowLastColumn="0" w:lastRowFirstColumn="0" w:lastRowLastColumn="0"/>
        </w:trPr>
        <w:tc>
          <w:tcPr>
            <w:tcW w:w="885" w:type="pct"/>
            <w:noWrap/>
          </w:tcPr>
          <w:p w:rsidR="005F6009" w:rsidRPr="007F6028" w:rsidRDefault="005F6009" w:rsidP="00055C2A">
            <w:pPr>
              <w:pStyle w:val="TableHeaders"/>
            </w:pPr>
            <w:r w:rsidRPr="007F6028">
              <w:t>Diagnosis CCS</w:t>
            </w:r>
          </w:p>
        </w:tc>
        <w:tc>
          <w:tcPr>
            <w:tcW w:w="4115" w:type="pct"/>
            <w:noWrap/>
          </w:tcPr>
          <w:p w:rsidR="005F6009" w:rsidRPr="007F6028" w:rsidRDefault="005F6009" w:rsidP="00055C2A">
            <w:pPr>
              <w:pStyle w:val="TableHeaders"/>
            </w:pPr>
            <w:r w:rsidRPr="007F6028">
              <w:t>Description</w:t>
            </w:r>
          </w:p>
        </w:tc>
      </w:tr>
      <w:tr w:rsidR="005F6009" w:rsidRPr="007F6028" w:rsidTr="00055C2A">
        <w:tc>
          <w:tcPr>
            <w:tcW w:w="885" w:type="pct"/>
            <w:noWrap/>
          </w:tcPr>
          <w:p w:rsidR="005F6009" w:rsidRPr="00687B76" w:rsidRDefault="005F6009" w:rsidP="00055C2A">
            <w:pPr>
              <w:pStyle w:val="TableNumber"/>
            </w:pPr>
            <w:r w:rsidRPr="00687B76">
              <w:t>228</w:t>
            </w:r>
          </w:p>
        </w:tc>
        <w:tc>
          <w:tcPr>
            <w:tcW w:w="4115" w:type="pct"/>
          </w:tcPr>
          <w:p w:rsidR="005F6009" w:rsidRPr="00687B76" w:rsidRDefault="005F6009" w:rsidP="00055C2A">
            <w:pPr>
              <w:pStyle w:val="TableText"/>
            </w:pPr>
            <w:r w:rsidRPr="00687B76">
              <w:t>Skull and face fractures</w:t>
            </w:r>
          </w:p>
        </w:tc>
      </w:tr>
      <w:tr w:rsidR="005F6009" w:rsidRPr="007F6028" w:rsidTr="00055C2A">
        <w:tc>
          <w:tcPr>
            <w:tcW w:w="885" w:type="pct"/>
            <w:noWrap/>
          </w:tcPr>
          <w:p w:rsidR="005F6009" w:rsidRPr="00687B76" w:rsidRDefault="005F6009" w:rsidP="00055C2A">
            <w:pPr>
              <w:pStyle w:val="TableNumber"/>
            </w:pPr>
            <w:r w:rsidRPr="00687B76">
              <w:t>229</w:t>
            </w:r>
          </w:p>
        </w:tc>
        <w:tc>
          <w:tcPr>
            <w:tcW w:w="4115" w:type="pct"/>
          </w:tcPr>
          <w:p w:rsidR="005F6009" w:rsidRPr="00687B76" w:rsidRDefault="005F6009" w:rsidP="00055C2A">
            <w:pPr>
              <w:pStyle w:val="TableText"/>
            </w:pPr>
            <w:r w:rsidRPr="00687B76">
              <w:t>Fracture of upper limb</w:t>
            </w:r>
          </w:p>
        </w:tc>
      </w:tr>
      <w:tr w:rsidR="005F6009" w:rsidRPr="007F6028" w:rsidTr="00055C2A">
        <w:tc>
          <w:tcPr>
            <w:tcW w:w="885" w:type="pct"/>
            <w:noWrap/>
          </w:tcPr>
          <w:p w:rsidR="005F6009" w:rsidRPr="00687B76" w:rsidRDefault="005F6009" w:rsidP="00055C2A">
            <w:pPr>
              <w:pStyle w:val="TableNumber"/>
            </w:pPr>
            <w:r w:rsidRPr="00687B76">
              <w:t>230</w:t>
            </w:r>
          </w:p>
        </w:tc>
        <w:tc>
          <w:tcPr>
            <w:tcW w:w="4115" w:type="pct"/>
          </w:tcPr>
          <w:p w:rsidR="005F6009" w:rsidRPr="00687B76" w:rsidRDefault="005F6009" w:rsidP="00055C2A">
            <w:pPr>
              <w:pStyle w:val="TableText"/>
            </w:pPr>
            <w:r w:rsidRPr="00687B76">
              <w:t>Fracture of lower limb</w:t>
            </w:r>
          </w:p>
        </w:tc>
      </w:tr>
      <w:tr w:rsidR="005F6009" w:rsidRPr="007F6028" w:rsidTr="00055C2A">
        <w:tc>
          <w:tcPr>
            <w:tcW w:w="885" w:type="pct"/>
            <w:noWrap/>
          </w:tcPr>
          <w:p w:rsidR="005F6009" w:rsidRPr="00687B76" w:rsidRDefault="005F6009" w:rsidP="00055C2A">
            <w:pPr>
              <w:pStyle w:val="TableNumber"/>
            </w:pPr>
            <w:r w:rsidRPr="00687B76">
              <w:t>232</w:t>
            </w:r>
          </w:p>
        </w:tc>
        <w:tc>
          <w:tcPr>
            <w:tcW w:w="4115" w:type="pct"/>
          </w:tcPr>
          <w:p w:rsidR="005F6009" w:rsidRPr="00687B76" w:rsidRDefault="005F6009" w:rsidP="00055C2A">
            <w:pPr>
              <w:pStyle w:val="TableText"/>
            </w:pPr>
            <w:r w:rsidRPr="00687B76">
              <w:t>Sprains and strains</w:t>
            </w:r>
          </w:p>
        </w:tc>
      </w:tr>
      <w:tr w:rsidR="005F6009" w:rsidRPr="007F6028" w:rsidTr="00055C2A">
        <w:tc>
          <w:tcPr>
            <w:tcW w:w="885" w:type="pct"/>
            <w:noWrap/>
          </w:tcPr>
          <w:p w:rsidR="005F6009" w:rsidRPr="00687B76" w:rsidRDefault="005F6009" w:rsidP="00055C2A">
            <w:pPr>
              <w:pStyle w:val="TableNumber"/>
            </w:pPr>
            <w:r w:rsidRPr="00687B76">
              <w:t>233</w:t>
            </w:r>
          </w:p>
        </w:tc>
        <w:tc>
          <w:tcPr>
            <w:tcW w:w="4115" w:type="pct"/>
          </w:tcPr>
          <w:p w:rsidR="005F6009" w:rsidRPr="00687B76" w:rsidRDefault="005F6009" w:rsidP="00055C2A">
            <w:pPr>
              <w:pStyle w:val="TableText"/>
            </w:pPr>
            <w:r w:rsidRPr="00687B76">
              <w:t>Intracranial injury</w:t>
            </w:r>
          </w:p>
        </w:tc>
      </w:tr>
      <w:tr w:rsidR="005F6009" w:rsidRPr="007F6028" w:rsidTr="00055C2A">
        <w:tc>
          <w:tcPr>
            <w:tcW w:w="885" w:type="pct"/>
            <w:noWrap/>
          </w:tcPr>
          <w:p w:rsidR="005F6009" w:rsidRPr="00687B76" w:rsidRDefault="005F6009" w:rsidP="00055C2A">
            <w:pPr>
              <w:pStyle w:val="TableNumber"/>
            </w:pPr>
            <w:r w:rsidRPr="00687B76">
              <w:t>234</w:t>
            </w:r>
          </w:p>
        </w:tc>
        <w:tc>
          <w:tcPr>
            <w:tcW w:w="4115" w:type="pct"/>
          </w:tcPr>
          <w:p w:rsidR="005F6009" w:rsidRPr="00687B76" w:rsidRDefault="005F6009" w:rsidP="00055C2A">
            <w:pPr>
              <w:pStyle w:val="TableText"/>
            </w:pPr>
            <w:r w:rsidRPr="00687B76">
              <w:t>Crushing injury or internal injury</w:t>
            </w:r>
          </w:p>
        </w:tc>
      </w:tr>
      <w:tr w:rsidR="005F6009" w:rsidRPr="007F6028" w:rsidTr="00055C2A">
        <w:tc>
          <w:tcPr>
            <w:tcW w:w="885" w:type="pct"/>
            <w:noWrap/>
          </w:tcPr>
          <w:p w:rsidR="005F6009" w:rsidRPr="00687B76" w:rsidRDefault="005F6009" w:rsidP="00055C2A">
            <w:pPr>
              <w:pStyle w:val="TableNumber"/>
            </w:pPr>
            <w:r w:rsidRPr="00687B76">
              <w:t>235</w:t>
            </w:r>
          </w:p>
        </w:tc>
        <w:tc>
          <w:tcPr>
            <w:tcW w:w="4115" w:type="pct"/>
            <w:noWrap/>
          </w:tcPr>
          <w:p w:rsidR="005F6009" w:rsidRPr="00687B76" w:rsidRDefault="005F6009" w:rsidP="00055C2A">
            <w:pPr>
              <w:pStyle w:val="TableText"/>
            </w:pPr>
            <w:r w:rsidRPr="00687B76">
              <w:t>Open wounds of head; neck; and trunk</w:t>
            </w:r>
          </w:p>
        </w:tc>
      </w:tr>
      <w:tr w:rsidR="005F6009" w:rsidRPr="007F6028" w:rsidTr="00055C2A">
        <w:tc>
          <w:tcPr>
            <w:tcW w:w="885" w:type="pct"/>
            <w:noWrap/>
          </w:tcPr>
          <w:p w:rsidR="005F6009" w:rsidRPr="00687B76" w:rsidRDefault="005F6009" w:rsidP="00055C2A">
            <w:pPr>
              <w:pStyle w:val="TableNumber"/>
            </w:pPr>
            <w:r w:rsidRPr="00687B76">
              <w:t>237</w:t>
            </w:r>
          </w:p>
        </w:tc>
        <w:tc>
          <w:tcPr>
            <w:tcW w:w="4115" w:type="pct"/>
            <w:noWrap/>
          </w:tcPr>
          <w:p w:rsidR="005F6009" w:rsidRPr="00687B76" w:rsidRDefault="005F6009" w:rsidP="00055C2A">
            <w:pPr>
              <w:pStyle w:val="TableText"/>
            </w:pPr>
            <w:r w:rsidRPr="00687B76">
              <w:t>Complication of device; implant or graft</w:t>
            </w:r>
          </w:p>
        </w:tc>
      </w:tr>
      <w:tr w:rsidR="005F6009" w:rsidRPr="007F6028" w:rsidTr="00055C2A">
        <w:tc>
          <w:tcPr>
            <w:tcW w:w="885" w:type="pct"/>
            <w:noWrap/>
          </w:tcPr>
          <w:p w:rsidR="005F6009" w:rsidRPr="00687B76" w:rsidRDefault="005F6009" w:rsidP="00055C2A">
            <w:pPr>
              <w:pStyle w:val="TableNumber"/>
            </w:pPr>
            <w:r w:rsidRPr="00687B76">
              <w:t>238</w:t>
            </w:r>
          </w:p>
        </w:tc>
        <w:tc>
          <w:tcPr>
            <w:tcW w:w="4115" w:type="pct"/>
            <w:noWrap/>
          </w:tcPr>
          <w:p w:rsidR="005F6009" w:rsidRPr="00687B76" w:rsidRDefault="005F6009" w:rsidP="00055C2A">
            <w:pPr>
              <w:pStyle w:val="TableText"/>
            </w:pPr>
            <w:r w:rsidRPr="00687B76">
              <w:t>Complications of surgical procedures or medical care</w:t>
            </w:r>
          </w:p>
        </w:tc>
      </w:tr>
      <w:tr w:rsidR="005F6009" w:rsidRPr="007F6028" w:rsidTr="00055C2A">
        <w:tc>
          <w:tcPr>
            <w:tcW w:w="885" w:type="pct"/>
            <w:noWrap/>
          </w:tcPr>
          <w:p w:rsidR="005F6009" w:rsidRPr="00687B76" w:rsidRDefault="005F6009" w:rsidP="00055C2A">
            <w:pPr>
              <w:pStyle w:val="TableNumber"/>
            </w:pPr>
            <w:r w:rsidRPr="00687B76">
              <w:t>239</w:t>
            </w:r>
          </w:p>
        </w:tc>
        <w:tc>
          <w:tcPr>
            <w:tcW w:w="4115" w:type="pct"/>
          </w:tcPr>
          <w:p w:rsidR="005F6009" w:rsidRPr="00687B76" w:rsidRDefault="005F6009" w:rsidP="00055C2A">
            <w:pPr>
              <w:pStyle w:val="TableText"/>
            </w:pPr>
            <w:r w:rsidRPr="00687B76">
              <w:t>Superficial injury; contusion</w:t>
            </w:r>
          </w:p>
        </w:tc>
      </w:tr>
      <w:tr w:rsidR="005F6009" w:rsidRPr="007F6028" w:rsidTr="00055C2A">
        <w:tc>
          <w:tcPr>
            <w:tcW w:w="885" w:type="pct"/>
            <w:noWrap/>
          </w:tcPr>
          <w:p w:rsidR="005F6009" w:rsidRPr="00687B76" w:rsidRDefault="005F6009" w:rsidP="00055C2A">
            <w:pPr>
              <w:pStyle w:val="TableNumber"/>
            </w:pPr>
            <w:r w:rsidRPr="00687B76">
              <w:t>240</w:t>
            </w:r>
          </w:p>
        </w:tc>
        <w:tc>
          <w:tcPr>
            <w:tcW w:w="4115" w:type="pct"/>
          </w:tcPr>
          <w:p w:rsidR="005F6009" w:rsidRPr="00687B76" w:rsidRDefault="005F6009" w:rsidP="00055C2A">
            <w:pPr>
              <w:pStyle w:val="TableText"/>
            </w:pPr>
            <w:r w:rsidRPr="00687B76">
              <w:t>Burns</w:t>
            </w:r>
          </w:p>
        </w:tc>
      </w:tr>
      <w:tr w:rsidR="005F6009" w:rsidRPr="007F6028" w:rsidTr="00055C2A">
        <w:tc>
          <w:tcPr>
            <w:tcW w:w="885" w:type="pct"/>
            <w:noWrap/>
          </w:tcPr>
          <w:p w:rsidR="005F6009" w:rsidRPr="00687B76" w:rsidRDefault="005F6009" w:rsidP="00055C2A">
            <w:pPr>
              <w:pStyle w:val="TableNumber"/>
            </w:pPr>
            <w:r w:rsidRPr="00687B76">
              <w:t>241</w:t>
            </w:r>
          </w:p>
        </w:tc>
        <w:tc>
          <w:tcPr>
            <w:tcW w:w="4115" w:type="pct"/>
            <w:noWrap/>
          </w:tcPr>
          <w:p w:rsidR="005F6009" w:rsidRPr="00687B76" w:rsidRDefault="005F6009" w:rsidP="00055C2A">
            <w:pPr>
              <w:pStyle w:val="TableText"/>
            </w:pPr>
            <w:r w:rsidRPr="00687B76">
              <w:t>Poisoning by psychotropic agents</w:t>
            </w:r>
          </w:p>
        </w:tc>
      </w:tr>
      <w:tr w:rsidR="005F6009" w:rsidRPr="007F6028" w:rsidTr="00055C2A">
        <w:tc>
          <w:tcPr>
            <w:tcW w:w="885" w:type="pct"/>
            <w:noWrap/>
          </w:tcPr>
          <w:p w:rsidR="005F6009" w:rsidRPr="00687B76" w:rsidRDefault="005F6009" w:rsidP="00055C2A">
            <w:pPr>
              <w:pStyle w:val="TableNumber"/>
            </w:pPr>
            <w:r w:rsidRPr="00687B76">
              <w:t>242</w:t>
            </w:r>
          </w:p>
        </w:tc>
        <w:tc>
          <w:tcPr>
            <w:tcW w:w="4115" w:type="pct"/>
            <w:noWrap/>
          </w:tcPr>
          <w:p w:rsidR="005F6009" w:rsidRPr="00687B76" w:rsidRDefault="005F6009" w:rsidP="00055C2A">
            <w:pPr>
              <w:pStyle w:val="TableText"/>
            </w:pPr>
            <w:r w:rsidRPr="00687B76">
              <w:t>Poisoning by other medications and drugs</w:t>
            </w:r>
          </w:p>
        </w:tc>
      </w:tr>
      <w:tr w:rsidR="005F6009" w:rsidRPr="007F6028" w:rsidTr="00055C2A">
        <w:tc>
          <w:tcPr>
            <w:tcW w:w="885" w:type="pct"/>
            <w:noWrap/>
          </w:tcPr>
          <w:p w:rsidR="005F6009" w:rsidRPr="00687B76" w:rsidRDefault="005F6009" w:rsidP="00055C2A">
            <w:pPr>
              <w:pStyle w:val="TableNumber"/>
            </w:pPr>
            <w:r w:rsidRPr="00687B76">
              <w:t>243</w:t>
            </w:r>
          </w:p>
        </w:tc>
        <w:tc>
          <w:tcPr>
            <w:tcW w:w="4115" w:type="pct"/>
            <w:noWrap/>
          </w:tcPr>
          <w:p w:rsidR="005F6009" w:rsidRPr="00687B76" w:rsidRDefault="005F6009" w:rsidP="00055C2A">
            <w:pPr>
              <w:pStyle w:val="TableText"/>
            </w:pPr>
            <w:r w:rsidRPr="00687B76">
              <w:t xml:space="preserve">Poisoning by </w:t>
            </w:r>
            <w:proofErr w:type="spellStart"/>
            <w:r w:rsidRPr="00687B76">
              <w:t>nonmedicinal</w:t>
            </w:r>
            <w:proofErr w:type="spellEnd"/>
            <w:r w:rsidRPr="00687B76">
              <w:t xml:space="preserve"> substances</w:t>
            </w:r>
          </w:p>
        </w:tc>
      </w:tr>
      <w:tr w:rsidR="005F6009" w:rsidRPr="007F6028" w:rsidTr="00055C2A">
        <w:tc>
          <w:tcPr>
            <w:tcW w:w="885" w:type="pct"/>
            <w:noWrap/>
          </w:tcPr>
          <w:p w:rsidR="005F6009" w:rsidRPr="00687B76" w:rsidRDefault="005F6009" w:rsidP="00055C2A">
            <w:pPr>
              <w:pStyle w:val="TableNumber"/>
            </w:pPr>
            <w:r w:rsidRPr="00687B76">
              <w:t>244</w:t>
            </w:r>
          </w:p>
        </w:tc>
        <w:tc>
          <w:tcPr>
            <w:tcW w:w="4115" w:type="pct"/>
            <w:noWrap/>
          </w:tcPr>
          <w:p w:rsidR="005F6009" w:rsidRPr="00687B76" w:rsidRDefault="005F6009" w:rsidP="00055C2A">
            <w:pPr>
              <w:pStyle w:val="TableText"/>
            </w:pPr>
            <w:r w:rsidRPr="00687B76">
              <w:t>Other injuries and conditions due to external causes</w:t>
            </w:r>
          </w:p>
        </w:tc>
      </w:tr>
      <w:tr w:rsidR="005F6009" w:rsidRPr="007F6028" w:rsidTr="00055C2A">
        <w:tc>
          <w:tcPr>
            <w:tcW w:w="885" w:type="pct"/>
            <w:noWrap/>
          </w:tcPr>
          <w:p w:rsidR="005F6009" w:rsidRPr="00687B76" w:rsidRDefault="005F6009" w:rsidP="00055C2A">
            <w:pPr>
              <w:pStyle w:val="TableNumber"/>
            </w:pPr>
            <w:r w:rsidRPr="00687B76">
              <w:t>245</w:t>
            </w:r>
          </w:p>
        </w:tc>
        <w:tc>
          <w:tcPr>
            <w:tcW w:w="4115" w:type="pct"/>
            <w:noWrap/>
          </w:tcPr>
          <w:p w:rsidR="005F6009" w:rsidRPr="00687B76" w:rsidRDefault="005F6009" w:rsidP="00055C2A">
            <w:pPr>
              <w:pStyle w:val="TableText"/>
            </w:pPr>
            <w:r w:rsidRPr="00687B76">
              <w:t>Syncope</w:t>
            </w:r>
          </w:p>
        </w:tc>
      </w:tr>
      <w:tr w:rsidR="005F6009" w:rsidRPr="007F6028" w:rsidTr="00055C2A">
        <w:tc>
          <w:tcPr>
            <w:tcW w:w="885" w:type="pct"/>
            <w:noWrap/>
          </w:tcPr>
          <w:p w:rsidR="005F6009" w:rsidRPr="00687B76" w:rsidRDefault="005F6009" w:rsidP="00055C2A">
            <w:pPr>
              <w:pStyle w:val="TableNumber"/>
            </w:pPr>
            <w:r w:rsidRPr="00687B76">
              <w:t>246</w:t>
            </w:r>
          </w:p>
        </w:tc>
        <w:tc>
          <w:tcPr>
            <w:tcW w:w="4115" w:type="pct"/>
            <w:noWrap/>
          </w:tcPr>
          <w:p w:rsidR="005F6009" w:rsidRPr="00687B76" w:rsidRDefault="005F6009" w:rsidP="00055C2A">
            <w:pPr>
              <w:pStyle w:val="TableText"/>
            </w:pPr>
            <w:r w:rsidRPr="00687B76">
              <w:t>Fever of unknown origin</w:t>
            </w:r>
          </w:p>
        </w:tc>
      </w:tr>
      <w:tr w:rsidR="005F6009" w:rsidRPr="007F6028" w:rsidTr="00055C2A">
        <w:tc>
          <w:tcPr>
            <w:tcW w:w="885" w:type="pct"/>
            <w:noWrap/>
          </w:tcPr>
          <w:p w:rsidR="005F6009" w:rsidRPr="00687B76" w:rsidRDefault="005F6009" w:rsidP="00055C2A">
            <w:pPr>
              <w:pStyle w:val="TableNumber"/>
            </w:pPr>
            <w:r w:rsidRPr="00687B76">
              <w:t>247</w:t>
            </w:r>
          </w:p>
        </w:tc>
        <w:tc>
          <w:tcPr>
            <w:tcW w:w="4115" w:type="pct"/>
            <w:noWrap/>
          </w:tcPr>
          <w:p w:rsidR="005F6009" w:rsidRPr="00687B76" w:rsidRDefault="005F6009" w:rsidP="00055C2A">
            <w:pPr>
              <w:pStyle w:val="TableText"/>
            </w:pPr>
            <w:r w:rsidRPr="00687B76">
              <w:t>Lymphadenitis</w:t>
            </w:r>
          </w:p>
        </w:tc>
      </w:tr>
      <w:tr w:rsidR="005F6009" w:rsidRPr="007F6028" w:rsidTr="00055C2A">
        <w:tc>
          <w:tcPr>
            <w:tcW w:w="885" w:type="pct"/>
            <w:noWrap/>
          </w:tcPr>
          <w:p w:rsidR="005F6009" w:rsidRPr="00687B76" w:rsidRDefault="005F6009" w:rsidP="00055C2A">
            <w:pPr>
              <w:pStyle w:val="TableNumber"/>
            </w:pPr>
            <w:r w:rsidRPr="00687B76">
              <w:t>249</w:t>
            </w:r>
          </w:p>
        </w:tc>
        <w:tc>
          <w:tcPr>
            <w:tcW w:w="4115" w:type="pct"/>
            <w:noWrap/>
          </w:tcPr>
          <w:p w:rsidR="005F6009" w:rsidRPr="00687B76" w:rsidRDefault="005F6009" w:rsidP="00055C2A">
            <w:pPr>
              <w:pStyle w:val="TableText"/>
            </w:pPr>
            <w:r w:rsidRPr="00687B76">
              <w:t>Shock</w:t>
            </w:r>
          </w:p>
        </w:tc>
      </w:tr>
      <w:tr w:rsidR="005F6009" w:rsidRPr="007F6028" w:rsidTr="00055C2A">
        <w:tc>
          <w:tcPr>
            <w:tcW w:w="885" w:type="pct"/>
            <w:noWrap/>
          </w:tcPr>
          <w:p w:rsidR="005F6009" w:rsidRPr="00687B76" w:rsidRDefault="005F6009" w:rsidP="00055C2A">
            <w:pPr>
              <w:pStyle w:val="TableNumber"/>
            </w:pPr>
            <w:r w:rsidRPr="00687B76">
              <w:t>250</w:t>
            </w:r>
          </w:p>
        </w:tc>
        <w:tc>
          <w:tcPr>
            <w:tcW w:w="4115" w:type="pct"/>
            <w:noWrap/>
          </w:tcPr>
          <w:p w:rsidR="005F6009" w:rsidRPr="00687B76" w:rsidRDefault="005F6009" w:rsidP="00055C2A">
            <w:pPr>
              <w:pStyle w:val="TableText"/>
            </w:pPr>
            <w:r w:rsidRPr="00687B76">
              <w:t>Nausea and vomiting</w:t>
            </w:r>
          </w:p>
        </w:tc>
      </w:tr>
      <w:tr w:rsidR="005F6009" w:rsidRPr="007F6028" w:rsidTr="00055C2A">
        <w:tc>
          <w:tcPr>
            <w:tcW w:w="885" w:type="pct"/>
            <w:noWrap/>
          </w:tcPr>
          <w:p w:rsidR="005F6009" w:rsidRPr="00687B76" w:rsidRDefault="005F6009" w:rsidP="00055C2A">
            <w:pPr>
              <w:pStyle w:val="TableNumber"/>
            </w:pPr>
            <w:r w:rsidRPr="00687B76">
              <w:t>251</w:t>
            </w:r>
          </w:p>
        </w:tc>
        <w:tc>
          <w:tcPr>
            <w:tcW w:w="4115" w:type="pct"/>
            <w:noWrap/>
          </w:tcPr>
          <w:p w:rsidR="005F6009" w:rsidRPr="00687B76" w:rsidRDefault="005F6009" w:rsidP="00055C2A">
            <w:pPr>
              <w:pStyle w:val="TableText"/>
            </w:pPr>
            <w:r w:rsidRPr="00687B76">
              <w:t>Abdominal pain</w:t>
            </w:r>
          </w:p>
        </w:tc>
      </w:tr>
      <w:tr w:rsidR="005F6009" w:rsidRPr="007F6028" w:rsidTr="00055C2A">
        <w:tc>
          <w:tcPr>
            <w:tcW w:w="885" w:type="pct"/>
            <w:noWrap/>
          </w:tcPr>
          <w:p w:rsidR="005F6009" w:rsidRPr="00687B76" w:rsidRDefault="005F6009" w:rsidP="00055C2A">
            <w:pPr>
              <w:pStyle w:val="TableNumber"/>
            </w:pPr>
            <w:r w:rsidRPr="00687B76">
              <w:t>252</w:t>
            </w:r>
          </w:p>
        </w:tc>
        <w:tc>
          <w:tcPr>
            <w:tcW w:w="4115" w:type="pct"/>
            <w:noWrap/>
          </w:tcPr>
          <w:p w:rsidR="005F6009" w:rsidRPr="00687B76" w:rsidRDefault="005F6009" w:rsidP="00055C2A">
            <w:pPr>
              <w:pStyle w:val="TableText"/>
            </w:pPr>
            <w:r w:rsidRPr="00687B76">
              <w:t>Malaise and fatigue</w:t>
            </w:r>
          </w:p>
        </w:tc>
      </w:tr>
      <w:tr w:rsidR="005F6009" w:rsidRPr="007F6028" w:rsidTr="00055C2A">
        <w:tc>
          <w:tcPr>
            <w:tcW w:w="885" w:type="pct"/>
            <w:noWrap/>
          </w:tcPr>
          <w:p w:rsidR="005F6009" w:rsidRPr="00687B76" w:rsidRDefault="005F6009" w:rsidP="00055C2A">
            <w:pPr>
              <w:pStyle w:val="TableNumber"/>
            </w:pPr>
            <w:r w:rsidRPr="00687B76">
              <w:t>253</w:t>
            </w:r>
          </w:p>
        </w:tc>
        <w:tc>
          <w:tcPr>
            <w:tcW w:w="4115" w:type="pct"/>
            <w:noWrap/>
          </w:tcPr>
          <w:p w:rsidR="005F6009" w:rsidRPr="00687B76" w:rsidRDefault="005F6009" w:rsidP="00055C2A">
            <w:pPr>
              <w:pStyle w:val="TableText"/>
            </w:pPr>
            <w:r w:rsidRPr="00687B76">
              <w:t>Allergic reactions</w:t>
            </w:r>
          </w:p>
        </w:tc>
      </w:tr>
      <w:tr w:rsidR="005F6009" w:rsidRPr="007F6028" w:rsidTr="00055C2A">
        <w:tc>
          <w:tcPr>
            <w:tcW w:w="885" w:type="pct"/>
          </w:tcPr>
          <w:p w:rsidR="005F6009" w:rsidRPr="00687B76" w:rsidRDefault="005F6009" w:rsidP="00055C2A">
            <w:pPr>
              <w:pStyle w:val="TableNumber"/>
            </w:pPr>
            <w:r w:rsidRPr="00687B76">
              <w:t>259</w:t>
            </w:r>
          </w:p>
        </w:tc>
        <w:tc>
          <w:tcPr>
            <w:tcW w:w="4115" w:type="pct"/>
          </w:tcPr>
          <w:p w:rsidR="005F6009" w:rsidRPr="00687B76" w:rsidRDefault="005F6009" w:rsidP="00055C2A">
            <w:pPr>
              <w:pStyle w:val="TableText"/>
            </w:pPr>
            <w:r w:rsidRPr="00687B76">
              <w:t>Residual codes; unclassified</w:t>
            </w:r>
          </w:p>
        </w:tc>
      </w:tr>
      <w:tr w:rsidR="005F6009" w:rsidRPr="007F6028" w:rsidTr="00055C2A">
        <w:tc>
          <w:tcPr>
            <w:tcW w:w="885" w:type="pct"/>
          </w:tcPr>
          <w:p w:rsidR="005F6009" w:rsidRPr="00687B76" w:rsidRDefault="005F6009" w:rsidP="00055C2A">
            <w:pPr>
              <w:pStyle w:val="TableNumber"/>
            </w:pPr>
            <w:r w:rsidRPr="00687B76">
              <w:t>650</w:t>
            </w:r>
          </w:p>
        </w:tc>
        <w:tc>
          <w:tcPr>
            <w:tcW w:w="4115" w:type="pct"/>
          </w:tcPr>
          <w:p w:rsidR="005F6009" w:rsidRPr="00687B76" w:rsidRDefault="005F6009" w:rsidP="00055C2A">
            <w:pPr>
              <w:pStyle w:val="TableText"/>
            </w:pPr>
            <w:r w:rsidRPr="00687B76">
              <w:t>Adjustment disorders</w:t>
            </w:r>
          </w:p>
        </w:tc>
      </w:tr>
      <w:tr w:rsidR="005F6009" w:rsidRPr="007F6028" w:rsidTr="00055C2A">
        <w:tc>
          <w:tcPr>
            <w:tcW w:w="885" w:type="pct"/>
          </w:tcPr>
          <w:p w:rsidR="005F6009" w:rsidRPr="00687B76" w:rsidRDefault="005F6009" w:rsidP="00055C2A">
            <w:pPr>
              <w:pStyle w:val="TableNumber"/>
            </w:pPr>
            <w:r w:rsidRPr="00687B76">
              <w:t>651</w:t>
            </w:r>
          </w:p>
        </w:tc>
        <w:tc>
          <w:tcPr>
            <w:tcW w:w="4115" w:type="pct"/>
          </w:tcPr>
          <w:p w:rsidR="005F6009" w:rsidRPr="00687B76" w:rsidRDefault="005F6009" w:rsidP="00055C2A">
            <w:pPr>
              <w:pStyle w:val="TableText"/>
            </w:pPr>
            <w:r w:rsidRPr="00687B76">
              <w:t>Anxiety disorders</w:t>
            </w:r>
          </w:p>
        </w:tc>
      </w:tr>
      <w:tr w:rsidR="005F6009" w:rsidRPr="007F6028" w:rsidTr="00055C2A">
        <w:tc>
          <w:tcPr>
            <w:tcW w:w="885" w:type="pct"/>
          </w:tcPr>
          <w:p w:rsidR="005F6009" w:rsidRPr="00687B76" w:rsidRDefault="005F6009" w:rsidP="00055C2A">
            <w:pPr>
              <w:pStyle w:val="TableNumber"/>
            </w:pPr>
            <w:r w:rsidRPr="00687B76">
              <w:t>652</w:t>
            </w:r>
          </w:p>
        </w:tc>
        <w:tc>
          <w:tcPr>
            <w:tcW w:w="4115" w:type="pct"/>
          </w:tcPr>
          <w:p w:rsidR="005F6009" w:rsidRPr="00687B76" w:rsidRDefault="005F6009" w:rsidP="00055C2A">
            <w:pPr>
              <w:pStyle w:val="TableText"/>
            </w:pPr>
            <w:r w:rsidRPr="00687B76">
              <w:t>Attention-deficit, conduct, and disruptive behavior disorders</w:t>
            </w:r>
          </w:p>
        </w:tc>
      </w:tr>
      <w:tr w:rsidR="005F6009" w:rsidRPr="007F6028" w:rsidTr="00055C2A">
        <w:tc>
          <w:tcPr>
            <w:tcW w:w="885" w:type="pct"/>
          </w:tcPr>
          <w:p w:rsidR="005F6009" w:rsidRPr="00687B76" w:rsidRDefault="005F6009" w:rsidP="00055C2A">
            <w:pPr>
              <w:pStyle w:val="TableNumber"/>
            </w:pPr>
            <w:r w:rsidRPr="00687B76">
              <w:t>653</w:t>
            </w:r>
          </w:p>
        </w:tc>
        <w:tc>
          <w:tcPr>
            <w:tcW w:w="4115" w:type="pct"/>
          </w:tcPr>
          <w:p w:rsidR="005F6009" w:rsidRPr="00687B76" w:rsidRDefault="005F6009" w:rsidP="00055C2A">
            <w:pPr>
              <w:pStyle w:val="TableText"/>
            </w:pPr>
            <w:r w:rsidRPr="00687B76">
              <w:t>Delirium, dementia, and amnestic and other cognitive disorders</w:t>
            </w:r>
          </w:p>
        </w:tc>
      </w:tr>
      <w:tr w:rsidR="005F6009" w:rsidRPr="007F6028" w:rsidTr="00055C2A">
        <w:tc>
          <w:tcPr>
            <w:tcW w:w="885" w:type="pct"/>
          </w:tcPr>
          <w:p w:rsidR="005F6009" w:rsidRPr="00687B76" w:rsidRDefault="005F6009" w:rsidP="00055C2A">
            <w:pPr>
              <w:pStyle w:val="TableNumber"/>
            </w:pPr>
            <w:r w:rsidRPr="00687B76">
              <w:t>656</w:t>
            </w:r>
          </w:p>
        </w:tc>
        <w:tc>
          <w:tcPr>
            <w:tcW w:w="4115" w:type="pct"/>
          </w:tcPr>
          <w:p w:rsidR="005F6009" w:rsidRPr="00687B76" w:rsidRDefault="00701F16" w:rsidP="00055C2A">
            <w:pPr>
              <w:pStyle w:val="TableText"/>
            </w:pPr>
            <w:r w:rsidRPr="00687B76">
              <w:t>Impulse</w:t>
            </w:r>
            <w:r w:rsidR="005F6009" w:rsidRPr="00687B76">
              <w:t xml:space="preserve"> control disorders, NEC</w:t>
            </w:r>
          </w:p>
        </w:tc>
      </w:tr>
      <w:tr w:rsidR="005F6009" w:rsidRPr="007F6028" w:rsidTr="00055C2A">
        <w:tc>
          <w:tcPr>
            <w:tcW w:w="885" w:type="pct"/>
          </w:tcPr>
          <w:p w:rsidR="005F6009" w:rsidRPr="00687B76" w:rsidRDefault="005F6009" w:rsidP="00055C2A">
            <w:pPr>
              <w:pStyle w:val="TableNumber"/>
            </w:pPr>
            <w:r w:rsidRPr="00687B76">
              <w:t>658</w:t>
            </w:r>
          </w:p>
        </w:tc>
        <w:tc>
          <w:tcPr>
            <w:tcW w:w="4115" w:type="pct"/>
          </w:tcPr>
          <w:p w:rsidR="005F6009" w:rsidRPr="00687B76" w:rsidRDefault="005F6009" w:rsidP="00055C2A">
            <w:pPr>
              <w:pStyle w:val="TableText"/>
            </w:pPr>
            <w:r w:rsidRPr="00687B76">
              <w:t>Personality disorders</w:t>
            </w:r>
          </w:p>
        </w:tc>
      </w:tr>
      <w:tr w:rsidR="005F6009" w:rsidRPr="007F6028" w:rsidTr="00055C2A">
        <w:tc>
          <w:tcPr>
            <w:tcW w:w="885" w:type="pct"/>
          </w:tcPr>
          <w:p w:rsidR="005F6009" w:rsidRPr="00687B76" w:rsidRDefault="005F6009" w:rsidP="00055C2A">
            <w:pPr>
              <w:pStyle w:val="TableNumber"/>
            </w:pPr>
            <w:r w:rsidRPr="00687B76">
              <w:t>660</w:t>
            </w:r>
          </w:p>
        </w:tc>
        <w:tc>
          <w:tcPr>
            <w:tcW w:w="4115" w:type="pct"/>
          </w:tcPr>
          <w:p w:rsidR="005F6009" w:rsidRPr="00687B76" w:rsidRDefault="005F6009" w:rsidP="00055C2A">
            <w:pPr>
              <w:pStyle w:val="TableText"/>
            </w:pPr>
            <w:r w:rsidRPr="00687B76">
              <w:t>Alcohol-related disorders</w:t>
            </w:r>
          </w:p>
        </w:tc>
      </w:tr>
      <w:tr w:rsidR="005F6009" w:rsidRPr="007F6028" w:rsidTr="00055C2A">
        <w:tc>
          <w:tcPr>
            <w:tcW w:w="885" w:type="pct"/>
          </w:tcPr>
          <w:p w:rsidR="005F6009" w:rsidRPr="00687B76" w:rsidRDefault="005F6009" w:rsidP="00055C2A">
            <w:pPr>
              <w:pStyle w:val="TableNumber"/>
            </w:pPr>
            <w:r w:rsidRPr="00687B76">
              <w:t>661</w:t>
            </w:r>
          </w:p>
        </w:tc>
        <w:tc>
          <w:tcPr>
            <w:tcW w:w="4115" w:type="pct"/>
          </w:tcPr>
          <w:p w:rsidR="005F6009" w:rsidRPr="00687B76" w:rsidRDefault="005F6009" w:rsidP="00055C2A">
            <w:pPr>
              <w:pStyle w:val="TableText"/>
            </w:pPr>
            <w:r w:rsidRPr="00687B76">
              <w:t>Substance-related disorders</w:t>
            </w:r>
          </w:p>
        </w:tc>
      </w:tr>
      <w:tr w:rsidR="005F6009" w:rsidRPr="007F6028" w:rsidTr="00055C2A">
        <w:tc>
          <w:tcPr>
            <w:tcW w:w="885" w:type="pct"/>
          </w:tcPr>
          <w:p w:rsidR="005F6009" w:rsidRPr="00687B76" w:rsidRDefault="005F6009" w:rsidP="00055C2A">
            <w:pPr>
              <w:pStyle w:val="TableNumber"/>
            </w:pPr>
            <w:r w:rsidRPr="00687B76">
              <w:t>662</w:t>
            </w:r>
          </w:p>
        </w:tc>
        <w:tc>
          <w:tcPr>
            <w:tcW w:w="4115" w:type="pct"/>
          </w:tcPr>
          <w:p w:rsidR="005F6009" w:rsidRPr="00687B76" w:rsidRDefault="005F6009" w:rsidP="00055C2A">
            <w:pPr>
              <w:pStyle w:val="TableText"/>
            </w:pPr>
            <w:r w:rsidRPr="00687B76">
              <w:t>Suicide and intentional self-inflicted injury</w:t>
            </w:r>
          </w:p>
        </w:tc>
      </w:tr>
      <w:tr w:rsidR="005F6009" w:rsidRPr="007F6028" w:rsidTr="00055C2A">
        <w:tc>
          <w:tcPr>
            <w:tcW w:w="885" w:type="pct"/>
          </w:tcPr>
          <w:p w:rsidR="005F6009" w:rsidRPr="00687B76" w:rsidRDefault="005F6009" w:rsidP="00055C2A">
            <w:pPr>
              <w:pStyle w:val="TableNumber"/>
            </w:pPr>
            <w:r w:rsidRPr="00687B76">
              <w:t>663</w:t>
            </w:r>
          </w:p>
        </w:tc>
        <w:tc>
          <w:tcPr>
            <w:tcW w:w="4115" w:type="pct"/>
          </w:tcPr>
          <w:p w:rsidR="005F6009" w:rsidRPr="00687B76" w:rsidRDefault="005F6009" w:rsidP="00055C2A">
            <w:pPr>
              <w:pStyle w:val="TableText"/>
            </w:pPr>
            <w:r w:rsidRPr="00687B76">
              <w:t>Screening and history of mental health and substance abuse codes</w:t>
            </w:r>
          </w:p>
        </w:tc>
      </w:tr>
    </w:tbl>
    <w:p w:rsidR="005F6009" w:rsidRDefault="005F6009" w:rsidP="005F6009">
      <w:pPr>
        <w:pStyle w:val="Tablecont"/>
      </w:pPr>
      <w:r>
        <w:t>(continued)</w:t>
      </w:r>
    </w:p>
    <w:p w:rsidR="005F6009" w:rsidRPr="007F6028" w:rsidRDefault="005F6009" w:rsidP="005F6009">
      <w:pPr>
        <w:pStyle w:val="AppTableTitle"/>
      </w:pPr>
      <w:r>
        <w:lastRenderedPageBreak/>
        <w:t>Appendix Table A4</w:t>
      </w:r>
      <w:r w:rsidRPr="007F6028">
        <w:t>.</w:t>
      </w:r>
      <w:r>
        <w:t xml:space="preserve"> </w:t>
      </w:r>
      <w:r w:rsidRPr="007F6028">
        <w:t>Acute Diagnosis Categories That Disqualify a Readmission fr</w:t>
      </w:r>
      <w:r>
        <w:t xml:space="preserve">om Being Considered Planned </w:t>
      </w:r>
      <w:r w:rsidRPr="00636A3C">
        <w:t>(continued)</w:t>
      </w:r>
      <w:r>
        <w:t xml:space="preserve"> </w:t>
      </w:r>
    </w:p>
    <w:tbl>
      <w:tblPr>
        <w:tblStyle w:val="amjf"/>
        <w:tblW w:w="5000" w:type="pct"/>
        <w:tblLook w:val="04A0" w:firstRow="1" w:lastRow="0" w:firstColumn="1" w:lastColumn="0" w:noHBand="0" w:noVBand="1"/>
      </w:tblPr>
      <w:tblGrid>
        <w:gridCol w:w="1672"/>
        <w:gridCol w:w="7804"/>
      </w:tblGrid>
      <w:tr w:rsidR="005F6009" w:rsidRPr="007F6028" w:rsidTr="00055C2A">
        <w:trPr>
          <w:cnfStyle w:val="100000000000" w:firstRow="1" w:lastRow="0" w:firstColumn="0" w:lastColumn="0" w:oddVBand="0" w:evenVBand="0" w:oddHBand="0" w:evenHBand="0" w:firstRowFirstColumn="0" w:firstRowLastColumn="0" w:lastRowFirstColumn="0" w:lastRowLastColumn="0"/>
        </w:trPr>
        <w:tc>
          <w:tcPr>
            <w:tcW w:w="882" w:type="pct"/>
            <w:noWrap/>
          </w:tcPr>
          <w:p w:rsidR="005F6009" w:rsidRPr="007F6028" w:rsidRDefault="005F6009" w:rsidP="00055C2A">
            <w:pPr>
              <w:pStyle w:val="TableHeaders"/>
            </w:pPr>
            <w:r w:rsidRPr="007F6028">
              <w:t>Diagnosis CCS</w:t>
            </w:r>
          </w:p>
        </w:tc>
        <w:tc>
          <w:tcPr>
            <w:tcW w:w="4118" w:type="pct"/>
            <w:noWrap/>
          </w:tcPr>
          <w:p w:rsidR="005F6009" w:rsidRPr="007F6028" w:rsidRDefault="005F6009" w:rsidP="00055C2A">
            <w:pPr>
              <w:pStyle w:val="TableHeaders"/>
            </w:pPr>
            <w:r w:rsidRPr="007F6028">
              <w:t>Description</w:t>
            </w:r>
          </w:p>
        </w:tc>
      </w:tr>
      <w:tr w:rsidR="005F6009" w:rsidRPr="007F6028" w:rsidTr="00055C2A">
        <w:tc>
          <w:tcPr>
            <w:tcW w:w="882" w:type="pct"/>
          </w:tcPr>
          <w:p w:rsidR="005F6009" w:rsidRPr="00687B76" w:rsidRDefault="005F6009" w:rsidP="00055C2A">
            <w:pPr>
              <w:pStyle w:val="TableNumber"/>
            </w:pPr>
            <w:r w:rsidRPr="00687B76">
              <w:t>670</w:t>
            </w:r>
          </w:p>
        </w:tc>
        <w:tc>
          <w:tcPr>
            <w:tcW w:w="4118" w:type="pct"/>
          </w:tcPr>
          <w:p w:rsidR="005F6009" w:rsidRPr="00687B76" w:rsidRDefault="005F6009" w:rsidP="00055C2A">
            <w:pPr>
              <w:pStyle w:val="TableText"/>
            </w:pPr>
            <w:r w:rsidRPr="00687B76">
              <w:t>Miscellaneous disorders</w:t>
            </w:r>
          </w:p>
        </w:tc>
      </w:tr>
      <w:tr w:rsidR="005F6009" w:rsidRPr="007F6028" w:rsidTr="00055C2A">
        <w:tc>
          <w:tcPr>
            <w:tcW w:w="882" w:type="pct"/>
          </w:tcPr>
          <w:p w:rsidR="005F6009" w:rsidRPr="007F6028" w:rsidRDefault="005F6009" w:rsidP="00055C2A">
            <w:pPr>
              <w:pStyle w:val="TableHeaders"/>
            </w:pPr>
            <w:r w:rsidRPr="007F6028">
              <w:t>ICD-9 Codes</w:t>
            </w:r>
          </w:p>
        </w:tc>
        <w:tc>
          <w:tcPr>
            <w:tcW w:w="4118" w:type="pct"/>
          </w:tcPr>
          <w:p w:rsidR="005F6009" w:rsidRPr="007F6028" w:rsidRDefault="005F6009" w:rsidP="00055C2A">
            <w:pPr>
              <w:pStyle w:val="TableHeaders"/>
            </w:pPr>
            <w:r w:rsidRPr="007F6028">
              <w:t>Description</w:t>
            </w:r>
          </w:p>
        </w:tc>
      </w:tr>
      <w:tr w:rsidR="005F6009" w:rsidRPr="001C3DE8" w:rsidTr="00055C2A">
        <w:tc>
          <w:tcPr>
            <w:tcW w:w="5000" w:type="pct"/>
            <w:gridSpan w:val="2"/>
          </w:tcPr>
          <w:p w:rsidR="005F6009" w:rsidRPr="001C3DE8" w:rsidRDefault="005F6009" w:rsidP="00055C2A">
            <w:pPr>
              <w:pStyle w:val="TableText"/>
              <w:keepNext/>
              <w:rPr>
                <w:b/>
              </w:rPr>
            </w:pPr>
            <w:r w:rsidRPr="001C3DE8">
              <w:rPr>
                <w:b/>
              </w:rPr>
              <w:t xml:space="preserve">Acute </w:t>
            </w:r>
            <w:proofErr w:type="spellStart"/>
            <w:r w:rsidRPr="001C3DE8">
              <w:rPr>
                <w:b/>
              </w:rPr>
              <w:t>ICD</w:t>
            </w:r>
            <w:proofErr w:type="spellEnd"/>
            <w:r w:rsidRPr="001C3DE8">
              <w:rPr>
                <w:b/>
              </w:rPr>
              <w:t xml:space="preserve">-9 codes within </w:t>
            </w:r>
            <w:proofErr w:type="spellStart"/>
            <w:r w:rsidRPr="001C3DE8">
              <w:rPr>
                <w:b/>
              </w:rPr>
              <w:t>Dx</w:t>
            </w:r>
            <w:proofErr w:type="spellEnd"/>
            <w:r w:rsidRPr="001C3DE8">
              <w:rPr>
                <w:b/>
              </w:rPr>
              <w:t xml:space="preserve"> CCS 97: </w:t>
            </w:r>
            <w:proofErr w:type="spellStart"/>
            <w:r w:rsidRPr="001C3DE8">
              <w:rPr>
                <w:b/>
              </w:rPr>
              <w:t>Peri</w:t>
            </w:r>
            <w:proofErr w:type="spellEnd"/>
            <w:r w:rsidRPr="001C3DE8">
              <w:rPr>
                <w:b/>
              </w:rPr>
              <w:t xml:space="preserve">-; </w:t>
            </w:r>
            <w:proofErr w:type="spellStart"/>
            <w:r w:rsidRPr="001C3DE8">
              <w:rPr>
                <w:b/>
              </w:rPr>
              <w:t>endo</w:t>
            </w:r>
            <w:proofErr w:type="spellEnd"/>
            <w:r w:rsidRPr="001C3DE8">
              <w:rPr>
                <w:b/>
              </w:rPr>
              <w:t>-; and myocarditis; cardiomyopathy</w:t>
            </w:r>
          </w:p>
        </w:tc>
      </w:tr>
      <w:tr w:rsidR="005F6009" w:rsidRPr="007F6028" w:rsidTr="00055C2A">
        <w:tc>
          <w:tcPr>
            <w:tcW w:w="882" w:type="pct"/>
          </w:tcPr>
          <w:p w:rsidR="005F6009" w:rsidRPr="00EC0A5A" w:rsidRDefault="005F6009" w:rsidP="00055C2A">
            <w:pPr>
              <w:pStyle w:val="TableNumber"/>
              <w:ind w:right="474"/>
            </w:pPr>
            <w:r w:rsidRPr="00EC0A5A">
              <w:t>03282</w:t>
            </w:r>
          </w:p>
        </w:tc>
        <w:tc>
          <w:tcPr>
            <w:tcW w:w="4118" w:type="pct"/>
          </w:tcPr>
          <w:p w:rsidR="005F6009" w:rsidRPr="00EC0A5A" w:rsidRDefault="005F6009" w:rsidP="00055C2A">
            <w:pPr>
              <w:pStyle w:val="TableText"/>
            </w:pPr>
            <w:r w:rsidRPr="00EC0A5A">
              <w:t>Diphtheritic myocarditis</w:t>
            </w:r>
          </w:p>
        </w:tc>
      </w:tr>
      <w:tr w:rsidR="005F6009" w:rsidRPr="007F6028" w:rsidTr="00055C2A">
        <w:tc>
          <w:tcPr>
            <w:tcW w:w="882" w:type="pct"/>
          </w:tcPr>
          <w:p w:rsidR="005F6009" w:rsidRPr="00EC0A5A" w:rsidRDefault="005F6009" w:rsidP="00055C2A">
            <w:pPr>
              <w:pStyle w:val="TableNumber"/>
              <w:ind w:right="474"/>
            </w:pPr>
            <w:r w:rsidRPr="00EC0A5A">
              <w:t>03640</w:t>
            </w:r>
          </w:p>
        </w:tc>
        <w:tc>
          <w:tcPr>
            <w:tcW w:w="4118" w:type="pct"/>
          </w:tcPr>
          <w:p w:rsidR="005F6009" w:rsidRPr="00EC0A5A" w:rsidRDefault="005F6009" w:rsidP="00055C2A">
            <w:pPr>
              <w:pStyle w:val="TableText"/>
            </w:pPr>
            <w:r w:rsidRPr="00EC0A5A">
              <w:t xml:space="preserve">Meningococcal </w:t>
            </w:r>
            <w:proofErr w:type="spellStart"/>
            <w:r w:rsidRPr="00EC0A5A">
              <w:t>carditis</w:t>
            </w:r>
            <w:proofErr w:type="spellEnd"/>
            <w:r w:rsidRPr="00EC0A5A">
              <w:t xml:space="preserve"> </w:t>
            </w:r>
            <w:proofErr w:type="spellStart"/>
            <w:r w:rsidRPr="00EC0A5A">
              <w:t>nos</w:t>
            </w:r>
            <w:proofErr w:type="spellEnd"/>
          </w:p>
        </w:tc>
      </w:tr>
      <w:tr w:rsidR="005F6009" w:rsidRPr="007F6028" w:rsidTr="00055C2A">
        <w:tc>
          <w:tcPr>
            <w:tcW w:w="882" w:type="pct"/>
          </w:tcPr>
          <w:p w:rsidR="005F6009" w:rsidRPr="00EC0A5A" w:rsidRDefault="005F6009" w:rsidP="00055C2A">
            <w:pPr>
              <w:pStyle w:val="TableNumber"/>
              <w:ind w:right="474"/>
            </w:pPr>
            <w:r w:rsidRPr="00EC0A5A">
              <w:t>03641</w:t>
            </w:r>
          </w:p>
        </w:tc>
        <w:tc>
          <w:tcPr>
            <w:tcW w:w="4118" w:type="pct"/>
          </w:tcPr>
          <w:p w:rsidR="005F6009" w:rsidRPr="00EC0A5A" w:rsidRDefault="005F6009" w:rsidP="00055C2A">
            <w:pPr>
              <w:pStyle w:val="TableText"/>
            </w:pPr>
            <w:r w:rsidRPr="00EC0A5A">
              <w:t>Meningococcal pericarditis</w:t>
            </w:r>
          </w:p>
        </w:tc>
      </w:tr>
      <w:tr w:rsidR="005F6009" w:rsidRPr="007F6028" w:rsidTr="00055C2A">
        <w:tc>
          <w:tcPr>
            <w:tcW w:w="882" w:type="pct"/>
          </w:tcPr>
          <w:p w:rsidR="005F6009" w:rsidRPr="00EC0A5A" w:rsidRDefault="005F6009" w:rsidP="00055C2A">
            <w:pPr>
              <w:pStyle w:val="TableNumber"/>
              <w:ind w:right="474"/>
            </w:pPr>
            <w:r w:rsidRPr="00EC0A5A">
              <w:t>03642</w:t>
            </w:r>
          </w:p>
        </w:tc>
        <w:tc>
          <w:tcPr>
            <w:tcW w:w="4118" w:type="pct"/>
          </w:tcPr>
          <w:p w:rsidR="005F6009" w:rsidRPr="00EC0A5A" w:rsidRDefault="005F6009" w:rsidP="00055C2A">
            <w:pPr>
              <w:pStyle w:val="TableText"/>
            </w:pPr>
            <w:r w:rsidRPr="00EC0A5A">
              <w:t>Meningococcal endocarditis</w:t>
            </w:r>
          </w:p>
        </w:tc>
      </w:tr>
      <w:tr w:rsidR="005F6009" w:rsidRPr="007F6028" w:rsidTr="00055C2A">
        <w:tc>
          <w:tcPr>
            <w:tcW w:w="882" w:type="pct"/>
          </w:tcPr>
          <w:p w:rsidR="005F6009" w:rsidRPr="00EC0A5A" w:rsidRDefault="005F6009" w:rsidP="00055C2A">
            <w:pPr>
              <w:pStyle w:val="TableNumber"/>
              <w:ind w:right="474"/>
            </w:pPr>
            <w:r w:rsidRPr="00EC0A5A">
              <w:t>03643</w:t>
            </w:r>
          </w:p>
        </w:tc>
        <w:tc>
          <w:tcPr>
            <w:tcW w:w="4118" w:type="pct"/>
          </w:tcPr>
          <w:p w:rsidR="005F6009" w:rsidRPr="00EC0A5A" w:rsidRDefault="005F6009" w:rsidP="00055C2A">
            <w:pPr>
              <w:pStyle w:val="TableText"/>
            </w:pPr>
            <w:r w:rsidRPr="00EC0A5A">
              <w:t>Meningococcal myocarditis</w:t>
            </w:r>
          </w:p>
        </w:tc>
      </w:tr>
      <w:tr w:rsidR="005F6009" w:rsidRPr="007F6028" w:rsidTr="00055C2A">
        <w:tc>
          <w:tcPr>
            <w:tcW w:w="882" w:type="pct"/>
          </w:tcPr>
          <w:p w:rsidR="005F6009" w:rsidRPr="00EC0A5A" w:rsidRDefault="005F6009" w:rsidP="00055C2A">
            <w:pPr>
              <w:pStyle w:val="TableNumber"/>
              <w:ind w:right="474"/>
            </w:pPr>
            <w:r w:rsidRPr="00EC0A5A">
              <w:t>07420</w:t>
            </w:r>
          </w:p>
        </w:tc>
        <w:tc>
          <w:tcPr>
            <w:tcW w:w="4118" w:type="pct"/>
          </w:tcPr>
          <w:p w:rsidR="005F6009" w:rsidRPr="00EC0A5A" w:rsidRDefault="005F6009" w:rsidP="00055C2A">
            <w:pPr>
              <w:pStyle w:val="TableText"/>
            </w:pPr>
            <w:r w:rsidRPr="00EC0A5A">
              <w:t xml:space="preserve">Coxsackie </w:t>
            </w:r>
            <w:proofErr w:type="spellStart"/>
            <w:r w:rsidRPr="00EC0A5A">
              <w:t>carditis</w:t>
            </w:r>
            <w:proofErr w:type="spellEnd"/>
            <w:r w:rsidRPr="00EC0A5A">
              <w:t xml:space="preserve"> </w:t>
            </w:r>
            <w:proofErr w:type="spellStart"/>
            <w:r w:rsidRPr="00EC0A5A">
              <w:t>nos</w:t>
            </w:r>
            <w:proofErr w:type="spellEnd"/>
          </w:p>
        </w:tc>
      </w:tr>
      <w:tr w:rsidR="005F6009" w:rsidRPr="007F6028" w:rsidTr="00055C2A">
        <w:tc>
          <w:tcPr>
            <w:tcW w:w="882" w:type="pct"/>
          </w:tcPr>
          <w:p w:rsidR="005F6009" w:rsidRPr="00EC0A5A" w:rsidRDefault="005F6009" w:rsidP="00055C2A">
            <w:pPr>
              <w:pStyle w:val="TableNumber"/>
              <w:ind w:right="474"/>
            </w:pPr>
            <w:r w:rsidRPr="00EC0A5A">
              <w:t>07421</w:t>
            </w:r>
          </w:p>
        </w:tc>
        <w:tc>
          <w:tcPr>
            <w:tcW w:w="4118" w:type="pct"/>
          </w:tcPr>
          <w:p w:rsidR="005F6009" w:rsidRPr="00EC0A5A" w:rsidRDefault="005F6009" w:rsidP="00055C2A">
            <w:pPr>
              <w:pStyle w:val="TableText"/>
            </w:pPr>
            <w:r w:rsidRPr="00EC0A5A">
              <w:t>Coxsackie pericarditis</w:t>
            </w:r>
          </w:p>
        </w:tc>
      </w:tr>
      <w:tr w:rsidR="005F6009" w:rsidRPr="007F6028" w:rsidTr="00055C2A">
        <w:tc>
          <w:tcPr>
            <w:tcW w:w="882" w:type="pct"/>
          </w:tcPr>
          <w:p w:rsidR="005F6009" w:rsidRPr="00EC0A5A" w:rsidRDefault="005F6009" w:rsidP="00055C2A">
            <w:pPr>
              <w:pStyle w:val="TableNumber"/>
              <w:ind w:right="474"/>
            </w:pPr>
            <w:r w:rsidRPr="00EC0A5A">
              <w:t>07422</w:t>
            </w:r>
          </w:p>
        </w:tc>
        <w:tc>
          <w:tcPr>
            <w:tcW w:w="4118" w:type="pct"/>
          </w:tcPr>
          <w:p w:rsidR="005F6009" w:rsidRPr="00EC0A5A" w:rsidRDefault="005F6009" w:rsidP="00055C2A">
            <w:pPr>
              <w:pStyle w:val="TableText"/>
            </w:pPr>
            <w:r w:rsidRPr="00EC0A5A">
              <w:t>Coxsackie endocarditis</w:t>
            </w:r>
          </w:p>
        </w:tc>
      </w:tr>
      <w:tr w:rsidR="005F6009" w:rsidRPr="007F6028" w:rsidTr="00055C2A">
        <w:tc>
          <w:tcPr>
            <w:tcW w:w="882" w:type="pct"/>
          </w:tcPr>
          <w:p w:rsidR="005F6009" w:rsidRPr="00EC0A5A" w:rsidRDefault="005F6009" w:rsidP="00055C2A">
            <w:pPr>
              <w:pStyle w:val="TableNumber"/>
              <w:ind w:right="474"/>
            </w:pPr>
            <w:r w:rsidRPr="00EC0A5A">
              <w:t>07423</w:t>
            </w:r>
          </w:p>
        </w:tc>
        <w:tc>
          <w:tcPr>
            <w:tcW w:w="4118" w:type="pct"/>
          </w:tcPr>
          <w:p w:rsidR="005F6009" w:rsidRPr="00EC0A5A" w:rsidRDefault="005F6009" w:rsidP="00055C2A">
            <w:pPr>
              <w:pStyle w:val="TableText"/>
            </w:pPr>
            <w:r w:rsidRPr="00EC0A5A">
              <w:t>Coxsackie myocarditis</w:t>
            </w:r>
          </w:p>
        </w:tc>
      </w:tr>
      <w:tr w:rsidR="005F6009" w:rsidRPr="007F6028" w:rsidTr="00055C2A">
        <w:tc>
          <w:tcPr>
            <w:tcW w:w="882" w:type="pct"/>
          </w:tcPr>
          <w:p w:rsidR="005F6009" w:rsidRPr="00EC0A5A" w:rsidRDefault="005F6009" w:rsidP="00055C2A">
            <w:pPr>
              <w:pStyle w:val="TableNumber"/>
              <w:ind w:right="474"/>
            </w:pPr>
            <w:r w:rsidRPr="00EC0A5A">
              <w:t>11281</w:t>
            </w:r>
          </w:p>
        </w:tc>
        <w:tc>
          <w:tcPr>
            <w:tcW w:w="4118" w:type="pct"/>
          </w:tcPr>
          <w:p w:rsidR="005F6009" w:rsidRPr="00EC0A5A" w:rsidRDefault="005F6009" w:rsidP="00055C2A">
            <w:pPr>
              <w:pStyle w:val="TableText"/>
            </w:pPr>
            <w:proofErr w:type="spellStart"/>
            <w:r w:rsidRPr="00EC0A5A">
              <w:t>Candidal</w:t>
            </w:r>
            <w:proofErr w:type="spellEnd"/>
            <w:r w:rsidRPr="00EC0A5A">
              <w:t xml:space="preserve"> endocarditis</w:t>
            </w:r>
          </w:p>
        </w:tc>
      </w:tr>
      <w:tr w:rsidR="005F6009" w:rsidRPr="007F6028" w:rsidTr="00055C2A">
        <w:tc>
          <w:tcPr>
            <w:tcW w:w="882" w:type="pct"/>
          </w:tcPr>
          <w:p w:rsidR="005F6009" w:rsidRPr="00EC0A5A" w:rsidRDefault="005F6009" w:rsidP="00055C2A">
            <w:pPr>
              <w:pStyle w:val="TableNumber"/>
              <w:ind w:right="474"/>
            </w:pPr>
            <w:r w:rsidRPr="00EC0A5A">
              <w:t>11503</w:t>
            </w:r>
          </w:p>
        </w:tc>
        <w:tc>
          <w:tcPr>
            <w:tcW w:w="4118" w:type="pct"/>
          </w:tcPr>
          <w:p w:rsidR="005F6009" w:rsidRPr="00EC0A5A" w:rsidRDefault="005F6009" w:rsidP="00055C2A">
            <w:pPr>
              <w:pStyle w:val="TableText"/>
            </w:pPr>
            <w:proofErr w:type="spellStart"/>
            <w:r w:rsidRPr="00EC0A5A">
              <w:t>Histoplasma</w:t>
            </w:r>
            <w:proofErr w:type="spellEnd"/>
            <w:r w:rsidRPr="00EC0A5A">
              <w:t xml:space="preserve"> </w:t>
            </w:r>
            <w:proofErr w:type="spellStart"/>
            <w:r w:rsidRPr="00EC0A5A">
              <w:t>capsulatum</w:t>
            </w:r>
            <w:proofErr w:type="spellEnd"/>
            <w:r w:rsidRPr="00EC0A5A">
              <w:t xml:space="preserve"> pericarditis</w:t>
            </w:r>
          </w:p>
        </w:tc>
      </w:tr>
      <w:tr w:rsidR="005F6009" w:rsidRPr="007F6028" w:rsidTr="00055C2A">
        <w:tc>
          <w:tcPr>
            <w:tcW w:w="882" w:type="pct"/>
          </w:tcPr>
          <w:p w:rsidR="005F6009" w:rsidRPr="00EC0A5A" w:rsidRDefault="005F6009" w:rsidP="00055C2A">
            <w:pPr>
              <w:pStyle w:val="TableNumber"/>
              <w:ind w:right="474"/>
            </w:pPr>
            <w:r w:rsidRPr="00EC0A5A">
              <w:t>11504</w:t>
            </w:r>
          </w:p>
        </w:tc>
        <w:tc>
          <w:tcPr>
            <w:tcW w:w="4118" w:type="pct"/>
          </w:tcPr>
          <w:p w:rsidR="005F6009" w:rsidRPr="00EC0A5A" w:rsidRDefault="005F6009" w:rsidP="00055C2A">
            <w:pPr>
              <w:pStyle w:val="TableText"/>
            </w:pPr>
            <w:proofErr w:type="spellStart"/>
            <w:r w:rsidRPr="00EC0A5A">
              <w:t>Histoplasma</w:t>
            </w:r>
            <w:proofErr w:type="spellEnd"/>
            <w:r w:rsidRPr="00EC0A5A">
              <w:t xml:space="preserve"> </w:t>
            </w:r>
            <w:proofErr w:type="spellStart"/>
            <w:r w:rsidRPr="00EC0A5A">
              <w:t>capsulatum</w:t>
            </w:r>
            <w:proofErr w:type="spellEnd"/>
            <w:r w:rsidRPr="00EC0A5A">
              <w:t xml:space="preserve"> endocarditis</w:t>
            </w:r>
          </w:p>
        </w:tc>
      </w:tr>
      <w:tr w:rsidR="005F6009" w:rsidRPr="007F6028" w:rsidTr="00055C2A">
        <w:tc>
          <w:tcPr>
            <w:tcW w:w="882" w:type="pct"/>
          </w:tcPr>
          <w:p w:rsidR="005F6009" w:rsidRPr="00EC0A5A" w:rsidRDefault="005F6009" w:rsidP="00055C2A">
            <w:pPr>
              <w:pStyle w:val="TableNumber"/>
              <w:ind w:right="474"/>
            </w:pPr>
            <w:r w:rsidRPr="00EC0A5A">
              <w:t>11513</w:t>
            </w:r>
          </w:p>
        </w:tc>
        <w:tc>
          <w:tcPr>
            <w:tcW w:w="4118" w:type="pct"/>
          </w:tcPr>
          <w:p w:rsidR="005F6009" w:rsidRPr="00EC0A5A" w:rsidRDefault="005F6009" w:rsidP="00055C2A">
            <w:pPr>
              <w:pStyle w:val="TableText"/>
            </w:pPr>
            <w:proofErr w:type="spellStart"/>
            <w:r w:rsidRPr="00EC0A5A">
              <w:t>Histoplasma</w:t>
            </w:r>
            <w:proofErr w:type="spellEnd"/>
            <w:r w:rsidRPr="00EC0A5A">
              <w:t xml:space="preserve"> </w:t>
            </w:r>
            <w:proofErr w:type="spellStart"/>
            <w:r w:rsidRPr="00EC0A5A">
              <w:t>duboisii</w:t>
            </w:r>
            <w:proofErr w:type="spellEnd"/>
            <w:r w:rsidRPr="00EC0A5A">
              <w:t xml:space="preserve"> pericarditis</w:t>
            </w:r>
          </w:p>
        </w:tc>
      </w:tr>
      <w:tr w:rsidR="005F6009" w:rsidRPr="007F6028" w:rsidTr="00055C2A">
        <w:tc>
          <w:tcPr>
            <w:tcW w:w="882" w:type="pct"/>
          </w:tcPr>
          <w:p w:rsidR="005F6009" w:rsidRPr="00EC0A5A" w:rsidRDefault="005F6009" w:rsidP="00055C2A">
            <w:pPr>
              <w:pStyle w:val="TableNumber"/>
              <w:ind w:right="474"/>
            </w:pPr>
            <w:r w:rsidRPr="00EC0A5A">
              <w:t>11514</w:t>
            </w:r>
          </w:p>
        </w:tc>
        <w:tc>
          <w:tcPr>
            <w:tcW w:w="4118" w:type="pct"/>
          </w:tcPr>
          <w:p w:rsidR="005F6009" w:rsidRPr="00EC0A5A" w:rsidRDefault="005F6009" w:rsidP="00055C2A">
            <w:pPr>
              <w:pStyle w:val="TableText"/>
            </w:pPr>
            <w:proofErr w:type="spellStart"/>
            <w:r w:rsidRPr="00EC0A5A">
              <w:t>Histoplasma</w:t>
            </w:r>
            <w:proofErr w:type="spellEnd"/>
            <w:r w:rsidRPr="00EC0A5A">
              <w:t xml:space="preserve"> </w:t>
            </w:r>
            <w:proofErr w:type="spellStart"/>
            <w:r w:rsidRPr="00EC0A5A">
              <w:t>duboisii</w:t>
            </w:r>
            <w:proofErr w:type="spellEnd"/>
            <w:r w:rsidRPr="00EC0A5A">
              <w:t xml:space="preserve"> endocarditis</w:t>
            </w:r>
          </w:p>
        </w:tc>
      </w:tr>
      <w:tr w:rsidR="005F6009" w:rsidRPr="007F6028" w:rsidTr="00055C2A">
        <w:tc>
          <w:tcPr>
            <w:tcW w:w="882" w:type="pct"/>
          </w:tcPr>
          <w:p w:rsidR="005F6009" w:rsidRPr="00EC0A5A" w:rsidRDefault="005F6009" w:rsidP="00055C2A">
            <w:pPr>
              <w:pStyle w:val="TableNumber"/>
              <w:ind w:right="474"/>
            </w:pPr>
            <w:r w:rsidRPr="00EC0A5A">
              <w:t>11593</w:t>
            </w:r>
          </w:p>
        </w:tc>
        <w:tc>
          <w:tcPr>
            <w:tcW w:w="4118" w:type="pct"/>
          </w:tcPr>
          <w:p w:rsidR="005F6009" w:rsidRPr="00EC0A5A" w:rsidRDefault="005F6009" w:rsidP="00055C2A">
            <w:pPr>
              <w:pStyle w:val="TableText"/>
            </w:pPr>
            <w:proofErr w:type="spellStart"/>
            <w:r w:rsidRPr="00EC0A5A">
              <w:t>Histoplasmosis</w:t>
            </w:r>
            <w:proofErr w:type="spellEnd"/>
            <w:r w:rsidRPr="00EC0A5A">
              <w:t xml:space="preserve"> pericarditis</w:t>
            </w:r>
          </w:p>
        </w:tc>
      </w:tr>
      <w:tr w:rsidR="005F6009" w:rsidRPr="007F6028" w:rsidTr="00055C2A">
        <w:tc>
          <w:tcPr>
            <w:tcW w:w="882" w:type="pct"/>
          </w:tcPr>
          <w:p w:rsidR="005F6009" w:rsidRPr="00EC0A5A" w:rsidRDefault="005F6009" w:rsidP="00055C2A">
            <w:pPr>
              <w:pStyle w:val="TableNumber"/>
              <w:ind w:right="474"/>
            </w:pPr>
            <w:r w:rsidRPr="00EC0A5A">
              <w:t>11594</w:t>
            </w:r>
          </w:p>
        </w:tc>
        <w:tc>
          <w:tcPr>
            <w:tcW w:w="4118" w:type="pct"/>
          </w:tcPr>
          <w:p w:rsidR="005F6009" w:rsidRPr="00EC0A5A" w:rsidRDefault="005F6009" w:rsidP="00055C2A">
            <w:pPr>
              <w:pStyle w:val="TableText"/>
            </w:pPr>
            <w:proofErr w:type="spellStart"/>
            <w:r w:rsidRPr="00EC0A5A">
              <w:t>Histoplasmosis</w:t>
            </w:r>
            <w:proofErr w:type="spellEnd"/>
            <w:r w:rsidRPr="00EC0A5A">
              <w:t xml:space="preserve"> endocarditis</w:t>
            </w:r>
          </w:p>
        </w:tc>
      </w:tr>
      <w:tr w:rsidR="005F6009" w:rsidRPr="007F6028" w:rsidTr="00055C2A">
        <w:tc>
          <w:tcPr>
            <w:tcW w:w="882" w:type="pct"/>
          </w:tcPr>
          <w:p w:rsidR="005F6009" w:rsidRPr="00EC0A5A" w:rsidRDefault="005F6009" w:rsidP="00055C2A">
            <w:pPr>
              <w:pStyle w:val="TableNumber"/>
              <w:ind w:right="474"/>
            </w:pPr>
            <w:r w:rsidRPr="00EC0A5A">
              <w:t>1303</w:t>
            </w:r>
          </w:p>
        </w:tc>
        <w:tc>
          <w:tcPr>
            <w:tcW w:w="4118" w:type="pct"/>
          </w:tcPr>
          <w:p w:rsidR="005F6009" w:rsidRPr="00EC0A5A" w:rsidRDefault="005F6009" w:rsidP="00055C2A">
            <w:pPr>
              <w:pStyle w:val="TableText"/>
            </w:pPr>
            <w:r w:rsidRPr="00EC0A5A">
              <w:t>Toxoplasma myocarditis</w:t>
            </w:r>
          </w:p>
        </w:tc>
      </w:tr>
      <w:tr w:rsidR="005F6009" w:rsidRPr="007F6028" w:rsidTr="00055C2A">
        <w:tc>
          <w:tcPr>
            <w:tcW w:w="882" w:type="pct"/>
          </w:tcPr>
          <w:p w:rsidR="005F6009" w:rsidRPr="00EC0A5A" w:rsidRDefault="005F6009" w:rsidP="00055C2A">
            <w:pPr>
              <w:pStyle w:val="TableNumber"/>
              <w:ind w:right="474"/>
            </w:pPr>
            <w:r w:rsidRPr="00EC0A5A">
              <w:t>3910</w:t>
            </w:r>
          </w:p>
        </w:tc>
        <w:tc>
          <w:tcPr>
            <w:tcW w:w="4118" w:type="pct"/>
          </w:tcPr>
          <w:p w:rsidR="005F6009" w:rsidRPr="00EC0A5A" w:rsidRDefault="005F6009" w:rsidP="00055C2A">
            <w:pPr>
              <w:pStyle w:val="TableText"/>
            </w:pPr>
            <w:r w:rsidRPr="00EC0A5A">
              <w:t>Acute rheumatic pericarditis</w:t>
            </w:r>
          </w:p>
        </w:tc>
      </w:tr>
      <w:tr w:rsidR="005F6009" w:rsidRPr="007F6028" w:rsidTr="00055C2A">
        <w:tc>
          <w:tcPr>
            <w:tcW w:w="882" w:type="pct"/>
          </w:tcPr>
          <w:p w:rsidR="005F6009" w:rsidRPr="00EC0A5A" w:rsidRDefault="005F6009" w:rsidP="00055C2A">
            <w:pPr>
              <w:pStyle w:val="TableNumber"/>
              <w:ind w:right="474"/>
            </w:pPr>
            <w:r w:rsidRPr="00EC0A5A">
              <w:t>3911</w:t>
            </w:r>
          </w:p>
        </w:tc>
        <w:tc>
          <w:tcPr>
            <w:tcW w:w="4118" w:type="pct"/>
          </w:tcPr>
          <w:p w:rsidR="005F6009" w:rsidRPr="00EC0A5A" w:rsidRDefault="005F6009" w:rsidP="00055C2A">
            <w:pPr>
              <w:pStyle w:val="TableText"/>
            </w:pPr>
            <w:r w:rsidRPr="00EC0A5A">
              <w:t>Acute rheumatic endocarditis</w:t>
            </w:r>
          </w:p>
        </w:tc>
      </w:tr>
      <w:tr w:rsidR="005F6009" w:rsidRPr="007F6028" w:rsidTr="00055C2A">
        <w:tc>
          <w:tcPr>
            <w:tcW w:w="882" w:type="pct"/>
          </w:tcPr>
          <w:p w:rsidR="005F6009" w:rsidRPr="00EC0A5A" w:rsidRDefault="005F6009" w:rsidP="00055C2A">
            <w:pPr>
              <w:pStyle w:val="TableNumber"/>
              <w:ind w:right="474"/>
            </w:pPr>
            <w:r w:rsidRPr="00EC0A5A">
              <w:t>3912</w:t>
            </w:r>
          </w:p>
        </w:tc>
        <w:tc>
          <w:tcPr>
            <w:tcW w:w="4118" w:type="pct"/>
          </w:tcPr>
          <w:p w:rsidR="005F6009" w:rsidRPr="00EC0A5A" w:rsidRDefault="005F6009" w:rsidP="00055C2A">
            <w:pPr>
              <w:pStyle w:val="TableText"/>
            </w:pPr>
            <w:r w:rsidRPr="00EC0A5A">
              <w:t>Acute rheumatic myocarditis</w:t>
            </w:r>
          </w:p>
        </w:tc>
      </w:tr>
      <w:tr w:rsidR="005F6009" w:rsidRPr="007F6028" w:rsidTr="00055C2A">
        <w:tc>
          <w:tcPr>
            <w:tcW w:w="882" w:type="pct"/>
          </w:tcPr>
          <w:p w:rsidR="005F6009" w:rsidRPr="00EC0A5A" w:rsidRDefault="005F6009" w:rsidP="00055C2A">
            <w:pPr>
              <w:pStyle w:val="TableNumber"/>
              <w:ind w:right="474"/>
            </w:pPr>
            <w:r w:rsidRPr="00EC0A5A">
              <w:t>3918</w:t>
            </w:r>
          </w:p>
        </w:tc>
        <w:tc>
          <w:tcPr>
            <w:tcW w:w="4118" w:type="pct"/>
          </w:tcPr>
          <w:p w:rsidR="005F6009" w:rsidRPr="00EC0A5A" w:rsidRDefault="005F6009" w:rsidP="00055C2A">
            <w:pPr>
              <w:pStyle w:val="TableText"/>
            </w:pPr>
            <w:r w:rsidRPr="00EC0A5A">
              <w:t xml:space="preserve">Acute rheumatic heart disease </w:t>
            </w:r>
            <w:proofErr w:type="spellStart"/>
            <w:r w:rsidRPr="00EC0A5A">
              <w:t>nec</w:t>
            </w:r>
            <w:proofErr w:type="spellEnd"/>
          </w:p>
        </w:tc>
      </w:tr>
      <w:tr w:rsidR="005F6009" w:rsidRPr="007F6028" w:rsidTr="00055C2A">
        <w:tc>
          <w:tcPr>
            <w:tcW w:w="882" w:type="pct"/>
          </w:tcPr>
          <w:p w:rsidR="005F6009" w:rsidRPr="00EC0A5A" w:rsidRDefault="005F6009" w:rsidP="00055C2A">
            <w:pPr>
              <w:pStyle w:val="TableNumber"/>
              <w:ind w:right="474"/>
            </w:pPr>
            <w:r w:rsidRPr="00EC0A5A">
              <w:t>3919</w:t>
            </w:r>
          </w:p>
        </w:tc>
        <w:tc>
          <w:tcPr>
            <w:tcW w:w="4118" w:type="pct"/>
          </w:tcPr>
          <w:p w:rsidR="005F6009" w:rsidRPr="00EC0A5A" w:rsidRDefault="005F6009" w:rsidP="00055C2A">
            <w:pPr>
              <w:pStyle w:val="TableText"/>
            </w:pPr>
            <w:r w:rsidRPr="00EC0A5A">
              <w:t xml:space="preserve">Acute rheumatic heart disease </w:t>
            </w:r>
            <w:proofErr w:type="spellStart"/>
            <w:r w:rsidRPr="00EC0A5A">
              <w:t>nos</w:t>
            </w:r>
            <w:proofErr w:type="spellEnd"/>
          </w:p>
        </w:tc>
      </w:tr>
      <w:tr w:rsidR="005F6009" w:rsidRPr="007F6028" w:rsidTr="00055C2A">
        <w:tc>
          <w:tcPr>
            <w:tcW w:w="882" w:type="pct"/>
          </w:tcPr>
          <w:p w:rsidR="005F6009" w:rsidRPr="00EC0A5A" w:rsidRDefault="005F6009" w:rsidP="00055C2A">
            <w:pPr>
              <w:pStyle w:val="TableNumber"/>
              <w:ind w:right="474"/>
            </w:pPr>
            <w:r w:rsidRPr="00EC0A5A">
              <w:t>3920</w:t>
            </w:r>
          </w:p>
        </w:tc>
        <w:tc>
          <w:tcPr>
            <w:tcW w:w="4118" w:type="pct"/>
          </w:tcPr>
          <w:p w:rsidR="005F6009" w:rsidRPr="00EC0A5A" w:rsidRDefault="005F6009" w:rsidP="00055C2A">
            <w:pPr>
              <w:pStyle w:val="TableText"/>
            </w:pPr>
            <w:r w:rsidRPr="00EC0A5A">
              <w:t>Rheumatic chorea w heart involvement</w:t>
            </w:r>
          </w:p>
        </w:tc>
      </w:tr>
      <w:tr w:rsidR="005F6009" w:rsidRPr="007F6028" w:rsidTr="00055C2A">
        <w:tc>
          <w:tcPr>
            <w:tcW w:w="882" w:type="pct"/>
          </w:tcPr>
          <w:p w:rsidR="005F6009" w:rsidRPr="00EC0A5A" w:rsidRDefault="005F6009" w:rsidP="00055C2A">
            <w:pPr>
              <w:pStyle w:val="TableNumber"/>
              <w:ind w:right="474"/>
            </w:pPr>
            <w:r w:rsidRPr="00EC0A5A">
              <w:t>3980</w:t>
            </w:r>
          </w:p>
        </w:tc>
        <w:tc>
          <w:tcPr>
            <w:tcW w:w="4118" w:type="pct"/>
          </w:tcPr>
          <w:p w:rsidR="005F6009" w:rsidRPr="00EC0A5A" w:rsidRDefault="005F6009" w:rsidP="00055C2A">
            <w:pPr>
              <w:pStyle w:val="TableText"/>
            </w:pPr>
            <w:r w:rsidRPr="00EC0A5A">
              <w:t>Rheumatic myocarditis</w:t>
            </w:r>
          </w:p>
        </w:tc>
      </w:tr>
      <w:tr w:rsidR="005F6009" w:rsidRPr="007F6028" w:rsidTr="00055C2A">
        <w:tc>
          <w:tcPr>
            <w:tcW w:w="882" w:type="pct"/>
          </w:tcPr>
          <w:p w:rsidR="005F6009" w:rsidRPr="00EC0A5A" w:rsidRDefault="005F6009" w:rsidP="00055C2A">
            <w:pPr>
              <w:pStyle w:val="TableNumber"/>
              <w:ind w:right="474"/>
            </w:pPr>
            <w:r w:rsidRPr="00EC0A5A">
              <w:t>39890</w:t>
            </w:r>
          </w:p>
        </w:tc>
        <w:tc>
          <w:tcPr>
            <w:tcW w:w="4118" w:type="pct"/>
          </w:tcPr>
          <w:p w:rsidR="005F6009" w:rsidRPr="00EC0A5A" w:rsidRDefault="005F6009" w:rsidP="00055C2A">
            <w:pPr>
              <w:pStyle w:val="TableText"/>
            </w:pPr>
            <w:r w:rsidRPr="00EC0A5A">
              <w:t xml:space="preserve">Rheumatic heart disease </w:t>
            </w:r>
            <w:proofErr w:type="spellStart"/>
            <w:r w:rsidRPr="00EC0A5A">
              <w:t>nos</w:t>
            </w:r>
            <w:proofErr w:type="spellEnd"/>
          </w:p>
        </w:tc>
      </w:tr>
      <w:tr w:rsidR="005F6009" w:rsidRPr="007F6028" w:rsidTr="00055C2A">
        <w:tc>
          <w:tcPr>
            <w:tcW w:w="882" w:type="pct"/>
          </w:tcPr>
          <w:p w:rsidR="005F6009" w:rsidRPr="00EC0A5A" w:rsidRDefault="005F6009" w:rsidP="00055C2A">
            <w:pPr>
              <w:pStyle w:val="TableNumber"/>
              <w:ind w:right="474"/>
            </w:pPr>
            <w:r w:rsidRPr="00EC0A5A">
              <w:t>39899</w:t>
            </w:r>
          </w:p>
        </w:tc>
        <w:tc>
          <w:tcPr>
            <w:tcW w:w="4118" w:type="pct"/>
          </w:tcPr>
          <w:p w:rsidR="005F6009" w:rsidRPr="00EC0A5A" w:rsidRDefault="005F6009" w:rsidP="00055C2A">
            <w:pPr>
              <w:pStyle w:val="TableText"/>
            </w:pPr>
            <w:r w:rsidRPr="00EC0A5A">
              <w:t xml:space="preserve">Rheumatic heart disease </w:t>
            </w:r>
            <w:proofErr w:type="spellStart"/>
            <w:r w:rsidRPr="00EC0A5A">
              <w:t>nec</w:t>
            </w:r>
            <w:proofErr w:type="spellEnd"/>
          </w:p>
        </w:tc>
      </w:tr>
      <w:tr w:rsidR="005F6009" w:rsidRPr="007F6028" w:rsidTr="00055C2A">
        <w:tc>
          <w:tcPr>
            <w:tcW w:w="882" w:type="pct"/>
          </w:tcPr>
          <w:p w:rsidR="005F6009" w:rsidRPr="00EC0A5A" w:rsidRDefault="005F6009" w:rsidP="00055C2A">
            <w:pPr>
              <w:pStyle w:val="TableNumber"/>
              <w:ind w:right="474"/>
            </w:pPr>
            <w:r w:rsidRPr="00EC0A5A">
              <w:t>4200</w:t>
            </w:r>
          </w:p>
        </w:tc>
        <w:tc>
          <w:tcPr>
            <w:tcW w:w="4118" w:type="pct"/>
          </w:tcPr>
          <w:p w:rsidR="005F6009" w:rsidRPr="00EC0A5A" w:rsidRDefault="005F6009" w:rsidP="00055C2A">
            <w:pPr>
              <w:pStyle w:val="TableText"/>
            </w:pPr>
            <w:r w:rsidRPr="00EC0A5A">
              <w:t>Acute pericarditis in other disease</w:t>
            </w:r>
          </w:p>
        </w:tc>
      </w:tr>
      <w:tr w:rsidR="005F6009" w:rsidRPr="007F6028" w:rsidTr="00055C2A">
        <w:tc>
          <w:tcPr>
            <w:tcW w:w="882" w:type="pct"/>
          </w:tcPr>
          <w:p w:rsidR="005F6009" w:rsidRPr="00EC0A5A" w:rsidRDefault="005F6009" w:rsidP="00055C2A">
            <w:pPr>
              <w:pStyle w:val="TableNumber"/>
              <w:ind w:right="474"/>
            </w:pPr>
            <w:r w:rsidRPr="00EC0A5A">
              <w:t>42090</w:t>
            </w:r>
          </w:p>
        </w:tc>
        <w:tc>
          <w:tcPr>
            <w:tcW w:w="4118" w:type="pct"/>
          </w:tcPr>
          <w:p w:rsidR="005F6009" w:rsidRPr="00EC0A5A" w:rsidRDefault="005F6009" w:rsidP="00055C2A">
            <w:pPr>
              <w:pStyle w:val="TableText"/>
            </w:pPr>
            <w:r w:rsidRPr="00EC0A5A">
              <w:t xml:space="preserve">Acute pericarditis </w:t>
            </w:r>
            <w:proofErr w:type="spellStart"/>
            <w:r w:rsidRPr="00EC0A5A">
              <w:t>nos</w:t>
            </w:r>
            <w:proofErr w:type="spellEnd"/>
          </w:p>
        </w:tc>
      </w:tr>
      <w:tr w:rsidR="005F6009" w:rsidRPr="007F6028" w:rsidTr="00055C2A">
        <w:tc>
          <w:tcPr>
            <w:tcW w:w="882" w:type="pct"/>
          </w:tcPr>
          <w:p w:rsidR="005F6009" w:rsidRPr="00EC0A5A" w:rsidRDefault="005F6009" w:rsidP="00055C2A">
            <w:pPr>
              <w:pStyle w:val="TableNumber"/>
              <w:ind w:right="474"/>
            </w:pPr>
            <w:r w:rsidRPr="00EC0A5A">
              <w:t>42091</w:t>
            </w:r>
          </w:p>
        </w:tc>
        <w:tc>
          <w:tcPr>
            <w:tcW w:w="4118" w:type="pct"/>
          </w:tcPr>
          <w:p w:rsidR="005F6009" w:rsidRPr="00EC0A5A" w:rsidRDefault="005F6009" w:rsidP="00055C2A">
            <w:pPr>
              <w:pStyle w:val="TableText"/>
            </w:pPr>
            <w:r w:rsidRPr="00EC0A5A">
              <w:t xml:space="preserve">Acute </w:t>
            </w:r>
            <w:proofErr w:type="spellStart"/>
            <w:r w:rsidRPr="00EC0A5A">
              <w:t>idiopath</w:t>
            </w:r>
            <w:proofErr w:type="spellEnd"/>
            <w:r w:rsidRPr="00EC0A5A">
              <w:t xml:space="preserve"> pericarditis</w:t>
            </w:r>
          </w:p>
        </w:tc>
      </w:tr>
      <w:tr w:rsidR="005F6009" w:rsidRPr="007F6028" w:rsidTr="00055C2A">
        <w:tc>
          <w:tcPr>
            <w:tcW w:w="882" w:type="pct"/>
          </w:tcPr>
          <w:p w:rsidR="005F6009" w:rsidRPr="00EC0A5A" w:rsidRDefault="005F6009" w:rsidP="00055C2A">
            <w:pPr>
              <w:pStyle w:val="TableNumber"/>
              <w:ind w:right="474"/>
            </w:pPr>
            <w:r w:rsidRPr="00EC0A5A">
              <w:t>42099</w:t>
            </w:r>
          </w:p>
        </w:tc>
        <w:tc>
          <w:tcPr>
            <w:tcW w:w="4118" w:type="pct"/>
          </w:tcPr>
          <w:p w:rsidR="005F6009" w:rsidRPr="00EC0A5A" w:rsidRDefault="005F6009" w:rsidP="00055C2A">
            <w:pPr>
              <w:pStyle w:val="TableText"/>
            </w:pPr>
            <w:r w:rsidRPr="00EC0A5A">
              <w:t xml:space="preserve">Acute pericarditis </w:t>
            </w:r>
            <w:proofErr w:type="spellStart"/>
            <w:r w:rsidRPr="00EC0A5A">
              <w:t>nec</w:t>
            </w:r>
            <w:proofErr w:type="spellEnd"/>
          </w:p>
        </w:tc>
      </w:tr>
      <w:tr w:rsidR="005F6009" w:rsidRPr="007F6028" w:rsidTr="00055C2A">
        <w:tc>
          <w:tcPr>
            <w:tcW w:w="882" w:type="pct"/>
          </w:tcPr>
          <w:p w:rsidR="005F6009" w:rsidRPr="00EC0A5A" w:rsidRDefault="005F6009" w:rsidP="00055C2A">
            <w:pPr>
              <w:pStyle w:val="TableNumber"/>
              <w:ind w:right="474"/>
            </w:pPr>
            <w:r w:rsidRPr="00EC0A5A">
              <w:t>4210</w:t>
            </w:r>
          </w:p>
        </w:tc>
        <w:tc>
          <w:tcPr>
            <w:tcW w:w="4118" w:type="pct"/>
          </w:tcPr>
          <w:p w:rsidR="005F6009" w:rsidRPr="00EC0A5A" w:rsidRDefault="005F6009" w:rsidP="00055C2A">
            <w:pPr>
              <w:pStyle w:val="TableText"/>
            </w:pPr>
            <w:r w:rsidRPr="00EC0A5A">
              <w:t>Acute/</w:t>
            </w:r>
            <w:proofErr w:type="spellStart"/>
            <w:r w:rsidRPr="00EC0A5A">
              <w:t>subacute</w:t>
            </w:r>
            <w:proofErr w:type="spellEnd"/>
            <w:r w:rsidRPr="00EC0A5A">
              <w:t xml:space="preserve"> bacterial endocarditis</w:t>
            </w:r>
          </w:p>
        </w:tc>
      </w:tr>
    </w:tbl>
    <w:p w:rsidR="005F6009" w:rsidRDefault="005F6009" w:rsidP="005F6009">
      <w:pPr>
        <w:pStyle w:val="Tablecont"/>
      </w:pPr>
      <w:r>
        <w:t>(continued)</w:t>
      </w:r>
    </w:p>
    <w:p w:rsidR="005F6009" w:rsidRPr="007F6028" w:rsidRDefault="005F6009" w:rsidP="005F6009">
      <w:pPr>
        <w:pStyle w:val="AppTableTitle"/>
      </w:pPr>
      <w:r>
        <w:lastRenderedPageBreak/>
        <w:t>Appendix Table A4</w:t>
      </w:r>
      <w:r w:rsidRPr="007F6028">
        <w:t>.</w:t>
      </w:r>
      <w:r>
        <w:t xml:space="preserve"> </w:t>
      </w:r>
      <w:r w:rsidRPr="007F6028">
        <w:t>Acute Diagnosis Categories That Disqualify a Readmission fr</w:t>
      </w:r>
      <w:r>
        <w:t xml:space="preserve">om Being Considered Planned </w:t>
      </w:r>
      <w:r w:rsidRPr="00636A3C">
        <w:t>(continued)</w:t>
      </w:r>
      <w:r>
        <w:t xml:space="preserve"> </w:t>
      </w:r>
    </w:p>
    <w:tbl>
      <w:tblPr>
        <w:tblStyle w:val="amjf"/>
        <w:tblW w:w="5000" w:type="pct"/>
        <w:tblLook w:val="04A0" w:firstRow="1" w:lastRow="0" w:firstColumn="1" w:lastColumn="0" w:noHBand="0" w:noVBand="1"/>
      </w:tblPr>
      <w:tblGrid>
        <w:gridCol w:w="1591"/>
        <w:gridCol w:w="81"/>
        <w:gridCol w:w="7804"/>
      </w:tblGrid>
      <w:tr w:rsidR="005F6009" w:rsidRPr="007F6028" w:rsidTr="00055C2A">
        <w:trPr>
          <w:cnfStyle w:val="100000000000" w:firstRow="1" w:lastRow="0" w:firstColumn="0" w:lastColumn="0" w:oddVBand="0" w:evenVBand="0" w:oddHBand="0" w:evenHBand="0" w:firstRowFirstColumn="0" w:firstRowLastColumn="0" w:lastRowFirstColumn="0" w:lastRowLastColumn="0"/>
        </w:trPr>
        <w:tc>
          <w:tcPr>
            <w:tcW w:w="882" w:type="pct"/>
            <w:gridSpan w:val="2"/>
            <w:noWrap/>
          </w:tcPr>
          <w:p w:rsidR="005F6009" w:rsidRPr="007F6028" w:rsidRDefault="005F6009" w:rsidP="00055C2A">
            <w:pPr>
              <w:pStyle w:val="TableHeaders"/>
            </w:pPr>
            <w:r w:rsidRPr="007F6028">
              <w:t>Diagnosis CCS</w:t>
            </w:r>
          </w:p>
        </w:tc>
        <w:tc>
          <w:tcPr>
            <w:tcW w:w="4118" w:type="pct"/>
            <w:noWrap/>
          </w:tcPr>
          <w:p w:rsidR="005F6009" w:rsidRPr="007F6028" w:rsidRDefault="005F6009" w:rsidP="00055C2A">
            <w:pPr>
              <w:pStyle w:val="TableHeaders"/>
            </w:pPr>
            <w:r w:rsidRPr="007F6028">
              <w:t>Description</w:t>
            </w:r>
          </w:p>
        </w:tc>
      </w:tr>
      <w:tr w:rsidR="005F6009" w:rsidRPr="007F6028" w:rsidTr="00055C2A">
        <w:tc>
          <w:tcPr>
            <w:tcW w:w="882" w:type="pct"/>
            <w:gridSpan w:val="2"/>
          </w:tcPr>
          <w:p w:rsidR="005F6009" w:rsidRPr="00EC0A5A" w:rsidRDefault="005F6009" w:rsidP="00055C2A">
            <w:pPr>
              <w:pStyle w:val="TableNumber"/>
              <w:ind w:right="474"/>
            </w:pPr>
            <w:r w:rsidRPr="00EC0A5A">
              <w:t>4211</w:t>
            </w:r>
          </w:p>
        </w:tc>
        <w:tc>
          <w:tcPr>
            <w:tcW w:w="4118" w:type="pct"/>
          </w:tcPr>
          <w:p w:rsidR="005F6009" w:rsidRPr="00EC0A5A" w:rsidRDefault="005F6009" w:rsidP="00055C2A">
            <w:pPr>
              <w:pStyle w:val="TableText"/>
            </w:pPr>
            <w:r w:rsidRPr="00EC0A5A">
              <w:t>Acute endocarditis in other diseases</w:t>
            </w:r>
          </w:p>
        </w:tc>
      </w:tr>
      <w:tr w:rsidR="005F6009" w:rsidRPr="007F6028" w:rsidTr="00055C2A">
        <w:tc>
          <w:tcPr>
            <w:tcW w:w="882" w:type="pct"/>
            <w:gridSpan w:val="2"/>
          </w:tcPr>
          <w:p w:rsidR="005F6009" w:rsidRPr="00EC0A5A" w:rsidRDefault="005F6009" w:rsidP="00055C2A">
            <w:pPr>
              <w:pStyle w:val="TableNumber"/>
              <w:ind w:right="474"/>
            </w:pPr>
            <w:r w:rsidRPr="00EC0A5A">
              <w:t>4219</w:t>
            </w:r>
          </w:p>
        </w:tc>
        <w:tc>
          <w:tcPr>
            <w:tcW w:w="4118" w:type="pct"/>
          </w:tcPr>
          <w:p w:rsidR="005F6009" w:rsidRPr="00EC0A5A" w:rsidRDefault="005F6009" w:rsidP="00055C2A">
            <w:pPr>
              <w:pStyle w:val="TableText"/>
            </w:pPr>
            <w:r w:rsidRPr="00EC0A5A">
              <w:t>Acute/</w:t>
            </w:r>
            <w:proofErr w:type="spellStart"/>
            <w:r w:rsidRPr="00EC0A5A">
              <w:t>subacute</w:t>
            </w:r>
            <w:proofErr w:type="spellEnd"/>
            <w:r w:rsidRPr="00EC0A5A">
              <w:t xml:space="preserve"> endocarditis </w:t>
            </w:r>
            <w:proofErr w:type="spellStart"/>
            <w:r w:rsidRPr="00EC0A5A">
              <w:t>nos</w:t>
            </w:r>
            <w:proofErr w:type="spellEnd"/>
          </w:p>
        </w:tc>
      </w:tr>
      <w:tr w:rsidR="005F6009" w:rsidRPr="007F6028" w:rsidTr="00055C2A">
        <w:tc>
          <w:tcPr>
            <w:tcW w:w="882" w:type="pct"/>
            <w:gridSpan w:val="2"/>
          </w:tcPr>
          <w:p w:rsidR="005F6009" w:rsidRPr="00EC0A5A" w:rsidRDefault="005F6009" w:rsidP="00055C2A">
            <w:pPr>
              <w:pStyle w:val="TableNumber"/>
              <w:ind w:right="474"/>
            </w:pPr>
            <w:r w:rsidRPr="00EC0A5A">
              <w:t>4220</w:t>
            </w:r>
          </w:p>
        </w:tc>
        <w:tc>
          <w:tcPr>
            <w:tcW w:w="4118" w:type="pct"/>
          </w:tcPr>
          <w:p w:rsidR="005F6009" w:rsidRPr="00EC0A5A" w:rsidRDefault="005F6009" w:rsidP="00055C2A">
            <w:pPr>
              <w:pStyle w:val="TableText"/>
            </w:pPr>
            <w:r w:rsidRPr="00EC0A5A">
              <w:t>Acute myocarditis in other diseases</w:t>
            </w:r>
          </w:p>
        </w:tc>
      </w:tr>
      <w:tr w:rsidR="005F6009" w:rsidRPr="007F6028" w:rsidTr="00055C2A">
        <w:tc>
          <w:tcPr>
            <w:tcW w:w="882" w:type="pct"/>
            <w:gridSpan w:val="2"/>
          </w:tcPr>
          <w:p w:rsidR="005F6009" w:rsidRPr="00EC0A5A" w:rsidRDefault="005F6009" w:rsidP="00055C2A">
            <w:pPr>
              <w:pStyle w:val="TableNumber"/>
              <w:ind w:right="474"/>
            </w:pPr>
            <w:r w:rsidRPr="00EC0A5A">
              <w:t>42290</w:t>
            </w:r>
          </w:p>
        </w:tc>
        <w:tc>
          <w:tcPr>
            <w:tcW w:w="4118" w:type="pct"/>
          </w:tcPr>
          <w:p w:rsidR="005F6009" w:rsidRPr="00EC0A5A" w:rsidRDefault="005F6009" w:rsidP="00055C2A">
            <w:pPr>
              <w:pStyle w:val="TableText"/>
            </w:pPr>
            <w:r w:rsidRPr="00EC0A5A">
              <w:t xml:space="preserve">Acute myocarditis </w:t>
            </w:r>
            <w:proofErr w:type="spellStart"/>
            <w:r w:rsidRPr="00EC0A5A">
              <w:t>nos</w:t>
            </w:r>
            <w:proofErr w:type="spellEnd"/>
          </w:p>
        </w:tc>
      </w:tr>
      <w:tr w:rsidR="005F6009" w:rsidRPr="007F6028" w:rsidTr="00055C2A">
        <w:tc>
          <w:tcPr>
            <w:tcW w:w="882" w:type="pct"/>
            <w:gridSpan w:val="2"/>
          </w:tcPr>
          <w:p w:rsidR="005F6009" w:rsidRPr="00EC0A5A" w:rsidRDefault="005F6009" w:rsidP="00055C2A">
            <w:pPr>
              <w:pStyle w:val="TableNumber"/>
              <w:ind w:right="474"/>
            </w:pPr>
            <w:r w:rsidRPr="00EC0A5A">
              <w:t>42291</w:t>
            </w:r>
          </w:p>
        </w:tc>
        <w:tc>
          <w:tcPr>
            <w:tcW w:w="4118" w:type="pct"/>
          </w:tcPr>
          <w:p w:rsidR="005F6009" w:rsidRPr="00EC0A5A" w:rsidRDefault="005F6009" w:rsidP="00055C2A">
            <w:pPr>
              <w:pStyle w:val="TableText"/>
            </w:pPr>
            <w:r w:rsidRPr="00EC0A5A">
              <w:t>Idiopathic myocarditis</w:t>
            </w:r>
          </w:p>
        </w:tc>
      </w:tr>
      <w:tr w:rsidR="005F6009" w:rsidRPr="007F6028" w:rsidTr="00055C2A">
        <w:tc>
          <w:tcPr>
            <w:tcW w:w="882" w:type="pct"/>
            <w:gridSpan w:val="2"/>
          </w:tcPr>
          <w:p w:rsidR="005F6009" w:rsidRPr="00EC0A5A" w:rsidRDefault="005F6009" w:rsidP="00055C2A">
            <w:pPr>
              <w:pStyle w:val="TableNumber"/>
              <w:ind w:right="474"/>
            </w:pPr>
            <w:r w:rsidRPr="00EC0A5A">
              <w:t>42292</w:t>
            </w:r>
          </w:p>
        </w:tc>
        <w:tc>
          <w:tcPr>
            <w:tcW w:w="4118" w:type="pct"/>
          </w:tcPr>
          <w:p w:rsidR="005F6009" w:rsidRPr="00EC0A5A" w:rsidRDefault="005F6009" w:rsidP="00055C2A">
            <w:pPr>
              <w:pStyle w:val="TableText"/>
            </w:pPr>
            <w:r w:rsidRPr="00EC0A5A">
              <w:t>Septic myocarditis</w:t>
            </w:r>
          </w:p>
        </w:tc>
      </w:tr>
      <w:tr w:rsidR="005F6009" w:rsidRPr="007F6028" w:rsidTr="00055C2A">
        <w:tc>
          <w:tcPr>
            <w:tcW w:w="882" w:type="pct"/>
            <w:gridSpan w:val="2"/>
          </w:tcPr>
          <w:p w:rsidR="005F6009" w:rsidRPr="00EC0A5A" w:rsidRDefault="005F6009" w:rsidP="00055C2A">
            <w:pPr>
              <w:pStyle w:val="TableNumber"/>
              <w:ind w:right="474"/>
            </w:pPr>
            <w:r w:rsidRPr="00EC0A5A">
              <w:t>42293</w:t>
            </w:r>
          </w:p>
        </w:tc>
        <w:tc>
          <w:tcPr>
            <w:tcW w:w="4118" w:type="pct"/>
          </w:tcPr>
          <w:p w:rsidR="005F6009" w:rsidRPr="00EC0A5A" w:rsidRDefault="005F6009" w:rsidP="00055C2A">
            <w:pPr>
              <w:pStyle w:val="TableText"/>
            </w:pPr>
            <w:r w:rsidRPr="00EC0A5A">
              <w:t>Toxic myocarditis</w:t>
            </w:r>
          </w:p>
        </w:tc>
      </w:tr>
      <w:tr w:rsidR="005F6009" w:rsidRPr="007F6028" w:rsidTr="00055C2A">
        <w:tc>
          <w:tcPr>
            <w:tcW w:w="882" w:type="pct"/>
            <w:gridSpan w:val="2"/>
          </w:tcPr>
          <w:p w:rsidR="005F6009" w:rsidRPr="00EC0A5A" w:rsidRDefault="005F6009" w:rsidP="00055C2A">
            <w:pPr>
              <w:pStyle w:val="TableNumber"/>
              <w:ind w:right="474"/>
            </w:pPr>
            <w:r w:rsidRPr="00EC0A5A">
              <w:t>42299</w:t>
            </w:r>
          </w:p>
        </w:tc>
        <w:tc>
          <w:tcPr>
            <w:tcW w:w="4118" w:type="pct"/>
          </w:tcPr>
          <w:p w:rsidR="005F6009" w:rsidRPr="00EC0A5A" w:rsidRDefault="005F6009" w:rsidP="00055C2A">
            <w:pPr>
              <w:pStyle w:val="TableText"/>
            </w:pPr>
            <w:r w:rsidRPr="00EC0A5A">
              <w:t xml:space="preserve">Acute myocarditis </w:t>
            </w:r>
            <w:proofErr w:type="spellStart"/>
            <w:r w:rsidRPr="00EC0A5A">
              <w:t>nec</w:t>
            </w:r>
            <w:proofErr w:type="spellEnd"/>
          </w:p>
        </w:tc>
      </w:tr>
      <w:tr w:rsidR="005F6009" w:rsidRPr="007F6028" w:rsidTr="00055C2A">
        <w:tc>
          <w:tcPr>
            <w:tcW w:w="882" w:type="pct"/>
            <w:gridSpan w:val="2"/>
          </w:tcPr>
          <w:p w:rsidR="005F6009" w:rsidRPr="00EC0A5A" w:rsidRDefault="005F6009" w:rsidP="00055C2A">
            <w:pPr>
              <w:pStyle w:val="TableNumber"/>
              <w:ind w:right="474"/>
            </w:pPr>
            <w:r w:rsidRPr="00EC0A5A">
              <w:t>4230</w:t>
            </w:r>
          </w:p>
        </w:tc>
        <w:tc>
          <w:tcPr>
            <w:tcW w:w="4118" w:type="pct"/>
          </w:tcPr>
          <w:p w:rsidR="005F6009" w:rsidRPr="00EC0A5A" w:rsidRDefault="005F6009" w:rsidP="00055C2A">
            <w:pPr>
              <w:pStyle w:val="TableText"/>
            </w:pPr>
            <w:proofErr w:type="spellStart"/>
            <w:r w:rsidRPr="00EC0A5A">
              <w:t>Hemopericardium</w:t>
            </w:r>
            <w:proofErr w:type="spellEnd"/>
          </w:p>
        </w:tc>
      </w:tr>
      <w:tr w:rsidR="005F6009" w:rsidRPr="007F6028" w:rsidTr="00055C2A">
        <w:tc>
          <w:tcPr>
            <w:tcW w:w="882" w:type="pct"/>
            <w:gridSpan w:val="2"/>
          </w:tcPr>
          <w:p w:rsidR="005F6009" w:rsidRPr="00EC0A5A" w:rsidRDefault="005F6009" w:rsidP="00055C2A">
            <w:pPr>
              <w:pStyle w:val="TableNumber"/>
              <w:ind w:right="474"/>
            </w:pPr>
            <w:r w:rsidRPr="00EC0A5A">
              <w:t>4231</w:t>
            </w:r>
          </w:p>
        </w:tc>
        <w:tc>
          <w:tcPr>
            <w:tcW w:w="4118" w:type="pct"/>
          </w:tcPr>
          <w:p w:rsidR="005F6009" w:rsidRPr="00EC0A5A" w:rsidRDefault="005F6009" w:rsidP="00055C2A">
            <w:pPr>
              <w:pStyle w:val="TableText"/>
            </w:pPr>
            <w:r w:rsidRPr="00EC0A5A">
              <w:t>Adhesive pericarditis</w:t>
            </w:r>
          </w:p>
        </w:tc>
      </w:tr>
      <w:tr w:rsidR="005F6009" w:rsidRPr="007F6028" w:rsidTr="00055C2A">
        <w:tc>
          <w:tcPr>
            <w:tcW w:w="882" w:type="pct"/>
            <w:gridSpan w:val="2"/>
          </w:tcPr>
          <w:p w:rsidR="005F6009" w:rsidRPr="00EC0A5A" w:rsidRDefault="005F6009" w:rsidP="00055C2A">
            <w:pPr>
              <w:pStyle w:val="TableNumber"/>
              <w:ind w:right="474"/>
            </w:pPr>
            <w:r w:rsidRPr="00EC0A5A">
              <w:t>4232</w:t>
            </w:r>
          </w:p>
        </w:tc>
        <w:tc>
          <w:tcPr>
            <w:tcW w:w="4118" w:type="pct"/>
          </w:tcPr>
          <w:p w:rsidR="005F6009" w:rsidRPr="00EC0A5A" w:rsidRDefault="005F6009" w:rsidP="00055C2A">
            <w:pPr>
              <w:pStyle w:val="TableText"/>
            </w:pPr>
            <w:r w:rsidRPr="00EC0A5A">
              <w:t>Constrictive pericarditis</w:t>
            </w:r>
          </w:p>
        </w:tc>
      </w:tr>
      <w:tr w:rsidR="005F6009" w:rsidRPr="007F6028" w:rsidTr="00055C2A">
        <w:tc>
          <w:tcPr>
            <w:tcW w:w="882" w:type="pct"/>
            <w:gridSpan w:val="2"/>
          </w:tcPr>
          <w:p w:rsidR="005F6009" w:rsidRPr="00EC0A5A" w:rsidRDefault="005F6009" w:rsidP="00055C2A">
            <w:pPr>
              <w:pStyle w:val="TableNumber"/>
              <w:ind w:right="474"/>
            </w:pPr>
            <w:r w:rsidRPr="00EC0A5A">
              <w:t>4233</w:t>
            </w:r>
          </w:p>
        </w:tc>
        <w:tc>
          <w:tcPr>
            <w:tcW w:w="4118" w:type="pct"/>
          </w:tcPr>
          <w:p w:rsidR="005F6009" w:rsidRPr="00EC0A5A" w:rsidRDefault="005F6009" w:rsidP="00055C2A">
            <w:pPr>
              <w:pStyle w:val="TableText"/>
            </w:pPr>
            <w:r w:rsidRPr="00EC0A5A">
              <w:t xml:space="preserve">Cardiac </w:t>
            </w:r>
            <w:proofErr w:type="spellStart"/>
            <w:r w:rsidRPr="00EC0A5A">
              <w:t>tamponade</w:t>
            </w:r>
            <w:proofErr w:type="spellEnd"/>
            <w:r w:rsidRPr="00EC0A5A">
              <w:t xml:space="preserve"> </w:t>
            </w:r>
          </w:p>
        </w:tc>
      </w:tr>
      <w:tr w:rsidR="005F6009" w:rsidRPr="007F6028" w:rsidTr="00055C2A">
        <w:tc>
          <w:tcPr>
            <w:tcW w:w="882" w:type="pct"/>
            <w:gridSpan w:val="2"/>
          </w:tcPr>
          <w:p w:rsidR="005F6009" w:rsidRPr="00EC0A5A" w:rsidRDefault="005F6009" w:rsidP="00055C2A">
            <w:pPr>
              <w:pStyle w:val="TableNumber"/>
              <w:ind w:right="474"/>
            </w:pPr>
            <w:r w:rsidRPr="00EC0A5A">
              <w:t xml:space="preserve">4290 </w:t>
            </w:r>
          </w:p>
        </w:tc>
        <w:tc>
          <w:tcPr>
            <w:tcW w:w="4118" w:type="pct"/>
          </w:tcPr>
          <w:p w:rsidR="005F6009" w:rsidRPr="00EC0A5A" w:rsidRDefault="005F6009" w:rsidP="00055C2A">
            <w:pPr>
              <w:pStyle w:val="TableText"/>
            </w:pPr>
            <w:r w:rsidRPr="00EC0A5A">
              <w:t xml:space="preserve">Myocarditis </w:t>
            </w:r>
            <w:proofErr w:type="spellStart"/>
            <w:r w:rsidRPr="00EC0A5A">
              <w:t>nos</w:t>
            </w:r>
            <w:proofErr w:type="spellEnd"/>
            <w:r w:rsidRPr="00EC0A5A">
              <w:t xml:space="preserve"> </w:t>
            </w:r>
          </w:p>
        </w:tc>
      </w:tr>
      <w:tr w:rsidR="005F6009" w:rsidRPr="001C3DE8" w:rsidTr="00055C2A">
        <w:tc>
          <w:tcPr>
            <w:tcW w:w="5000" w:type="pct"/>
            <w:gridSpan w:val="3"/>
          </w:tcPr>
          <w:p w:rsidR="005F6009" w:rsidRPr="001C3DE8" w:rsidRDefault="005F6009" w:rsidP="00055C2A">
            <w:pPr>
              <w:pStyle w:val="TableText"/>
              <w:keepNext/>
              <w:rPr>
                <w:b/>
              </w:rPr>
            </w:pPr>
            <w:r w:rsidRPr="001C3DE8">
              <w:rPr>
                <w:b/>
              </w:rPr>
              <w:t xml:space="preserve">Acute </w:t>
            </w:r>
            <w:proofErr w:type="spellStart"/>
            <w:r w:rsidRPr="001C3DE8">
              <w:rPr>
                <w:b/>
              </w:rPr>
              <w:t>ICD</w:t>
            </w:r>
            <w:proofErr w:type="spellEnd"/>
            <w:r w:rsidRPr="001C3DE8">
              <w:rPr>
                <w:b/>
              </w:rPr>
              <w:t xml:space="preserve">-9 codes within </w:t>
            </w:r>
            <w:proofErr w:type="spellStart"/>
            <w:r w:rsidRPr="001C3DE8">
              <w:rPr>
                <w:b/>
              </w:rPr>
              <w:t>Dx</w:t>
            </w:r>
            <w:proofErr w:type="spellEnd"/>
            <w:r w:rsidRPr="001C3DE8">
              <w:rPr>
                <w:b/>
              </w:rPr>
              <w:t xml:space="preserve"> CCS 105: Conduction disorders</w:t>
            </w:r>
          </w:p>
        </w:tc>
      </w:tr>
      <w:tr w:rsidR="005F6009" w:rsidRPr="007F6028" w:rsidTr="00055C2A">
        <w:tc>
          <w:tcPr>
            <w:tcW w:w="839" w:type="pct"/>
          </w:tcPr>
          <w:p w:rsidR="005F6009" w:rsidRPr="00EC0A5A" w:rsidRDefault="005F6009" w:rsidP="00055C2A">
            <w:pPr>
              <w:pStyle w:val="TableNumber"/>
              <w:ind w:right="474"/>
            </w:pPr>
            <w:r w:rsidRPr="00EC0A5A">
              <w:t>4260</w:t>
            </w:r>
          </w:p>
        </w:tc>
        <w:tc>
          <w:tcPr>
            <w:tcW w:w="4161" w:type="pct"/>
            <w:gridSpan w:val="2"/>
          </w:tcPr>
          <w:p w:rsidR="005F6009" w:rsidRPr="00EC0A5A" w:rsidRDefault="005F6009" w:rsidP="00055C2A">
            <w:pPr>
              <w:pStyle w:val="TableText"/>
            </w:pPr>
            <w:proofErr w:type="spellStart"/>
            <w:r w:rsidRPr="00EC0A5A">
              <w:t>Atrioventricular</w:t>
            </w:r>
            <w:proofErr w:type="spellEnd"/>
            <w:r w:rsidRPr="00EC0A5A">
              <w:t xml:space="preserve"> block complete</w:t>
            </w:r>
          </w:p>
        </w:tc>
      </w:tr>
      <w:tr w:rsidR="005F6009" w:rsidRPr="007F6028" w:rsidTr="00055C2A">
        <w:tc>
          <w:tcPr>
            <w:tcW w:w="839" w:type="pct"/>
          </w:tcPr>
          <w:p w:rsidR="005F6009" w:rsidRPr="00EC0A5A" w:rsidRDefault="005F6009" w:rsidP="00055C2A">
            <w:pPr>
              <w:pStyle w:val="TableNumber"/>
              <w:ind w:right="474"/>
            </w:pPr>
            <w:r w:rsidRPr="00EC0A5A">
              <w:t>42610</w:t>
            </w:r>
          </w:p>
        </w:tc>
        <w:tc>
          <w:tcPr>
            <w:tcW w:w="4161" w:type="pct"/>
            <w:gridSpan w:val="2"/>
          </w:tcPr>
          <w:p w:rsidR="005F6009" w:rsidRPr="00EC0A5A" w:rsidRDefault="005F6009" w:rsidP="00055C2A">
            <w:pPr>
              <w:pStyle w:val="TableText"/>
            </w:pPr>
            <w:proofErr w:type="spellStart"/>
            <w:r w:rsidRPr="00EC0A5A">
              <w:t>Atrioventricular</w:t>
            </w:r>
            <w:proofErr w:type="spellEnd"/>
            <w:r w:rsidRPr="00EC0A5A">
              <w:t xml:space="preserve"> block </w:t>
            </w:r>
            <w:proofErr w:type="spellStart"/>
            <w:r w:rsidRPr="00EC0A5A">
              <w:t>nos</w:t>
            </w:r>
            <w:proofErr w:type="spellEnd"/>
          </w:p>
        </w:tc>
      </w:tr>
      <w:tr w:rsidR="005F6009" w:rsidRPr="007F6028" w:rsidTr="00055C2A">
        <w:tc>
          <w:tcPr>
            <w:tcW w:w="839" w:type="pct"/>
          </w:tcPr>
          <w:p w:rsidR="005F6009" w:rsidRPr="00EC0A5A" w:rsidRDefault="005F6009" w:rsidP="00055C2A">
            <w:pPr>
              <w:pStyle w:val="TableNumber"/>
              <w:ind w:right="474"/>
            </w:pPr>
            <w:r w:rsidRPr="00EC0A5A">
              <w:t>42611</w:t>
            </w:r>
          </w:p>
        </w:tc>
        <w:tc>
          <w:tcPr>
            <w:tcW w:w="4161" w:type="pct"/>
            <w:gridSpan w:val="2"/>
          </w:tcPr>
          <w:p w:rsidR="005F6009" w:rsidRPr="00EC0A5A" w:rsidRDefault="005F6009" w:rsidP="00055C2A">
            <w:pPr>
              <w:pStyle w:val="TableText"/>
            </w:pPr>
            <w:proofErr w:type="spellStart"/>
            <w:r w:rsidRPr="00EC0A5A">
              <w:t>Atrioventricular</w:t>
            </w:r>
            <w:proofErr w:type="spellEnd"/>
            <w:r w:rsidRPr="00EC0A5A">
              <w:t xml:space="preserve"> block</w:t>
            </w:r>
            <w:r>
              <w:t>—</w:t>
            </w:r>
            <w:r w:rsidRPr="00EC0A5A">
              <w:t>1st degree</w:t>
            </w:r>
          </w:p>
        </w:tc>
      </w:tr>
      <w:tr w:rsidR="005F6009" w:rsidRPr="007F6028" w:rsidTr="00055C2A">
        <w:tc>
          <w:tcPr>
            <w:tcW w:w="839" w:type="pct"/>
          </w:tcPr>
          <w:p w:rsidR="005F6009" w:rsidRPr="00EC0A5A" w:rsidRDefault="005F6009" w:rsidP="00055C2A">
            <w:pPr>
              <w:pStyle w:val="TableNumber"/>
              <w:ind w:right="474"/>
            </w:pPr>
            <w:r w:rsidRPr="00EC0A5A">
              <w:t>42612</w:t>
            </w:r>
          </w:p>
        </w:tc>
        <w:tc>
          <w:tcPr>
            <w:tcW w:w="4161" w:type="pct"/>
            <w:gridSpan w:val="2"/>
          </w:tcPr>
          <w:p w:rsidR="005F6009" w:rsidRPr="00EC0A5A" w:rsidRDefault="005F6009" w:rsidP="00055C2A">
            <w:pPr>
              <w:pStyle w:val="TableText"/>
            </w:pPr>
            <w:proofErr w:type="spellStart"/>
            <w:r w:rsidRPr="00EC0A5A">
              <w:t>Atrioventricular</w:t>
            </w:r>
            <w:proofErr w:type="spellEnd"/>
            <w:r w:rsidRPr="00EC0A5A">
              <w:t xml:space="preserve"> block</w:t>
            </w:r>
            <w:r>
              <w:t>—</w:t>
            </w:r>
            <w:proofErr w:type="spellStart"/>
            <w:r w:rsidRPr="00EC0A5A">
              <w:t>mobitz</w:t>
            </w:r>
            <w:proofErr w:type="spellEnd"/>
            <w:r w:rsidRPr="00EC0A5A">
              <w:t xml:space="preserve"> ii</w:t>
            </w:r>
          </w:p>
        </w:tc>
      </w:tr>
      <w:tr w:rsidR="005F6009" w:rsidRPr="007F6028" w:rsidTr="00055C2A">
        <w:tc>
          <w:tcPr>
            <w:tcW w:w="839" w:type="pct"/>
          </w:tcPr>
          <w:p w:rsidR="005F6009" w:rsidRPr="00EC0A5A" w:rsidRDefault="005F6009" w:rsidP="00055C2A">
            <w:pPr>
              <w:pStyle w:val="TableNumber"/>
              <w:ind w:right="474"/>
            </w:pPr>
            <w:r w:rsidRPr="00EC0A5A">
              <w:t>42613</w:t>
            </w:r>
          </w:p>
        </w:tc>
        <w:tc>
          <w:tcPr>
            <w:tcW w:w="4161" w:type="pct"/>
            <w:gridSpan w:val="2"/>
          </w:tcPr>
          <w:p w:rsidR="005F6009" w:rsidRPr="00EC0A5A" w:rsidRDefault="005F6009" w:rsidP="00055C2A">
            <w:pPr>
              <w:pStyle w:val="TableText"/>
            </w:pPr>
            <w:proofErr w:type="spellStart"/>
            <w:r w:rsidRPr="00EC0A5A">
              <w:t>Atrioventricular</w:t>
            </w:r>
            <w:proofErr w:type="spellEnd"/>
            <w:r w:rsidRPr="00EC0A5A">
              <w:t xml:space="preserve"> block</w:t>
            </w:r>
            <w:r>
              <w:t>—</w:t>
            </w:r>
            <w:r w:rsidRPr="00EC0A5A">
              <w:t xml:space="preserve">2nd degree </w:t>
            </w:r>
            <w:proofErr w:type="spellStart"/>
            <w:r w:rsidRPr="00EC0A5A">
              <w:t>nec</w:t>
            </w:r>
            <w:proofErr w:type="spellEnd"/>
          </w:p>
        </w:tc>
      </w:tr>
      <w:tr w:rsidR="005F6009" w:rsidRPr="007F6028" w:rsidTr="00055C2A">
        <w:tc>
          <w:tcPr>
            <w:tcW w:w="839" w:type="pct"/>
          </w:tcPr>
          <w:p w:rsidR="005F6009" w:rsidRPr="00EC0A5A" w:rsidRDefault="005F6009" w:rsidP="00055C2A">
            <w:pPr>
              <w:pStyle w:val="TableNumber"/>
              <w:ind w:right="474"/>
            </w:pPr>
            <w:r w:rsidRPr="00EC0A5A">
              <w:t>4262</w:t>
            </w:r>
          </w:p>
        </w:tc>
        <w:tc>
          <w:tcPr>
            <w:tcW w:w="4161" w:type="pct"/>
            <w:gridSpan w:val="2"/>
          </w:tcPr>
          <w:p w:rsidR="005F6009" w:rsidRPr="00EC0A5A" w:rsidRDefault="005F6009" w:rsidP="00055C2A">
            <w:pPr>
              <w:pStyle w:val="TableText"/>
            </w:pPr>
            <w:r w:rsidRPr="00EC0A5A">
              <w:t xml:space="preserve">Left bundle branch </w:t>
            </w:r>
            <w:proofErr w:type="spellStart"/>
            <w:r w:rsidRPr="00EC0A5A">
              <w:t>hemiblock</w:t>
            </w:r>
            <w:proofErr w:type="spellEnd"/>
          </w:p>
        </w:tc>
      </w:tr>
      <w:tr w:rsidR="005F6009" w:rsidRPr="007F6028" w:rsidTr="00055C2A">
        <w:tc>
          <w:tcPr>
            <w:tcW w:w="839" w:type="pct"/>
          </w:tcPr>
          <w:p w:rsidR="005F6009" w:rsidRPr="00EC0A5A" w:rsidRDefault="005F6009" w:rsidP="00055C2A">
            <w:pPr>
              <w:pStyle w:val="TableNumber"/>
              <w:ind w:right="474"/>
            </w:pPr>
            <w:r w:rsidRPr="00EC0A5A">
              <w:t>4263</w:t>
            </w:r>
          </w:p>
        </w:tc>
        <w:tc>
          <w:tcPr>
            <w:tcW w:w="4161" w:type="pct"/>
            <w:gridSpan w:val="2"/>
          </w:tcPr>
          <w:p w:rsidR="005F6009" w:rsidRPr="00EC0A5A" w:rsidRDefault="005F6009" w:rsidP="00055C2A">
            <w:pPr>
              <w:pStyle w:val="TableText"/>
            </w:pPr>
            <w:r w:rsidRPr="00EC0A5A">
              <w:t xml:space="preserve">Left bundle branch block </w:t>
            </w:r>
            <w:proofErr w:type="spellStart"/>
            <w:r w:rsidRPr="00EC0A5A">
              <w:t>nec</w:t>
            </w:r>
            <w:proofErr w:type="spellEnd"/>
          </w:p>
        </w:tc>
      </w:tr>
      <w:tr w:rsidR="005F6009" w:rsidRPr="007F6028" w:rsidTr="00055C2A">
        <w:tc>
          <w:tcPr>
            <w:tcW w:w="839" w:type="pct"/>
          </w:tcPr>
          <w:p w:rsidR="005F6009" w:rsidRPr="00EC0A5A" w:rsidRDefault="005F6009" w:rsidP="00055C2A">
            <w:pPr>
              <w:pStyle w:val="TableNumber"/>
              <w:ind w:right="474"/>
            </w:pPr>
            <w:r w:rsidRPr="00EC0A5A">
              <w:t>4264</w:t>
            </w:r>
          </w:p>
        </w:tc>
        <w:tc>
          <w:tcPr>
            <w:tcW w:w="4161" w:type="pct"/>
            <w:gridSpan w:val="2"/>
          </w:tcPr>
          <w:p w:rsidR="005F6009" w:rsidRPr="00EC0A5A" w:rsidRDefault="005F6009" w:rsidP="00055C2A">
            <w:pPr>
              <w:pStyle w:val="TableText"/>
            </w:pPr>
            <w:r w:rsidRPr="00EC0A5A">
              <w:t>Right bundle branch block</w:t>
            </w:r>
          </w:p>
        </w:tc>
      </w:tr>
      <w:tr w:rsidR="005F6009" w:rsidRPr="007F6028" w:rsidTr="00055C2A">
        <w:tc>
          <w:tcPr>
            <w:tcW w:w="839" w:type="pct"/>
          </w:tcPr>
          <w:p w:rsidR="005F6009" w:rsidRPr="00EC0A5A" w:rsidRDefault="005F6009" w:rsidP="00055C2A">
            <w:pPr>
              <w:pStyle w:val="TableNumber"/>
              <w:ind w:right="474"/>
            </w:pPr>
            <w:r w:rsidRPr="00EC0A5A">
              <w:t>42650</w:t>
            </w:r>
          </w:p>
        </w:tc>
        <w:tc>
          <w:tcPr>
            <w:tcW w:w="4161" w:type="pct"/>
            <w:gridSpan w:val="2"/>
          </w:tcPr>
          <w:p w:rsidR="005F6009" w:rsidRPr="00EC0A5A" w:rsidRDefault="005F6009" w:rsidP="00055C2A">
            <w:pPr>
              <w:pStyle w:val="TableText"/>
            </w:pPr>
            <w:r w:rsidRPr="00EC0A5A">
              <w:t xml:space="preserve">Bundle branch block </w:t>
            </w:r>
            <w:proofErr w:type="spellStart"/>
            <w:r w:rsidRPr="00EC0A5A">
              <w:t>nos</w:t>
            </w:r>
            <w:proofErr w:type="spellEnd"/>
          </w:p>
        </w:tc>
      </w:tr>
      <w:tr w:rsidR="005F6009" w:rsidRPr="007F6028" w:rsidTr="00055C2A">
        <w:tc>
          <w:tcPr>
            <w:tcW w:w="839" w:type="pct"/>
          </w:tcPr>
          <w:p w:rsidR="005F6009" w:rsidRPr="00EC0A5A" w:rsidRDefault="005F6009" w:rsidP="00055C2A">
            <w:pPr>
              <w:pStyle w:val="TableNumber"/>
              <w:ind w:right="474"/>
            </w:pPr>
            <w:r w:rsidRPr="00EC0A5A">
              <w:t>42651</w:t>
            </w:r>
          </w:p>
        </w:tc>
        <w:tc>
          <w:tcPr>
            <w:tcW w:w="4161" w:type="pct"/>
            <w:gridSpan w:val="2"/>
          </w:tcPr>
          <w:p w:rsidR="005F6009" w:rsidRPr="00EC0A5A" w:rsidRDefault="005F6009" w:rsidP="00055C2A">
            <w:pPr>
              <w:pStyle w:val="TableText"/>
            </w:pPr>
            <w:r w:rsidRPr="00EC0A5A">
              <w:t>Right bundle branch block/left posterior fascicular block</w:t>
            </w:r>
          </w:p>
        </w:tc>
      </w:tr>
      <w:tr w:rsidR="005F6009" w:rsidRPr="007F6028" w:rsidTr="00055C2A">
        <w:tc>
          <w:tcPr>
            <w:tcW w:w="839" w:type="pct"/>
          </w:tcPr>
          <w:p w:rsidR="005F6009" w:rsidRPr="00EC0A5A" w:rsidRDefault="005F6009" w:rsidP="00055C2A">
            <w:pPr>
              <w:pStyle w:val="TableNumber"/>
              <w:ind w:right="474"/>
            </w:pPr>
            <w:r w:rsidRPr="00EC0A5A">
              <w:t>42652</w:t>
            </w:r>
          </w:p>
        </w:tc>
        <w:tc>
          <w:tcPr>
            <w:tcW w:w="4161" w:type="pct"/>
            <w:gridSpan w:val="2"/>
          </w:tcPr>
          <w:p w:rsidR="005F6009" w:rsidRPr="00EC0A5A" w:rsidRDefault="005F6009" w:rsidP="00055C2A">
            <w:pPr>
              <w:pStyle w:val="TableText"/>
            </w:pPr>
            <w:r w:rsidRPr="00EC0A5A">
              <w:t>Right bundle branch block/left ant fascicular block</w:t>
            </w:r>
          </w:p>
        </w:tc>
      </w:tr>
      <w:tr w:rsidR="005F6009" w:rsidRPr="007F6028" w:rsidTr="00055C2A">
        <w:tc>
          <w:tcPr>
            <w:tcW w:w="839" w:type="pct"/>
          </w:tcPr>
          <w:p w:rsidR="005F6009" w:rsidRPr="00EC0A5A" w:rsidRDefault="005F6009" w:rsidP="00055C2A">
            <w:pPr>
              <w:pStyle w:val="TableNumber"/>
              <w:ind w:right="474"/>
            </w:pPr>
            <w:r w:rsidRPr="00EC0A5A">
              <w:t>42653</w:t>
            </w:r>
          </w:p>
        </w:tc>
        <w:tc>
          <w:tcPr>
            <w:tcW w:w="4161" w:type="pct"/>
            <w:gridSpan w:val="2"/>
          </w:tcPr>
          <w:p w:rsidR="005F6009" w:rsidRPr="00EC0A5A" w:rsidRDefault="005F6009" w:rsidP="00055C2A">
            <w:pPr>
              <w:pStyle w:val="TableText"/>
            </w:pPr>
            <w:r w:rsidRPr="00EC0A5A">
              <w:t xml:space="preserve">Bilateral bundle branch block </w:t>
            </w:r>
            <w:proofErr w:type="spellStart"/>
            <w:r w:rsidRPr="00EC0A5A">
              <w:t>nec</w:t>
            </w:r>
            <w:proofErr w:type="spellEnd"/>
          </w:p>
        </w:tc>
      </w:tr>
      <w:tr w:rsidR="005F6009" w:rsidRPr="007F6028" w:rsidTr="00055C2A">
        <w:tc>
          <w:tcPr>
            <w:tcW w:w="839" w:type="pct"/>
          </w:tcPr>
          <w:p w:rsidR="005F6009" w:rsidRPr="00EC0A5A" w:rsidRDefault="005F6009" w:rsidP="00055C2A">
            <w:pPr>
              <w:pStyle w:val="TableNumber"/>
              <w:ind w:right="474"/>
            </w:pPr>
            <w:r w:rsidRPr="00EC0A5A">
              <w:t>42654</w:t>
            </w:r>
          </w:p>
        </w:tc>
        <w:tc>
          <w:tcPr>
            <w:tcW w:w="4161" w:type="pct"/>
            <w:gridSpan w:val="2"/>
          </w:tcPr>
          <w:p w:rsidR="005F6009" w:rsidRPr="00EC0A5A" w:rsidRDefault="005F6009" w:rsidP="00055C2A">
            <w:pPr>
              <w:pStyle w:val="TableText"/>
            </w:pPr>
            <w:proofErr w:type="spellStart"/>
            <w:r w:rsidRPr="00EC0A5A">
              <w:t>Trifascicular</w:t>
            </w:r>
            <w:proofErr w:type="spellEnd"/>
            <w:r w:rsidRPr="00EC0A5A">
              <w:t xml:space="preserve"> block</w:t>
            </w:r>
          </w:p>
        </w:tc>
      </w:tr>
      <w:tr w:rsidR="005F6009" w:rsidRPr="007F6028" w:rsidTr="00055C2A">
        <w:tc>
          <w:tcPr>
            <w:tcW w:w="839" w:type="pct"/>
          </w:tcPr>
          <w:p w:rsidR="005F6009" w:rsidRPr="00EC0A5A" w:rsidRDefault="005F6009" w:rsidP="00055C2A">
            <w:pPr>
              <w:pStyle w:val="TableNumber"/>
              <w:ind w:right="474"/>
            </w:pPr>
            <w:r w:rsidRPr="00EC0A5A">
              <w:t>4266</w:t>
            </w:r>
          </w:p>
        </w:tc>
        <w:tc>
          <w:tcPr>
            <w:tcW w:w="4161" w:type="pct"/>
            <w:gridSpan w:val="2"/>
          </w:tcPr>
          <w:p w:rsidR="005F6009" w:rsidRPr="00EC0A5A" w:rsidRDefault="005F6009" w:rsidP="00055C2A">
            <w:pPr>
              <w:pStyle w:val="TableText"/>
            </w:pPr>
            <w:r w:rsidRPr="00EC0A5A">
              <w:t>Other heart block</w:t>
            </w:r>
          </w:p>
        </w:tc>
      </w:tr>
      <w:tr w:rsidR="005F6009" w:rsidRPr="007F6028" w:rsidTr="00055C2A">
        <w:tc>
          <w:tcPr>
            <w:tcW w:w="839" w:type="pct"/>
          </w:tcPr>
          <w:p w:rsidR="005F6009" w:rsidRPr="00EC0A5A" w:rsidRDefault="005F6009" w:rsidP="00055C2A">
            <w:pPr>
              <w:pStyle w:val="TableNumber"/>
              <w:ind w:right="474"/>
            </w:pPr>
            <w:r w:rsidRPr="00EC0A5A">
              <w:t>4267</w:t>
            </w:r>
          </w:p>
        </w:tc>
        <w:tc>
          <w:tcPr>
            <w:tcW w:w="4161" w:type="pct"/>
            <w:gridSpan w:val="2"/>
          </w:tcPr>
          <w:p w:rsidR="005F6009" w:rsidRPr="00EC0A5A" w:rsidRDefault="005F6009" w:rsidP="00055C2A">
            <w:pPr>
              <w:pStyle w:val="TableText"/>
            </w:pPr>
            <w:r w:rsidRPr="00EC0A5A">
              <w:t xml:space="preserve">Anomalous </w:t>
            </w:r>
            <w:proofErr w:type="spellStart"/>
            <w:r w:rsidRPr="00EC0A5A">
              <w:t>atrioventricular</w:t>
            </w:r>
            <w:proofErr w:type="spellEnd"/>
            <w:r w:rsidRPr="00EC0A5A">
              <w:t xml:space="preserve"> excitation</w:t>
            </w:r>
          </w:p>
        </w:tc>
      </w:tr>
      <w:tr w:rsidR="005F6009" w:rsidRPr="007F6028" w:rsidTr="00055C2A">
        <w:tc>
          <w:tcPr>
            <w:tcW w:w="839" w:type="pct"/>
          </w:tcPr>
          <w:p w:rsidR="005F6009" w:rsidRPr="00EC0A5A" w:rsidRDefault="005F6009" w:rsidP="00055C2A">
            <w:pPr>
              <w:pStyle w:val="TableNumber"/>
              <w:ind w:right="474"/>
            </w:pPr>
            <w:r w:rsidRPr="00EC0A5A">
              <w:t>42681</w:t>
            </w:r>
          </w:p>
        </w:tc>
        <w:tc>
          <w:tcPr>
            <w:tcW w:w="4161" w:type="pct"/>
            <w:gridSpan w:val="2"/>
          </w:tcPr>
          <w:p w:rsidR="005F6009" w:rsidRPr="00EC0A5A" w:rsidRDefault="005F6009" w:rsidP="00055C2A">
            <w:pPr>
              <w:pStyle w:val="TableText"/>
            </w:pPr>
            <w:proofErr w:type="spellStart"/>
            <w:r w:rsidRPr="00EC0A5A">
              <w:t>Lown-ganong-levine</w:t>
            </w:r>
            <w:proofErr w:type="spellEnd"/>
            <w:r w:rsidRPr="00EC0A5A">
              <w:t xml:space="preserve"> syndrome</w:t>
            </w:r>
          </w:p>
        </w:tc>
      </w:tr>
      <w:tr w:rsidR="005F6009" w:rsidRPr="007F6028" w:rsidTr="00055C2A">
        <w:tc>
          <w:tcPr>
            <w:tcW w:w="839" w:type="pct"/>
          </w:tcPr>
          <w:p w:rsidR="005F6009" w:rsidRPr="00EC0A5A" w:rsidRDefault="005F6009" w:rsidP="00055C2A">
            <w:pPr>
              <w:pStyle w:val="TableNumber"/>
              <w:ind w:right="474"/>
            </w:pPr>
            <w:r w:rsidRPr="00EC0A5A">
              <w:t>42682</w:t>
            </w:r>
          </w:p>
        </w:tc>
        <w:tc>
          <w:tcPr>
            <w:tcW w:w="4161" w:type="pct"/>
            <w:gridSpan w:val="2"/>
          </w:tcPr>
          <w:p w:rsidR="005F6009" w:rsidRPr="00EC0A5A" w:rsidRDefault="005F6009" w:rsidP="00055C2A">
            <w:pPr>
              <w:pStyle w:val="TableText"/>
            </w:pPr>
            <w:r w:rsidRPr="00EC0A5A">
              <w:t xml:space="preserve">Long </w:t>
            </w:r>
            <w:proofErr w:type="spellStart"/>
            <w:r w:rsidRPr="00EC0A5A">
              <w:t>qt</w:t>
            </w:r>
            <w:proofErr w:type="spellEnd"/>
            <w:r w:rsidRPr="00EC0A5A">
              <w:t xml:space="preserve"> syndrome </w:t>
            </w:r>
          </w:p>
        </w:tc>
      </w:tr>
      <w:tr w:rsidR="005F6009" w:rsidRPr="007F6028" w:rsidTr="00055C2A">
        <w:tc>
          <w:tcPr>
            <w:tcW w:w="839" w:type="pct"/>
          </w:tcPr>
          <w:p w:rsidR="005F6009" w:rsidRPr="00EC0A5A" w:rsidRDefault="005F6009" w:rsidP="00055C2A">
            <w:pPr>
              <w:pStyle w:val="TableNumber"/>
              <w:ind w:right="474"/>
            </w:pPr>
            <w:r w:rsidRPr="00EC0A5A">
              <w:t>4269</w:t>
            </w:r>
          </w:p>
        </w:tc>
        <w:tc>
          <w:tcPr>
            <w:tcW w:w="4161" w:type="pct"/>
            <w:gridSpan w:val="2"/>
          </w:tcPr>
          <w:p w:rsidR="005F6009" w:rsidRPr="00EC0A5A" w:rsidRDefault="005F6009" w:rsidP="00055C2A">
            <w:pPr>
              <w:pStyle w:val="TableText"/>
            </w:pPr>
            <w:r w:rsidRPr="00EC0A5A">
              <w:t xml:space="preserve">Conduction disorder </w:t>
            </w:r>
            <w:proofErr w:type="spellStart"/>
            <w:r w:rsidRPr="00EC0A5A">
              <w:t>nos</w:t>
            </w:r>
            <w:proofErr w:type="spellEnd"/>
          </w:p>
        </w:tc>
      </w:tr>
    </w:tbl>
    <w:p w:rsidR="005F6009" w:rsidRDefault="005F6009" w:rsidP="005F6009">
      <w:pPr>
        <w:pStyle w:val="Tablecont"/>
      </w:pPr>
      <w:r>
        <w:t>(continued)</w:t>
      </w:r>
    </w:p>
    <w:p w:rsidR="005F6009" w:rsidRPr="007F6028" w:rsidRDefault="005F6009" w:rsidP="005F6009">
      <w:pPr>
        <w:pStyle w:val="AppTableTitle"/>
      </w:pPr>
      <w:r>
        <w:lastRenderedPageBreak/>
        <w:t>Appendix Table A4</w:t>
      </w:r>
      <w:r w:rsidRPr="007F6028">
        <w:t>.</w:t>
      </w:r>
      <w:r>
        <w:t xml:space="preserve"> </w:t>
      </w:r>
      <w:r w:rsidRPr="007F6028">
        <w:t>Acute Diagnosis Categories That Disqualify a Readmission fr</w:t>
      </w:r>
      <w:r>
        <w:t xml:space="preserve">om Being Considered Planned </w:t>
      </w:r>
      <w:r w:rsidRPr="00636A3C">
        <w:t>(continued)</w:t>
      </w:r>
      <w:r>
        <w:t xml:space="preserve"> </w:t>
      </w:r>
    </w:p>
    <w:tbl>
      <w:tblPr>
        <w:tblStyle w:val="amjf"/>
        <w:tblW w:w="5000" w:type="pct"/>
        <w:tblLook w:val="04A0" w:firstRow="1" w:lastRow="0" w:firstColumn="1" w:lastColumn="0" w:noHBand="0" w:noVBand="1"/>
      </w:tblPr>
      <w:tblGrid>
        <w:gridCol w:w="1592"/>
        <w:gridCol w:w="7884"/>
      </w:tblGrid>
      <w:tr w:rsidR="005F6009" w:rsidRPr="007F6028" w:rsidTr="00055C2A">
        <w:trPr>
          <w:cnfStyle w:val="100000000000" w:firstRow="1" w:lastRow="0" w:firstColumn="0" w:lastColumn="0" w:oddVBand="0" w:evenVBand="0" w:oddHBand="0" w:evenHBand="0" w:firstRowFirstColumn="0" w:firstRowLastColumn="0" w:lastRowFirstColumn="0" w:lastRowLastColumn="0"/>
        </w:trPr>
        <w:tc>
          <w:tcPr>
            <w:tcW w:w="840" w:type="pct"/>
            <w:noWrap/>
          </w:tcPr>
          <w:p w:rsidR="005F6009" w:rsidRPr="007F6028" w:rsidRDefault="005F6009" w:rsidP="00055C2A">
            <w:pPr>
              <w:pStyle w:val="TableHeaders"/>
            </w:pPr>
            <w:r w:rsidRPr="007F6028">
              <w:t>Diagnosis CCS</w:t>
            </w:r>
          </w:p>
        </w:tc>
        <w:tc>
          <w:tcPr>
            <w:tcW w:w="4160" w:type="pct"/>
            <w:noWrap/>
          </w:tcPr>
          <w:p w:rsidR="005F6009" w:rsidRPr="007F6028" w:rsidRDefault="005F6009" w:rsidP="00055C2A">
            <w:pPr>
              <w:pStyle w:val="TableHeaders"/>
            </w:pPr>
            <w:r w:rsidRPr="007F6028">
              <w:t>Description</w:t>
            </w:r>
          </w:p>
        </w:tc>
      </w:tr>
      <w:tr w:rsidR="005F6009" w:rsidRPr="001C3DE8" w:rsidTr="00055C2A">
        <w:tc>
          <w:tcPr>
            <w:tcW w:w="5000" w:type="pct"/>
            <w:gridSpan w:val="2"/>
          </w:tcPr>
          <w:p w:rsidR="005F6009" w:rsidRPr="001C3DE8" w:rsidRDefault="005F6009" w:rsidP="00055C2A">
            <w:pPr>
              <w:pStyle w:val="TableText"/>
              <w:keepNext/>
              <w:rPr>
                <w:b/>
              </w:rPr>
            </w:pPr>
            <w:r w:rsidRPr="001C3DE8">
              <w:rPr>
                <w:b/>
              </w:rPr>
              <w:t xml:space="preserve">Acute </w:t>
            </w:r>
            <w:proofErr w:type="spellStart"/>
            <w:r w:rsidRPr="001C3DE8">
              <w:rPr>
                <w:b/>
              </w:rPr>
              <w:t>ICD</w:t>
            </w:r>
            <w:proofErr w:type="spellEnd"/>
            <w:r w:rsidRPr="001C3DE8">
              <w:rPr>
                <w:b/>
              </w:rPr>
              <w:t xml:space="preserve">-9 codes within </w:t>
            </w:r>
            <w:proofErr w:type="spellStart"/>
            <w:r w:rsidRPr="001C3DE8">
              <w:rPr>
                <w:b/>
              </w:rPr>
              <w:t>Dx</w:t>
            </w:r>
            <w:proofErr w:type="spellEnd"/>
            <w:r w:rsidRPr="001C3DE8">
              <w:rPr>
                <w:b/>
              </w:rPr>
              <w:t xml:space="preserve"> CCS 106: Dysrhythmia</w:t>
            </w:r>
          </w:p>
        </w:tc>
      </w:tr>
      <w:tr w:rsidR="005F6009" w:rsidRPr="007F6028" w:rsidTr="00055C2A">
        <w:trPr>
          <w:trHeight w:val="305"/>
        </w:trPr>
        <w:tc>
          <w:tcPr>
            <w:tcW w:w="840" w:type="pct"/>
          </w:tcPr>
          <w:p w:rsidR="005F6009" w:rsidRPr="00EC0A5A" w:rsidRDefault="005F6009" w:rsidP="00055C2A">
            <w:pPr>
              <w:pStyle w:val="TableNumber"/>
              <w:ind w:right="474"/>
            </w:pPr>
            <w:r w:rsidRPr="00EC0A5A">
              <w:t>4272</w:t>
            </w:r>
          </w:p>
        </w:tc>
        <w:tc>
          <w:tcPr>
            <w:tcW w:w="4160" w:type="pct"/>
          </w:tcPr>
          <w:p w:rsidR="005F6009" w:rsidRPr="00EC0A5A" w:rsidRDefault="005F6009" w:rsidP="00055C2A">
            <w:pPr>
              <w:pStyle w:val="TableText"/>
            </w:pPr>
            <w:r w:rsidRPr="00EC0A5A">
              <w:t xml:space="preserve">Paroxysmal tachycardia </w:t>
            </w:r>
            <w:proofErr w:type="spellStart"/>
            <w:r w:rsidRPr="00EC0A5A">
              <w:t>nos</w:t>
            </w:r>
            <w:proofErr w:type="spellEnd"/>
          </w:p>
        </w:tc>
      </w:tr>
      <w:tr w:rsidR="005F6009" w:rsidRPr="007F6028" w:rsidTr="00055C2A">
        <w:tc>
          <w:tcPr>
            <w:tcW w:w="840" w:type="pct"/>
          </w:tcPr>
          <w:p w:rsidR="005F6009" w:rsidRPr="00EC0A5A" w:rsidRDefault="005F6009" w:rsidP="00055C2A">
            <w:pPr>
              <w:pStyle w:val="TableNumber"/>
              <w:ind w:right="474"/>
            </w:pPr>
            <w:r w:rsidRPr="00EC0A5A">
              <w:t>7850</w:t>
            </w:r>
          </w:p>
        </w:tc>
        <w:tc>
          <w:tcPr>
            <w:tcW w:w="4160" w:type="pct"/>
          </w:tcPr>
          <w:p w:rsidR="005F6009" w:rsidRPr="00EC0A5A" w:rsidRDefault="005F6009" w:rsidP="00055C2A">
            <w:pPr>
              <w:pStyle w:val="TableText"/>
            </w:pPr>
            <w:r w:rsidRPr="00EC0A5A">
              <w:t xml:space="preserve">Tachycardia </w:t>
            </w:r>
            <w:proofErr w:type="spellStart"/>
            <w:r w:rsidRPr="00EC0A5A">
              <w:t>nos</w:t>
            </w:r>
            <w:proofErr w:type="spellEnd"/>
          </w:p>
        </w:tc>
      </w:tr>
      <w:tr w:rsidR="005F6009" w:rsidRPr="007F6028" w:rsidTr="00055C2A">
        <w:tc>
          <w:tcPr>
            <w:tcW w:w="840" w:type="pct"/>
          </w:tcPr>
          <w:p w:rsidR="005F6009" w:rsidRPr="00EC0A5A" w:rsidRDefault="005F6009" w:rsidP="00055C2A">
            <w:pPr>
              <w:pStyle w:val="TableNumber"/>
              <w:ind w:right="474"/>
            </w:pPr>
            <w:r w:rsidRPr="00EC0A5A">
              <w:t>42789</w:t>
            </w:r>
          </w:p>
        </w:tc>
        <w:tc>
          <w:tcPr>
            <w:tcW w:w="4160" w:type="pct"/>
          </w:tcPr>
          <w:p w:rsidR="005F6009" w:rsidRPr="00EC0A5A" w:rsidRDefault="005F6009" w:rsidP="00055C2A">
            <w:pPr>
              <w:pStyle w:val="TableText"/>
            </w:pPr>
            <w:r w:rsidRPr="00EC0A5A">
              <w:t xml:space="preserve">Cardiac dysrhythmias </w:t>
            </w:r>
            <w:proofErr w:type="spellStart"/>
            <w:r w:rsidRPr="00EC0A5A">
              <w:t>nec</w:t>
            </w:r>
            <w:proofErr w:type="spellEnd"/>
          </w:p>
        </w:tc>
      </w:tr>
      <w:tr w:rsidR="005F6009" w:rsidRPr="007F6028" w:rsidTr="00055C2A">
        <w:tc>
          <w:tcPr>
            <w:tcW w:w="840" w:type="pct"/>
          </w:tcPr>
          <w:p w:rsidR="005F6009" w:rsidRPr="00EC0A5A" w:rsidRDefault="005F6009" w:rsidP="00055C2A">
            <w:pPr>
              <w:pStyle w:val="TableNumber"/>
              <w:ind w:right="474"/>
            </w:pPr>
            <w:r w:rsidRPr="00EC0A5A">
              <w:t>4279</w:t>
            </w:r>
          </w:p>
        </w:tc>
        <w:tc>
          <w:tcPr>
            <w:tcW w:w="4160" w:type="pct"/>
          </w:tcPr>
          <w:p w:rsidR="005F6009" w:rsidRPr="00EC0A5A" w:rsidRDefault="005F6009" w:rsidP="00055C2A">
            <w:pPr>
              <w:pStyle w:val="TableText"/>
            </w:pPr>
            <w:r w:rsidRPr="00EC0A5A">
              <w:t xml:space="preserve">Cardiac dysrhythmia </w:t>
            </w:r>
            <w:proofErr w:type="spellStart"/>
            <w:r w:rsidRPr="00EC0A5A">
              <w:t>nos</w:t>
            </w:r>
            <w:proofErr w:type="spellEnd"/>
          </w:p>
        </w:tc>
      </w:tr>
      <w:tr w:rsidR="005F6009" w:rsidRPr="007F6028" w:rsidTr="00055C2A">
        <w:tc>
          <w:tcPr>
            <w:tcW w:w="840" w:type="pct"/>
          </w:tcPr>
          <w:p w:rsidR="005F6009" w:rsidRPr="00EC0A5A" w:rsidRDefault="005F6009" w:rsidP="00055C2A">
            <w:pPr>
              <w:pStyle w:val="TableNumber"/>
              <w:ind w:right="474"/>
            </w:pPr>
            <w:r w:rsidRPr="00EC0A5A">
              <w:t>42769</w:t>
            </w:r>
          </w:p>
        </w:tc>
        <w:tc>
          <w:tcPr>
            <w:tcW w:w="4160" w:type="pct"/>
          </w:tcPr>
          <w:p w:rsidR="005F6009" w:rsidRPr="00EC0A5A" w:rsidRDefault="005F6009" w:rsidP="00055C2A">
            <w:pPr>
              <w:pStyle w:val="TableText"/>
            </w:pPr>
            <w:r w:rsidRPr="00EC0A5A">
              <w:t xml:space="preserve">Premature beats </w:t>
            </w:r>
            <w:proofErr w:type="spellStart"/>
            <w:r w:rsidRPr="00EC0A5A">
              <w:t>nec</w:t>
            </w:r>
            <w:proofErr w:type="spellEnd"/>
            <w:r w:rsidRPr="00EC0A5A">
              <w:t xml:space="preserve"> </w:t>
            </w:r>
          </w:p>
        </w:tc>
      </w:tr>
      <w:tr w:rsidR="005F6009" w:rsidRPr="001C3DE8" w:rsidTr="00055C2A">
        <w:tc>
          <w:tcPr>
            <w:tcW w:w="5000" w:type="pct"/>
            <w:gridSpan w:val="2"/>
          </w:tcPr>
          <w:p w:rsidR="005F6009" w:rsidRPr="001C3DE8" w:rsidRDefault="005F6009" w:rsidP="00055C2A">
            <w:pPr>
              <w:pStyle w:val="TableText"/>
              <w:keepNext/>
              <w:rPr>
                <w:b/>
              </w:rPr>
            </w:pPr>
            <w:r w:rsidRPr="001C3DE8">
              <w:rPr>
                <w:b/>
              </w:rPr>
              <w:t xml:space="preserve">Acute </w:t>
            </w:r>
            <w:proofErr w:type="spellStart"/>
            <w:r w:rsidRPr="001C3DE8">
              <w:rPr>
                <w:b/>
              </w:rPr>
              <w:t>ICD</w:t>
            </w:r>
            <w:proofErr w:type="spellEnd"/>
            <w:r w:rsidRPr="001C3DE8">
              <w:rPr>
                <w:b/>
              </w:rPr>
              <w:t xml:space="preserve">-9 codes within </w:t>
            </w:r>
            <w:proofErr w:type="spellStart"/>
            <w:r w:rsidRPr="001C3DE8">
              <w:rPr>
                <w:b/>
              </w:rPr>
              <w:t>Dx</w:t>
            </w:r>
            <w:proofErr w:type="spellEnd"/>
            <w:r w:rsidRPr="001C3DE8">
              <w:rPr>
                <w:b/>
              </w:rPr>
              <w:t xml:space="preserve"> CCS 108: Congestive heart failure; </w:t>
            </w:r>
            <w:proofErr w:type="spellStart"/>
            <w:r w:rsidRPr="001C3DE8">
              <w:rPr>
                <w:b/>
              </w:rPr>
              <w:t>nonhypertensive</w:t>
            </w:r>
            <w:proofErr w:type="spellEnd"/>
            <w:r w:rsidRPr="001C3DE8">
              <w:rPr>
                <w:b/>
              </w:rPr>
              <w:t xml:space="preserve"> </w:t>
            </w:r>
          </w:p>
        </w:tc>
      </w:tr>
      <w:tr w:rsidR="005F6009" w:rsidRPr="007F6028" w:rsidTr="00055C2A">
        <w:tc>
          <w:tcPr>
            <w:tcW w:w="840" w:type="pct"/>
          </w:tcPr>
          <w:p w:rsidR="005F6009" w:rsidRPr="00EC0A5A" w:rsidRDefault="005F6009" w:rsidP="00055C2A">
            <w:pPr>
              <w:pStyle w:val="TableNumber"/>
              <w:ind w:right="474"/>
            </w:pPr>
            <w:r w:rsidRPr="00EC0A5A">
              <w:t>39891</w:t>
            </w:r>
          </w:p>
        </w:tc>
        <w:tc>
          <w:tcPr>
            <w:tcW w:w="4160" w:type="pct"/>
          </w:tcPr>
          <w:p w:rsidR="005F6009" w:rsidRPr="00EC0A5A" w:rsidRDefault="005F6009" w:rsidP="00055C2A">
            <w:pPr>
              <w:pStyle w:val="TableText"/>
            </w:pPr>
            <w:r w:rsidRPr="00EC0A5A">
              <w:t>Rheumatic heart failure</w:t>
            </w:r>
          </w:p>
        </w:tc>
      </w:tr>
      <w:tr w:rsidR="005F6009" w:rsidRPr="007F6028" w:rsidTr="00055C2A">
        <w:tc>
          <w:tcPr>
            <w:tcW w:w="840" w:type="pct"/>
          </w:tcPr>
          <w:p w:rsidR="005F6009" w:rsidRPr="00EC0A5A" w:rsidRDefault="005F6009" w:rsidP="00055C2A">
            <w:pPr>
              <w:pStyle w:val="TableNumber"/>
              <w:ind w:right="474"/>
            </w:pPr>
            <w:r w:rsidRPr="00EC0A5A">
              <w:t>4280</w:t>
            </w:r>
          </w:p>
        </w:tc>
        <w:tc>
          <w:tcPr>
            <w:tcW w:w="4160" w:type="pct"/>
          </w:tcPr>
          <w:p w:rsidR="005F6009" w:rsidRPr="00EC0A5A" w:rsidRDefault="005F6009" w:rsidP="00055C2A">
            <w:pPr>
              <w:pStyle w:val="TableText"/>
            </w:pPr>
            <w:r w:rsidRPr="00EC0A5A">
              <w:t>Congestive heart failure</w:t>
            </w:r>
          </w:p>
        </w:tc>
      </w:tr>
      <w:tr w:rsidR="005F6009" w:rsidRPr="007F6028" w:rsidTr="00055C2A">
        <w:tc>
          <w:tcPr>
            <w:tcW w:w="840" w:type="pct"/>
          </w:tcPr>
          <w:p w:rsidR="005F6009" w:rsidRPr="00EC0A5A" w:rsidRDefault="005F6009" w:rsidP="00055C2A">
            <w:pPr>
              <w:pStyle w:val="TableNumber"/>
              <w:ind w:right="474"/>
            </w:pPr>
            <w:r w:rsidRPr="00EC0A5A">
              <w:t>4281</w:t>
            </w:r>
          </w:p>
        </w:tc>
        <w:tc>
          <w:tcPr>
            <w:tcW w:w="4160" w:type="pct"/>
          </w:tcPr>
          <w:p w:rsidR="005F6009" w:rsidRPr="00EC0A5A" w:rsidRDefault="005F6009" w:rsidP="00055C2A">
            <w:pPr>
              <w:pStyle w:val="TableText"/>
            </w:pPr>
            <w:r w:rsidRPr="00EC0A5A">
              <w:t>Left heart failure</w:t>
            </w:r>
          </w:p>
        </w:tc>
      </w:tr>
      <w:tr w:rsidR="005F6009" w:rsidRPr="007F6028" w:rsidTr="00055C2A">
        <w:tc>
          <w:tcPr>
            <w:tcW w:w="840" w:type="pct"/>
          </w:tcPr>
          <w:p w:rsidR="005F6009" w:rsidRPr="00EC0A5A" w:rsidRDefault="005F6009" w:rsidP="00055C2A">
            <w:pPr>
              <w:pStyle w:val="TableNumber"/>
              <w:ind w:right="474"/>
            </w:pPr>
            <w:r w:rsidRPr="00EC0A5A">
              <w:t>42820</w:t>
            </w:r>
          </w:p>
        </w:tc>
        <w:tc>
          <w:tcPr>
            <w:tcW w:w="4160" w:type="pct"/>
          </w:tcPr>
          <w:p w:rsidR="005F6009" w:rsidRPr="00EC0A5A" w:rsidRDefault="005F6009" w:rsidP="00055C2A">
            <w:pPr>
              <w:pStyle w:val="TableText"/>
            </w:pPr>
            <w:r w:rsidRPr="00EC0A5A">
              <w:t>Unspecified systolic heart failure</w:t>
            </w:r>
          </w:p>
        </w:tc>
      </w:tr>
      <w:tr w:rsidR="005F6009" w:rsidRPr="007F6028" w:rsidTr="00055C2A">
        <w:tc>
          <w:tcPr>
            <w:tcW w:w="840" w:type="pct"/>
          </w:tcPr>
          <w:p w:rsidR="005F6009" w:rsidRPr="00EC0A5A" w:rsidRDefault="005F6009" w:rsidP="00055C2A">
            <w:pPr>
              <w:pStyle w:val="TableNumber"/>
              <w:ind w:right="474"/>
            </w:pPr>
            <w:r w:rsidRPr="00EC0A5A">
              <w:t>42821</w:t>
            </w:r>
          </w:p>
        </w:tc>
        <w:tc>
          <w:tcPr>
            <w:tcW w:w="4160" w:type="pct"/>
          </w:tcPr>
          <w:p w:rsidR="005F6009" w:rsidRPr="00EC0A5A" w:rsidRDefault="005F6009" w:rsidP="00055C2A">
            <w:pPr>
              <w:pStyle w:val="TableText"/>
            </w:pPr>
            <w:r w:rsidRPr="00EC0A5A">
              <w:t xml:space="preserve">Acute systolic heart failure </w:t>
            </w:r>
          </w:p>
        </w:tc>
      </w:tr>
      <w:tr w:rsidR="005F6009" w:rsidRPr="007F6028" w:rsidTr="00055C2A">
        <w:tc>
          <w:tcPr>
            <w:tcW w:w="840" w:type="pct"/>
          </w:tcPr>
          <w:p w:rsidR="005F6009" w:rsidRPr="00EC0A5A" w:rsidRDefault="005F6009" w:rsidP="00055C2A">
            <w:pPr>
              <w:pStyle w:val="TableNumber"/>
              <w:ind w:right="474"/>
            </w:pPr>
            <w:r w:rsidRPr="00EC0A5A">
              <w:t>42823</w:t>
            </w:r>
          </w:p>
        </w:tc>
        <w:tc>
          <w:tcPr>
            <w:tcW w:w="4160" w:type="pct"/>
          </w:tcPr>
          <w:p w:rsidR="005F6009" w:rsidRPr="00EC0A5A" w:rsidRDefault="005F6009" w:rsidP="00055C2A">
            <w:pPr>
              <w:pStyle w:val="TableText"/>
            </w:pPr>
            <w:r w:rsidRPr="00EC0A5A">
              <w:t xml:space="preserve">Acute on chronic systolic heart failure </w:t>
            </w:r>
          </w:p>
        </w:tc>
      </w:tr>
      <w:tr w:rsidR="005F6009" w:rsidRPr="007F6028" w:rsidTr="00055C2A">
        <w:tc>
          <w:tcPr>
            <w:tcW w:w="840" w:type="pct"/>
          </w:tcPr>
          <w:p w:rsidR="005F6009" w:rsidRPr="00EC0A5A" w:rsidRDefault="005F6009" w:rsidP="00055C2A">
            <w:pPr>
              <w:pStyle w:val="TableNumber"/>
              <w:ind w:right="474"/>
            </w:pPr>
            <w:r w:rsidRPr="00EC0A5A">
              <w:t>42830</w:t>
            </w:r>
          </w:p>
        </w:tc>
        <w:tc>
          <w:tcPr>
            <w:tcW w:w="4160" w:type="pct"/>
          </w:tcPr>
          <w:p w:rsidR="005F6009" w:rsidRPr="00EC0A5A" w:rsidRDefault="005F6009" w:rsidP="00055C2A">
            <w:pPr>
              <w:pStyle w:val="TableText"/>
            </w:pPr>
            <w:r w:rsidRPr="00EC0A5A">
              <w:t>Unspecified diastolic heart failure</w:t>
            </w:r>
          </w:p>
        </w:tc>
      </w:tr>
      <w:tr w:rsidR="005F6009" w:rsidRPr="007F6028" w:rsidTr="00055C2A">
        <w:tc>
          <w:tcPr>
            <w:tcW w:w="840" w:type="pct"/>
          </w:tcPr>
          <w:p w:rsidR="005F6009" w:rsidRPr="00EC0A5A" w:rsidRDefault="005F6009" w:rsidP="00055C2A">
            <w:pPr>
              <w:pStyle w:val="TableNumber"/>
              <w:ind w:right="474"/>
            </w:pPr>
            <w:r w:rsidRPr="00EC0A5A">
              <w:t>42831</w:t>
            </w:r>
          </w:p>
        </w:tc>
        <w:tc>
          <w:tcPr>
            <w:tcW w:w="4160" w:type="pct"/>
          </w:tcPr>
          <w:p w:rsidR="005F6009" w:rsidRPr="00EC0A5A" w:rsidRDefault="005F6009" w:rsidP="00055C2A">
            <w:pPr>
              <w:pStyle w:val="TableText"/>
            </w:pPr>
            <w:r w:rsidRPr="00EC0A5A">
              <w:t xml:space="preserve">Acute diastolic heart failure </w:t>
            </w:r>
          </w:p>
        </w:tc>
      </w:tr>
      <w:tr w:rsidR="005F6009" w:rsidRPr="007F6028" w:rsidTr="00055C2A">
        <w:tc>
          <w:tcPr>
            <w:tcW w:w="840" w:type="pct"/>
          </w:tcPr>
          <w:p w:rsidR="005F6009" w:rsidRPr="00EC0A5A" w:rsidRDefault="005F6009" w:rsidP="00055C2A">
            <w:pPr>
              <w:pStyle w:val="TableNumber"/>
              <w:ind w:right="474"/>
            </w:pPr>
            <w:r w:rsidRPr="00EC0A5A">
              <w:t>42833</w:t>
            </w:r>
          </w:p>
        </w:tc>
        <w:tc>
          <w:tcPr>
            <w:tcW w:w="4160" w:type="pct"/>
          </w:tcPr>
          <w:p w:rsidR="005F6009" w:rsidRPr="00EC0A5A" w:rsidRDefault="005F6009" w:rsidP="00055C2A">
            <w:pPr>
              <w:pStyle w:val="TableText"/>
            </w:pPr>
            <w:r w:rsidRPr="00EC0A5A">
              <w:t xml:space="preserve">Acute on chronic diastolic heart failure </w:t>
            </w:r>
          </w:p>
        </w:tc>
      </w:tr>
      <w:tr w:rsidR="005F6009" w:rsidRPr="007F6028" w:rsidTr="00055C2A">
        <w:tc>
          <w:tcPr>
            <w:tcW w:w="840" w:type="pct"/>
          </w:tcPr>
          <w:p w:rsidR="005F6009" w:rsidRPr="00EC0A5A" w:rsidRDefault="005F6009" w:rsidP="00055C2A">
            <w:pPr>
              <w:pStyle w:val="TableNumber"/>
              <w:ind w:right="474"/>
            </w:pPr>
            <w:r w:rsidRPr="00EC0A5A">
              <w:t>42840</w:t>
            </w:r>
          </w:p>
        </w:tc>
        <w:tc>
          <w:tcPr>
            <w:tcW w:w="4160" w:type="pct"/>
          </w:tcPr>
          <w:p w:rsidR="005F6009" w:rsidRPr="00EC0A5A" w:rsidRDefault="005F6009" w:rsidP="00055C2A">
            <w:pPr>
              <w:pStyle w:val="TableText"/>
            </w:pPr>
            <w:proofErr w:type="spellStart"/>
            <w:r w:rsidRPr="00EC0A5A">
              <w:t>Unpec</w:t>
            </w:r>
            <w:proofErr w:type="spellEnd"/>
            <w:r w:rsidRPr="00EC0A5A">
              <w:t xml:space="preserve"> combined </w:t>
            </w:r>
            <w:proofErr w:type="spellStart"/>
            <w:r w:rsidRPr="00EC0A5A">
              <w:t>syst</w:t>
            </w:r>
            <w:proofErr w:type="spellEnd"/>
            <w:r w:rsidRPr="00EC0A5A">
              <w:t xml:space="preserve"> &amp; </w:t>
            </w:r>
            <w:proofErr w:type="spellStart"/>
            <w:r w:rsidRPr="00EC0A5A">
              <w:t>dias</w:t>
            </w:r>
            <w:proofErr w:type="spellEnd"/>
            <w:r w:rsidRPr="00EC0A5A">
              <w:t xml:space="preserve"> heart failure</w:t>
            </w:r>
          </w:p>
        </w:tc>
      </w:tr>
      <w:tr w:rsidR="005F6009" w:rsidRPr="007F6028" w:rsidTr="00055C2A">
        <w:tc>
          <w:tcPr>
            <w:tcW w:w="840" w:type="pct"/>
          </w:tcPr>
          <w:p w:rsidR="005F6009" w:rsidRPr="00EC0A5A" w:rsidRDefault="005F6009" w:rsidP="00055C2A">
            <w:pPr>
              <w:pStyle w:val="TableNumber"/>
              <w:ind w:right="474"/>
            </w:pPr>
            <w:r w:rsidRPr="00EC0A5A">
              <w:t>42841</w:t>
            </w:r>
          </w:p>
        </w:tc>
        <w:tc>
          <w:tcPr>
            <w:tcW w:w="4160" w:type="pct"/>
          </w:tcPr>
          <w:p w:rsidR="005F6009" w:rsidRPr="00EC0A5A" w:rsidRDefault="005F6009" w:rsidP="00055C2A">
            <w:pPr>
              <w:pStyle w:val="TableText"/>
            </w:pPr>
            <w:r w:rsidRPr="00EC0A5A">
              <w:t xml:space="preserve">Acute combined systolic &amp; diastolic heart failure </w:t>
            </w:r>
          </w:p>
        </w:tc>
      </w:tr>
      <w:tr w:rsidR="005F6009" w:rsidRPr="007F6028" w:rsidTr="00055C2A">
        <w:tc>
          <w:tcPr>
            <w:tcW w:w="840" w:type="pct"/>
          </w:tcPr>
          <w:p w:rsidR="005F6009" w:rsidRPr="00EC0A5A" w:rsidRDefault="005F6009" w:rsidP="00055C2A">
            <w:pPr>
              <w:pStyle w:val="TableNumber"/>
              <w:ind w:right="474"/>
            </w:pPr>
            <w:r w:rsidRPr="00EC0A5A">
              <w:t>42843</w:t>
            </w:r>
          </w:p>
        </w:tc>
        <w:tc>
          <w:tcPr>
            <w:tcW w:w="4160" w:type="pct"/>
          </w:tcPr>
          <w:p w:rsidR="005F6009" w:rsidRPr="00EC0A5A" w:rsidRDefault="005F6009" w:rsidP="00055C2A">
            <w:pPr>
              <w:pStyle w:val="TableText"/>
            </w:pPr>
            <w:r w:rsidRPr="00EC0A5A">
              <w:t xml:space="preserve">Acute on chronic combined systolic &amp; diastolic heart failure </w:t>
            </w:r>
          </w:p>
        </w:tc>
      </w:tr>
      <w:tr w:rsidR="005F6009" w:rsidRPr="007F6028" w:rsidTr="00055C2A">
        <w:tc>
          <w:tcPr>
            <w:tcW w:w="840" w:type="pct"/>
          </w:tcPr>
          <w:p w:rsidR="005F6009" w:rsidRPr="00EC0A5A" w:rsidRDefault="005F6009" w:rsidP="00055C2A">
            <w:pPr>
              <w:pStyle w:val="TableNumber"/>
              <w:ind w:right="474"/>
            </w:pPr>
            <w:r w:rsidRPr="00EC0A5A">
              <w:t>4289</w:t>
            </w:r>
          </w:p>
        </w:tc>
        <w:tc>
          <w:tcPr>
            <w:tcW w:w="4160" w:type="pct"/>
          </w:tcPr>
          <w:p w:rsidR="005F6009" w:rsidRPr="00EC0A5A" w:rsidRDefault="005F6009" w:rsidP="00055C2A">
            <w:pPr>
              <w:pStyle w:val="TableText"/>
            </w:pPr>
            <w:r w:rsidRPr="00EC0A5A">
              <w:t xml:space="preserve">Heart failure </w:t>
            </w:r>
            <w:proofErr w:type="spellStart"/>
            <w:r w:rsidRPr="00EC0A5A">
              <w:t>nos</w:t>
            </w:r>
            <w:proofErr w:type="spellEnd"/>
          </w:p>
        </w:tc>
      </w:tr>
    </w:tbl>
    <w:p w:rsidR="005F6009" w:rsidRDefault="005F6009" w:rsidP="005F6009">
      <w:pPr>
        <w:pStyle w:val="Source"/>
      </w:pPr>
    </w:p>
    <w:p w:rsidR="005F6009" w:rsidRDefault="005F6009" w:rsidP="005F6009">
      <w:pPr>
        <w:spacing w:line="276" w:lineRule="auto"/>
        <w:rPr>
          <w:rFonts w:eastAsia="Times New Roman" w:cs="Arial"/>
          <w:b/>
          <w:bCs/>
        </w:rPr>
      </w:pPr>
      <w:r>
        <w:br w:type="page"/>
      </w:r>
    </w:p>
    <w:p w:rsidR="005F6009" w:rsidRPr="00550B63" w:rsidRDefault="005F6009" w:rsidP="004D1848">
      <w:pPr>
        <w:pStyle w:val="AppTableTitle"/>
      </w:pPr>
      <w:r w:rsidRPr="00550B63">
        <w:lastRenderedPageBreak/>
        <w:t xml:space="preserve">Appendix Table </w:t>
      </w:r>
      <w:r>
        <w:t xml:space="preserve">A5. </w:t>
      </w:r>
      <w:r w:rsidRPr="00687B76">
        <w:t xml:space="preserve">Additions to List of Planned Readmissions Currently Used in the Hospital-Wide Readmission Measure,* for Use in the </w:t>
      </w:r>
      <w:r w:rsidR="004D1848">
        <w:t>IRF</w:t>
      </w:r>
      <w:r w:rsidRPr="00687B76">
        <w:t xml:space="preserve"> Measure</w:t>
      </w:r>
    </w:p>
    <w:tbl>
      <w:tblPr>
        <w:tblStyle w:val="amjf"/>
        <w:tblW w:w="5000" w:type="pct"/>
        <w:tblLook w:val="04A0" w:firstRow="1" w:lastRow="0" w:firstColumn="1" w:lastColumn="0" w:noHBand="0" w:noVBand="1"/>
      </w:tblPr>
      <w:tblGrid>
        <w:gridCol w:w="2157"/>
        <w:gridCol w:w="4281"/>
        <w:gridCol w:w="3038"/>
      </w:tblGrid>
      <w:tr w:rsidR="005F6009" w:rsidRPr="00EA71EC" w:rsidTr="00055C2A">
        <w:trPr>
          <w:cnfStyle w:val="100000000000" w:firstRow="1" w:lastRow="0" w:firstColumn="0" w:lastColumn="0" w:oddVBand="0" w:evenVBand="0" w:oddHBand="0" w:evenHBand="0" w:firstRowFirstColumn="0" w:firstRowLastColumn="0" w:lastRowFirstColumn="0" w:lastRowLastColumn="0"/>
        </w:trPr>
        <w:tc>
          <w:tcPr>
            <w:tcW w:w="1138" w:type="pct"/>
          </w:tcPr>
          <w:p w:rsidR="005F6009" w:rsidRPr="007F6028" w:rsidRDefault="005F6009" w:rsidP="00055C2A">
            <w:pPr>
              <w:pStyle w:val="TableHeaders"/>
            </w:pPr>
            <w:r w:rsidRPr="007F6028">
              <w:t>AHRQ CCS Single Level Procedures Codes</w:t>
            </w:r>
          </w:p>
        </w:tc>
        <w:tc>
          <w:tcPr>
            <w:tcW w:w="2259" w:type="pct"/>
          </w:tcPr>
          <w:p w:rsidR="005F6009" w:rsidRPr="007F6028" w:rsidRDefault="005F6009" w:rsidP="00055C2A">
            <w:pPr>
              <w:pStyle w:val="TableHeaders"/>
            </w:pPr>
            <w:r w:rsidRPr="007F6028">
              <w:t>Description</w:t>
            </w:r>
          </w:p>
        </w:tc>
        <w:tc>
          <w:tcPr>
            <w:tcW w:w="1604" w:type="pct"/>
          </w:tcPr>
          <w:p w:rsidR="005F6009" w:rsidRPr="007F6028" w:rsidRDefault="005F6009" w:rsidP="00055C2A">
            <w:pPr>
              <w:pStyle w:val="TableHeaders"/>
            </w:pPr>
            <w:r w:rsidRPr="007F6028">
              <w:t>Comment</w:t>
            </w:r>
          </w:p>
        </w:tc>
      </w:tr>
      <w:tr w:rsidR="005F6009" w:rsidRPr="002156A2" w:rsidTr="00055C2A">
        <w:tc>
          <w:tcPr>
            <w:tcW w:w="1138" w:type="pct"/>
          </w:tcPr>
          <w:p w:rsidR="005F6009" w:rsidRPr="007F6028" w:rsidRDefault="005F6009" w:rsidP="00055C2A">
            <w:pPr>
              <w:pStyle w:val="TableNumber"/>
              <w:keepNext/>
              <w:ind w:right="907"/>
            </w:pPr>
            <w:r w:rsidRPr="007F6028">
              <w:t>37</w:t>
            </w:r>
          </w:p>
        </w:tc>
        <w:tc>
          <w:tcPr>
            <w:tcW w:w="2259" w:type="pct"/>
          </w:tcPr>
          <w:p w:rsidR="005F6009" w:rsidRPr="007F6028" w:rsidRDefault="005F6009" w:rsidP="00055C2A">
            <w:pPr>
              <w:pStyle w:val="TableText"/>
              <w:keepNext/>
              <w:rPr>
                <w:color w:val="000000"/>
              </w:rPr>
            </w:pPr>
            <w:r w:rsidRPr="007F6028">
              <w:rPr>
                <w:color w:val="000000"/>
              </w:rPr>
              <w:t>Diagnostic Bronchoscopy and Biopsy of Bronchus</w:t>
            </w:r>
          </w:p>
        </w:tc>
        <w:tc>
          <w:tcPr>
            <w:tcW w:w="1604" w:type="pct"/>
          </w:tcPr>
          <w:p w:rsidR="005F6009" w:rsidRPr="007F6028" w:rsidRDefault="005F6009" w:rsidP="00055C2A">
            <w:pPr>
              <w:pStyle w:val="TableText"/>
              <w:keepNext/>
              <w:rPr>
                <w:color w:val="000000"/>
              </w:rPr>
            </w:pPr>
          </w:p>
        </w:tc>
      </w:tr>
      <w:tr w:rsidR="005F6009" w:rsidRPr="002156A2" w:rsidTr="00055C2A">
        <w:tc>
          <w:tcPr>
            <w:tcW w:w="1138" w:type="pct"/>
          </w:tcPr>
          <w:p w:rsidR="005F6009" w:rsidRPr="007F6028" w:rsidRDefault="005F6009" w:rsidP="00055C2A">
            <w:pPr>
              <w:pStyle w:val="TableNumber"/>
              <w:keepNext/>
              <w:ind w:right="907"/>
            </w:pPr>
            <w:r w:rsidRPr="007F6028">
              <w:t>71</w:t>
            </w:r>
          </w:p>
        </w:tc>
        <w:tc>
          <w:tcPr>
            <w:tcW w:w="2259" w:type="pct"/>
          </w:tcPr>
          <w:p w:rsidR="005F6009" w:rsidRPr="007F6028" w:rsidRDefault="005F6009" w:rsidP="00055C2A">
            <w:pPr>
              <w:pStyle w:val="TableText"/>
              <w:keepNext/>
              <w:rPr>
                <w:color w:val="000000"/>
              </w:rPr>
            </w:pPr>
            <w:r w:rsidRPr="007F6028">
              <w:rPr>
                <w:color w:val="000000"/>
              </w:rPr>
              <w:t>Gastrostomy: temporary and permanent</w:t>
            </w:r>
          </w:p>
        </w:tc>
        <w:tc>
          <w:tcPr>
            <w:tcW w:w="1604" w:type="pct"/>
          </w:tcPr>
          <w:p w:rsidR="005F6009" w:rsidRPr="007F6028" w:rsidRDefault="005F6009" w:rsidP="00055C2A">
            <w:pPr>
              <w:pStyle w:val="TableText"/>
              <w:keepNext/>
              <w:rPr>
                <w:color w:val="000000"/>
              </w:rPr>
            </w:pPr>
          </w:p>
        </w:tc>
      </w:tr>
      <w:tr w:rsidR="005F6009" w:rsidRPr="002156A2" w:rsidTr="00055C2A">
        <w:tc>
          <w:tcPr>
            <w:tcW w:w="1138" w:type="pct"/>
          </w:tcPr>
          <w:p w:rsidR="005F6009" w:rsidRPr="007F6028" w:rsidRDefault="005F6009" w:rsidP="00055C2A">
            <w:pPr>
              <w:pStyle w:val="TableNumber"/>
              <w:keepNext/>
              <w:ind w:right="907"/>
            </w:pPr>
            <w:r w:rsidRPr="007F6028">
              <w:t>82</w:t>
            </w:r>
          </w:p>
        </w:tc>
        <w:tc>
          <w:tcPr>
            <w:tcW w:w="2259" w:type="pct"/>
          </w:tcPr>
          <w:p w:rsidR="005F6009" w:rsidRPr="007F6028" w:rsidRDefault="005F6009" w:rsidP="00055C2A">
            <w:pPr>
              <w:pStyle w:val="TableText"/>
              <w:rPr>
                <w:color w:val="000000"/>
              </w:rPr>
            </w:pPr>
            <w:r w:rsidRPr="007F6028">
              <w:rPr>
                <w:color w:val="000000"/>
              </w:rPr>
              <w:t xml:space="preserve">Endoscopic retrograde </w:t>
            </w:r>
            <w:proofErr w:type="spellStart"/>
            <w:r w:rsidRPr="007F6028">
              <w:rPr>
                <w:color w:val="000000"/>
              </w:rPr>
              <w:t>cannulation</w:t>
            </w:r>
            <w:proofErr w:type="spellEnd"/>
            <w:r w:rsidRPr="007F6028">
              <w:rPr>
                <w:color w:val="000000"/>
              </w:rPr>
              <w:t xml:space="preserve"> of pancreases (</w:t>
            </w:r>
            <w:proofErr w:type="spellStart"/>
            <w:r w:rsidRPr="007F6028">
              <w:rPr>
                <w:color w:val="000000"/>
              </w:rPr>
              <w:t>ERCP</w:t>
            </w:r>
            <w:proofErr w:type="spellEnd"/>
            <w:r w:rsidRPr="007F6028">
              <w:rPr>
                <w:color w:val="000000"/>
              </w:rPr>
              <w:t>)</w:t>
            </w:r>
          </w:p>
        </w:tc>
        <w:tc>
          <w:tcPr>
            <w:tcW w:w="1604" w:type="pct"/>
          </w:tcPr>
          <w:p w:rsidR="005F6009" w:rsidRPr="007F6028" w:rsidRDefault="005F6009" w:rsidP="00055C2A">
            <w:pPr>
              <w:pStyle w:val="TableText"/>
              <w:rPr>
                <w:color w:val="000000"/>
              </w:rPr>
            </w:pPr>
          </w:p>
        </w:tc>
      </w:tr>
      <w:tr w:rsidR="005F6009" w:rsidRPr="002156A2" w:rsidTr="00055C2A">
        <w:tc>
          <w:tcPr>
            <w:tcW w:w="1138" w:type="pct"/>
          </w:tcPr>
          <w:p w:rsidR="005F6009" w:rsidRPr="007F6028" w:rsidRDefault="005F6009" w:rsidP="00055C2A">
            <w:pPr>
              <w:pStyle w:val="TableNumber"/>
              <w:keepNext/>
              <w:ind w:right="907"/>
            </w:pPr>
            <w:r w:rsidRPr="007F6028">
              <w:t>87</w:t>
            </w:r>
          </w:p>
        </w:tc>
        <w:tc>
          <w:tcPr>
            <w:tcW w:w="2259" w:type="pct"/>
          </w:tcPr>
          <w:p w:rsidR="005F6009" w:rsidRPr="007F6028" w:rsidRDefault="005F6009" w:rsidP="00055C2A">
            <w:pPr>
              <w:pStyle w:val="TableText"/>
              <w:rPr>
                <w:color w:val="000000"/>
              </w:rPr>
            </w:pPr>
            <w:r w:rsidRPr="007F6028">
              <w:rPr>
                <w:color w:val="000000"/>
              </w:rPr>
              <w:t>Laparoscopy (GI only)</w:t>
            </w:r>
          </w:p>
        </w:tc>
        <w:tc>
          <w:tcPr>
            <w:tcW w:w="1604" w:type="pct"/>
          </w:tcPr>
          <w:p w:rsidR="005F6009" w:rsidRPr="007F6028" w:rsidRDefault="005F6009" w:rsidP="00055C2A">
            <w:pPr>
              <w:pStyle w:val="TableText"/>
              <w:rPr>
                <w:color w:val="000000"/>
              </w:rPr>
            </w:pPr>
          </w:p>
        </w:tc>
      </w:tr>
      <w:tr w:rsidR="005F6009" w:rsidRPr="002156A2" w:rsidTr="00055C2A">
        <w:tc>
          <w:tcPr>
            <w:tcW w:w="1138" w:type="pct"/>
          </w:tcPr>
          <w:p w:rsidR="005F6009" w:rsidRPr="007F6028" w:rsidRDefault="005F6009" w:rsidP="00055C2A">
            <w:pPr>
              <w:pStyle w:val="TableNumber"/>
              <w:keepNext/>
              <w:ind w:right="907"/>
            </w:pPr>
            <w:r w:rsidRPr="007F6028">
              <w:t>89</w:t>
            </w:r>
          </w:p>
        </w:tc>
        <w:tc>
          <w:tcPr>
            <w:tcW w:w="2259" w:type="pct"/>
          </w:tcPr>
          <w:p w:rsidR="005F6009" w:rsidRPr="007F6028" w:rsidRDefault="005F6009" w:rsidP="00055C2A">
            <w:pPr>
              <w:pStyle w:val="TableText"/>
              <w:rPr>
                <w:color w:val="000000"/>
              </w:rPr>
            </w:pPr>
            <w:r w:rsidRPr="007F6028">
              <w:rPr>
                <w:color w:val="000000"/>
              </w:rPr>
              <w:t>Exploratory Laparotomy</w:t>
            </w:r>
          </w:p>
        </w:tc>
        <w:tc>
          <w:tcPr>
            <w:tcW w:w="1604" w:type="pct"/>
          </w:tcPr>
          <w:p w:rsidR="005F6009" w:rsidRPr="007F6028" w:rsidRDefault="005F6009" w:rsidP="00055C2A">
            <w:pPr>
              <w:pStyle w:val="TableText"/>
              <w:rPr>
                <w:color w:val="000000"/>
              </w:rPr>
            </w:pPr>
          </w:p>
        </w:tc>
      </w:tr>
      <w:tr w:rsidR="005F6009" w:rsidRPr="002156A2" w:rsidTr="00055C2A">
        <w:tc>
          <w:tcPr>
            <w:tcW w:w="1138" w:type="pct"/>
          </w:tcPr>
          <w:p w:rsidR="005F6009" w:rsidRPr="007F6028" w:rsidRDefault="005F6009" w:rsidP="00055C2A">
            <w:pPr>
              <w:pStyle w:val="TableNumber"/>
              <w:keepNext/>
              <w:ind w:right="907"/>
            </w:pPr>
            <w:r w:rsidRPr="007F6028">
              <w:t>160</w:t>
            </w:r>
          </w:p>
        </w:tc>
        <w:tc>
          <w:tcPr>
            <w:tcW w:w="2259" w:type="pct"/>
          </w:tcPr>
          <w:p w:rsidR="005F6009" w:rsidRPr="007F6028" w:rsidRDefault="005F6009" w:rsidP="00055C2A">
            <w:pPr>
              <w:pStyle w:val="TableText"/>
              <w:rPr>
                <w:color w:val="000000"/>
              </w:rPr>
            </w:pPr>
            <w:r w:rsidRPr="007F6028">
              <w:rPr>
                <w:color w:val="000000"/>
              </w:rPr>
              <w:t>Other therapeutic procedure on muscles and tendons</w:t>
            </w:r>
          </w:p>
        </w:tc>
        <w:tc>
          <w:tcPr>
            <w:tcW w:w="1604" w:type="pct"/>
          </w:tcPr>
          <w:p w:rsidR="005F6009" w:rsidRPr="007F6028" w:rsidRDefault="005F6009" w:rsidP="00055C2A">
            <w:pPr>
              <w:pStyle w:val="TableText"/>
              <w:rPr>
                <w:color w:val="000000"/>
              </w:rPr>
            </w:pPr>
          </w:p>
        </w:tc>
      </w:tr>
      <w:tr w:rsidR="005F6009" w:rsidRPr="002156A2" w:rsidTr="00055C2A">
        <w:tc>
          <w:tcPr>
            <w:tcW w:w="1138" w:type="pct"/>
          </w:tcPr>
          <w:p w:rsidR="005F6009" w:rsidRPr="007F6028" w:rsidRDefault="005F6009" w:rsidP="00055C2A">
            <w:pPr>
              <w:pStyle w:val="TableNumber"/>
              <w:keepNext/>
              <w:ind w:right="907"/>
            </w:pPr>
            <w:r w:rsidRPr="007F6028">
              <w:t>164</w:t>
            </w:r>
          </w:p>
        </w:tc>
        <w:tc>
          <w:tcPr>
            <w:tcW w:w="2259" w:type="pct"/>
          </w:tcPr>
          <w:p w:rsidR="005F6009" w:rsidRPr="007F6028" w:rsidRDefault="005F6009" w:rsidP="00055C2A">
            <w:pPr>
              <w:pStyle w:val="TableText"/>
              <w:rPr>
                <w:color w:val="000000"/>
              </w:rPr>
            </w:pPr>
            <w:r w:rsidRPr="007F6028">
              <w:rPr>
                <w:color w:val="000000"/>
              </w:rPr>
              <w:t>Other OR therapeutic procedures on musculoskeletal system</w:t>
            </w:r>
          </w:p>
        </w:tc>
        <w:tc>
          <w:tcPr>
            <w:tcW w:w="1604" w:type="pct"/>
          </w:tcPr>
          <w:p w:rsidR="005F6009" w:rsidRPr="007F6028" w:rsidRDefault="005F6009" w:rsidP="00055C2A">
            <w:pPr>
              <w:pStyle w:val="TableText"/>
              <w:rPr>
                <w:color w:val="000000"/>
              </w:rPr>
            </w:pPr>
          </w:p>
        </w:tc>
      </w:tr>
      <w:tr w:rsidR="005F6009" w:rsidRPr="002156A2" w:rsidTr="00055C2A">
        <w:tc>
          <w:tcPr>
            <w:tcW w:w="1138" w:type="pct"/>
          </w:tcPr>
          <w:p w:rsidR="005F6009" w:rsidRPr="007F6028" w:rsidRDefault="005F6009" w:rsidP="00055C2A">
            <w:pPr>
              <w:pStyle w:val="TableNumber"/>
              <w:ind w:right="907"/>
            </w:pPr>
            <w:r w:rsidRPr="007F6028">
              <w:t>171</w:t>
            </w:r>
          </w:p>
        </w:tc>
        <w:tc>
          <w:tcPr>
            <w:tcW w:w="2259" w:type="pct"/>
          </w:tcPr>
          <w:p w:rsidR="005F6009" w:rsidRPr="007F6028" w:rsidRDefault="005F6009" w:rsidP="00055C2A">
            <w:pPr>
              <w:pStyle w:val="TableText"/>
              <w:rPr>
                <w:color w:val="000000"/>
              </w:rPr>
            </w:pPr>
            <w:r w:rsidRPr="007F6028">
              <w:rPr>
                <w:color w:val="000000"/>
              </w:rPr>
              <w:t>Suture of skin and</w:t>
            </w:r>
            <w:r>
              <w:rPr>
                <w:color w:val="000000"/>
              </w:rPr>
              <w:t xml:space="preserve"> </w:t>
            </w:r>
            <w:r w:rsidRPr="007F6028">
              <w:rPr>
                <w:color w:val="000000"/>
              </w:rPr>
              <w:t>subcutaneous tissue</w:t>
            </w:r>
          </w:p>
        </w:tc>
        <w:tc>
          <w:tcPr>
            <w:tcW w:w="1604" w:type="pct"/>
          </w:tcPr>
          <w:p w:rsidR="005F6009" w:rsidRPr="007F6028" w:rsidRDefault="005F6009" w:rsidP="00055C2A">
            <w:pPr>
              <w:pStyle w:val="TableText"/>
              <w:rPr>
                <w:color w:val="000000"/>
              </w:rPr>
            </w:pPr>
          </w:p>
        </w:tc>
      </w:tr>
    </w:tbl>
    <w:p w:rsidR="005F6009" w:rsidRDefault="005F6009" w:rsidP="005F6009">
      <w:pPr>
        <w:pStyle w:val="Source"/>
      </w:pPr>
    </w:p>
    <w:tbl>
      <w:tblPr>
        <w:tblStyle w:val="amjf"/>
        <w:tblW w:w="5000" w:type="pct"/>
        <w:tblLook w:val="04A0" w:firstRow="1" w:lastRow="0" w:firstColumn="1" w:lastColumn="0" w:noHBand="0" w:noVBand="1"/>
      </w:tblPr>
      <w:tblGrid>
        <w:gridCol w:w="2128"/>
        <w:gridCol w:w="4319"/>
        <w:gridCol w:w="3029"/>
      </w:tblGrid>
      <w:tr w:rsidR="005F6009" w:rsidRPr="009D02ED" w:rsidTr="00055C2A">
        <w:trPr>
          <w:cnfStyle w:val="100000000000" w:firstRow="1" w:lastRow="0" w:firstColumn="0" w:lastColumn="0" w:oddVBand="0" w:evenVBand="0" w:oddHBand="0" w:evenHBand="0" w:firstRowFirstColumn="0" w:firstRowLastColumn="0" w:lastRowFirstColumn="0" w:lastRowLastColumn="0"/>
          <w:tblHeader/>
        </w:trPr>
        <w:tc>
          <w:tcPr>
            <w:tcW w:w="1123" w:type="pct"/>
          </w:tcPr>
          <w:p w:rsidR="005F6009" w:rsidRPr="009D02ED" w:rsidRDefault="005F6009" w:rsidP="00055C2A">
            <w:pPr>
              <w:pStyle w:val="TableHeaders"/>
            </w:pPr>
            <w:r w:rsidRPr="009D02ED">
              <w:t>ICD-9 Procedure Codes</w:t>
            </w:r>
          </w:p>
        </w:tc>
        <w:tc>
          <w:tcPr>
            <w:tcW w:w="2279" w:type="pct"/>
          </w:tcPr>
          <w:p w:rsidR="005F6009" w:rsidRPr="009D02ED" w:rsidRDefault="005F6009" w:rsidP="00055C2A">
            <w:pPr>
              <w:pStyle w:val="TableHeaders"/>
            </w:pPr>
            <w:r w:rsidRPr="009D02ED">
              <w:t>Description</w:t>
            </w:r>
          </w:p>
        </w:tc>
        <w:tc>
          <w:tcPr>
            <w:tcW w:w="1598" w:type="pct"/>
          </w:tcPr>
          <w:p w:rsidR="005F6009" w:rsidRPr="009D02ED" w:rsidRDefault="005F6009" w:rsidP="00055C2A">
            <w:pPr>
              <w:pStyle w:val="TableHeaders"/>
            </w:pPr>
            <w:r w:rsidRPr="009D02ED">
              <w:t>Comment</w:t>
            </w:r>
          </w:p>
        </w:tc>
      </w:tr>
      <w:tr w:rsidR="005F6009" w:rsidRPr="009D02ED" w:rsidTr="00055C2A">
        <w:tc>
          <w:tcPr>
            <w:tcW w:w="5000" w:type="pct"/>
            <w:gridSpan w:val="3"/>
          </w:tcPr>
          <w:p w:rsidR="005F6009" w:rsidRPr="009D02ED" w:rsidRDefault="005F6009" w:rsidP="00055C2A">
            <w:pPr>
              <w:pStyle w:val="TableText"/>
              <w:keepNext/>
              <w:jc w:val="center"/>
              <w:rPr>
                <w:b/>
              </w:rPr>
            </w:pPr>
            <w:r w:rsidRPr="009D02ED">
              <w:rPr>
                <w:b/>
              </w:rPr>
              <w:t>Amputation of Lower Extremity</w:t>
            </w:r>
          </w:p>
        </w:tc>
      </w:tr>
      <w:tr w:rsidR="005F6009" w:rsidRPr="009D02ED" w:rsidTr="00055C2A">
        <w:tc>
          <w:tcPr>
            <w:tcW w:w="1123" w:type="pct"/>
          </w:tcPr>
          <w:p w:rsidR="005F6009" w:rsidRPr="009D02ED" w:rsidRDefault="005F6009" w:rsidP="00055C2A">
            <w:pPr>
              <w:pStyle w:val="TableText"/>
              <w:jc w:val="center"/>
            </w:pPr>
            <w:r w:rsidRPr="009D02ED">
              <w:t>83.82</w:t>
            </w:r>
          </w:p>
        </w:tc>
        <w:tc>
          <w:tcPr>
            <w:tcW w:w="2279" w:type="pct"/>
          </w:tcPr>
          <w:p w:rsidR="005F6009" w:rsidRPr="009D02ED" w:rsidRDefault="005F6009" w:rsidP="00055C2A">
            <w:pPr>
              <w:pStyle w:val="TableText"/>
            </w:pPr>
            <w:r w:rsidRPr="009D02ED">
              <w:t>Graft of muscle or fascia</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86.87</w:t>
            </w:r>
          </w:p>
        </w:tc>
        <w:tc>
          <w:tcPr>
            <w:tcW w:w="2279" w:type="pct"/>
          </w:tcPr>
          <w:p w:rsidR="005F6009" w:rsidRPr="009D02ED" w:rsidRDefault="005F6009" w:rsidP="00055C2A">
            <w:pPr>
              <w:pStyle w:val="TableText"/>
            </w:pPr>
            <w:r w:rsidRPr="009D02ED">
              <w:t>Fat graft of skin and subcutaneous tissue</w:t>
            </w:r>
          </w:p>
        </w:tc>
        <w:tc>
          <w:tcPr>
            <w:tcW w:w="1598" w:type="pct"/>
          </w:tcPr>
          <w:p w:rsidR="005F6009" w:rsidRPr="009D02ED" w:rsidRDefault="005F6009" w:rsidP="00055C2A">
            <w:pPr>
              <w:pStyle w:val="TableText"/>
            </w:pPr>
            <w:r w:rsidRPr="009D02ED">
              <w:t>Required, Diagnosis V58.41, encounter for planned postoperative wound closure</w:t>
            </w:r>
          </w:p>
        </w:tc>
      </w:tr>
      <w:tr w:rsidR="005F6009" w:rsidRPr="009D02ED" w:rsidTr="00055C2A">
        <w:tc>
          <w:tcPr>
            <w:tcW w:w="5000" w:type="pct"/>
            <w:gridSpan w:val="3"/>
          </w:tcPr>
          <w:p w:rsidR="005F6009" w:rsidRPr="009D02ED" w:rsidRDefault="005F6009" w:rsidP="00055C2A">
            <w:pPr>
              <w:pStyle w:val="TableText"/>
              <w:keepNext/>
              <w:jc w:val="center"/>
              <w:rPr>
                <w:b/>
              </w:rPr>
            </w:pPr>
            <w:r w:rsidRPr="009D02ED">
              <w:rPr>
                <w:b/>
              </w:rPr>
              <w:t>Amputation of Upper Extremity</w:t>
            </w:r>
          </w:p>
        </w:tc>
      </w:tr>
      <w:tr w:rsidR="005F6009" w:rsidRPr="009D02ED" w:rsidTr="00055C2A">
        <w:tc>
          <w:tcPr>
            <w:tcW w:w="1123" w:type="pct"/>
          </w:tcPr>
          <w:p w:rsidR="005F6009" w:rsidRPr="009D02ED" w:rsidRDefault="005F6009" w:rsidP="00055C2A">
            <w:pPr>
              <w:pStyle w:val="TableText"/>
              <w:jc w:val="center"/>
            </w:pPr>
            <w:r w:rsidRPr="009D02ED">
              <w:t>84.00</w:t>
            </w:r>
          </w:p>
        </w:tc>
        <w:tc>
          <w:tcPr>
            <w:tcW w:w="2279" w:type="pct"/>
          </w:tcPr>
          <w:p w:rsidR="005F6009" w:rsidRPr="009D02ED" w:rsidRDefault="005F6009" w:rsidP="00055C2A">
            <w:pPr>
              <w:pStyle w:val="TableText"/>
            </w:pPr>
            <w:r w:rsidRPr="009D02ED">
              <w:t>Upper limb amputation, not otherwise specified</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84.01</w:t>
            </w:r>
          </w:p>
        </w:tc>
        <w:tc>
          <w:tcPr>
            <w:tcW w:w="2279" w:type="pct"/>
          </w:tcPr>
          <w:p w:rsidR="005F6009" w:rsidRPr="009D02ED" w:rsidRDefault="005F6009" w:rsidP="00055C2A">
            <w:pPr>
              <w:pStyle w:val="TableText"/>
            </w:pPr>
            <w:r w:rsidRPr="009D02ED">
              <w:t>Amputation and disarticulation of finger</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84.02</w:t>
            </w:r>
          </w:p>
        </w:tc>
        <w:tc>
          <w:tcPr>
            <w:tcW w:w="2279" w:type="pct"/>
          </w:tcPr>
          <w:p w:rsidR="005F6009" w:rsidRPr="009D02ED" w:rsidRDefault="005F6009" w:rsidP="00055C2A">
            <w:pPr>
              <w:pStyle w:val="TableText"/>
            </w:pPr>
            <w:r w:rsidRPr="009D02ED">
              <w:t>Amputation and disarticulation of thumb</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84.03</w:t>
            </w:r>
          </w:p>
        </w:tc>
        <w:tc>
          <w:tcPr>
            <w:tcW w:w="2279" w:type="pct"/>
          </w:tcPr>
          <w:p w:rsidR="005F6009" w:rsidRPr="009D02ED" w:rsidRDefault="005F6009" w:rsidP="00055C2A">
            <w:pPr>
              <w:pStyle w:val="TableText"/>
            </w:pPr>
            <w:r w:rsidRPr="009D02ED">
              <w:t>Amputation through hand</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84.04</w:t>
            </w:r>
          </w:p>
        </w:tc>
        <w:tc>
          <w:tcPr>
            <w:tcW w:w="2279" w:type="pct"/>
          </w:tcPr>
          <w:p w:rsidR="005F6009" w:rsidRPr="009D02ED" w:rsidRDefault="005F6009" w:rsidP="00055C2A">
            <w:pPr>
              <w:pStyle w:val="TableText"/>
            </w:pPr>
            <w:r w:rsidRPr="009D02ED">
              <w:t>Disarticulation of wrist</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84.05</w:t>
            </w:r>
          </w:p>
        </w:tc>
        <w:tc>
          <w:tcPr>
            <w:tcW w:w="2279" w:type="pct"/>
          </w:tcPr>
          <w:p w:rsidR="005F6009" w:rsidRPr="009D02ED" w:rsidRDefault="005F6009" w:rsidP="00055C2A">
            <w:pPr>
              <w:pStyle w:val="TableText"/>
            </w:pPr>
            <w:r w:rsidRPr="009D02ED">
              <w:t>Amputation through forearm</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84.06</w:t>
            </w:r>
          </w:p>
        </w:tc>
        <w:tc>
          <w:tcPr>
            <w:tcW w:w="2279" w:type="pct"/>
          </w:tcPr>
          <w:p w:rsidR="005F6009" w:rsidRPr="009D02ED" w:rsidRDefault="005F6009" w:rsidP="00055C2A">
            <w:pPr>
              <w:pStyle w:val="TableText"/>
            </w:pPr>
            <w:r w:rsidRPr="009D02ED">
              <w:t>Disarticulation of elbow</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84.07</w:t>
            </w:r>
          </w:p>
        </w:tc>
        <w:tc>
          <w:tcPr>
            <w:tcW w:w="2279" w:type="pct"/>
          </w:tcPr>
          <w:p w:rsidR="005F6009" w:rsidRPr="009D02ED" w:rsidRDefault="005F6009" w:rsidP="00055C2A">
            <w:pPr>
              <w:pStyle w:val="TableText"/>
            </w:pPr>
            <w:r w:rsidRPr="009D02ED">
              <w:t xml:space="preserve">Amputation through </w:t>
            </w:r>
            <w:proofErr w:type="spellStart"/>
            <w:r w:rsidRPr="009D02ED">
              <w:t>humerus</w:t>
            </w:r>
            <w:proofErr w:type="spellEnd"/>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84.08</w:t>
            </w:r>
          </w:p>
        </w:tc>
        <w:tc>
          <w:tcPr>
            <w:tcW w:w="2279" w:type="pct"/>
          </w:tcPr>
          <w:p w:rsidR="005F6009" w:rsidRPr="009D02ED" w:rsidRDefault="005F6009" w:rsidP="00055C2A">
            <w:pPr>
              <w:pStyle w:val="TableText"/>
            </w:pPr>
            <w:r w:rsidRPr="009D02ED">
              <w:t>Disarticulation of shoulder</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84.09</w:t>
            </w:r>
          </w:p>
        </w:tc>
        <w:tc>
          <w:tcPr>
            <w:tcW w:w="2279" w:type="pct"/>
          </w:tcPr>
          <w:p w:rsidR="005F6009" w:rsidRPr="009D02ED" w:rsidRDefault="005F6009" w:rsidP="00055C2A">
            <w:pPr>
              <w:pStyle w:val="TableText"/>
            </w:pPr>
            <w:proofErr w:type="spellStart"/>
            <w:r w:rsidRPr="009D02ED">
              <w:t>Interthoracoscapular</w:t>
            </w:r>
            <w:proofErr w:type="spellEnd"/>
            <w:r w:rsidRPr="009D02ED">
              <w:t xml:space="preserve"> amputation</w:t>
            </w:r>
          </w:p>
        </w:tc>
        <w:tc>
          <w:tcPr>
            <w:tcW w:w="1598" w:type="pct"/>
          </w:tcPr>
          <w:p w:rsidR="005F6009" w:rsidRPr="009D02ED" w:rsidRDefault="005F6009" w:rsidP="00055C2A">
            <w:pPr>
              <w:pStyle w:val="TableText"/>
            </w:pPr>
          </w:p>
        </w:tc>
      </w:tr>
      <w:tr w:rsidR="005F6009" w:rsidRPr="009D02ED" w:rsidTr="00055C2A">
        <w:tc>
          <w:tcPr>
            <w:tcW w:w="5000" w:type="pct"/>
            <w:gridSpan w:val="3"/>
          </w:tcPr>
          <w:p w:rsidR="005F6009" w:rsidRPr="009D02ED" w:rsidRDefault="005F6009" w:rsidP="00055C2A">
            <w:pPr>
              <w:pStyle w:val="TableText"/>
              <w:keepNext/>
              <w:jc w:val="center"/>
              <w:rPr>
                <w:b/>
              </w:rPr>
            </w:pPr>
            <w:r w:rsidRPr="009D02ED">
              <w:rPr>
                <w:b/>
              </w:rPr>
              <w:t>Removal of Vascular Obstruction, Non-Coronary</w:t>
            </w:r>
          </w:p>
        </w:tc>
      </w:tr>
      <w:tr w:rsidR="005F6009" w:rsidRPr="009D02ED" w:rsidTr="00055C2A">
        <w:tc>
          <w:tcPr>
            <w:tcW w:w="1123" w:type="pct"/>
          </w:tcPr>
          <w:p w:rsidR="005F6009" w:rsidRPr="009D02ED" w:rsidRDefault="005F6009" w:rsidP="00055C2A">
            <w:pPr>
              <w:pStyle w:val="TableText"/>
              <w:jc w:val="center"/>
            </w:pPr>
            <w:r w:rsidRPr="009D02ED">
              <w:t>38.18</w:t>
            </w:r>
          </w:p>
        </w:tc>
        <w:tc>
          <w:tcPr>
            <w:tcW w:w="2279" w:type="pct"/>
          </w:tcPr>
          <w:p w:rsidR="005F6009" w:rsidRPr="009D02ED" w:rsidRDefault="005F6009" w:rsidP="00055C2A">
            <w:pPr>
              <w:pStyle w:val="TableText"/>
            </w:pPr>
            <w:proofErr w:type="spellStart"/>
            <w:r w:rsidRPr="009D02ED">
              <w:t>Endarterectomy</w:t>
            </w:r>
            <w:proofErr w:type="spellEnd"/>
            <w:r w:rsidRPr="009D02ED">
              <w:t>, lower limb vessels</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38.08</w:t>
            </w:r>
          </w:p>
        </w:tc>
        <w:tc>
          <w:tcPr>
            <w:tcW w:w="2279" w:type="pct"/>
          </w:tcPr>
          <w:p w:rsidR="005F6009" w:rsidRPr="009D02ED" w:rsidRDefault="005F6009" w:rsidP="00055C2A">
            <w:pPr>
              <w:pStyle w:val="TableText"/>
            </w:pPr>
            <w:proofErr w:type="spellStart"/>
            <w:r w:rsidRPr="009D02ED">
              <w:t>Embolectomy</w:t>
            </w:r>
            <w:proofErr w:type="spellEnd"/>
            <w:r w:rsidRPr="009D02ED">
              <w:t>, lower limb arteries</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39.50</w:t>
            </w:r>
          </w:p>
        </w:tc>
        <w:tc>
          <w:tcPr>
            <w:tcW w:w="2279" w:type="pct"/>
          </w:tcPr>
          <w:p w:rsidR="005F6009" w:rsidRPr="009D02ED" w:rsidRDefault="005F6009" w:rsidP="00055C2A">
            <w:pPr>
              <w:pStyle w:val="TableText"/>
            </w:pPr>
            <w:r w:rsidRPr="009D02ED">
              <w:t xml:space="preserve">Angioplasty or </w:t>
            </w:r>
            <w:proofErr w:type="spellStart"/>
            <w:r w:rsidRPr="009D02ED">
              <w:t>atherectomy</w:t>
            </w:r>
            <w:proofErr w:type="spellEnd"/>
            <w:r w:rsidRPr="009D02ED">
              <w:t xml:space="preserve"> of other non-coronary vessels</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00.55</w:t>
            </w:r>
          </w:p>
        </w:tc>
        <w:tc>
          <w:tcPr>
            <w:tcW w:w="2279" w:type="pct"/>
          </w:tcPr>
          <w:p w:rsidR="005F6009" w:rsidRPr="009D02ED" w:rsidRDefault="005F6009" w:rsidP="00055C2A">
            <w:pPr>
              <w:pStyle w:val="TableText"/>
            </w:pPr>
            <w:r w:rsidRPr="009D02ED">
              <w:t>Insertion of drug-eluting stent(s) of other peripheral vessel(s)</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lastRenderedPageBreak/>
              <w:t>00.60</w:t>
            </w:r>
          </w:p>
        </w:tc>
        <w:tc>
          <w:tcPr>
            <w:tcW w:w="2279" w:type="pct"/>
          </w:tcPr>
          <w:p w:rsidR="005F6009" w:rsidRPr="009D02ED" w:rsidRDefault="005F6009" w:rsidP="00055C2A">
            <w:pPr>
              <w:pStyle w:val="TableText"/>
            </w:pPr>
            <w:r w:rsidRPr="009D02ED">
              <w:t>Insertion of drug-eluting stent(s) of superficial femoral artery</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39.90</w:t>
            </w:r>
          </w:p>
        </w:tc>
        <w:tc>
          <w:tcPr>
            <w:tcW w:w="2279" w:type="pct"/>
          </w:tcPr>
          <w:p w:rsidR="005F6009" w:rsidRPr="009D02ED" w:rsidRDefault="005F6009" w:rsidP="00055C2A">
            <w:pPr>
              <w:pStyle w:val="TableText"/>
            </w:pPr>
            <w:r w:rsidRPr="009D02ED">
              <w:t>Insertion of non-drug-eluting peripheral (non-coronary) vessel stent(s)</w:t>
            </w:r>
          </w:p>
        </w:tc>
        <w:tc>
          <w:tcPr>
            <w:tcW w:w="1598" w:type="pct"/>
          </w:tcPr>
          <w:p w:rsidR="005F6009" w:rsidRPr="009D02ED" w:rsidRDefault="005F6009" w:rsidP="00055C2A">
            <w:pPr>
              <w:pStyle w:val="TableText"/>
            </w:pPr>
          </w:p>
        </w:tc>
      </w:tr>
      <w:tr w:rsidR="005F6009" w:rsidRPr="009D02ED" w:rsidTr="00055C2A">
        <w:tc>
          <w:tcPr>
            <w:tcW w:w="5000" w:type="pct"/>
            <w:gridSpan w:val="3"/>
          </w:tcPr>
          <w:p w:rsidR="005F6009" w:rsidRPr="00F964A5" w:rsidRDefault="005F6009" w:rsidP="00055C2A">
            <w:pPr>
              <w:pStyle w:val="TableText"/>
              <w:keepNext/>
              <w:jc w:val="center"/>
              <w:rPr>
                <w:b/>
              </w:rPr>
            </w:pPr>
            <w:r w:rsidRPr="00F964A5">
              <w:rPr>
                <w:b/>
              </w:rPr>
              <w:t>Intestinal and Rectal Procedures, Selected</w:t>
            </w:r>
          </w:p>
        </w:tc>
      </w:tr>
      <w:tr w:rsidR="005F6009" w:rsidRPr="009D02ED" w:rsidTr="00055C2A">
        <w:tc>
          <w:tcPr>
            <w:tcW w:w="1123" w:type="pct"/>
          </w:tcPr>
          <w:p w:rsidR="005F6009" w:rsidRPr="00F964A5" w:rsidRDefault="005F6009" w:rsidP="00055C2A">
            <w:pPr>
              <w:pStyle w:val="TableText"/>
              <w:jc w:val="center"/>
            </w:pPr>
            <w:r w:rsidRPr="00F964A5">
              <w:t>46.85</w:t>
            </w:r>
          </w:p>
        </w:tc>
        <w:tc>
          <w:tcPr>
            <w:tcW w:w="2279" w:type="pct"/>
          </w:tcPr>
          <w:p w:rsidR="005F6009" w:rsidRPr="00F964A5" w:rsidRDefault="005F6009" w:rsidP="00055C2A">
            <w:pPr>
              <w:pStyle w:val="TableText"/>
            </w:pPr>
            <w:r w:rsidRPr="00F964A5">
              <w:t xml:space="preserve">Dilation of intestine (includes </w:t>
            </w:r>
            <w:proofErr w:type="spellStart"/>
            <w:r w:rsidRPr="00F964A5">
              <w:t>endosopic</w:t>
            </w:r>
            <w:proofErr w:type="spellEnd"/>
            <w:r w:rsidRPr="00F964A5">
              <w:t xml:space="preserve"> approach)</w:t>
            </w:r>
          </w:p>
        </w:tc>
        <w:tc>
          <w:tcPr>
            <w:tcW w:w="1598" w:type="pct"/>
          </w:tcPr>
          <w:p w:rsidR="005F6009" w:rsidRPr="00F964A5" w:rsidRDefault="005F6009" w:rsidP="00055C2A">
            <w:pPr>
              <w:pStyle w:val="TableText"/>
            </w:pPr>
          </w:p>
        </w:tc>
      </w:tr>
      <w:tr w:rsidR="005F6009" w:rsidRPr="009D02ED" w:rsidTr="00055C2A">
        <w:tc>
          <w:tcPr>
            <w:tcW w:w="1123" w:type="pct"/>
          </w:tcPr>
          <w:p w:rsidR="005F6009" w:rsidRPr="00F964A5" w:rsidRDefault="005F6009" w:rsidP="00055C2A">
            <w:pPr>
              <w:pStyle w:val="TableText"/>
              <w:jc w:val="center"/>
            </w:pPr>
            <w:r w:rsidRPr="00F964A5">
              <w:t>96.08</w:t>
            </w:r>
          </w:p>
        </w:tc>
        <w:tc>
          <w:tcPr>
            <w:tcW w:w="2279" w:type="pct"/>
          </w:tcPr>
          <w:p w:rsidR="005F6009" w:rsidRPr="00F964A5" w:rsidRDefault="005F6009" w:rsidP="00055C2A">
            <w:pPr>
              <w:pStyle w:val="TableText"/>
            </w:pPr>
            <w:r w:rsidRPr="00F964A5">
              <w:t xml:space="preserve">Insertion of </w:t>
            </w:r>
            <w:proofErr w:type="spellStart"/>
            <w:r w:rsidRPr="00F964A5">
              <w:t>naso</w:t>
            </w:r>
            <w:proofErr w:type="spellEnd"/>
            <w:r w:rsidRPr="00F964A5">
              <w:t>-intestinal tube (includes for decompression)</w:t>
            </w:r>
          </w:p>
        </w:tc>
        <w:tc>
          <w:tcPr>
            <w:tcW w:w="1598" w:type="pct"/>
          </w:tcPr>
          <w:p w:rsidR="005F6009" w:rsidRPr="00F964A5" w:rsidRDefault="005F6009" w:rsidP="00055C2A">
            <w:pPr>
              <w:pStyle w:val="TableText"/>
            </w:pPr>
          </w:p>
        </w:tc>
      </w:tr>
      <w:tr w:rsidR="005F6009" w:rsidRPr="009D02ED" w:rsidTr="00055C2A">
        <w:tc>
          <w:tcPr>
            <w:tcW w:w="1123" w:type="pct"/>
          </w:tcPr>
          <w:p w:rsidR="005F6009" w:rsidRPr="00F964A5" w:rsidRDefault="005F6009" w:rsidP="00055C2A">
            <w:pPr>
              <w:pStyle w:val="TableText"/>
              <w:jc w:val="center"/>
            </w:pPr>
            <w:r w:rsidRPr="00F964A5">
              <w:t>96.09</w:t>
            </w:r>
          </w:p>
        </w:tc>
        <w:tc>
          <w:tcPr>
            <w:tcW w:w="2279" w:type="pct"/>
          </w:tcPr>
          <w:p w:rsidR="005F6009" w:rsidRPr="00F964A5" w:rsidRDefault="005F6009" w:rsidP="00055C2A">
            <w:pPr>
              <w:pStyle w:val="TableText"/>
            </w:pPr>
            <w:r w:rsidRPr="00F964A5">
              <w:t>Insertion of rectal tube</w:t>
            </w:r>
          </w:p>
        </w:tc>
        <w:tc>
          <w:tcPr>
            <w:tcW w:w="1598" w:type="pct"/>
          </w:tcPr>
          <w:p w:rsidR="005F6009" w:rsidRPr="00F964A5" w:rsidRDefault="005F6009" w:rsidP="00055C2A">
            <w:pPr>
              <w:pStyle w:val="TableText"/>
            </w:pPr>
          </w:p>
        </w:tc>
      </w:tr>
      <w:tr w:rsidR="005F6009" w:rsidRPr="009D02ED" w:rsidTr="00055C2A">
        <w:tc>
          <w:tcPr>
            <w:tcW w:w="1123" w:type="pct"/>
          </w:tcPr>
          <w:p w:rsidR="005F6009" w:rsidRPr="00F964A5" w:rsidRDefault="005F6009" w:rsidP="00055C2A">
            <w:pPr>
              <w:pStyle w:val="TableText"/>
              <w:jc w:val="center"/>
            </w:pPr>
            <w:r w:rsidRPr="00F964A5">
              <w:t>46.50</w:t>
            </w:r>
          </w:p>
        </w:tc>
        <w:tc>
          <w:tcPr>
            <w:tcW w:w="2279" w:type="pct"/>
          </w:tcPr>
          <w:p w:rsidR="005F6009" w:rsidRPr="00F964A5" w:rsidRDefault="005F6009" w:rsidP="00055C2A">
            <w:pPr>
              <w:pStyle w:val="TableText"/>
            </w:pPr>
            <w:r w:rsidRPr="00F964A5">
              <w:t>Closure of intestinal stoma, not otherwise specified</w:t>
            </w:r>
          </w:p>
        </w:tc>
        <w:tc>
          <w:tcPr>
            <w:tcW w:w="1598" w:type="pct"/>
          </w:tcPr>
          <w:p w:rsidR="005F6009" w:rsidRPr="00F964A5" w:rsidRDefault="005F6009" w:rsidP="00055C2A">
            <w:pPr>
              <w:pStyle w:val="TableText"/>
            </w:pPr>
            <w:r>
              <w:t>Required</w:t>
            </w:r>
            <w:r w:rsidRPr="00F964A5">
              <w:t>, Diagnosis code V55.2, attention to ileostomy, or V55.3, attention to colostomy</w:t>
            </w:r>
          </w:p>
        </w:tc>
      </w:tr>
      <w:tr w:rsidR="005F6009" w:rsidRPr="009D02ED" w:rsidTr="00055C2A">
        <w:tc>
          <w:tcPr>
            <w:tcW w:w="1123" w:type="pct"/>
          </w:tcPr>
          <w:p w:rsidR="005F6009" w:rsidRPr="00F964A5" w:rsidRDefault="005F6009" w:rsidP="00055C2A">
            <w:pPr>
              <w:pStyle w:val="TableText"/>
              <w:jc w:val="center"/>
            </w:pPr>
            <w:r w:rsidRPr="00F964A5">
              <w:t>46.51</w:t>
            </w:r>
          </w:p>
        </w:tc>
        <w:tc>
          <w:tcPr>
            <w:tcW w:w="2279" w:type="pct"/>
          </w:tcPr>
          <w:p w:rsidR="005F6009" w:rsidRPr="00F964A5" w:rsidRDefault="005F6009" w:rsidP="00055C2A">
            <w:pPr>
              <w:pStyle w:val="TableText"/>
            </w:pPr>
            <w:r w:rsidRPr="00F964A5">
              <w:t>Closure of stoma of small intestine</w:t>
            </w:r>
          </w:p>
        </w:tc>
        <w:tc>
          <w:tcPr>
            <w:tcW w:w="1598" w:type="pct"/>
          </w:tcPr>
          <w:p w:rsidR="005F6009" w:rsidRPr="00F964A5" w:rsidRDefault="005F6009" w:rsidP="00055C2A">
            <w:pPr>
              <w:pStyle w:val="TableText"/>
            </w:pPr>
            <w:r>
              <w:t>Required</w:t>
            </w:r>
            <w:r w:rsidRPr="00F964A5">
              <w:t>, Diagnosis code V55.2, attention to ileostomy, or V55.3, attention to colostomy</w:t>
            </w:r>
          </w:p>
        </w:tc>
      </w:tr>
      <w:tr w:rsidR="005F6009" w:rsidRPr="009D02ED" w:rsidTr="00055C2A">
        <w:tc>
          <w:tcPr>
            <w:tcW w:w="1123" w:type="pct"/>
          </w:tcPr>
          <w:p w:rsidR="005F6009" w:rsidRPr="00F964A5" w:rsidRDefault="005F6009" w:rsidP="00055C2A">
            <w:pPr>
              <w:pStyle w:val="TableText"/>
              <w:jc w:val="center"/>
            </w:pPr>
            <w:r w:rsidRPr="00F964A5">
              <w:t>46.52</w:t>
            </w:r>
          </w:p>
        </w:tc>
        <w:tc>
          <w:tcPr>
            <w:tcW w:w="2279" w:type="pct"/>
          </w:tcPr>
          <w:p w:rsidR="005F6009" w:rsidRPr="00F964A5" w:rsidRDefault="005F6009" w:rsidP="00055C2A">
            <w:pPr>
              <w:pStyle w:val="TableText"/>
            </w:pPr>
            <w:r w:rsidRPr="00F964A5">
              <w:t>Closure of stoma of large intestine</w:t>
            </w:r>
          </w:p>
        </w:tc>
        <w:tc>
          <w:tcPr>
            <w:tcW w:w="1598" w:type="pct"/>
          </w:tcPr>
          <w:p w:rsidR="005F6009" w:rsidRPr="00F964A5" w:rsidRDefault="005F6009" w:rsidP="00055C2A">
            <w:pPr>
              <w:pStyle w:val="TableText"/>
            </w:pPr>
            <w:r>
              <w:t>Required</w:t>
            </w:r>
            <w:r w:rsidRPr="00F964A5">
              <w:t>, Diagnosis code V55.2, attention to ileostomy, or V55.3, attention to colostomy</w:t>
            </w:r>
          </w:p>
        </w:tc>
      </w:tr>
      <w:tr w:rsidR="005F6009" w:rsidRPr="009D02ED" w:rsidTr="00055C2A">
        <w:tc>
          <w:tcPr>
            <w:tcW w:w="1123" w:type="pct"/>
          </w:tcPr>
          <w:p w:rsidR="005F6009" w:rsidRPr="009E7AC0" w:rsidRDefault="005F6009" w:rsidP="00055C2A">
            <w:pPr>
              <w:pStyle w:val="TableText"/>
              <w:jc w:val="center"/>
            </w:pPr>
            <w:r w:rsidRPr="009E7AC0">
              <w:t>46.86</w:t>
            </w:r>
          </w:p>
        </w:tc>
        <w:tc>
          <w:tcPr>
            <w:tcW w:w="2279" w:type="pct"/>
          </w:tcPr>
          <w:p w:rsidR="005F6009" w:rsidRPr="009E7AC0" w:rsidRDefault="005F6009" w:rsidP="00055C2A">
            <w:pPr>
              <w:pStyle w:val="TableText"/>
            </w:pPr>
            <w:r w:rsidRPr="009E7AC0">
              <w:t>Endoscopic insertion of colonic stent(s)</w:t>
            </w:r>
          </w:p>
        </w:tc>
        <w:tc>
          <w:tcPr>
            <w:tcW w:w="1598" w:type="pct"/>
          </w:tcPr>
          <w:p w:rsidR="005F6009" w:rsidRPr="009E7AC0" w:rsidRDefault="005F6009" w:rsidP="00055C2A">
            <w:pPr>
              <w:pStyle w:val="TableText"/>
            </w:pPr>
          </w:p>
        </w:tc>
      </w:tr>
      <w:tr w:rsidR="005F6009" w:rsidRPr="009D02ED" w:rsidTr="00055C2A">
        <w:tc>
          <w:tcPr>
            <w:tcW w:w="1123" w:type="pct"/>
          </w:tcPr>
          <w:p w:rsidR="005F6009" w:rsidRPr="009E7AC0" w:rsidRDefault="005F6009" w:rsidP="00055C2A">
            <w:pPr>
              <w:pStyle w:val="TableText"/>
              <w:jc w:val="center"/>
            </w:pPr>
            <w:r w:rsidRPr="009E7AC0">
              <w:t>46.87</w:t>
            </w:r>
          </w:p>
        </w:tc>
        <w:tc>
          <w:tcPr>
            <w:tcW w:w="2279" w:type="pct"/>
          </w:tcPr>
          <w:p w:rsidR="005F6009" w:rsidRPr="009E7AC0" w:rsidRDefault="005F6009" w:rsidP="00055C2A">
            <w:pPr>
              <w:pStyle w:val="TableText"/>
            </w:pPr>
            <w:r w:rsidRPr="009E7AC0">
              <w:t>Other insertion of colonic stent (s)</w:t>
            </w:r>
          </w:p>
        </w:tc>
        <w:tc>
          <w:tcPr>
            <w:tcW w:w="1598" w:type="pct"/>
          </w:tcPr>
          <w:p w:rsidR="005F6009" w:rsidRPr="009E7AC0" w:rsidRDefault="005F6009" w:rsidP="00055C2A">
            <w:pPr>
              <w:pStyle w:val="TableText"/>
            </w:pPr>
          </w:p>
        </w:tc>
      </w:tr>
      <w:tr w:rsidR="005F6009" w:rsidRPr="009D02ED" w:rsidTr="00055C2A">
        <w:tc>
          <w:tcPr>
            <w:tcW w:w="5000" w:type="pct"/>
            <w:gridSpan w:val="3"/>
          </w:tcPr>
          <w:p w:rsidR="005F6009" w:rsidRPr="009D02ED" w:rsidRDefault="005F6009" w:rsidP="00055C2A">
            <w:pPr>
              <w:pStyle w:val="TableText"/>
              <w:keepNext/>
              <w:jc w:val="center"/>
              <w:rPr>
                <w:b/>
              </w:rPr>
            </w:pPr>
            <w:r w:rsidRPr="009D02ED">
              <w:rPr>
                <w:b/>
              </w:rPr>
              <w:t>Insertion of Feeding Tubes</w:t>
            </w:r>
          </w:p>
        </w:tc>
      </w:tr>
      <w:tr w:rsidR="005F6009" w:rsidRPr="009D02ED" w:rsidTr="00055C2A">
        <w:tc>
          <w:tcPr>
            <w:tcW w:w="1123" w:type="pct"/>
          </w:tcPr>
          <w:p w:rsidR="005F6009" w:rsidRPr="009D02ED" w:rsidRDefault="005F6009" w:rsidP="00055C2A">
            <w:pPr>
              <w:pStyle w:val="TableText"/>
              <w:jc w:val="center"/>
            </w:pPr>
            <w:r w:rsidRPr="009D02ED">
              <w:t>44.39</w:t>
            </w:r>
          </w:p>
        </w:tc>
        <w:tc>
          <w:tcPr>
            <w:tcW w:w="2279" w:type="pct"/>
          </w:tcPr>
          <w:p w:rsidR="005F6009" w:rsidRPr="009D02ED" w:rsidRDefault="005F6009" w:rsidP="00055C2A">
            <w:pPr>
              <w:pStyle w:val="TableText"/>
            </w:pPr>
            <w:r w:rsidRPr="009D02ED">
              <w:t xml:space="preserve">Other </w:t>
            </w:r>
            <w:proofErr w:type="spellStart"/>
            <w:r w:rsidRPr="009D02ED">
              <w:t>gastroenterostomy</w:t>
            </w:r>
            <w:proofErr w:type="spellEnd"/>
            <w:r w:rsidRPr="009D02ED">
              <w:t xml:space="preserve"> (</w:t>
            </w:r>
            <w:proofErr w:type="spellStart"/>
            <w:r w:rsidRPr="009D02ED">
              <w:t>GJ</w:t>
            </w:r>
            <w:proofErr w:type="spellEnd"/>
            <w:r w:rsidRPr="009D02ED">
              <w:t>-tube)</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46.39</w:t>
            </w:r>
          </w:p>
        </w:tc>
        <w:tc>
          <w:tcPr>
            <w:tcW w:w="2279" w:type="pct"/>
          </w:tcPr>
          <w:p w:rsidR="005F6009" w:rsidRPr="009D02ED" w:rsidRDefault="005F6009" w:rsidP="00055C2A">
            <w:pPr>
              <w:pStyle w:val="TableText"/>
            </w:pPr>
            <w:r w:rsidRPr="009D02ED">
              <w:t xml:space="preserve">Other </w:t>
            </w:r>
            <w:proofErr w:type="spellStart"/>
            <w:r w:rsidRPr="009D02ED">
              <w:t>enterostomy</w:t>
            </w:r>
            <w:proofErr w:type="spellEnd"/>
            <w:r w:rsidRPr="009D02ED">
              <w:t xml:space="preserve"> (J-tube)</w:t>
            </w:r>
          </w:p>
        </w:tc>
        <w:tc>
          <w:tcPr>
            <w:tcW w:w="1598" w:type="pct"/>
          </w:tcPr>
          <w:p w:rsidR="005F6009" w:rsidRPr="009D02ED" w:rsidRDefault="005F6009" w:rsidP="00055C2A">
            <w:pPr>
              <w:pStyle w:val="TableText"/>
            </w:pPr>
          </w:p>
        </w:tc>
      </w:tr>
      <w:tr w:rsidR="005F6009" w:rsidRPr="009D02ED" w:rsidTr="00055C2A">
        <w:tc>
          <w:tcPr>
            <w:tcW w:w="5000" w:type="pct"/>
            <w:gridSpan w:val="3"/>
          </w:tcPr>
          <w:p w:rsidR="005F6009" w:rsidRPr="009D02ED" w:rsidRDefault="005F6009" w:rsidP="00055C2A">
            <w:pPr>
              <w:pStyle w:val="TableText"/>
              <w:keepNext/>
              <w:jc w:val="center"/>
              <w:rPr>
                <w:b/>
              </w:rPr>
            </w:pPr>
            <w:r w:rsidRPr="009D02ED">
              <w:rPr>
                <w:b/>
              </w:rPr>
              <w:t>Routine Device Replacement</w:t>
            </w:r>
          </w:p>
        </w:tc>
      </w:tr>
      <w:tr w:rsidR="005F6009" w:rsidRPr="009D02ED" w:rsidTr="00055C2A">
        <w:tc>
          <w:tcPr>
            <w:tcW w:w="1123" w:type="pct"/>
          </w:tcPr>
          <w:p w:rsidR="005F6009" w:rsidRPr="009D02ED" w:rsidRDefault="005F6009" w:rsidP="00055C2A">
            <w:pPr>
              <w:pStyle w:val="TableText"/>
              <w:jc w:val="center"/>
            </w:pPr>
            <w:r w:rsidRPr="009D02ED">
              <w:t>86.06</w:t>
            </w:r>
          </w:p>
        </w:tc>
        <w:tc>
          <w:tcPr>
            <w:tcW w:w="2279" w:type="pct"/>
          </w:tcPr>
          <w:p w:rsidR="005F6009" w:rsidRPr="009D02ED" w:rsidRDefault="005F6009" w:rsidP="00055C2A">
            <w:pPr>
              <w:pStyle w:val="TableText"/>
            </w:pPr>
            <w:r w:rsidRPr="009D02ED">
              <w:t>Insertion of totally implanted infusion pump</w:t>
            </w:r>
          </w:p>
        </w:tc>
        <w:tc>
          <w:tcPr>
            <w:tcW w:w="1598" w:type="pct"/>
          </w:tcPr>
          <w:p w:rsidR="005F6009" w:rsidRPr="009D02ED" w:rsidRDefault="005F6009" w:rsidP="00055C2A">
            <w:pPr>
              <w:pStyle w:val="TableText"/>
            </w:pPr>
          </w:p>
        </w:tc>
      </w:tr>
      <w:tr w:rsidR="005F6009" w:rsidRPr="009D02ED" w:rsidTr="00055C2A">
        <w:tc>
          <w:tcPr>
            <w:tcW w:w="5000" w:type="pct"/>
            <w:gridSpan w:val="3"/>
          </w:tcPr>
          <w:p w:rsidR="005F6009" w:rsidRPr="009D02ED" w:rsidRDefault="005F6009" w:rsidP="00055C2A">
            <w:pPr>
              <w:pStyle w:val="TableText"/>
              <w:keepNext/>
              <w:jc w:val="center"/>
              <w:rPr>
                <w:b/>
              </w:rPr>
            </w:pPr>
            <w:r w:rsidRPr="009D02ED">
              <w:rPr>
                <w:b/>
              </w:rPr>
              <w:t>Routine Removal of Devices</w:t>
            </w:r>
          </w:p>
        </w:tc>
      </w:tr>
      <w:tr w:rsidR="005F6009" w:rsidRPr="009D02ED" w:rsidTr="00055C2A">
        <w:tc>
          <w:tcPr>
            <w:tcW w:w="1123" w:type="pct"/>
          </w:tcPr>
          <w:p w:rsidR="005F6009" w:rsidRPr="009D02ED" w:rsidRDefault="005F6009" w:rsidP="00055C2A">
            <w:pPr>
              <w:pStyle w:val="TableText"/>
              <w:jc w:val="center"/>
            </w:pPr>
            <w:r w:rsidRPr="009D02ED">
              <w:t>84.57</w:t>
            </w:r>
          </w:p>
        </w:tc>
        <w:tc>
          <w:tcPr>
            <w:tcW w:w="2279" w:type="pct"/>
          </w:tcPr>
          <w:p w:rsidR="005F6009" w:rsidRPr="009D02ED" w:rsidRDefault="005F6009" w:rsidP="00055C2A">
            <w:pPr>
              <w:pStyle w:val="TableText"/>
            </w:pPr>
            <w:r w:rsidRPr="009D02ED">
              <w:t>Removal of (cement) spacer (includes antibiotic impregnated spacer)</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97.41</w:t>
            </w:r>
          </w:p>
        </w:tc>
        <w:tc>
          <w:tcPr>
            <w:tcW w:w="2279" w:type="pct"/>
          </w:tcPr>
          <w:p w:rsidR="005F6009" w:rsidRPr="009D02ED" w:rsidRDefault="005F6009" w:rsidP="00055C2A">
            <w:pPr>
              <w:pStyle w:val="TableText"/>
            </w:pPr>
            <w:r w:rsidRPr="009D02ED">
              <w:t>Removal of thoracotomy tube or pleural cavity drain (non-incisional)</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02.43</w:t>
            </w:r>
          </w:p>
        </w:tc>
        <w:tc>
          <w:tcPr>
            <w:tcW w:w="2279" w:type="pct"/>
          </w:tcPr>
          <w:p w:rsidR="005F6009" w:rsidRPr="009D02ED" w:rsidRDefault="005F6009" w:rsidP="00055C2A">
            <w:pPr>
              <w:pStyle w:val="TableText"/>
            </w:pPr>
            <w:r w:rsidRPr="009D02ED">
              <w:t>Removal of ventricular shunt</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97.37</w:t>
            </w:r>
          </w:p>
        </w:tc>
        <w:tc>
          <w:tcPr>
            <w:tcW w:w="2279" w:type="pct"/>
          </w:tcPr>
          <w:p w:rsidR="005F6009" w:rsidRPr="009D02ED" w:rsidRDefault="005F6009" w:rsidP="00055C2A">
            <w:pPr>
              <w:pStyle w:val="TableText"/>
            </w:pPr>
            <w:r w:rsidRPr="009D02ED">
              <w:t>Removal of tracheostomy tube (non-incisional)</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01.27</w:t>
            </w:r>
          </w:p>
        </w:tc>
        <w:tc>
          <w:tcPr>
            <w:tcW w:w="2279" w:type="pct"/>
          </w:tcPr>
          <w:p w:rsidR="005F6009" w:rsidRPr="009D02ED" w:rsidRDefault="005F6009" w:rsidP="00055C2A">
            <w:pPr>
              <w:pStyle w:val="TableText"/>
            </w:pPr>
            <w:r w:rsidRPr="009D02ED">
              <w:t>removal of catheter(s) from cranial cavity or tissue</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86.05</w:t>
            </w:r>
          </w:p>
        </w:tc>
        <w:tc>
          <w:tcPr>
            <w:tcW w:w="2279" w:type="pct"/>
          </w:tcPr>
          <w:p w:rsidR="005F6009" w:rsidRPr="009D02ED" w:rsidRDefault="005F6009" w:rsidP="00055C2A">
            <w:pPr>
              <w:pStyle w:val="TableText"/>
            </w:pPr>
            <w:r w:rsidRPr="009D02ED">
              <w:t>Incision with removal of foreign body or device from skin and subcutaneous tissue</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02.95</w:t>
            </w:r>
          </w:p>
        </w:tc>
        <w:tc>
          <w:tcPr>
            <w:tcW w:w="2279" w:type="pct"/>
          </w:tcPr>
          <w:p w:rsidR="005F6009" w:rsidRPr="009D02ED" w:rsidRDefault="005F6009" w:rsidP="00055C2A">
            <w:pPr>
              <w:pStyle w:val="TableText"/>
            </w:pPr>
            <w:r w:rsidRPr="009D02ED">
              <w:t>Removal of skull tongs or halo traction device</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78.60</w:t>
            </w:r>
            <w:r>
              <w:t>–</w:t>
            </w:r>
            <w:r w:rsidRPr="009D02ED">
              <w:t>78.69</w:t>
            </w:r>
          </w:p>
        </w:tc>
        <w:tc>
          <w:tcPr>
            <w:tcW w:w="2279" w:type="pct"/>
          </w:tcPr>
          <w:p w:rsidR="005F6009" w:rsidRPr="009D02ED" w:rsidRDefault="005F6009" w:rsidP="00055C2A">
            <w:pPr>
              <w:pStyle w:val="TableText"/>
            </w:pPr>
            <w:r w:rsidRPr="009D02ED">
              <w:t>Removal of implanted devices from bone(includes internal and external fixation)</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80.00</w:t>
            </w:r>
            <w:r>
              <w:t>–</w:t>
            </w:r>
            <w:r w:rsidRPr="009D02ED">
              <w:t>80.09</w:t>
            </w:r>
          </w:p>
        </w:tc>
        <w:tc>
          <w:tcPr>
            <w:tcW w:w="2279" w:type="pct"/>
          </w:tcPr>
          <w:p w:rsidR="005F6009" w:rsidRPr="009D02ED" w:rsidRDefault="005F6009" w:rsidP="00055C2A">
            <w:pPr>
              <w:pStyle w:val="TableText"/>
            </w:pPr>
            <w:r w:rsidRPr="009D02ED">
              <w:t xml:space="preserve">Orthopedic implants </w:t>
            </w:r>
            <w:proofErr w:type="spellStart"/>
            <w:r w:rsidRPr="009D02ED">
              <w:t>arthrotomy</w:t>
            </w:r>
            <w:proofErr w:type="spellEnd"/>
            <w:r w:rsidRPr="009D02ED">
              <w:t xml:space="preserve"> for removal of prosthesis without replacement</w:t>
            </w:r>
          </w:p>
        </w:tc>
        <w:tc>
          <w:tcPr>
            <w:tcW w:w="1598" w:type="pct"/>
          </w:tcPr>
          <w:p w:rsidR="005F6009" w:rsidRPr="009D02ED" w:rsidRDefault="005F6009" w:rsidP="00055C2A">
            <w:pPr>
              <w:pStyle w:val="TableText"/>
            </w:pPr>
            <w:r w:rsidRPr="009D02ED">
              <w:t>This code became available in CY 2010</w:t>
            </w:r>
          </w:p>
        </w:tc>
      </w:tr>
      <w:tr w:rsidR="005F6009" w:rsidRPr="009D02ED" w:rsidTr="00055C2A">
        <w:tc>
          <w:tcPr>
            <w:tcW w:w="5000" w:type="pct"/>
            <w:gridSpan w:val="3"/>
          </w:tcPr>
          <w:p w:rsidR="005F6009" w:rsidRPr="009D02ED" w:rsidRDefault="005F6009" w:rsidP="00055C2A">
            <w:pPr>
              <w:pStyle w:val="TableText"/>
              <w:keepNext/>
              <w:jc w:val="center"/>
              <w:rPr>
                <w:b/>
              </w:rPr>
            </w:pPr>
            <w:proofErr w:type="spellStart"/>
            <w:r w:rsidRPr="009D02ED">
              <w:rPr>
                <w:b/>
              </w:rPr>
              <w:lastRenderedPageBreak/>
              <w:t>Pleurosclerosis</w:t>
            </w:r>
            <w:proofErr w:type="spellEnd"/>
          </w:p>
        </w:tc>
      </w:tr>
      <w:tr w:rsidR="005F6009" w:rsidRPr="009D02ED" w:rsidTr="00055C2A">
        <w:tc>
          <w:tcPr>
            <w:tcW w:w="1123" w:type="pct"/>
          </w:tcPr>
          <w:p w:rsidR="005F6009" w:rsidRPr="009D02ED" w:rsidRDefault="005F6009" w:rsidP="00055C2A">
            <w:pPr>
              <w:pStyle w:val="TableText"/>
              <w:jc w:val="center"/>
            </w:pPr>
            <w:r w:rsidRPr="009D02ED">
              <w:t>34.6</w:t>
            </w:r>
          </w:p>
        </w:tc>
        <w:tc>
          <w:tcPr>
            <w:tcW w:w="2279" w:type="pct"/>
          </w:tcPr>
          <w:p w:rsidR="005F6009" w:rsidRPr="009D02ED" w:rsidRDefault="005F6009" w:rsidP="00055C2A">
            <w:pPr>
              <w:pStyle w:val="TableText"/>
            </w:pPr>
            <w:r w:rsidRPr="009D02ED">
              <w:t>Scarification of pleura</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34.92</w:t>
            </w:r>
          </w:p>
        </w:tc>
        <w:tc>
          <w:tcPr>
            <w:tcW w:w="2279" w:type="pct"/>
          </w:tcPr>
          <w:p w:rsidR="005F6009" w:rsidRPr="009D02ED" w:rsidRDefault="005F6009" w:rsidP="00055C2A">
            <w:pPr>
              <w:pStyle w:val="TableText"/>
            </w:pPr>
            <w:r w:rsidRPr="009D02ED">
              <w:t>Injection into thoracic cavity</w:t>
            </w:r>
          </w:p>
        </w:tc>
        <w:tc>
          <w:tcPr>
            <w:tcW w:w="1598" w:type="pct"/>
          </w:tcPr>
          <w:p w:rsidR="005F6009" w:rsidRPr="009D02ED" w:rsidRDefault="005F6009" w:rsidP="00055C2A">
            <w:pPr>
              <w:pStyle w:val="TableText"/>
            </w:pPr>
          </w:p>
        </w:tc>
      </w:tr>
      <w:tr w:rsidR="005F6009" w:rsidRPr="009D02ED" w:rsidTr="00055C2A">
        <w:tc>
          <w:tcPr>
            <w:tcW w:w="5000" w:type="pct"/>
            <w:gridSpan w:val="3"/>
          </w:tcPr>
          <w:p w:rsidR="005F6009" w:rsidRPr="009E7AC0" w:rsidRDefault="005F6009" w:rsidP="00055C2A">
            <w:pPr>
              <w:pStyle w:val="TableText"/>
              <w:keepNext/>
              <w:jc w:val="center"/>
              <w:rPr>
                <w:b/>
              </w:rPr>
            </w:pPr>
            <w:r w:rsidRPr="009E7AC0">
              <w:rPr>
                <w:b/>
              </w:rPr>
              <w:t>Endoscope</w:t>
            </w:r>
          </w:p>
        </w:tc>
      </w:tr>
      <w:tr w:rsidR="005F6009" w:rsidRPr="009D02ED" w:rsidTr="00055C2A">
        <w:tc>
          <w:tcPr>
            <w:tcW w:w="1123" w:type="pct"/>
          </w:tcPr>
          <w:p w:rsidR="005F6009" w:rsidRPr="009E7AC0" w:rsidRDefault="005F6009" w:rsidP="00055C2A">
            <w:pPr>
              <w:pStyle w:val="TableText"/>
              <w:jc w:val="center"/>
            </w:pPr>
            <w:r w:rsidRPr="009E7AC0">
              <w:t>51.14</w:t>
            </w:r>
          </w:p>
        </w:tc>
        <w:tc>
          <w:tcPr>
            <w:tcW w:w="2279" w:type="pct"/>
          </w:tcPr>
          <w:p w:rsidR="005F6009" w:rsidRPr="009E7AC0" w:rsidRDefault="005F6009" w:rsidP="00055C2A">
            <w:pPr>
              <w:pStyle w:val="TableText"/>
            </w:pPr>
            <w:r w:rsidRPr="009E7AC0">
              <w:t xml:space="preserve">Other close (endoscopic) biopsy of biliary duct or sphincter of </w:t>
            </w:r>
            <w:proofErr w:type="spellStart"/>
            <w:r w:rsidRPr="009E7AC0">
              <w:t>Oddi</w:t>
            </w:r>
            <w:proofErr w:type="spellEnd"/>
          </w:p>
        </w:tc>
        <w:tc>
          <w:tcPr>
            <w:tcW w:w="1598" w:type="pct"/>
          </w:tcPr>
          <w:p w:rsidR="005F6009" w:rsidRPr="009E7AC0" w:rsidRDefault="005F6009" w:rsidP="00055C2A">
            <w:pPr>
              <w:pStyle w:val="TableText"/>
            </w:pPr>
          </w:p>
        </w:tc>
      </w:tr>
      <w:tr w:rsidR="005F6009" w:rsidRPr="009D02ED" w:rsidTr="00055C2A">
        <w:tc>
          <w:tcPr>
            <w:tcW w:w="1123" w:type="pct"/>
          </w:tcPr>
          <w:p w:rsidR="005F6009" w:rsidRPr="009E7AC0" w:rsidRDefault="005F6009" w:rsidP="00055C2A">
            <w:pPr>
              <w:pStyle w:val="TableText"/>
              <w:jc w:val="center"/>
            </w:pPr>
            <w:r w:rsidRPr="009E7AC0">
              <w:t>51.64</w:t>
            </w:r>
          </w:p>
        </w:tc>
        <w:tc>
          <w:tcPr>
            <w:tcW w:w="2279" w:type="pct"/>
          </w:tcPr>
          <w:p w:rsidR="005F6009" w:rsidRPr="009E7AC0" w:rsidRDefault="005F6009" w:rsidP="00055C2A">
            <w:pPr>
              <w:pStyle w:val="TableText"/>
            </w:pPr>
            <w:r w:rsidRPr="009E7AC0">
              <w:t xml:space="preserve">Endoscopic excision or destruction of lesion of biliary ducts or sphincter of </w:t>
            </w:r>
            <w:proofErr w:type="spellStart"/>
            <w:r w:rsidRPr="009E7AC0">
              <w:t>Oddi</w:t>
            </w:r>
            <w:proofErr w:type="spellEnd"/>
          </w:p>
        </w:tc>
        <w:tc>
          <w:tcPr>
            <w:tcW w:w="1598" w:type="pct"/>
          </w:tcPr>
          <w:p w:rsidR="005F6009" w:rsidRPr="009E7AC0" w:rsidRDefault="005F6009" w:rsidP="00055C2A">
            <w:pPr>
              <w:pStyle w:val="TableText"/>
            </w:pPr>
          </w:p>
        </w:tc>
      </w:tr>
      <w:tr w:rsidR="005F6009" w:rsidRPr="009D02ED" w:rsidTr="00055C2A">
        <w:tc>
          <w:tcPr>
            <w:tcW w:w="1123" w:type="pct"/>
          </w:tcPr>
          <w:p w:rsidR="005F6009" w:rsidRPr="009E7AC0" w:rsidRDefault="005F6009" w:rsidP="00055C2A">
            <w:pPr>
              <w:pStyle w:val="TableText"/>
              <w:jc w:val="center"/>
            </w:pPr>
            <w:r w:rsidRPr="009E7AC0">
              <w:t>51.84</w:t>
            </w:r>
          </w:p>
        </w:tc>
        <w:tc>
          <w:tcPr>
            <w:tcW w:w="2279" w:type="pct"/>
          </w:tcPr>
          <w:p w:rsidR="005F6009" w:rsidRPr="009E7AC0" w:rsidRDefault="005F6009" w:rsidP="00055C2A">
            <w:pPr>
              <w:pStyle w:val="TableText"/>
            </w:pPr>
            <w:r w:rsidRPr="009E7AC0">
              <w:t>Endoscopic dilation of ampulla and biliary duct</w:t>
            </w:r>
          </w:p>
        </w:tc>
        <w:tc>
          <w:tcPr>
            <w:tcW w:w="1598" w:type="pct"/>
          </w:tcPr>
          <w:p w:rsidR="005F6009" w:rsidRPr="009E7AC0" w:rsidRDefault="005F6009" w:rsidP="00055C2A">
            <w:pPr>
              <w:pStyle w:val="TableText"/>
            </w:pPr>
          </w:p>
        </w:tc>
      </w:tr>
      <w:tr w:rsidR="005F6009" w:rsidRPr="009D02ED" w:rsidTr="00055C2A">
        <w:tc>
          <w:tcPr>
            <w:tcW w:w="1123" w:type="pct"/>
          </w:tcPr>
          <w:p w:rsidR="005F6009" w:rsidRPr="009E7AC0" w:rsidRDefault="005F6009" w:rsidP="00055C2A">
            <w:pPr>
              <w:pStyle w:val="TableText"/>
              <w:jc w:val="center"/>
            </w:pPr>
            <w:r w:rsidRPr="009E7AC0">
              <w:t>51.85</w:t>
            </w:r>
          </w:p>
        </w:tc>
        <w:tc>
          <w:tcPr>
            <w:tcW w:w="2279" w:type="pct"/>
          </w:tcPr>
          <w:p w:rsidR="005F6009" w:rsidRPr="009E7AC0" w:rsidRDefault="005F6009" w:rsidP="00055C2A">
            <w:pPr>
              <w:pStyle w:val="TableText"/>
            </w:pPr>
            <w:r w:rsidRPr="009E7AC0">
              <w:t xml:space="preserve">Endoscopic </w:t>
            </w:r>
            <w:proofErr w:type="spellStart"/>
            <w:r w:rsidRPr="009E7AC0">
              <w:t>sphincterotomy</w:t>
            </w:r>
            <w:proofErr w:type="spellEnd"/>
            <w:r w:rsidRPr="009E7AC0">
              <w:t xml:space="preserve"> and </w:t>
            </w:r>
            <w:proofErr w:type="spellStart"/>
            <w:r w:rsidRPr="009E7AC0">
              <w:t>papillotomy</w:t>
            </w:r>
            <w:proofErr w:type="spellEnd"/>
          </w:p>
        </w:tc>
        <w:tc>
          <w:tcPr>
            <w:tcW w:w="1598" w:type="pct"/>
          </w:tcPr>
          <w:p w:rsidR="005F6009" w:rsidRPr="009E7AC0" w:rsidRDefault="005F6009" w:rsidP="00055C2A">
            <w:pPr>
              <w:pStyle w:val="TableText"/>
            </w:pPr>
          </w:p>
        </w:tc>
      </w:tr>
      <w:tr w:rsidR="005F6009" w:rsidRPr="009D02ED" w:rsidTr="00055C2A">
        <w:tc>
          <w:tcPr>
            <w:tcW w:w="1123" w:type="pct"/>
          </w:tcPr>
          <w:p w:rsidR="005F6009" w:rsidRPr="009E7AC0" w:rsidRDefault="005F6009" w:rsidP="00055C2A">
            <w:pPr>
              <w:pStyle w:val="TableText"/>
              <w:jc w:val="center"/>
            </w:pPr>
            <w:r w:rsidRPr="009E7AC0">
              <w:t>51.86</w:t>
            </w:r>
          </w:p>
        </w:tc>
        <w:tc>
          <w:tcPr>
            <w:tcW w:w="2279" w:type="pct"/>
          </w:tcPr>
          <w:p w:rsidR="005F6009" w:rsidRPr="009E7AC0" w:rsidRDefault="005F6009" w:rsidP="00055C2A">
            <w:pPr>
              <w:pStyle w:val="TableText"/>
            </w:pPr>
            <w:r w:rsidRPr="009E7AC0">
              <w:t xml:space="preserve">Endoscopic insertion of </w:t>
            </w:r>
            <w:proofErr w:type="spellStart"/>
            <w:r w:rsidRPr="009E7AC0">
              <w:t>nasobiliary</w:t>
            </w:r>
            <w:proofErr w:type="spellEnd"/>
            <w:r w:rsidRPr="009E7AC0">
              <w:t xml:space="preserve"> drainage tube</w:t>
            </w:r>
          </w:p>
        </w:tc>
        <w:tc>
          <w:tcPr>
            <w:tcW w:w="1598" w:type="pct"/>
          </w:tcPr>
          <w:p w:rsidR="005F6009" w:rsidRPr="009E7AC0" w:rsidRDefault="005F6009" w:rsidP="00055C2A">
            <w:pPr>
              <w:pStyle w:val="TableText"/>
            </w:pPr>
          </w:p>
        </w:tc>
      </w:tr>
      <w:tr w:rsidR="005F6009" w:rsidRPr="009D02ED" w:rsidTr="00055C2A">
        <w:tc>
          <w:tcPr>
            <w:tcW w:w="1123" w:type="pct"/>
          </w:tcPr>
          <w:p w:rsidR="005F6009" w:rsidRPr="009E7AC0" w:rsidRDefault="005F6009" w:rsidP="00055C2A">
            <w:pPr>
              <w:pStyle w:val="TableText"/>
              <w:jc w:val="center"/>
            </w:pPr>
            <w:r w:rsidRPr="009E7AC0">
              <w:t>51.87</w:t>
            </w:r>
          </w:p>
        </w:tc>
        <w:tc>
          <w:tcPr>
            <w:tcW w:w="2279" w:type="pct"/>
          </w:tcPr>
          <w:p w:rsidR="005F6009" w:rsidRPr="009E7AC0" w:rsidRDefault="005F6009" w:rsidP="00055C2A">
            <w:pPr>
              <w:pStyle w:val="TableText"/>
            </w:pPr>
            <w:r w:rsidRPr="009E7AC0">
              <w:t>Endoscopic insertion of stent (tube) into bile duct</w:t>
            </w:r>
          </w:p>
        </w:tc>
        <w:tc>
          <w:tcPr>
            <w:tcW w:w="1598" w:type="pct"/>
          </w:tcPr>
          <w:p w:rsidR="005F6009" w:rsidRPr="009E7AC0" w:rsidRDefault="005F6009" w:rsidP="00055C2A">
            <w:pPr>
              <w:pStyle w:val="TableText"/>
            </w:pPr>
          </w:p>
        </w:tc>
      </w:tr>
      <w:tr w:rsidR="005F6009" w:rsidRPr="009D02ED" w:rsidTr="00055C2A">
        <w:tc>
          <w:tcPr>
            <w:tcW w:w="1123" w:type="pct"/>
          </w:tcPr>
          <w:p w:rsidR="005F6009" w:rsidRPr="009E7AC0" w:rsidRDefault="005F6009" w:rsidP="00055C2A">
            <w:pPr>
              <w:pStyle w:val="TableText"/>
              <w:jc w:val="center"/>
            </w:pPr>
            <w:r w:rsidRPr="009E7AC0">
              <w:t>51.88</w:t>
            </w:r>
          </w:p>
        </w:tc>
        <w:tc>
          <w:tcPr>
            <w:tcW w:w="2279" w:type="pct"/>
          </w:tcPr>
          <w:p w:rsidR="005F6009" w:rsidRPr="009E7AC0" w:rsidRDefault="005F6009" w:rsidP="00055C2A">
            <w:pPr>
              <w:pStyle w:val="TableText"/>
            </w:pPr>
            <w:r w:rsidRPr="009E7AC0">
              <w:t>Endoscopic removal of stone(s)from biliary tract</w:t>
            </w:r>
          </w:p>
        </w:tc>
        <w:tc>
          <w:tcPr>
            <w:tcW w:w="1598" w:type="pct"/>
          </w:tcPr>
          <w:p w:rsidR="005F6009" w:rsidRPr="009E7AC0" w:rsidRDefault="005F6009" w:rsidP="00055C2A">
            <w:pPr>
              <w:pStyle w:val="TableText"/>
            </w:pPr>
          </w:p>
        </w:tc>
      </w:tr>
      <w:tr w:rsidR="005F6009" w:rsidRPr="009D02ED" w:rsidTr="00055C2A">
        <w:tc>
          <w:tcPr>
            <w:tcW w:w="5000" w:type="pct"/>
            <w:gridSpan w:val="3"/>
          </w:tcPr>
          <w:p w:rsidR="005F6009" w:rsidRPr="009D02ED" w:rsidRDefault="005F6009" w:rsidP="00055C2A">
            <w:pPr>
              <w:pStyle w:val="TableText"/>
              <w:keepNext/>
              <w:jc w:val="center"/>
              <w:rPr>
                <w:b/>
              </w:rPr>
            </w:pPr>
            <w:r w:rsidRPr="009D02ED">
              <w:rPr>
                <w:b/>
              </w:rPr>
              <w:t>Fistula</w:t>
            </w:r>
          </w:p>
        </w:tc>
      </w:tr>
      <w:tr w:rsidR="005F6009" w:rsidRPr="009D02ED" w:rsidTr="00055C2A">
        <w:tc>
          <w:tcPr>
            <w:tcW w:w="1123" w:type="pct"/>
          </w:tcPr>
          <w:p w:rsidR="005F6009" w:rsidRPr="009D02ED" w:rsidRDefault="005F6009" w:rsidP="00055C2A">
            <w:pPr>
              <w:pStyle w:val="TableText"/>
              <w:jc w:val="center"/>
            </w:pPr>
            <w:r w:rsidRPr="009D02ED">
              <w:t>42.84</w:t>
            </w:r>
          </w:p>
        </w:tc>
        <w:tc>
          <w:tcPr>
            <w:tcW w:w="2279" w:type="pct"/>
          </w:tcPr>
          <w:p w:rsidR="005F6009" w:rsidRPr="009D02ED" w:rsidRDefault="005F6009" w:rsidP="00055C2A">
            <w:pPr>
              <w:pStyle w:val="TableText"/>
            </w:pPr>
            <w:r w:rsidRPr="009D02ED">
              <w:t>Repair of esophageal fistula, not elsewhere classified</w:t>
            </w:r>
            <w:r>
              <w:t xml:space="preserve"> </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44.63</w:t>
            </w:r>
          </w:p>
        </w:tc>
        <w:tc>
          <w:tcPr>
            <w:tcW w:w="2279" w:type="pct"/>
          </w:tcPr>
          <w:p w:rsidR="005F6009" w:rsidRPr="009D02ED" w:rsidRDefault="005F6009" w:rsidP="00055C2A">
            <w:pPr>
              <w:pStyle w:val="TableText"/>
            </w:pPr>
            <w:r w:rsidRPr="009D02ED">
              <w:t xml:space="preserve">Closure of other gastric fistula (include </w:t>
            </w:r>
            <w:proofErr w:type="spellStart"/>
            <w:r w:rsidRPr="009D02ED">
              <w:t>gastrocolic</w:t>
            </w:r>
            <w:proofErr w:type="spellEnd"/>
            <w:r w:rsidRPr="009D02ED">
              <w:t xml:space="preserve">, </w:t>
            </w:r>
            <w:proofErr w:type="spellStart"/>
            <w:r w:rsidRPr="009D02ED">
              <w:t>gastrojejunocolic</w:t>
            </w:r>
            <w:proofErr w:type="spellEnd"/>
            <w:r w:rsidRPr="009D02ED">
              <w:t xml:space="preserve"> fistula)</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46.72</w:t>
            </w:r>
          </w:p>
        </w:tc>
        <w:tc>
          <w:tcPr>
            <w:tcW w:w="2279" w:type="pct"/>
          </w:tcPr>
          <w:p w:rsidR="005F6009" w:rsidRPr="009D02ED" w:rsidRDefault="005F6009" w:rsidP="00055C2A">
            <w:pPr>
              <w:pStyle w:val="TableText"/>
            </w:pPr>
            <w:r w:rsidRPr="009D02ED">
              <w:t>Closure of fistula of duodenum</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46.74</w:t>
            </w:r>
          </w:p>
        </w:tc>
        <w:tc>
          <w:tcPr>
            <w:tcW w:w="2279" w:type="pct"/>
          </w:tcPr>
          <w:p w:rsidR="005F6009" w:rsidRPr="009D02ED" w:rsidRDefault="005F6009" w:rsidP="00055C2A">
            <w:pPr>
              <w:pStyle w:val="TableText"/>
            </w:pPr>
            <w:r w:rsidRPr="009D02ED">
              <w:t xml:space="preserve">Closure of fistula of small intestine, except duodenum (includes </w:t>
            </w:r>
            <w:proofErr w:type="spellStart"/>
            <w:r w:rsidRPr="009D02ED">
              <w:t>enterocutaneous</w:t>
            </w:r>
            <w:proofErr w:type="spellEnd"/>
            <w:r w:rsidRPr="009D02ED">
              <w:t>)</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46.76</w:t>
            </w:r>
          </w:p>
        </w:tc>
        <w:tc>
          <w:tcPr>
            <w:tcW w:w="2279" w:type="pct"/>
          </w:tcPr>
          <w:p w:rsidR="005F6009" w:rsidRPr="009D02ED" w:rsidRDefault="005F6009" w:rsidP="00055C2A">
            <w:pPr>
              <w:pStyle w:val="TableText"/>
            </w:pPr>
            <w:r w:rsidRPr="009D02ED">
              <w:t>Closure of fistula of large intestine</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47.92</w:t>
            </w:r>
          </w:p>
        </w:tc>
        <w:tc>
          <w:tcPr>
            <w:tcW w:w="2279" w:type="pct"/>
          </w:tcPr>
          <w:p w:rsidR="005F6009" w:rsidRPr="009D02ED" w:rsidRDefault="005F6009" w:rsidP="00055C2A">
            <w:pPr>
              <w:pStyle w:val="TableText"/>
            </w:pPr>
            <w:r w:rsidRPr="009D02ED">
              <w:t xml:space="preserve">Closure of </w:t>
            </w:r>
            <w:proofErr w:type="spellStart"/>
            <w:r w:rsidRPr="009D02ED">
              <w:t>appendiceal</w:t>
            </w:r>
            <w:proofErr w:type="spellEnd"/>
            <w:r w:rsidRPr="009D02ED">
              <w:t xml:space="preserve"> fistula</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48.73</w:t>
            </w:r>
          </w:p>
        </w:tc>
        <w:tc>
          <w:tcPr>
            <w:tcW w:w="2279" w:type="pct"/>
          </w:tcPr>
          <w:p w:rsidR="005F6009" w:rsidRPr="009D02ED" w:rsidRDefault="005F6009" w:rsidP="00055C2A">
            <w:pPr>
              <w:pStyle w:val="TableText"/>
            </w:pPr>
            <w:r w:rsidRPr="009D02ED">
              <w:t>Closure of other rectal fistula</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48.93</w:t>
            </w:r>
          </w:p>
        </w:tc>
        <w:tc>
          <w:tcPr>
            <w:tcW w:w="2279" w:type="pct"/>
          </w:tcPr>
          <w:p w:rsidR="005F6009" w:rsidRPr="009D02ED" w:rsidRDefault="005F6009" w:rsidP="00055C2A">
            <w:pPr>
              <w:pStyle w:val="TableText"/>
            </w:pPr>
            <w:r w:rsidRPr="009D02ED">
              <w:t>Repair of perirectal fistula</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49.11</w:t>
            </w:r>
          </w:p>
        </w:tc>
        <w:tc>
          <w:tcPr>
            <w:tcW w:w="2279" w:type="pct"/>
          </w:tcPr>
          <w:p w:rsidR="005F6009" w:rsidRPr="009D02ED" w:rsidRDefault="005F6009" w:rsidP="00055C2A">
            <w:pPr>
              <w:pStyle w:val="TableText"/>
            </w:pPr>
            <w:r w:rsidRPr="009D02ED">
              <w:t xml:space="preserve">Anal </w:t>
            </w:r>
            <w:proofErr w:type="spellStart"/>
            <w:r w:rsidRPr="009D02ED">
              <w:t>fistulotomy</w:t>
            </w:r>
            <w:proofErr w:type="spellEnd"/>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49.12</w:t>
            </w:r>
          </w:p>
        </w:tc>
        <w:tc>
          <w:tcPr>
            <w:tcW w:w="2279" w:type="pct"/>
          </w:tcPr>
          <w:p w:rsidR="005F6009" w:rsidRPr="009D02ED" w:rsidRDefault="005F6009" w:rsidP="00055C2A">
            <w:pPr>
              <w:pStyle w:val="TableText"/>
            </w:pPr>
            <w:r w:rsidRPr="009D02ED">
              <w:t xml:space="preserve">Anal </w:t>
            </w:r>
            <w:proofErr w:type="spellStart"/>
            <w:r w:rsidRPr="009D02ED">
              <w:t>fistulectomy</w:t>
            </w:r>
            <w:proofErr w:type="spellEnd"/>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49.73</w:t>
            </w:r>
          </w:p>
        </w:tc>
        <w:tc>
          <w:tcPr>
            <w:tcW w:w="2279" w:type="pct"/>
          </w:tcPr>
          <w:p w:rsidR="005F6009" w:rsidRPr="009D02ED" w:rsidRDefault="005F6009" w:rsidP="00055C2A">
            <w:pPr>
              <w:pStyle w:val="TableText"/>
            </w:pPr>
            <w:r w:rsidRPr="009D02ED">
              <w:t>Closure of anal fistula</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19.9</w:t>
            </w:r>
          </w:p>
        </w:tc>
        <w:tc>
          <w:tcPr>
            <w:tcW w:w="2279" w:type="pct"/>
          </w:tcPr>
          <w:p w:rsidR="005F6009" w:rsidRPr="009D02ED" w:rsidRDefault="005F6009" w:rsidP="00055C2A">
            <w:pPr>
              <w:pStyle w:val="TableText"/>
            </w:pPr>
            <w:r w:rsidRPr="009D02ED">
              <w:t>Other repair of middle ear (includes closure of mastoid fistula</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20.93</w:t>
            </w:r>
          </w:p>
        </w:tc>
        <w:tc>
          <w:tcPr>
            <w:tcW w:w="2279" w:type="pct"/>
          </w:tcPr>
          <w:p w:rsidR="005F6009" w:rsidRPr="009D02ED" w:rsidRDefault="005F6009" w:rsidP="00055C2A">
            <w:pPr>
              <w:pStyle w:val="TableText"/>
            </w:pPr>
            <w:r w:rsidRPr="009D02ED">
              <w:t>Repair of oval and round windows (includes closure of fistula)</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21.82</w:t>
            </w:r>
          </w:p>
        </w:tc>
        <w:tc>
          <w:tcPr>
            <w:tcW w:w="2279" w:type="pct"/>
          </w:tcPr>
          <w:p w:rsidR="005F6009" w:rsidRPr="009D02ED" w:rsidRDefault="005F6009" w:rsidP="00055C2A">
            <w:pPr>
              <w:pStyle w:val="TableText"/>
            </w:pPr>
            <w:r w:rsidRPr="009D02ED">
              <w:t>Closure of nasal fistula</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31.62</w:t>
            </w:r>
          </w:p>
        </w:tc>
        <w:tc>
          <w:tcPr>
            <w:tcW w:w="2279" w:type="pct"/>
          </w:tcPr>
          <w:p w:rsidR="005F6009" w:rsidRPr="009D02ED" w:rsidRDefault="005F6009" w:rsidP="00055C2A">
            <w:pPr>
              <w:pStyle w:val="TableText"/>
            </w:pPr>
            <w:r w:rsidRPr="009D02ED">
              <w:t xml:space="preserve">Closure of fistula of larynx (includes </w:t>
            </w:r>
            <w:proofErr w:type="spellStart"/>
            <w:r w:rsidRPr="009D02ED">
              <w:t>laryngotracheal</w:t>
            </w:r>
            <w:proofErr w:type="spellEnd"/>
            <w:r w:rsidRPr="009D02ED">
              <w:t>)</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31.73</w:t>
            </w:r>
          </w:p>
        </w:tc>
        <w:tc>
          <w:tcPr>
            <w:tcW w:w="2279" w:type="pct"/>
          </w:tcPr>
          <w:p w:rsidR="005F6009" w:rsidRPr="009D02ED" w:rsidRDefault="005F6009" w:rsidP="00055C2A">
            <w:pPr>
              <w:pStyle w:val="TableText"/>
            </w:pPr>
            <w:r w:rsidRPr="009D02ED">
              <w:t xml:space="preserve">Closure of other fistula of trachea (includes </w:t>
            </w:r>
            <w:proofErr w:type="spellStart"/>
            <w:r w:rsidRPr="009D02ED">
              <w:t>tracheoesophageal</w:t>
            </w:r>
            <w:proofErr w:type="spellEnd"/>
            <w:r w:rsidRPr="009D02ED">
              <w:t>)</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33.42</w:t>
            </w:r>
          </w:p>
        </w:tc>
        <w:tc>
          <w:tcPr>
            <w:tcW w:w="2279" w:type="pct"/>
          </w:tcPr>
          <w:p w:rsidR="005F6009" w:rsidRPr="009D02ED" w:rsidRDefault="005F6009" w:rsidP="00055C2A">
            <w:pPr>
              <w:pStyle w:val="TableText"/>
            </w:pPr>
            <w:r w:rsidRPr="009D02ED">
              <w:t xml:space="preserve">Closure of bronchial fistula (includes </w:t>
            </w:r>
            <w:proofErr w:type="spellStart"/>
            <w:r w:rsidRPr="009D02ED">
              <w:t>bronchocutaneous</w:t>
            </w:r>
            <w:proofErr w:type="spellEnd"/>
            <w:r w:rsidRPr="009D02ED">
              <w:t xml:space="preserve">, </w:t>
            </w:r>
            <w:proofErr w:type="spellStart"/>
            <w:r w:rsidRPr="009D02ED">
              <w:t>bronchoesophageal</w:t>
            </w:r>
            <w:proofErr w:type="spellEnd"/>
            <w:r w:rsidRPr="009D02ED">
              <w:t xml:space="preserve">, </w:t>
            </w:r>
            <w:proofErr w:type="spellStart"/>
            <w:r w:rsidRPr="009D02ED">
              <w:t>bronchovisceral</w:t>
            </w:r>
            <w:proofErr w:type="spellEnd"/>
            <w:r w:rsidRPr="009D02ED">
              <w:t>)</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lastRenderedPageBreak/>
              <w:t>34.73</w:t>
            </w:r>
          </w:p>
        </w:tc>
        <w:tc>
          <w:tcPr>
            <w:tcW w:w="2279" w:type="pct"/>
          </w:tcPr>
          <w:p w:rsidR="005F6009" w:rsidRPr="009D02ED" w:rsidRDefault="005F6009" w:rsidP="00055C2A">
            <w:pPr>
              <w:pStyle w:val="TableText"/>
            </w:pPr>
            <w:r w:rsidRPr="009D02ED">
              <w:t xml:space="preserve">Closure of other fistula of thorax (includes </w:t>
            </w:r>
            <w:proofErr w:type="spellStart"/>
            <w:r w:rsidRPr="009D02ED">
              <w:t>bronchopleural</w:t>
            </w:r>
            <w:proofErr w:type="spellEnd"/>
            <w:r w:rsidRPr="009D02ED">
              <w:t xml:space="preserve">, </w:t>
            </w:r>
            <w:proofErr w:type="spellStart"/>
            <w:r w:rsidRPr="009D02ED">
              <w:t>bronchopleurocutaneous</w:t>
            </w:r>
            <w:proofErr w:type="spellEnd"/>
            <w:r w:rsidRPr="009D02ED">
              <w:t xml:space="preserve">, </w:t>
            </w:r>
            <w:proofErr w:type="spellStart"/>
            <w:r w:rsidRPr="009D02ED">
              <w:t>bronchopleuromediastinal</w:t>
            </w:r>
            <w:proofErr w:type="spellEnd"/>
            <w:r w:rsidRPr="009D02ED">
              <w:t>)</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34.83</w:t>
            </w:r>
          </w:p>
        </w:tc>
        <w:tc>
          <w:tcPr>
            <w:tcW w:w="2279" w:type="pct"/>
          </w:tcPr>
          <w:p w:rsidR="005F6009" w:rsidRPr="009D02ED" w:rsidRDefault="005F6009" w:rsidP="00055C2A">
            <w:pPr>
              <w:pStyle w:val="TableText"/>
            </w:pPr>
            <w:r w:rsidRPr="009D02ED">
              <w:t xml:space="preserve">Closure of fistula of diaphragm (includes </w:t>
            </w:r>
            <w:proofErr w:type="spellStart"/>
            <w:r w:rsidRPr="009D02ED">
              <w:t>thoracicoabdominal</w:t>
            </w:r>
            <w:proofErr w:type="spellEnd"/>
            <w:r w:rsidRPr="009D02ED">
              <w:t xml:space="preserve">, </w:t>
            </w:r>
            <w:proofErr w:type="spellStart"/>
            <w:r w:rsidRPr="009D02ED">
              <w:t>thoracicogastric</w:t>
            </w:r>
            <w:proofErr w:type="spellEnd"/>
            <w:r w:rsidRPr="009D02ED">
              <w:t xml:space="preserve">, </w:t>
            </w:r>
            <w:proofErr w:type="spellStart"/>
            <w:r w:rsidRPr="009D02ED">
              <w:t>thoracicointestinal</w:t>
            </w:r>
            <w:proofErr w:type="spellEnd"/>
            <w:r w:rsidRPr="009D02ED">
              <w:t>)</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34.93</w:t>
            </w:r>
          </w:p>
        </w:tc>
        <w:tc>
          <w:tcPr>
            <w:tcW w:w="2279" w:type="pct"/>
          </w:tcPr>
          <w:p w:rsidR="005F6009" w:rsidRPr="009D02ED" w:rsidRDefault="005F6009" w:rsidP="00055C2A">
            <w:pPr>
              <w:pStyle w:val="TableText"/>
            </w:pPr>
            <w:r w:rsidRPr="009D02ED">
              <w:t>Repair of pleura (includes closure of unspecified pleural fistula)</w:t>
            </w:r>
          </w:p>
        </w:tc>
        <w:tc>
          <w:tcPr>
            <w:tcW w:w="1598" w:type="pct"/>
          </w:tcPr>
          <w:p w:rsidR="005F6009" w:rsidRPr="009D02ED" w:rsidRDefault="005F6009" w:rsidP="00055C2A">
            <w:pPr>
              <w:pStyle w:val="TableText"/>
            </w:pPr>
          </w:p>
        </w:tc>
      </w:tr>
      <w:tr w:rsidR="005F6009" w:rsidRPr="009D02ED" w:rsidTr="00055C2A">
        <w:tc>
          <w:tcPr>
            <w:tcW w:w="1123" w:type="pct"/>
          </w:tcPr>
          <w:p w:rsidR="005F6009" w:rsidRPr="009D02ED" w:rsidRDefault="005F6009" w:rsidP="00055C2A">
            <w:pPr>
              <w:pStyle w:val="TableText"/>
              <w:jc w:val="center"/>
            </w:pPr>
            <w:r w:rsidRPr="009D02ED">
              <w:t>61.42</w:t>
            </w:r>
          </w:p>
        </w:tc>
        <w:tc>
          <w:tcPr>
            <w:tcW w:w="2279" w:type="pct"/>
          </w:tcPr>
          <w:p w:rsidR="005F6009" w:rsidRPr="009D02ED" w:rsidRDefault="005F6009" w:rsidP="00055C2A">
            <w:pPr>
              <w:pStyle w:val="TableText"/>
            </w:pPr>
            <w:r w:rsidRPr="009D02ED">
              <w:t>repair of scrotal fistula</w:t>
            </w:r>
          </w:p>
        </w:tc>
        <w:tc>
          <w:tcPr>
            <w:tcW w:w="1598" w:type="pct"/>
          </w:tcPr>
          <w:p w:rsidR="005F6009" w:rsidRPr="009D02ED" w:rsidRDefault="005F6009" w:rsidP="00055C2A">
            <w:pPr>
              <w:pStyle w:val="TableText"/>
            </w:pPr>
          </w:p>
        </w:tc>
      </w:tr>
      <w:tr w:rsidR="005F6009" w:rsidRPr="009D02ED" w:rsidTr="00055C2A">
        <w:tc>
          <w:tcPr>
            <w:tcW w:w="5000" w:type="pct"/>
            <w:gridSpan w:val="3"/>
          </w:tcPr>
          <w:p w:rsidR="005F6009" w:rsidRPr="009D02ED" w:rsidRDefault="005F6009" w:rsidP="00055C2A">
            <w:pPr>
              <w:pStyle w:val="TableText"/>
              <w:keepNext/>
              <w:jc w:val="center"/>
              <w:rPr>
                <w:b/>
              </w:rPr>
            </w:pPr>
            <w:r w:rsidRPr="009D02ED">
              <w:rPr>
                <w:b/>
              </w:rPr>
              <w:t>Tendon Repair (eye)</w:t>
            </w:r>
          </w:p>
        </w:tc>
      </w:tr>
      <w:tr w:rsidR="005F6009" w:rsidRPr="009D02ED" w:rsidTr="00055C2A">
        <w:tc>
          <w:tcPr>
            <w:tcW w:w="1123" w:type="pct"/>
          </w:tcPr>
          <w:p w:rsidR="005F6009" w:rsidRPr="009D02ED" w:rsidRDefault="005F6009" w:rsidP="00055C2A">
            <w:pPr>
              <w:pStyle w:val="TableText"/>
              <w:jc w:val="center"/>
            </w:pPr>
            <w:r w:rsidRPr="009D02ED">
              <w:t>15.7</w:t>
            </w:r>
          </w:p>
        </w:tc>
        <w:tc>
          <w:tcPr>
            <w:tcW w:w="2279" w:type="pct"/>
          </w:tcPr>
          <w:p w:rsidR="005F6009" w:rsidRPr="009D02ED" w:rsidRDefault="005F6009" w:rsidP="00055C2A">
            <w:pPr>
              <w:pStyle w:val="TableText"/>
            </w:pPr>
            <w:r w:rsidRPr="009D02ED">
              <w:t xml:space="preserve">Repair of injury of </w:t>
            </w:r>
            <w:proofErr w:type="spellStart"/>
            <w:r w:rsidRPr="009D02ED">
              <w:t>extraocular</w:t>
            </w:r>
            <w:proofErr w:type="spellEnd"/>
            <w:r w:rsidRPr="009D02ED">
              <w:t xml:space="preserve"> muscle (includes repair of tendon)</w:t>
            </w:r>
          </w:p>
        </w:tc>
        <w:tc>
          <w:tcPr>
            <w:tcW w:w="1598" w:type="pct"/>
          </w:tcPr>
          <w:p w:rsidR="005F6009" w:rsidRPr="009D02ED" w:rsidRDefault="005F6009" w:rsidP="00055C2A">
            <w:pPr>
              <w:pStyle w:val="TableText"/>
            </w:pPr>
          </w:p>
        </w:tc>
      </w:tr>
      <w:tr w:rsidR="005F6009" w:rsidRPr="009D02ED" w:rsidTr="00055C2A">
        <w:tc>
          <w:tcPr>
            <w:tcW w:w="5000" w:type="pct"/>
            <w:gridSpan w:val="3"/>
          </w:tcPr>
          <w:p w:rsidR="005F6009" w:rsidRPr="009D02ED" w:rsidRDefault="005F6009" w:rsidP="00055C2A">
            <w:pPr>
              <w:pStyle w:val="TableText"/>
              <w:keepNext/>
              <w:jc w:val="center"/>
              <w:rPr>
                <w:b/>
              </w:rPr>
            </w:pPr>
            <w:r w:rsidRPr="009D02ED">
              <w:rPr>
                <w:b/>
              </w:rPr>
              <w:t>Aneurysm</w:t>
            </w:r>
          </w:p>
        </w:tc>
      </w:tr>
      <w:tr w:rsidR="005F6009" w:rsidRPr="009D02ED" w:rsidTr="00055C2A">
        <w:tc>
          <w:tcPr>
            <w:tcW w:w="1123" w:type="pct"/>
          </w:tcPr>
          <w:p w:rsidR="005F6009" w:rsidRPr="009D02ED" w:rsidRDefault="005F6009" w:rsidP="00055C2A">
            <w:pPr>
              <w:pStyle w:val="TableText"/>
              <w:jc w:val="center"/>
            </w:pPr>
            <w:r w:rsidRPr="009D02ED">
              <w:t>39.51</w:t>
            </w:r>
          </w:p>
        </w:tc>
        <w:tc>
          <w:tcPr>
            <w:tcW w:w="2279" w:type="pct"/>
          </w:tcPr>
          <w:p w:rsidR="005F6009" w:rsidRPr="009D02ED" w:rsidRDefault="005F6009" w:rsidP="00055C2A">
            <w:pPr>
              <w:pStyle w:val="TableText"/>
            </w:pPr>
            <w:r w:rsidRPr="009D02ED">
              <w:t>Clipping of aneurysm</w:t>
            </w:r>
          </w:p>
        </w:tc>
        <w:tc>
          <w:tcPr>
            <w:tcW w:w="1598" w:type="pct"/>
          </w:tcPr>
          <w:p w:rsidR="005F6009" w:rsidRPr="009D02ED" w:rsidRDefault="005F6009" w:rsidP="00055C2A">
            <w:pPr>
              <w:pStyle w:val="TableText"/>
            </w:pPr>
          </w:p>
        </w:tc>
      </w:tr>
    </w:tbl>
    <w:p w:rsidR="00CB0584" w:rsidRDefault="00CB0584" w:rsidP="005F6009">
      <w:pPr>
        <w:pStyle w:val="Source"/>
        <w:sectPr w:rsidR="00CB0584" w:rsidSect="00967DD0">
          <w:headerReference w:type="default" r:id="rId17"/>
          <w:footerReference w:type="default" r:id="rId18"/>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CB0584" w:rsidRPr="006B4F6F" w:rsidRDefault="006B4F6F" w:rsidP="006B4F6F">
      <w:pPr>
        <w:pStyle w:val="AppTableTitle"/>
      </w:pPr>
      <w:r w:rsidRPr="006B4F6F">
        <w:lastRenderedPageBreak/>
        <w:t xml:space="preserve">Appendix </w:t>
      </w:r>
      <w:r w:rsidR="00CB0584" w:rsidRPr="006B4F6F">
        <w:t>Table A6.  Provisional Mapping of ICD-10 Procedure Codes to ICD-9 Procedure Codes Marking Planned Readmissions Added for PAC Settings</w:t>
      </w:r>
    </w:p>
    <w:tbl>
      <w:tblPr>
        <w:tblW w:w="13950" w:type="dxa"/>
        <w:tblInd w:w="-335" w:type="dxa"/>
        <w:tblBorders>
          <w:top w:val="single" w:sz="4" w:space="0" w:color="auto"/>
          <w:left w:val="single" w:sz="4" w:space="0" w:color="auto"/>
          <w:bottom w:val="single" w:sz="4" w:space="0" w:color="auto"/>
          <w:right w:val="single" w:sz="4" w:space="0" w:color="auto"/>
        </w:tblBorders>
        <w:tblLayout w:type="fixed"/>
        <w:tblCellMar>
          <w:left w:w="115" w:type="dxa"/>
          <w:right w:w="115" w:type="dxa"/>
        </w:tblCellMar>
        <w:tblLook w:val="04A0" w:firstRow="1" w:lastRow="0" w:firstColumn="1" w:lastColumn="0" w:noHBand="0" w:noVBand="1"/>
      </w:tblPr>
      <w:tblGrid>
        <w:gridCol w:w="1710"/>
        <w:gridCol w:w="900"/>
        <w:gridCol w:w="2160"/>
        <w:gridCol w:w="1080"/>
        <w:gridCol w:w="8100"/>
      </w:tblGrid>
      <w:tr w:rsidR="00E77351" w:rsidRPr="00E77351" w:rsidTr="006B4F6F">
        <w:trPr>
          <w:cantSplit/>
          <w:tblHeader/>
        </w:trPr>
        <w:tc>
          <w:tcPr>
            <w:tcW w:w="1710" w:type="dxa"/>
            <w:tcBorders>
              <w:top w:val="single" w:sz="4" w:space="0" w:color="auto"/>
              <w:bottom w:val="single" w:sz="4" w:space="0" w:color="auto"/>
              <w:right w:val="single" w:sz="4" w:space="0" w:color="FFFFFF" w:themeColor="background1"/>
            </w:tcBorders>
            <w:shd w:val="clear" w:color="000000" w:fill="0000C8"/>
            <w:vAlign w:val="bottom"/>
            <w:hideMark/>
          </w:tcPr>
          <w:p w:rsidR="00CB0584" w:rsidRPr="00E77351" w:rsidRDefault="00CB0584" w:rsidP="00E77351">
            <w:pPr>
              <w:pStyle w:val="TableHeaders"/>
              <w:spacing w:before="10" w:after="10"/>
              <w:rPr>
                <w:sz w:val="18"/>
                <w:szCs w:val="18"/>
              </w:rPr>
            </w:pPr>
            <w:r w:rsidRPr="00E77351">
              <w:rPr>
                <w:sz w:val="18"/>
                <w:szCs w:val="18"/>
              </w:rPr>
              <w:t>Procedure Name</w:t>
            </w:r>
          </w:p>
        </w:tc>
        <w:tc>
          <w:tcPr>
            <w:tcW w:w="900" w:type="dxa"/>
            <w:tcBorders>
              <w:top w:val="single" w:sz="4" w:space="0" w:color="auto"/>
              <w:left w:val="single" w:sz="4" w:space="0" w:color="FFFFFF" w:themeColor="background1"/>
              <w:bottom w:val="single" w:sz="4" w:space="0" w:color="auto"/>
              <w:right w:val="single" w:sz="4" w:space="0" w:color="FFFFFF" w:themeColor="background1"/>
            </w:tcBorders>
            <w:shd w:val="clear" w:color="000000" w:fill="0000C8"/>
            <w:tcMar>
              <w:left w:w="29" w:type="dxa"/>
              <w:right w:w="29" w:type="dxa"/>
            </w:tcMar>
            <w:vAlign w:val="bottom"/>
            <w:hideMark/>
          </w:tcPr>
          <w:p w:rsidR="00CB0584" w:rsidRPr="00E77351" w:rsidRDefault="00CB0584" w:rsidP="00E77351">
            <w:pPr>
              <w:pStyle w:val="TableHeaders"/>
              <w:spacing w:before="10" w:after="10"/>
              <w:rPr>
                <w:sz w:val="18"/>
                <w:szCs w:val="18"/>
              </w:rPr>
            </w:pPr>
            <w:r w:rsidRPr="00E77351">
              <w:rPr>
                <w:sz w:val="18"/>
                <w:szCs w:val="18"/>
              </w:rPr>
              <w:t xml:space="preserve">ICD-9 Procedure Codes </w:t>
            </w:r>
          </w:p>
        </w:tc>
        <w:tc>
          <w:tcPr>
            <w:tcW w:w="2160" w:type="dxa"/>
            <w:tcBorders>
              <w:left w:val="single" w:sz="4" w:space="0" w:color="FFFFFF" w:themeColor="background1"/>
              <w:bottom w:val="single" w:sz="4" w:space="0" w:color="auto"/>
              <w:right w:val="single" w:sz="4" w:space="0" w:color="FFFFFF" w:themeColor="background1"/>
            </w:tcBorders>
            <w:shd w:val="clear" w:color="000000" w:fill="0000C8"/>
            <w:vAlign w:val="bottom"/>
            <w:hideMark/>
          </w:tcPr>
          <w:p w:rsidR="00CB0584" w:rsidRPr="00E77351" w:rsidRDefault="00CB0584" w:rsidP="00E77351">
            <w:pPr>
              <w:pStyle w:val="TableHeaders"/>
              <w:spacing w:before="10" w:after="10"/>
              <w:rPr>
                <w:sz w:val="18"/>
                <w:szCs w:val="18"/>
              </w:rPr>
            </w:pPr>
            <w:r w:rsidRPr="00E77351">
              <w:rPr>
                <w:sz w:val="18"/>
                <w:szCs w:val="18"/>
              </w:rPr>
              <w:t>Description</w:t>
            </w:r>
          </w:p>
        </w:tc>
        <w:tc>
          <w:tcPr>
            <w:tcW w:w="1080" w:type="dxa"/>
            <w:tcBorders>
              <w:top w:val="single" w:sz="4" w:space="0" w:color="auto"/>
              <w:left w:val="single" w:sz="4" w:space="0" w:color="FFFFFF" w:themeColor="background1"/>
              <w:bottom w:val="single" w:sz="4" w:space="0" w:color="auto"/>
              <w:right w:val="single" w:sz="4" w:space="0" w:color="FFFFFF" w:themeColor="background1"/>
            </w:tcBorders>
            <w:shd w:val="clear" w:color="000000" w:fill="0000C8"/>
            <w:vAlign w:val="bottom"/>
            <w:hideMark/>
          </w:tcPr>
          <w:p w:rsidR="00CB0584" w:rsidRPr="00E77351" w:rsidRDefault="00CB0584" w:rsidP="00E77351">
            <w:pPr>
              <w:pStyle w:val="TableHeaders"/>
              <w:spacing w:before="10" w:after="10"/>
              <w:rPr>
                <w:sz w:val="18"/>
                <w:szCs w:val="18"/>
              </w:rPr>
            </w:pPr>
            <w:r w:rsidRPr="00E77351">
              <w:rPr>
                <w:sz w:val="18"/>
                <w:szCs w:val="18"/>
              </w:rPr>
              <w:t>Code</w:t>
            </w:r>
          </w:p>
        </w:tc>
        <w:tc>
          <w:tcPr>
            <w:tcW w:w="8100" w:type="dxa"/>
            <w:tcBorders>
              <w:left w:val="single" w:sz="4" w:space="0" w:color="FFFFFF" w:themeColor="background1"/>
              <w:bottom w:val="single" w:sz="4" w:space="0" w:color="auto"/>
            </w:tcBorders>
            <w:shd w:val="clear" w:color="000000" w:fill="0000C8"/>
            <w:vAlign w:val="bottom"/>
            <w:hideMark/>
          </w:tcPr>
          <w:p w:rsidR="00CB0584" w:rsidRPr="00E77351" w:rsidRDefault="00CB0584" w:rsidP="00E77351">
            <w:pPr>
              <w:pStyle w:val="TableHeaders"/>
              <w:spacing w:before="10" w:after="10"/>
              <w:rPr>
                <w:sz w:val="18"/>
                <w:szCs w:val="18"/>
              </w:rPr>
            </w:pPr>
            <w:r w:rsidRPr="00E77351">
              <w:rPr>
                <w:sz w:val="18"/>
                <w:szCs w:val="18"/>
              </w:rPr>
              <w:t>ICD-10 Procedure Codes</w:t>
            </w:r>
          </w:p>
        </w:tc>
      </w:tr>
      <w:tr w:rsidR="00CB0584" w:rsidRPr="00E77351" w:rsidTr="006B4F6F">
        <w:trPr>
          <w:cantSplit/>
        </w:trPr>
        <w:tc>
          <w:tcPr>
            <w:tcW w:w="1710" w:type="dxa"/>
            <w:vMerge w:val="restart"/>
            <w:tcBorders>
              <w:top w:val="single" w:sz="4" w:space="0" w:color="auto"/>
              <w:bottom w:val="nil"/>
              <w:right w:val="single" w:sz="4" w:space="0" w:color="auto"/>
            </w:tcBorders>
            <w:shd w:val="clear" w:color="auto" w:fill="auto"/>
            <w:tcMar>
              <w:left w:w="43" w:type="dxa"/>
              <w:right w:w="43" w:type="dxa"/>
            </w:tcMar>
            <w:hideMark/>
          </w:tcPr>
          <w:p w:rsidR="00CB0584" w:rsidRPr="009211B6" w:rsidRDefault="00CB0584" w:rsidP="00E77351">
            <w:pPr>
              <w:widowControl/>
              <w:spacing w:before="10" w:after="10"/>
              <w:jc w:val="center"/>
              <w:rPr>
                <w:rFonts w:eastAsia="Times New Roman" w:cs="Times New Roman"/>
                <w:sz w:val="18"/>
                <w:szCs w:val="18"/>
              </w:rPr>
            </w:pPr>
            <w:r w:rsidRPr="009211B6">
              <w:rPr>
                <w:rFonts w:eastAsia="Times New Roman" w:cs="Times New Roman"/>
                <w:sz w:val="18"/>
                <w:szCs w:val="18"/>
              </w:rPr>
              <w:t>Amputation of Lower Extremity</w:t>
            </w: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83.82</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Graft of muscle or fascia</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0JRL***</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Replace, right upper leg</w:t>
            </w:r>
          </w:p>
        </w:tc>
      </w:tr>
      <w:tr w:rsidR="00CB0584" w:rsidRPr="00E77351" w:rsidTr="006B4F6F">
        <w:trPr>
          <w:cantSplit/>
        </w:trPr>
        <w:tc>
          <w:tcPr>
            <w:tcW w:w="1710" w:type="dxa"/>
            <w:vMerge/>
            <w:tcBorders>
              <w:top w:val="nil"/>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0JRM***</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Replace, left upper leg</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0JRN***</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Replace, right lower leg</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0JRP***</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Replace, left lower leg</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0JRQ***</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Replace, right foot</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0JRR***</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Replace, left foot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0JUL***</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Supplement, right upper leg</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0JUM***</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Supplement, left upper leg</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0JUN***</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Supplement, right lower leg</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0JUP***</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Supplement, left lower leg</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0JUQ***</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Supplement, right foot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0JUR***</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Supplement, left foot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0JX**ZZ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Transfer</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0JXL*ZZ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Transfer, right upper leg</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0JXM*ZZ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Transfer, left upper leg</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0JXN*ZZ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Transfer, right lower leg</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0JXP*ZZ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Transfer, left lower leg</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0JXQ*ZZ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Transfer, right foot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0JXR*ZZ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roofErr w:type="spellStart"/>
            <w:r w:rsidRPr="00E77351">
              <w:rPr>
                <w:rFonts w:eastAsia="Times New Roman" w:cs="Times New Roman"/>
                <w:color w:val="000000"/>
                <w:sz w:val="18"/>
                <w:szCs w:val="18"/>
              </w:rPr>
              <w:t>Subcut</w:t>
            </w:r>
            <w:proofErr w:type="spellEnd"/>
            <w:r w:rsidRPr="00E77351">
              <w:rPr>
                <w:rFonts w:eastAsia="Times New Roman" w:cs="Times New Roman"/>
                <w:color w:val="000000"/>
                <w:sz w:val="18"/>
                <w:szCs w:val="18"/>
              </w:rPr>
              <w:t xml:space="preserve"> Tissue and Fascia, Transfer, left foot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0KUQ***</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Muscles, Supplement, R Up Leg Muscle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0KUR***</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Muscles, Supplement, L Up Leg Muscle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0KUS***</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Muscles, Supplement, R Low Leg Muscle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0KUT***</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Muscles, Supplement, L Low Leg Muscle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0KUV***</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Muscles, Supplement, Right Foot Muscle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0KUW***</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Muscles, Supplement, Left Foot Muscle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86.87</w:t>
            </w:r>
          </w:p>
        </w:tc>
        <w:tc>
          <w:tcPr>
            <w:tcW w:w="2160" w:type="dxa"/>
            <w:vMerge w:val="restart"/>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Fat graft of skin and subcutaneous tissue</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0JDL*ZZ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Extraction of, Right Upper Leg, </w:t>
            </w:r>
            <w:proofErr w:type="spellStart"/>
            <w:r w:rsidRPr="00E77351">
              <w:rPr>
                <w:rFonts w:eastAsia="Times New Roman" w:cs="Times New Roman"/>
                <w:color w:val="000000"/>
                <w:sz w:val="18"/>
                <w:szCs w:val="18"/>
              </w:rPr>
              <w:t>Subcu</w:t>
            </w:r>
            <w:proofErr w:type="spellEnd"/>
            <w:r w:rsidRPr="00E77351">
              <w:rPr>
                <w:rFonts w:eastAsia="Times New Roman" w:cs="Times New Roman"/>
                <w:color w:val="000000"/>
                <w:sz w:val="18"/>
                <w:szCs w:val="18"/>
              </w:rPr>
              <w:t>/Fascia</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0JDM*ZZ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Extraction of, Left Upper Leg, </w:t>
            </w:r>
            <w:proofErr w:type="spellStart"/>
            <w:r w:rsidRPr="00E77351">
              <w:rPr>
                <w:rFonts w:eastAsia="Times New Roman" w:cs="Times New Roman"/>
                <w:color w:val="000000"/>
                <w:sz w:val="18"/>
                <w:szCs w:val="18"/>
              </w:rPr>
              <w:t>Subcu</w:t>
            </w:r>
            <w:proofErr w:type="spellEnd"/>
            <w:r w:rsidRPr="00E77351">
              <w:rPr>
                <w:rFonts w:eastAsia="Times New Roman" w:cs="Times New Roman"/>
                <w:color w:val="000000"/>
                <w:sz w:val="18"/>
                <w:szCs w:val="18"/>
              </w:rPr>
              <w:t>/Fascia</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0JDN*ZZ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Extraction of, Right Lower Leg, </w:t>
            </w:r>
            <w:proofErr w:type="spellStart"/>
            <w:r w:rsidRPr="00E77351">
              <w:rPr>
                <w:rFonts w:eastAsia="Times New Roman" w:cs="Times New Roman"/>
                <w:color w:val="000000"/>
                <w:sz w:val="18"/>
                <w:szCs w:val="18"/>
              </w:rPr>
              <w:t>Subcu</w:t>
            </w:r>
            <w:proofErr w:type="spellEnd"/>
            <w:r w:rsidRPr="00E77351">
              <w:rPr>
                <w:rFonts w:eastAsia="Times New Roman" w:cs="Times New Roman"/>
                <w:color w:val="000000"/>
                <w:sz w:val="18"/>
                <w:szCs w:val="18"/>
              </w:rPr>
              <w:t>/Fascia</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0JDP*ZZ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Extraction of, Left Lower Leg, </w:t>
            </w:r>
            <w:proofErr w:type="spellStart"/>
            <w:r w:rsidRPr="00E77351">
              <w:rPr>
                <w:rFonts w:eastAsia="Times New Roman" w:cs="Times New Roman"/>
                <w:color w:val="000000"/>
                <w:sz w:val="18"/>
                <w:szCs w:val="18"/>
              </w:rPr>
              <w:t>Subcu</w:t>
            </w:r>
            <w:proofErr w:type="spellEnd"/>
            <w:r w:rsidRPr="00E77351">
              <w:rPr>
                <w:rFonts w:eastAsia="Times New Roman" w:cs="Times New Roman"/>
                <w:color w:val="000000"/>
                <w:sz w:val="18"/>
                <w:szCs w:val="18"/>
              </w:rPr>
              <w:t>/Fascia</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0JDQ*ZZ</w:t>
            </w:r>
          </w:p>
        </w:tc>
        <w:tc>
          <w:tcPr>
            <w:tcW w:w="8100" w:type="dxa"/>
            <w:tcBorders>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Extraction of, Right Foot, </w:t>
            </w:r>
            <w:proofErr w:type="spellStart"/>
            <w:r w:rsidRPr="00E77351">
              <w:rPr>
                <w:rFonts w:eastAsia="Times New Roman" w:cs="Times New Roman"/>
                <w:color w:val="000000"/>
                <w:sz w:val="18"/>
                <w:szCs w:val="18"/>
              </w:rPr>
              <w:t>Subcu</w:t>
            </w:r>
            <w:proofErr w:type="spellEnd"/>
            <w:r w:rsidRPr="00E77351">
              <w:rPr>
                <w:rFonts w:eastAsia="Times New Roman" w:cs="Times New Roman"/>
                <w:color w:val="000000"/>
                <w:sz w:val="18"/>
                <w:szCs w:val="18"/>
              </w:rPr>
              <w:t>/Fascia</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0JDR*ZZ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Extraction of, Left Foot, </w:t>
            </w:r>
            <w:proofErr w:type="spellStart"/>
            <w:r w:rsidRPr="00E77351">
              <w:rPr>
                <w:rFonts w:eastAsia="Times New Roman" w:cs="Times New Roman"/>
                <w:color w:val="000000"/>
                <w:sz w:val="18"/>
                <w:szCs w:val="18"/>
              </w:rPr>
              <w:t>Subcu</w:t>
            </w:r>
            <w:proofErr w:type="spellEnd"/>
            <w:r w:rsidRPr="00E77351">
              <w:rPr>
                <w:rFonts w:eastAsia="Times New Roman" w:cs="Times New Roman"/>
                <w:color w:val="000000"/>
                <w:sz w:val="18"/>
                <w:szCs w:val="18"/>
              </w:rPr>
              <w:t>/Fascia</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hideMark/>
          </w:tcPr>
          <w:p w:rsidR="00CB0584" w:rsidRPr="00E77351" w:rsidRDefault="00CB0584" w:rsidP="006B4F6F">
            <w:pPr>
              <w:keepNext/>
              <w:widowControl/>
              <w:spacing w:before="10" w:after="10"/>
              <w:jc w:val="center"/>
              <w:rPr>
                <w:rFonts w:eastAsia="Times New Roman" w:cs="Times New Roman"/>
                <w:sz w:val="18"/>
                <w:szCs w:val="18"/>
              </w:rPr>
            </w:pPr>
            <w:r w:rsidRPr="00E77351">
              <w:rPr>
                <w:rFonts w:eastAsia="Times New Roman" w:cs="Times New Roman"/>
                <w:sz w:val="18"/>
                <w:szCs w:val="18"/>
              </w:rPr>
              <w:lastRenderedPageBreak/>
              <w:t>Amputation of Upper Extremity</w:t>
            </w:r>
          </w:p>
        </w:tc>
        <w:tc>
          <w:tcPr>
            <w:tcW w:w="900" w:type="dxa"/>
            <w:vMerge w:val="restart"/>
            <w:tcBorders>
              <w:top w:val="single" w:sz="4" w:space="0" w:color="auto"/>
              <w:left w:val="single" w:sz="4" w:space="0" w:color="auto"/>
              <w:right w:val="single" w:sz="4" w:space="0" w:color="auto"/>
            </w:tcBorders>
            <w:shd w:val="clear" w:color="auto" w:fill="auto"/>
            <w:tcMar>
              <w:left w:w="43" w:type="dxa"/>
              <w:right w:w="43" w:type="dxa"/>
            </w:tcMar>
            <w:hideMark/>
          </w:tcPr>
          <w:p w:rsidR="00CB0584" w:rsidRPr="00E77351" w:rsidRDefault="00CB0584" w:rsidP="006B4F6F">
            <w:pPr>
              <w:keepNext/>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84.00</w:t>
            </w:r>
          </w:p>
        </w:tc>
        <w:tc>
          <w:tcPr>
            <w:tcW w:w="2160" w:type="dxa"/>
            <w:vMerge w:val="restart"/>
            <w:tcBorders>
              <w:top w:val="single" w:sz="4" w:space="0" w:color="auto"/>
              <w:left w:val="single" w:sz="4" w:space="0" w:color="auto"/>
              <w:right w:val="single" w:sz="4" w:space="0" w:color="auto"/>
            </w:tcBorders>
            <w:shd w:val="clear" w:color="auto" w:fill="auto"/>
            <w:tcMar>
              <w:left w:w="43" w:type="dxa"/>
              <w:right w:w="43" w:type="dxa"/>
            </w:tcMar>
            <w:hideMark/>
          </w:tcPr>
          <w:p w:rsidR="00CB0584" w:rsidRPr="00E77351" w:rsidRDefault="00CB0584" w:rsidP="006B4F6F">
            <w:pPr>
              <w:keepNext/>
              <w:widowControl/>
              <w:spacing w:before="10" w:after="10"/>
              <w:jc w:val="center"/>
              <w:rPr>
                <w:rFonts w:eastAsia="Times New Roman" w:cs="Times New Roman"/>
                <w:sz w:val="18"/>
                <w:szCs w:val="18"/>
              </w:rPr>
            </w:pPr>
            <w:r w:rsidRPr="00E77351">
              <w:rPr>
                <w:rFonts w:eastAsia="Times New Roman" w:cs="Times New Roman"/>
                <w:sz w:val="18"/>
                <w:szCs w:val="18"/>
              </w:rPr>
              <w:t>Upper limb amputation, not otherwise specified</w:t>
            </w:r>
          </w:p>
        </w:tc>
        <w:tc>
          <w:tcPr>
            <w:tcW w:w="1080" w:type="dxa"/>
            <w:tcBorders>
              <w:top w:val="single" w:sz="4" w:space="0" w:color="auto"/>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6B4F6F">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0X680**</w:t>
            </w:r>
          </w:p>
        </w:tc>
        <w:tc>
          <w:tcPr>
            <w:tcW w:w="8100" w:type="dxa"/>
            <w:tcBorders>
              <w:top w:val="single" w:sz="4" w:space="0" w:color="auto"/>
              <w:left w:val="single" w:sz="4" w:space="0" w:color="auto"/>
            </w:tcBorders>
            <w:shd w:val="clear" w:color="auto" w:fill="auto"/>
            <w:tcMar>
              <w:left w:w="43" w:type="dxa"/>
              <w:right w:w="43" w:type="dxa"/>
            </w:tcMar>
            <w:vAlign w:val="center"/>
            <w:hideMark/>
          </w:tcPr>
          <w:p w:rsidR="00CB0584" w:rsidRPr="00E77351" w:rsidRDefault="00CB0584" w:rsidP="006B4F6F">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Upper Arm,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6B4F6F">
            <w:pPr>
              <w:keepNext/>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6B4F6F">
            <w:pPr>
              <w:keepNext/>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6B4F6F">
            <w:pPr>
              <w:keepNext/>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6B4F6F">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0X690**</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6B4F6F">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Upper Arm,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0X6D0**</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Lower Arm,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0X6F0**</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Lower Arm,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84.01</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Amputation and disarticulation of finger</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0X6N0Z*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Index Finger,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0X6P0Z*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Index Finger,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0X6Q0Z*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Middle Finger,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0X6ROZ*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Middle Finger,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0X6SOZ*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Ring Finger,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0X6TOZ*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Ring Finger,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0X6VOZ*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Little Finger,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0X6WOZ*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Little Finger,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84.02</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Amputation and disarticulation of thumb</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0X6L0Z*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Thumb, Open Approach</w:t>
            </w:r>
          </w:p>
        </w:tc>
      </w:tr>
      <w:tr w:rsidR="00CB0584" w:rsidRPr="00E77351" w:rsidTr="006B4F6F">
        <w:trPr>
          <w:cantSplit/>
        </w:trPr>
        <w:tc>
          <w:tcPr>
            <w:tcW w:w="1710" w:type="dxa"/>
            <w:vMerge/>
            <w:tcBorders>
              <w:bottom w:val="nil"/>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0X6M0Z*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Thumb, Open Approach</w:t>
            </w:r>
          </w:p>
        </w:tc>
      </w:tr>
      <w:tr w:rsidR="00CB0584" w:rsidRPr="00E77351" w:rsidTr="006B4F6F">
        <w:trPr>
          <w:cantSplit/>
        </w:trPr>
        <w:tc>
          <w:tcPr>
            <w:tcW w:w="1710" w:type="dxa"/>
            <w:vMerge w:val="restart"/>
            <w:tcBorders>
              <w:top w:val="nil"/>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84.03</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Amputation through hand</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0X6J0Z*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Hand, Open Approach</w:t>
            </w:r>
          </w:p>
        </w:tc>
      </w:tr>
      <w:tr w:rsidR="00CB0584" w:rsidRPr="00E77351" w:rsidTr="006B4F6F">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0X6K0Z*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Hand, Partial Approach</w:t>
            </w:r>
          </w:p>
        </w:tc>
      </w:tr>
      <w:tr w:rsidR="00CB0584" w:rsidRPr="00E77351" w:rsidTr="006B4F6F">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84.04</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Disarticulation of wrist</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0X6J0Z0</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Hand, Complete, Open Approach</w:t>
            </w:r>
          </w:p>
        </w:tc>
      </w:tr>
      <w:tr w:rsidR="00CB0584" w:rsidRPr="00E77351" w:rsidTr="006B4F6F">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0X6K0Z0</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Hand, Complete, Open Approach</w:t>
            </w:r>
          </w:p>
        </w:tc>
      </w:tr>
      <w:tr w:rsidR="00CB0584" w:rsidRPr="00E77351" w:rsidTr="006B4F6F">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84.05</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Amputation through forearm</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0X6D0Z*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Lower Arm , Open Approach</w:t>
            </w:r>
          </w:p>
        </w:tc>
      </w:tr>
      <w:tr w:rsidR="00CB0584" w:rsidRPr="00E77351" w:rsidTr="006B4F6F">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0X6F0Z*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Lower Arm , Open Approach</w:t>
            </w:r>
          </w:p>
        </w:tc>
      </w:tr>
      <w:tr w:rsidR="00CB0584" w:rsidRPr="00E77351" w:rsidTr="006B4F6F">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84.06</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Disarticulation of elbow</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0X6B0ZZ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Elbow Region, Open Approach</w:t>
            </w:r>
          </w:p>
        </w:tc>
      </w:tr>
      <w:tr w:rsidR="00CB0584" w:rsidRPr="00E77351" w:rsidTr="006B4F6F">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0X6C0ZZ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Elbow Region, Open Approach</w:t>
            </w:r>
          </w:p>
        </w:tc>
      </w:tr>
      <w:tr w:rsidR="00CB0584" w:rsidRPr="00E77351" w:rsidTr="006B4F6F">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84.07</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xml:space="preserve">Amputation through </w:t>
            </w:r>
            <w:proofErr w:type="spellStart"/>
            <w:r w:rsidRPr="00E77351">
              <w:rPr>
                <w:rFonts w:eastAsia="Times New Roman" w:cs="Times New Roman"/>
                <w:sz w:val="18"/>
                <w:szCs w:val="18"/>
              </w:rPr>
              <w:t>humerus</w:t>
            </w:r>
            <w:proofErr w:type="spellEnd"/>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0X680Z*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Upper Arm, Open Approach</w:t>
            </w:r>
          </w:p>
        </w:tc>
      </w:tr>
      <w:tr w:rsidR="00CB0584" w:rsidRPr="00E77351" w:rsidTr="006B4F6F">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0X690Z*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Upper Arm, Open Approach </w:t>
            </w:r>
          </w:p>
        </w:tc>
      </w:tr>
      <w:tr w:rsidR="00CB0584" w:rsidRPr="00E77351" w:rsidTr="006B4F6F">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84.08</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Disarticulation of shoulder</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0X620ZZ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Shoulder Region, Open Approach</w:t>
            </w:r>
          </w:p>
        </w:tc>
      </w:tr>
      <w:tr w:rsidR="00CB0584" w:rsidRPr="00E77351" w:rsidTr="006B4F6F">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0X630ZZ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Shoulder Region, Open Approach</w:t>
            </w:r>
          </w:p>
        </w:tc>
      </w:tr>
      <w:tr w:rsidR="00CB0584" w:rsidRPr="00E77351" w:rsidTr="006B4F6F">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84.09</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roofErr w:type="spellStart"/>
            <w:r w:rsidRPr="00E77351">
              <w:rPr>
                <w:rFonts w:eastAsia="Times New Roman" w:cs="Times New Roman"/>
                <w:sz w:val="18"/>
                <w:szCs w:val="18"/>
              </w:rPr>
              <w:t>Interthoracoscapular</w:t>
            </w:r>
            <w:proofErr w:type="spellEnd"/>
            <w:r w:rsidRPr="00E77351">
              <w:rPr>
                <w:rFonts w:eastAsia="Times New Roman" w:cs="Times New Roman"/>
                <w:sz w:val="18"/>
                <w:szCs w:val="18"/>
              </w:rPr>
              <w:t xml:space="preserve"> amputation</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0X600ZZ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Right Forequarter, Open Approach</w:t>
            </w:r>
          </w:p>
        </w:tc>
      </w:tr>
      <w:tr w:rsidR="00CB0584" w:rsidRPr="00E77351" w:rsidTr="006B4F6F">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0X610ZZ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Detachment at Left Forequarter, Open Approach</w:t>
            </w:r>
          </w:p>
        </w:tc>
      </w:tr>
      <w:tr w:rsidR="009211B6" w:rsidRPr="00E77351" w:rsidTr="006B4F6F">
        <w:trPr>
          <w:cantSplit/>
        </w:trPr>
        <w:tc>
          <w:tcPr>
            <w:tcW w:w="1710" w:type="dxa"/>
            <w:vMerge w:val="restart"/>
            <w:tcBorders>
              <w:top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sz w:val="18"/>
                <w:szCs w:val="18"/>
              </w:rPr>
            </w:pPr>
            <w:r w:rsidRPr="00E77351">
              <w:rPr>
                <w:rFonts w:eastAsia="Times New Roman" w:cs="Times New Roman"/>
                <w:sz w:val="18"/>
                <w:szCs w:val="18"/>
              </w:rPr>
              <w:t>Removal of Vascular Obstruction, Non-Coronary</w:t>
            </w: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38.18</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sz w:val="18"/>
                <w:szCs w:val="18"/>
              </w:rPr>
            </w:pPr>
            <w:proofErr w:type="spellStart"/>
            <w:r w:rsidRPr="00E77351">
              <w:rPr>
                <w:rFonts w:eastAsia="Times New Roman" w:cs="Times New Roman"/>
                <w:sz w:val="18"/>
                <w:szCs w:val="18"/>
              </w:rPr>
              <w:t>Endarterectomy</w:t>
            </w:r>
            <w:proofErr w:type="spellEnd"/>
            <w:r w:rsidRPr="00E77351">
              <w:rPr>
                <w:rFonts w:eastAsia="Times New Roman" w:cs="Times New Roman"/>
                <w:sz w:val="18"/>
                <w:szCs w:val="18"/>
              </w:rPr>
              <w:t>, lower limb vessels</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04CK*ZZ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 </w:t>
            </w:r>
            <w:proofErr w:type="spellStart"/>
            <w:r w:rsidRPr="00E77351">
              <w:rPr>
                <w:rFonts w:eastAsia="Times New Roman" w:cs="Times New Roman"/>
                <w:color w:val="000000"/>
                <w:sz w:val="18"/>
                <w:szCs w:val="18"/>
              </w:rPr>
              <w:t>Femor</w:t>
            </w:r>
            <w:proofErr w:type="spellEnd"/>
            <w:r w:rsidRPr="00E77351">
              <w:rPr>
                <w:rFonts w:eastAsia="Times New Roman" w:cs="Times New Roman"/>
                <w:color w:val="000000"/>
                <w:sz w:val="18"/>
                <w:szCs w:val="18"/>
              </w:rPr>
              <w:t xml:space="preserve"> Art</w:t>
            </w:r>
          </w:p>
        </w:tc>
      </w:tr>
      <w:tr w:rsidR="009211B6" w:rsidRPr="00E77351" w:rsidTr="006B4F6F">
        <w:trPr>
          <w:cantSplit/>
        </w:trPr>
        <w:tc>
          <w:tcPr>
            <w:tcW w:w="1710" w:type="dxa"/>
            <w:vMerge/>
            <w:tcBorders>
              <w:right w:val="single" w:sz="4" w:space="0" w:color="auto"/>
            </w:tcBorders>
            <w:tcMar>
              <w:left w:w="43" w:type="dxa"/>
              <w:right w:w="43" w:type="dxa"/>
            </w:tcMar>
            <w:vAlign w:val="center"/>
            <w:hideMark/>
          </w:tcPr>
          <w:p w:rsidR="009211B6" w:rsidRPr="00E77351" w:rsidRDefault="009211B6" w:rsidP="00E77351">
            <w:pPr>
              <w:widowControl/>
              <w:spacing w:before="10" w:after="10"/>
              <w:rPr>
                <w:rFonts w:eastAsia="Times New Roman" w:cs="Times New Roman"/>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9211B6" w:rsidRPr="00E77351" w:rsidRDefault="009211B6"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9211B6" w:rsidRPr="00E77351" w:rsidRDefault="009211B6"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04CL*ZZ</w:t>
            </w:r>
          </w:p>
        </w:tc>
        <w:tc>
          <w:tcPr>
            <w:tcW w:w="8100" w:type="dxa"/>
            <w:tcBorders>
              <w:top w:val="nil"/>
              <w:lef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 </w:t>
            </w:r>
            <w:proofErr w:type="spellStart"/>
            <w:r w:rsidRPr="00E77351">
              <w:rPr>
                <w:rFonts w:eastAsia="Times New Roman" w:cs="Times New Roman"/>
                <w:color w:val="000000"/>
                <w:sz w:val="18"/>
                <w:szCs w:val="18"/>
              </w:rPr>
              <w:t>Femor</w:t>
            </w:r>
            <w:proofErr w:type="spellEnd"/>
            <w:r w:rsidRPr="00E77351">
              <w:rPr>
                <w:rFonts w:eastAsia="Times New Roman" w:cs="Times New Roman"/>
                <w:color w:val="000000"/>
                <w:sz w:val="18"/>
                <w:szCs w:val="18"/>
              </w:rPr>
              <w:t xml:space="preserve"> Art</w:t>
            </w:r>
          </w:p>
        </w:tc>
      </w:tr>
      <w:tr w:rsidR="009211B6" w:rsidRPr="00E77351" w:rsidTr="006B4F6F">
        <w:trPr>
          <w:cantSplit/>
        </w:trPr>
        <w:tc>
          <w:tcPr>
            <w:tcW w:w="1710" w:type="dxa"/>
            <w:vMerge/>
            <w:tcBorders>
              <w:right w:val="single" w:sz="4" w:space="0" w:color="auto"/>
            </w:tcBorders>
            <w:tcMar>
              <w:left w:w="43" w:type="dxa"/>
              <w:right w:w="43" w:type="dxa"/>
            </w:tcMar>
            <w:vAlign w:val="center"/>
            <w:hideMark/>
          </w:tcPr>
          <w:p w:rsidR="009211B6" w:rsidRPr="00E77351" w:rsidRDefault="009211B6"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9211B6" w:rsidRPr="00E77351" w:rsidRDefault="009211B6"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9211B6" w:rsidRPr="00E77351" w:rsidRDefault="009211B6"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04CM*ZZ</w:t>
            </w:r>
          </w:p>
        </w:tc>
        <w:tc>
          <w:tcPr>
            <w:tcW w:w="8100" w:type="dxa"/>
            <w:tcBorders>
              <w:lef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 </w:t>
            </w:r>
            <w:proofErr w:type="spellStart"/>
            <w:r w:rsidRPr="00E77351">
              <w:rPr>
                <w:rFonts w:eastAsia="Times New Roman" w:cs="Times New Roman"/>
                <w:color w:val="000000"/>
                <w:sz w:val="18"/>
                <w:szCs w:val="18"/>
              </w:rPr>
              <w:t>Poplit</w:t>
            </w:r>
            <w:proofErr w:type="spellEnd"/>
            <w:r w:rsidRPr="00E77351">
              <w:rPr>
                <w:rFonts w:eastAsia="Times New Roman" w:cs="Times New Roman"/>
                <w:color w:val="000000"/>
                <w:sz w:val="18"/>
                <w:szCs w:val="18"/>
              </w:rPr>
              <w:t xml:space="preserve"> Art</w:t>
            </w:r>
          </w:p>
        </w:tc>
      </w:tr>
      <w:tr w:rsidR="009211B6" w:rsidRPr="00E77351" w:rsidTr="006B4F6F">
        <w:trPr>
          <w:cantSplit/>
        </w:trPr>
        <w:tc>
          <w:tcPr>
            <w:tcW w:w="1710" w:type="dxa"/>
            <w:vMerge/>
            <w:tcBorders>
              <w:right w:val="single" w:sz="4" w:space="0" w:color="auto"/>
            </w:tcBorders>
            <w:tcMar>
              <w:left w:w="43" w:type="dxa"/>
              <w:right w:w="43" w:type="dxa"/>
            </w:tcMar>
            <w:vAlign w:val="center"/>
            <w:hideMark/>
          </w:tcPr>
          <w:p w:rsidR="009211B6" w:rsidRPr="00E77351" w:rsidRDefault="009211B6"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04CN*ZZ</w:t>
            </w:r>
          </w:p>
        </w:tc>
        <w:tc>
          <w:tcPr>
            <w:tcW w:w="8100" w:type="dxa"/>
            <w:tcBorders>
              <w:lef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 </w:t>
            </w:r>
            <w:proofErr w:type="spellStart"/>
            <w:r w:rsidRPr="00E77351">
              <w:rPr>
                <w:rFonts w:eastAsia="Times New Roman" w:cs="Times New Roman"/>
                <w:color w:val="000000"/>
                <w:sz w:val="18"/>
                <w:szCs w:val="18"/>
              </w:rPr>
              <w:t>Poplit</w:t>
            </w:r>
            <w:proofErr w:type="spellEnd"/>
            <w:r w:rsidRPr="00E77351">
              <w:rPr>
                <w:rFonts w:eastAsia="Times New Roman" w:cs="Times New Roman"/>
                <w:color w:val="000000"/>
                <w:sz w:val="18"/>
                <w:szCs w:val="18"/>
              </w:rPr>
              <w:t xml:space="preserve"> Art</w:t>
            </w:r>
          </w:p>
        </w:tc>
      </w:tr>
      <w:tr w:rsidR="009211B6" w:rsidRPr="00E77351" w:rsidTr="006B4F6F">
        <w:trPr>
          <w:cantSplit/>
        </w:trPr>
        <w:tc>
          <w:tcPr>
            <w:tcW w:w="1710" w:type="dxa"/>
            <w:vMerge/>
            <w:tcBorders>
              <w:right w:val="single" w:sz="4" w:space="0" w:color="auto"/>
            </w:tcBorders>
            <w:tcMar>
              <w:left w:w="43" w:type="dxa"/>
              <w:right w:w="43" w:type="dxa"/>
            </w:tcMar>
            <w:vAlign w:val="center"/>
            <w:hideMark/>
          </w:tcPr>
          <w:p w:rsidR="009211B6" w:rsidRPr="00E77351" w:rsidRDefault="009211B6"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04CP*ZZ</w:t>
            </w:r>
          </w:p>
        </w:tc>
        <w:tc>
          <w:tcPr>
            <w:tcW w:w="8100" w:type="dxa"/>
            <w:tcBorders>
              <w:lef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 Ant </w:t>
            </w:r>
            <w:proofErr w:type="spellStart"/>
            <w:r w:rsidRPr="00E77351">
              <w:rPr>
                <w:rFonts w:eastAsia="Times New Roman" w:cs="Times New Roman"/>
                <w:color w:val="000000"/>
                <w:sz w:val="18"/>
                <w:szCs w:val="18"/>
              </w:rPr>
              <w:t>Tib</w:t>
            </w:r>
            <w:proofErr w:type="spellEnd"/>
            <w:r w:rsidRPr="00E77351">
              <w:rPr>
                <w:rFonts w:eastAsia="Times New Roman" w:cs="Times New Roman"/>
                <w:color w:val="000000"/>
                <w:sz w:val="18"/>
                <w:szCs w:val="18"/>
              </w:rPr>
              <w:t xml:space="preserve"> Art</w:t>
            </w:r>
          </w:p>
        </w:tc>
      </w:tr>
      <w:tr w:rsidR="009211B6" w:rsidRPr="00E77351" w:rsidTr="006B4F6F">
        <w:trPr>
          <w:cantSplit/>
        </w:trPr>
        <w:tc>
          <w:tcPr>
            <w:tcW w:w="1710" w:type="dxa"/>
            <w:vMerge/>
            <w:tcBorders>
              <w:right w:val="single" w:sz="4" w:space="0" w:color="auto"/>
            </w:tcBorders>
            <w:tcMar>
              <w:left w:w="43" w:type="dxa"/>
              <w:right w:w="43" w:type="dxa"/>
            </w:tcMar>
            <w:vAlign w:val="center"/>
            <w:hideMark/>
          </w:tcPr>
          <w:p w:rsidR="009211B6" w:rsidRPr="00E77351" w:rsidRDefault="009211B6"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04CQ*ZZ</w:t>
            </w:r>
          </w:p>
        </w:tc>
        <w:tc>
          <w:tcPr>
            <w:tcW w:w="8100" w:type="dxa"/>
            <w:tcBorders>
              <w:lef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 Ant </w:t>
            </w:r>
            <w:proofErr w:type="spellStart"/>
            <w:r w:rsidRPr="00E77351">
              <w:rPr>
                <w:rFonts w:eastAsia="Times New Roman" w:cs="Times New Roman"/>
                <w:color w:val="000000"/>
                <w:sz w:val="18"/>
                <w:szCs w:val="18"/>
              </w:rPr>
              <w:t>Tib</w:t>
            </w:r>
            <w:proofErr w:type="spellEnd"/>
            <w:r w:rsidRPr="00E77351">
              <w:rPr>
                <w:rFonts w:eastAsia="Times New Roman" w:cs="Times New Roman"/>
                <w:color w:val="000000"/>
                <w:sz w:val="18"/>
                <w:szCs w:val="18"/>
              </w:rPr>
              <w:t xml:space="preserve"> Art</w:t>
            </w:r>
          </w:p>
        </w:tc>
      </w:tr>
      <w:tr w:rsidR="009211B6" w:rsidRPr="00E77351" w:rsidTr="006B4F6F">
        <w:trPr>
          <w:cantSplit/>
        </w:trPr>
        <w:tc>
          <w:tcPr>
            <w:tcW w:w="1710" w:type="dxa"/>
            <w:vMerge/>
            <w:tcBorders>
              <w:right w:val="single" w:sz="4" w:space="0" w:color="auto"/>
            </w:tcBorders>
            <w:tcMar>
              <w:left w:w="43" w:type="dxa"/>
              <w:right w:w="43" w:type="dxa"/>
            </w:tcMar>
            <w:vAlign w:val="center"/>
            <w:hideMark/>
          </w:tcPr>
          <w:p w:rsidR="009211B6" w:rsidRPr="00E77351" w:rsidRDefault="009211B6"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04CR*ZZ</w:t>
            </w:r>
          </w:p>
        </w:tc>
        <w:tc>
          <w:tcPr>
            <w:tcW w:w="8100" w:type="dxa"/>
            <w:tcBorders>
              <w:lef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 Post </w:t>
            </w:r>
            <w:proofErr w:type="spellStart"/>
            <w:r w:rsidRPr="00E77351">
              <w:rPr>
                <w:rFonts w:eastAsia="Times New Roman" w:cs="Times New Roman"/>
                <w:color w:val="000000"/>
                <w:sz w:val="18"/>
                <w:szCs w:val="18"/>
              </w:rPr>
              <w:t>Tib</w:t>
            </w:r>
            <w:proofErr w:type="spellEnd"/>
            <w:r w:rsidRPr="00E77351">
              <w:rPr>
                <w:rFonts w:eastAsia="Times New Roman" w:cs="Times New Roman"/>
                <w:color w:val="000000"/>
                <w:sz w:val="18"/>
                <w:szCs w:val="18"/>
              </w:rPr>
              <w:t xml:space="preserve"> Art</w:t>
            </w:r>
          </w:p>
        </w:tc>
      </w:tr>
      <w:tr w:rsidR="009211B6" w:rsidRPr="00E77351" w:rsidTr="006B4F6F">
        <w:trPr>
          <w:cantSplit/>
        </w:trPr>
        <w:tc>
          <w:tcPr>
            <w:tcW w:w="1710" w:type="dxa"/>
            <w:vMerge/>
            <w:tcBorders>
              <w:right w:val="single" w:sz="4" w:space="0" w:color="auto"/>
            </w:tcBorders>
            <w:tcMar>
              <w:left w:w="43" w:type="dxa"/>
              <w:right w:w="43" w:type="dxa"/>
            </w:tcMar>
            <w:vAlign w:val="center"/>
            <w:hideMark/>
          </w:tcPr>
          <w:p w:rsidR="009211B6" w:rsidRPr="00E77351" w:rsidRDefault="009211B6"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04CS*ZZ</w:t>
            </w:r>
          </w:p>
        </w:tc>
        <w:tc>
          <w:tcPr>
            <w:tcW w:w="8100" w:type="dxa"/>
            <w:tcBorders>
              <w:lef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 Post </w:t>
            </w:r>
            <w:proofErr w:type="spellStart"/>
            <w:r w:rsidRPr="00E77351">
              <w:rPr>
                <w:rFonts w:eastAsia="Times New Roman" w:cs="Times New Roman"/>
                <w:color w:val="000000"/>
                <w:sz w:val="18"/>
                <w:szCs w:val="18"/>
              </w:rPr>
              <w:t>Tib</w:t>
            </w:r>
            <w:proofErr w:type="spellEnd"/>
            <w:r w:rsidRPr="00E77351">
              <w:rPr>
                <w:rFonts w:eastAsia="Times New Roman" w:cs="Times New Roman"/>
                <w:color w:val="000000"/>
                <w:sz w:val="18"/>
                <w:szCs w:val="18"/>
              </w:rPr>
              <w:t xml:space="preserve"> Art</w:t>
            </w:r>
          </w:p>
        </w:tc>
      </w:tr>
      <w:tr w:rsidR="009211B6" w:rsidRPr="00E77351" w:rsidTr="006B4F6F">
        <w:trPr>
          <w:cantSplit/>
        </w:trPr>
        <w:tc>
          <w:tcPr>
            <w:tcW w:w="1710" w:type="dxa"/>
            <w:vMerge/>
            <w:tcBorders>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jc w:val="center"/>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04CT*ZZ</w:t>
            </w:r>
          </w:p>
        </w:tc>
        <w:tc>
          <w:tcPr>
            <w:tcW w:w="8100" w:type="dxa"/>
            <w:tcBorders>
              <w:lef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 </w:t>
            </w:r>
            <w:proofErr w:type="spellStart"/>
            <w:r w:rsidRPr="00E77351">
              <w:rPr>
                <w:rFonts w:eastAsia="Times New Roman" w:cs="Times New Roman"/>
                <w:color w:val="000000"/>
                <w:sz w:val="18"/>
                <w:szCs w:val="18"/>
              </w:rPr>
              <w:t>Peroneal</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Tib</w:t>
            </w:r>
            <w:proofErr w:type="spellEnd"/>
            <w:r w:rsidRPr="00E77351">
              <w:rPr>
                <w:rFonts w:eastAsia="Times New Roman" w:cs="Times New Roman"/>
                <w:color w:val="000000"/>
                <w:sz w:val="18"/>
                <w:szCs w:val="18"/>
              </w:rPr>
              <w:t xml:space="preserve"> Art</w:t>
            </w:r>
          </w:p>
        </w:tc>
      </w:tr>
      <w:tr w:rsidR="009211B6" w:rsidRPr="00E77351" w:rsidTr="006B4F6F">
        <w:trPr>
          <w:cantSplit/>
        </w:trPr>
        <w:tc>
          <w:tcPr>
            <w:tcW w:w="1710" w:type="dxa"/>
            <w:vMerge/>
            <w:tcBorders>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04CU*ZZ</w:t>
            </w:r>
          </w:p>
        </w:tc>
        <w:tc>
          <w:tcPr>
            <w:tcW w:w="8100" w:type="dxa"/>
            <w:tcBorders>
              <w:lef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 </w:t>
            </w:r>
            <w:proofErr w:type="spellStart"/>
            <w:r w:rsidRPr="00E77351">
              <w:rPr>
                <w:rFonts w:eastAsia="Times New Roman" w:cs="Times New Roman"/>
                <w:color w:val="000000"/>
                <w:sz w:val="18"/>
                <w:szCs w:val="18"/>
              </w:rPr>
              <w:t>Peroneal</w:t>
            </w:r>
            <w:proofErr w:type="spellEnd"/>
            <w:r w:rsidRPr="00E77351">
              <w:rPr>
                <w:rFonts w:eastAsia="Times New Roman" w:cs="Times New Roman"/>
                <w:color w:val="000000"/>
                <w:sz w:val="18"/>
                <w:szCs w:val="18"/>
              </w:rPr>
              <w:t xml:space="preserve"> Art</w:t>
            </w:r>
          </w:p>
        </w:tc>
      </w:tr>
      <w:tr w:rsidR="009211B6" w:rsidRPr="00E77351" w:rsidTr="006B4F6F">
        <w:trPr>
          <w:cantSplit/>
        </w:trPr>
        <w:tc>
          <w:tcPr>
            <w:tcW w:w="1710" w:type="dxa"/>
            <w:vMerge/>
            <w:tcBorders>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04CV*ZZ</w:t>
            </w:r>
          </w:p>
        </w:tc>
        <w:tc>
          <w:tcPr>
            <w:tcW w:w="8100" w:type="dxa"/>
            <w:tcBorders>
              <w:lef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Foot Art</w:t>
            </w:r>
          </w:p>
        </w:tc>
      </w:tr>
      <w:tr w:rsidR="009211B6" w:rsidRPr="00E77351" w:rsidTr="006B4F6F">
        <w:trPr>
          <w:cantSplit/>
        </w:trPr>
        <w:tc>
          <w:tcPr>
            <w:tcW w:w="1710" w:type="dxa"/>
            <w:vMerge/>
            <w:tcBorders>
              <w:bottom w:val="nil"/>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04CW*ZZ</w:t>
            </w:r>
          </w:p>
        </w:tc>
        <w:tc>
          <w:tcPr>
            <w:tcW w:w="8100" w:type="dxa"/>
            <w:tcBorders>
              <w:lef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Foot Art</w:t>
            </w:r>
          </w:p>
        </w:tc>
      </w:tr>
      <w:tr w:rsidR="00CB0584" w:rsidRPr="00E77351" w:rsidTr="006B4F6F">
        <w:trPr>
          <w:cantSplit/>
        </w:trPr>
        <w:tc>
          <w:tcPr>
            <w:tcW w:w="1710" w:type="dxa"/>
            <w:tcBorders>
              <w:top w:val="nil"/>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04CY*ZZ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Lower Artery,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Endo Approach</w:t>
            </w:r>
          </w:p>
        </w:tc>
      </w:tr>
      <w:tr w:rsidR="00CB0584" w:rsidRPr="00E77351" w:rsidTr="006B4F6F">
        <w:trPr>
          <w:cantSplit/>
        </w:trPr>
        <w:tc>
          <w:tcPr>
            <w:tcW w:w="1710" w:type="dxa"/>
            <w:tcBorders>
              <w:top w:val="nil"/>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38.08</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roofErr w:type="spellStart"/>
            <w:r w:rsidRPr="00E77351">
              <w:rPr>
                <w:rFonts w:eastAsia="Times New Roman" w:cs="Times New Roman"/>
                <w:sz w:val="18"/>
                <w:szCs w:val="18"/>
              </w:rPr>
              <w:t>Embolectomy</w:t>
            </w:r>
            <w:proofErr w:type="spellEnd"/>
            <w:r w:rsidRPr="00E77351">
              <w:rPr>
                <w:rFonts w:eastAsia="Times New Roman" w:cs="Times New Roman"/>
                <w:sz w:val="18"/>
                <w:szCs w:val="18"/>
              </w:rPr>
              <w:t>, lower limb arteries</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04CK*ZZ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 </w:t>
            </w:r>
            <w:proofErr w:type="spellStart"/>
            <w:r w:rsidRPr="00E77351">
              <w:rPr>
                <w:rFonts w:eastAsia="Times New Roman" w:cs="Times New Roman"/>
                <w:color w:val="000000"/>
                <w:sz w:val="18"/>
                <w:szCs w:val="18"/>
              </w:rPr>
              <w:t>Femor</w:t>
            </w:r>
            <w:proofErr w:type="spellEnd"/>
            <w:r w:rsidRPr="00E77351">
              <w:rPr>
                <w:rFonts w:eastAsia="Times New Roman" w:cs="Times New Roman"/>
                <w:color w:val="000000"/>
                <w:sz w:val="18"/>
                <w:szCs w:val="18"/>
              </w:rPr>
              <w:t xml:space="preserve"> Art</w:t>
            </w:r>
          </w:p>
        </w:tc>
      </w:tr>
      <w:tr w:rsidR="00CB0584" w:rsidRPr="00E77351" w:rsidTr="006B4F6F">
        <w:trPr>
          <w:cantSplit/>
        </w:trPr>
        <w:tc>
          <w:tcPr>
            <w:tcW w:w="1710" w:type="dxa"/>
            <w:tcBorders>
              <w:top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04CL*ZZ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 </w:t>
            </w:r>
            <w:proofErr w:type="spellStart"/>
            <w:r w:rsidRPr="00E77351">
              <w:rPr>
                <w:rFonts w:eastAsia="Times New Roman" w:cs="Times New Roman"/>
                <w:color w:val="000000"/>
                <w:sz w:val="18"/>
                <w:szCs w:val="18"/>
              </w:rPr>
              <w:t>Femor</w:t>
            </w:r>
            <w:proofErr w:type="spellEnd"/>
            <w:r w:rsidRPr="00E77351">
              <w:rPr>
                <w:rFonts w:eastAsia="Times New Roman" w:cs="Times New Roman"/>
                <w:color w:val="000000"/>
                <w:sz w:val="18"/>
                <w:szCs w:val="18"/>
              </w:rPr>
              <w:t xml:space="preserve">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04CM*ZZ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 </w:t>
            </w:r>
            <w:proofErr w:type="spellStart"/>
            <w:r w:rsidRPr="00E77351">
              <w:rPr>
                <w:rFonts w:eastAsia="Times New Roman" w:cs="Times New Roman"/>
                <w:color w:val="000000"/>
                <w:sz w:val="18"/>
                <w:szCs w:val="18"/>
              </w:rPr>
              <w:t>Poplit</w:t>
            </w:r>
            <w:proofErr w:type="spellEnd"/>
            <w:r w:rsidRPr="00E77351">
              <w:rPr>
                <w:rFonts w:eastAsia="Times New Roman" w:cs="Times New Roman"/>
                <w:color w:val="000000"/>
                <w:sz w:val="18"/>
                <w:szCs w:val="18"/>
              </w:rPr>
              <w:t xml:space="preserve">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04CN*ZZ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 </w:t>
            </w:r>
            <w:proofErr w:type="spellStart"/>
            <w:r w:rsidRPr="00E77351">
              <w:rPr>
                <w:rFonts w:eastAsia="Times New Roman" w:cs="Times New Roman"/>
                <w:color w:val="000000"/>
                <w:sz w:val="18"/>
                <w:szCs w:val="18"/>
              </w:rPr>
              <w:t>Poplit</w:t>
            </w:r>
            <w:proofErr w:type="spellEnd"/>
            <w:r w:rsidRPr="00E77351">
              <w:rPr>
                <w:rFonts w:eastAsia="Times New Roman" w:cs="Times New Roman"/>
                <w:color w:val="000000"/>
                <w:sz w:val="18"/>
                <w:szCs w:val="18"/>
              </w:rPr>
              <w:t xml:space="preserve">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04CP*ZZ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 Ant </w:t>
            </w:r>
            <w:proofErr w:type="spellStart"/>
            <w:r w:rsidRPr="00E77351">
              <w:rPr>
                <w:rFonts w:eastAsia="Times New Roman" w:cs="Times New Roman"/>
                <w:color w:val="000000"/>
                <w:sz w:val="18"/>
                <w:szCs w:val="18"/>
              </w:rPr>
              <w:t>Tib</w:t>
            </w:r>
            <w:proofErr w:type="spellEnd"/>
            <w:r w:rsidRPr="00E77351">
              <w:rPr>
                <w:rFonts w:eastAsia="Times New Roman" w:cs="Times New Roman"/>
                <w:color w:val="000000"/>
                <w:sz w:val="18"/>
                <w:szCs w:val="18"/>
              </w:rPr>
              <w:t xml:space="preserve">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04CQ*ZZ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 Ant </w:t>
            </w:r>
            <w:proofErr w:type="spellStart"/>
            <w:r w:rsidRPr="00E77351">
              <w:rPr>
                <w:rFonts w:eastAsia="Times New Roman" w:cs="Times New Roman"/>
                <w:color w:val="000000"/>
                <w:sz w:val="18"/>
                <w:szCs w:val="18"/>
              </w:rPr>
              <w:t>Tib</w:t>
            </w:r>
            <w:proofErr w:type="spellEnd"/>
            <w:r w:rsidRPr="00E77351">
              <w:rPr>
                <w:rFonts w:eastAsia="Times New Roman" w:cs="Times New Roman"/>
                <w:color w:val="000000"/>
                <w:sz w:val="18"/>
                <w:szCs w:val="18"/>
              </w:rPr>
              <w:t xml:space="preserve">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04CR*ZZ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 Post </w:t>
            </w:r>
            <w:proofErr w:type="spellStart"/>
            <w:r w:rsidRPr="00E77351">
              <w:rPr>
                <w:rFonts w:eastAsia="Times New Roman" w:cs="Times New Roman"/>
                <w:color w:val="000000"/>
                <w:sz w:val="18"/>
                <w:szCs w:val="18"/>
              </w:rPr>
              <w:t>Tib</w:t>
            </w:r>
            <w:proofErr w:type="spellEnd"/>
            <w:r w:rsidRPr="00E77351">
              <w:rPr>
                <w:rFonts w:eastAsia="Times New Roman" w:cs="Times New Roman"/>
                <w:color w:val="000000"/>
                <w:sz w:val="18"/>
                <w:szCs w:val="18"/>
              </w:rPr>
              <w:t xml:space="preserve">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04CS*ZZ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 Post </w:t>
            </w:r>
            <w:proofErr w:type="spellStart"/>
            <w:r w:rsidRPr="00E77351">
              <w:rPr>
                <w:rFonts w:eastAsia="Times New Roman" w:cs="Times New Roman"/>
                <w:color w:val="000000"/>
                <w:sz w:val="18"/>
                <w:szCs w:val="18"/>
              </w:rPr>
              <w:t>Tib</w:t>
            </w:r>
            <w:proofErr w:type="spellEnd"/>
            <w:r w:rsidRPr="00E77351">
              <w:rPr>
                <w:rFonts w:eastAsia="Times New Roman" w:cs="Times New Roman"/>
                <w:color w:val="000000"/>
                <w:sz w:val="18"/>
                <w:szCs w:val="18"/>
              </w:rPr>
              <w:t xml:space="preserve">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04CT*ZZ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 </w:t>
            </w:r>
            <w:proofErr w:type="spellStart"/>
            <w:r w:rsidRPr="00E77351">
              <w:rPr>
                <w:rFonts w:eastAsia="Times New Roman" w:cs="Times New Roman"/>
                <w:color w:val="000000"/>
                <w:sz w:val="18"/>
                <w:szCs w:val="18"/>
              </w:rPr>
              <w:t>Peroneal</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Tib</w:t>
            </w:r>
            <w:proofErr w:type="spellEnd"/>
            <w:r w:rsidRPr="00E77351">
              <w:rPr>
                <w:rFonts w:eastAsia="Times New Roman" w:cs="Times New Roman"/>
                <w:color w:val="000000"/>
                <w:sz w:val="18"/>
                <w:szCs w:val="18"/>
              </w:rPr>
              <w:t xml:space="preserve">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04CU*ZZ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 </w:t>
            </w:r>
            <w:proofErr w:type="spellStart"/>
            <w:r w:rsidRPr="00E77351">
              <w:rPr>
                <w:rFonts w:eastAsia="Times New Roman" w:cs="Times New Roman"/>
                <w:color w:val="000000"/>
                <w:sz w:val="18"/>
                <w:szCs w:val="18"/>
              </w:rPr>
              <w:t>Peroneal</w:t>
            </w:r>
            <w:proofErr w:type="spellEnd"/>
            <w:r w:rsidRPr="00E77351">
              <w:rPr>
                <w:rFonts w:eastAsia="Times New Roman" w:cs="Times New Roman"/>
                <w:color w:val="000000"/>
                <w:sz w:val="18"/>
                <w:szCs w:val="18"/>
              </w:rPr>
              <w:t xml:space="preserve">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04CV*ZZ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Foot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04CW*ZZ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Foot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04CY*ZZ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Lower Artery,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Endo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04HY3DZ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Insertion of Intraluminal Device into Low Art,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04HY42Z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Insertion of Monitor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xml:space="preserve"> into Low Art,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Endo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04HY43Z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Insertion of Infusion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xml:space="preserve"> into Low Art,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Endo Approach</w:t>
            </w:r>
          </w:p>
        </w:tc>
      </w:tr>
      <w:tr w:rsidR="00CB0584" w:rsidRPr="00E77351" w:rsidTr="006B4F6F">
        <w:trPr>
          <w:cantSplit/>
        </w:trPr>
        <w:tc>
          <w:tcPr>
            <w:tcW w:w="1710" w:type="dxa"/>
            <w:tcBorders>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04HY4DZ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Insertion of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xml:space="preserve"> into Low Art,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Endo Approach</w:t>
            </w:r>
          </w:p>
        </w:tc>
      </w:tr>
      <w:tr w:rsidR="00CB0584" w:rsidRPr="00E77351" w:rsidTr="006B4F6F">
        <w:trPr>
          <w:cantSplit/>
        </w:trPr>
        <w:tc>
          <w:tcPr>
            <w:tcW w:w="1710" w:type="dxa"/>
            <w:vMerge w:val="restart"/>
            <w:tcBorders>
              <w:top w:val="nil"/>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39.50</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xml:space="preserve">Angioplasty or </w:t>
            </w:r>
            <w:proofErr w:type="spellStart"/>
            <w:r w:rsidRPr="00E77351">
              <w:rPr>
                <w:rFonts w:eastAsia="Times New Roman" w:cs="Times New Roman"/>
                <w:sz w:val="18"/>
                <w:szCs w:val="18"/>
              </w:rPr>
              <w:t>atherectomy</w:t>
            </w:r>
            <w:proofErr w:type="spellEnd"/>
            <w:r w:rsidRPr="00E77351">
              <w:rPr>
                <w:rFonts w:eastAsia="Times New Roman" w:cs="Times New Roman"/>
                <w:sz w:val="18"/>
                <w:szCs w:val="18"/>
              </w:rPr>
              <w:t xml:space="preserve"> of other non-coronary vessels</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0370**Z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R Mammary Art, all approaches</w:t>
            </w:r>
          </w:p>
        </w:tc>
      </w:tr>
      <w:tr w:rsidR="00CB0584" w:rsidRPr="00E77351" w:rsidTr="006B4F6F">
        <w:trPr>
          <w:cantSplit/>
        </w:trPr>
        <w:tc>
          <w:tcPr>
            <w:tcW w:w="1710" w:type="dxa"/>
            <w:vMerge/>
            <w:tcBorders>
              <w:top w:val="nil"/>
              <w:bottom w:val="nil"/>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0371**Z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L Mammary Art, all approaches</w:t>
            </w:r>
          </w:p>
        </w:tc>
      </w:tr>
      <w:tr w:rsidR="00CB0584" w:rsidRPr="00E77351" w:rsidTr="006B4F6F">
        <w:trPr>
          <w:cantSplit/>
        </w:trPr>
        <w:tc>
          <w:tcPr>
            <w:tcW w:w="1710" w:type="dxa"/>
            <w:vMerge/>
            <w:tcBorders>
              <w:top w:val="nil"/>
              <w:bottom w:val="nil"/>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0372**Z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Innominate Art, all approaches</w:t>
            </w:r>
          </w:p>
        </w:tc>
      </w:tr>
      <w:tr w:rsidR="00CB0584" w:rsidRPr="00E77351" w:rsidTr="006B4F6F">
        <w:trPr>
          <w:cantSplit/>
        </w:trPr>
        <w:tc>
          <w:tcPr>
            <w:tcW w:w="1710" w:type="dxa"/>
            <w:vMerge/>
            <w:tcBorders>
              <w:top w:val="nil"/>
              <w:bottom w:val="nil"/>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Dilate R </w:t>
            </w:r>
            <w:proofErr w:type="spellStart"/>
            <w:r w:rsidRPr="00E77351">
              <w:rPr>
                <w:rFonts w:eastAsia="Times New Roman" w:cs="Times New Roman"/>
                <w:color w:val="000000"/>
                <w:sz w:val="18"/>
                <w:szCs w:val="18"/>
              </w:rPr>
              <w:t>Subclav</w:t>
            </w:r>
            <w:proofErr w:type="spellEnd"/>
            <w:r w:rsidRPr="00E77351">
              <w:rPr>
                <w:rFonts w:eastAsia="Times New Roman" w:cs="Times New Roman"/>
                <w:color w:val="000000"/>
                <w:sz w:val="18"/>
                <w:szCs w:val="18"/>
              </w:rPr>
              <w:t xml:space="preserve"> Art, all approaches</w:t>
            </w:r>
          </w:p>
        </w:tc>
      </w:tr>
      <w:tr w:rsidR="00CB0584" w:rsidRPr="00E77351" w:rsidTr="006B4F6F">
        <w:trPr>
          <w:cantSplit/>
        </w:trPr>
        <w:tc>
          <w:tcPr>
            <w:tcW w:w="1710" w:type="dxa"/>
            <w:vMerge/>
            <w:tcBorders>
              <w:top w:val="nil"/>
              <w:bottom w:val="nil"/>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Dilate L </w:t>
            </w:r>
            <w:proofErr w:type="spellStart"/>
            <w:r w:rsidRPr="00E77351">
              <w:rPr>
                <w:rFonts w:eastAsia="Times New Roman" w:cs="Times New Roman"/>
                <w:color w:val="000000"/>
                <w:sz w:val="18"/>
                <w:szCs w:val="18"/>
              </w:rPr>
              <w:t>Subclav</w:t>
            </w:r>
            <w:proofErr w:type="spellEnd"/>
            <w:r w:rsidRPr="00E77351">
              <w:rPr>
                <w:rFonts w:eastAsia="Times New Roman" w:cs="Times New Roman"/>
                <w:color w:val="000000"/>
                <w:sz w:val="18"/>
                <w:szCs w:val="18"/>
              </w:rPr>
              <w:t xml:space="preserve"> Art, all approaches</w:t>
            </w:r>
          </w:p>
        </w:tc>
      </w:tr>
      <w:tr w:rsidR="00CB0584" w:rsidRPr="00E77351" w:rsidTr="006B4F6F">
        <w:trPr>
          <w:cantSplit/>
        </w:trPr>
        <w:tc>
          <w:tcPr>
            <w:tcW w:w="1710" w:type="dxa"/>
            <w:tcBorders>
              <w:top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R Axilla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0376**Z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L Axilla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R Brachial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0378**Z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L Brachial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0379**Z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R Ulnar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037A**Z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L Ulnar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037B**Z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R Radial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L Radial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R Hand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037F**Z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L Hand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037R**Z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Face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037S**Z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Right Temporal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037T**Z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Left Temporal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037U**Z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R Thyroid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037V**Z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L Thyroid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037Y**Z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Dilate Upper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03C0*ZZ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 Intern Mammary Art,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03C1*ZZ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 Intern Mammary Art,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03C2*ZZ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Innominate Art,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03C3*ZZ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 </w:t>
            </w:r>
            <w:proofErr w:type="spellStart"/>
            <w:r w:rsidRPr="00E77351">
              <w:rPr>
                <w:rFonts w:eastAsia="Times New Roman" w:cs="Times New Roman"/>
                <w:color w:val="000000"/>
                <w:sz w:val="18"/>
                <w:szCs w:val="18"/>
              </w:rPr>
              <w:t>Subclav</w:t>
            </w:r>
            <w:proofErr w:type="spellEnd"/>
            <w:r w:rsidRPr="00E77351">
              <w:rPr>
                <w:rFonts w:eastAsia="Times New Roman" w:cs="Times New Roman"/>
                <w:color w:val="000000"/>
                <w:sz w:val="18"/>
                <w:szCs w:val="18"/>
              </w:rPr>
              <w:t xml:space="preserve"> Art,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03C4*ZZ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 </w:t>
            </w:r>
            <w:proofErr w:type="spellStart"/>
            <w:r w:rsidRPr="00E77351">
              <w:rPr>
                <w:rFonts w:eastAsia="Times New Roman" w:cs="Times New Roman"/>
                <w:color w:val="000000"/>
                <w:sz w:val="18"/>
                <w:szCs w:val="18"/>
              </w:rPr>
              <w:t>Subclav</w:t>
            </w:r>
            <w:proofErr w:type="spellEnd"/>
            <w:r w:rsidRPr="00E77351">
              <w:rPr>
                <w:rFonts w:eastAsia="Times New Roman" w:cs="Times New Roman"/>
                <w:color w:val="000000"/>
                <w:sz w:val="18"/>
                <w:szCs w:val="18"/>
              </w:rPr>
              <w:t xml:space="preserve"> Art,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03C5*ZZ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 Axilla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03C6*ZZ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 Axilla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03C7*ZZ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 Brachial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 Brachial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03C9*ZZ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 Ulnar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03CA*ZZ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 Ulnar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03CB*ZZ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 Radial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03CC*ZZ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 Radial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03CD*ZZ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 Hand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03CF*ZZ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 Hand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03CR*ZZ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Face Artery,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03CS*ZZ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Temporal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03CT*ZZ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Temporal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03CU*ZZ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 Thyroid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03CV*ZZ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 Thyroid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03CY*ZZ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Upper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Abdominal Aorta</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0471**Z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Celiac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0472**Z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Gastric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Hepatic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Splenic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Superior Mesenteric Artery</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tcPr>
          <w:p w:rsidR="00CB0584" w:rsidRPr="00E77351" w:rsidRDefault="00CB0584" w:rsidP="009211B6">
            <w:pPr>
              <w:keepNext/>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9211B6">
            <w:pPr>
              <w:keepNext/>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hideMark/>
          </w:tcPr>
          <w:p w:rsidR="00CB0584" w:rsidRPr="00E77351" w:rsidRDefault="00CB0584" w:rsidP="009211B6">
            <w:pPr>
              <w:keepNext/>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9211B6">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0476**Z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9211B6">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Colic Artery</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9211B6">
            <w:pPr>
              <w:keepNext/>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9211B6">
            <w:pPr>
              <w:keepNext/>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9211B6">
            <w:pPr>
              <w:keepNext/>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9211B6">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9211B6">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Colic Artery</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0478**Z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Middle Colic Artery</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0479**Z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 Renal Art Artery</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047A**Z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 Renal Art Artery</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047B**Z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Inferior Mesenteric Artery</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Common Iliac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Common Iliac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047E**Z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Internal Iliac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047F**Z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Internal Iliac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047H**Z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External Iliac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External Iliac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047K**Z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Femoral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047L**Z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Femoral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047M**Z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Popliteal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047N**Z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Popliteal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047P**Z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Right Anterior </w:t>
            </w:r>
            <w:proofErr w:type="spellStart"/>
            <w:r w:rsidRPr="00E77351">
              <w:rPr>
                <w:rFonts w:eastAsia="Times New Roman" w:cs="Times New Roman"/>
                <w:color w:val="000000"/>
                <w:sz w:val="18"/>
                <w:szCs w:val="18"/>
              </w:rPr>
              <w:t>Tibial</w:t>
            </w:r>
            <w:proofErr w:type="spellEnd"/>
            <w:r w:rsidRPr="00E77351">
              <w:rPr>
                <w:rFonts w:eastAsia="Times New Roman" w:cs="Times New Roman"/>
                <w:color w:val="000000"/>
                <w:sz w:val="18"/>
                <w:szCs w:val="18"/>
              </w:rPr>
              <w:t xml:space="preserve">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047Q**Z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Left Anterior </w:t>
            </w:r>
            <w:proofErr w:type="spellStart"/>
            <w:r w:rsidRPr="00E77351">
              <w:rPr>
                <w:rFonts w:eastAsia="Times New Roman" w:cs="Times New Roman"/>
                <w:color w:val="000000"/>
                <w:sz w:val="18"/>
                <w:szCs w:val="18"/>
              </w:rPr>
              <w:t>Tibial</w:t>
            </w:r>
            <w:proofErr w:type="spellEnd"/>
            <w:r w:rsidRPr="00E77351">
              <w:rPr>
                <w:rFonts w:eastAsia="Times New Roman" w:cs="Times New Roman"/>
                <w:color w:val="000000"/>
                <w:sz w:val="18"/>
                <w:szCs w:val="18"/>
              </w:rPr>
              <w:t xml:space="preserve">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047R**Z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Right Posterior </w:t>
            </w:r>
            <w:proofErr w:type="spellStart"/>
            <w:r w:rsidRPr="00E77351">
              <w:rPr>
                <w:rFonts w:eastAsia="Times New Roman" w:cs="Times New Roman"/>
                <w:color w:val="000000"/>
                <w:sz w:val="18"/>
                <w:szCs w:val="18"/>
              </w:rPr>
              <w:t>Tibial</w:t>
            </w:r>
            <w:proofErr w:type="spellEnd"/>
            <w:r w:rsidRPr="00E77351">
              <w:rPr>
                <w:rFonts w:eastAsia="Times New Roman" w:cs="Times New Roman"/>
                <w:color w:val="000000"/>
                <w:sz w:val="18"/>
                <w:szCs w:val="18"/>
              </w:rPr>
              <w:t xml:space="preserve">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047S**Z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Left Posterior </w:t>
            </w:r>
            <w:proofErr w:type="spellStart"/>
            <w:r w:rsidRPr="00E77351">
              <w:rPr>
                <w:rFonts w:eastAsia="Times New Roman" w:cs="Times New Roman"/>
                <w:color w:val="000000"/>
                <w:sz w:val="18"/>
                <w:szCs w:val="18"/>
              </w:rPr>
              <w:t>Tibial</w:t>
            </w:r>
            <w:proofErr w:type="spellEnd"/>
            <w:r w:rsidRPr="00E77351">
              <w:rPr>
                <w:rFonts w:eastAsia="Times New Roman" w:cs="Times New Roman"/>
                <w:color w:val="000000"/>
                <w:sz w:val="18"/>
                <w:szCs w:val="18"/>
              </w:rPr>
              <w:t xml:space="preserve">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047T**Z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Right </w:t>
            </w:r>
            <w:proofErr w:type="spellStart"/>
            <w:r w:rsidRPr="00E77351">
              <w:rPr>
                <w:rFonts w:eastAsia="Times New Roman" w:cs="Times New Roman"/>
                <w:color w:val="000000"/>
                <w:sz w:val="18"/>
                <w:szCs w:val="18"/>
              </w:rPr>
              <w:t>Peroneal</w:t>
            </w:r>
            <w:proofErr w:type="spellEnd"/>
            <w:r w:rsidRPr="00E77351">
              <w:rPr>
                <w:rFonts w:eastAsia="Times New Roman" w:cs="Times New Roman"/>
                <w:color w:val="000000"/>
                <w:sz w:val="18"/>
                <w:szCs w:val="18"/>
              </w:rPr>
              <w:t xml:space="preserve">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047U**Z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Left </w:t>
            </w:r>
            <w:proofErr w:type="spellStart"/>
            <w:r w:rsidRPr="00E77351">
              <w:rPr>
                <w:rFonts w:eastAsia="Times New Roman" w:cs="Times New Roman"/>
                <w:color w:val="000000"/>
                <w:sz w:val="18"/>
                <w:szCs w:val="18"/>
              </w:rPr>
              <w:t>Peroneal</w:t>
            </w:r>
            <w:proofErr w:type="spellEnd"/>
            <w:r w:rsidRPr="00E77351">
              <w:rPr>
                <w:rFonts w:eastAsia="Times New Roman" w:cs="Times New Roman"/>
                <w:color w:val="000000"/>
                <w:sz w:val="18"/>
                <w:szCs w:val="18"/>
              </w:rPr>
              <w:t xml:space="preserve">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047V**Z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Foot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047W**Z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Foot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047Y**Z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Lower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04C0*ZZ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Abdominal Aorta</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04C1**Z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Celiac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04C2**Z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Gastric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Hepatic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Splenic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Superior Mesenteric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04C6**Z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Right Colic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Left Colic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04C8**Z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Middle Colic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04C9**Z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R Renal Art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04CA**Z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L Renal Art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04CB**Z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Inferior Mesenteric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Right Common Iliac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Left Common Iliac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04CE**Z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Right Internal Iliac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04CF**Z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Left Internal Iliac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04CH**Z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Right External Iliac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04CJ**Z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Left External Iliac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047K**Z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Right Femoral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047L**Z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Left Femoral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047M**Z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Right Popliteal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047N**Z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Left Popliteal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047P**Z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Right Anterior </w:t>
            </w:r>
            <w:proofErr w:type="spellStart"/>
            <w:r w:rsidRPr="00E77351">
              <w:rPr>
                <w:rFonts w:eastAsia="Times New Roman" w:cs="Times New Roman"/>
                <w:color w:val="000000"/>
                <w:sz w:val="18"/>
                <w:szCs w:val="18"/>
              </w:rPr>
              <w:t>Tibial</w:t>
            </w:r>
            <w:proofErr w:type="spellEnd"/>
            <w:r w:rsidRPr="00E77351">
              <w:rPr>
                <w:rFonts w:eastAsia="Times New Roman" w:cs="Times New Roman"/>
                <w:color w:val="000000"/>
                <w:sz w:val="18"/>
                <w:szCs w:val="18"/>
              </w:rPr>
              <w:t xml:space="preserve"> Artery</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047Q**Z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Left Anterior </w:t>
            </w:r>
            <w:proofErr w:type="spellStart"/>
            <w:r w:rsidRPr="00E77351">
              <w:rPr>
                <w:rFonts w:eastAsia="Times New Roman" w:cs="Times New Roman"/>
                <w:color w:val="000000"/>
                <w:sz w:val="18"/>
                <w:szCs w:val="18"/>
              </w:rPr>
              <w:t>Tibial</w:t>
            </w:r>
            <w:proofErr w:type="spellEnd"/>
            <w:r w:rsidRPr="00E77351">
              <w:rPr>
                <w:rFonts w:eastAsia="Times New Roman" w:cs="Times New Roman"/>
                <w:color w:val="000000"/>
                <w:sz w:val="18"/>
                <w:szCs w:val="18"/>
              </w:rPr>
              <w:t xml:space="preserve"> Artery</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047R**Z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Right Posterior </w:t>
            </w:r>
            <w:proofErr w:type="spellStart"/>
            <w:r w:rsidRPr="00E77351">
              <w:rPr>
                <w:rFonts w:eastAsia="Times New Roman" w:cs="Times New Roman"/>
                <w:color w:val="000000"/>
                <w:sz w:val="18"/>
                <w:szCs w:val="18"/>
              </w:rPr>
              <w:t>Tibial</w:t>
            </w:r>
            <w:proofErr w:type="spellEnd"/>
            <w:r w:rsidRPr="00E77351">
              <w:rPr>
                <w:rFonts w:eastAsia="Times New Roman" w:cs="Times New Roman"/>
                <w:color w:val="000000"/>
                <w:sz w:val="18"/>
                <w:szCs w:val="18"/>
              </w:rPr>
              <w:t xml:space="preserve"> Artery</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047S**Z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Left Posterior </w:t>
            </w:r>
            <w:proofErr w:type="spellStart"/>
            <w:r w:rsidRPr="00E77351">
              <w:rPr>
                <w:rFonts w:eastAsia="Times New Roman" w:cs="Times New Roman"/>
                <w:color w:val="000000"/>
                <w:sz w:val="18"/>
                <w:szCs w:val="18"/>
              </w:rPr>
              <w:t>Tibial</w:t>
            </w:r>
            <w:proofErr w:type="spellEnd"/>
            <w:r w:rsidRPr="00E77351">
              <w:rPr>
                <w:rFonts w:eastAsia="Times New Roman" w:cs="Times New Roman"/>
                <w:color w:val="000000"/>
                <w:sz w:val="18"/>
                <w:szCs w:val="18"/>
              </w:rPr>
              <w:t xml:space="preserve"> Artery</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047T**Z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Right </w:t>
            </w:r>
            <w:proofErr w:type="spellStart"/>
            <w:r w:rsidRPr="00E77351">
              <w:rPr>
                <w:rFonts w:eastAsia="Times New Roman" w:cs="Times New Roman"/>
                <w:color w:val="000000"/>
                <w:sz w:val="18"/>
                <w:szCs w:val="18"/>
              </w:rPr>
              <w:t>Peroneal</w:t>
            </w:r>
            <w:proofErr w:type="spellEnd"/>
            <w:r w:rsidRPr="00E77351">
              <w:rPr>
                <w:rFonts w:eastAsia="Times New Roman" w:cs="Times New Roman"/>
                <w:color w:val="000000"/>
                <w:sz w:val="18"/>
                <w:szCs w:val="18"/>
              </w:rPr>
              <w:t xml:space="preserve"> Artery</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047U**Z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Left </w:t>
            </w:r>
            <w:proofErr w:type="spellStart"/>
            <w:r w:rsidRPr="00E77351">
              <w:rPr>
                <w:rFonts w:eastAsia="Times New Roman" w:cs="Times New Roman"/>
                <w:color w:val="000000"/>
                <w:sz w:val="18"/>
                <w:szCs w:val="18"/>
              </w:rPr>
              <w:t>Peroneal</w:t>
            </w:r>
            <w:proofErr w:type="spellEnd"/>
            <w:r w:rsidRPr="00E77351">
              <w:rPr>
                <w:rFonts w:eastAsia="Times New Roman" w:cs="Times New Roman"/>
                <w:color w:val="000000"/>
                <w:sz w:val="18"/>
                <w:szCs w:val="18"/>
              </w:rPr>
              <w:t xml:space="preserve"> Artery</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047V**Z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Right Foot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047W**Z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Left Foot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047Y**Z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Lower Artery</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04CK*ZZ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Extirpation of Matter from R </w:t>
            </w:r>
            <w:proofErr w:type="spellStart"/>
            <w:r w:rsidRPr="00E77351">
              <w:rPr>
                <w:rFonts w:eastAsia="Times New Roman" w:cs="Times New Roman"/>
                <w:sz w:val="18"/>
                <w:szCs w:val="18"/>
              </w:rPr>
              <w:t>Femor</w:t>
            </w:r>
            <w:proofErr w:type="spellEnd"/>
            <w:r w:rsidRPr="00E77351">
              <w:rPr>
                <w:rFonts w:eastAsia="Times New Roman" w:cs="Times New Roman"/>
                <w:sz w:val="18"/>
                <w:szCs w:val="18"/>
              </w:rPr>
              <w:t xml:space="preserve">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04CL*ZZ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Extirpation of Matter from L </w:t>
            </w:r>
            <w:proofErr w:type="spellStart"/>
            <w:r w:rsidRPr="00E77351">
              <w:rPr>
                <w:rFonts w:eastAsia="Times New Roman" w:cs="Times New Roman"/>
                <w:sz w:val="18"/>
                <w:szCs w:val="18"/>
              </w:rPr>
              <w:t>Femor</w:t>
            </w:r>
            <w:proofErr w:type="spellEnd"/>
            <w:r w:rsidRPr="00E77351">
              <w:rPr>
                <w:rFonts w:eastAsia="Times New Roman" w:cs="Times New Roman"/>
                <w:sz w:val="18"/>
                <w:szCs w:val="18"/>
              </w:rPr>
              <w:t xml:space="preserve">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04CM*ZZ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Extirpation of Matter from R </w:t>
            </w:r>
            <w:proofErr w:type="spellStart"/>
            <w:r w:rsidRPr="00E77351">
              <w:rPr>
                <w:rFonts w:eastAsia="Times New Roman" w:cs="Times New Roman"/>
                <w:sz w:val="18"/>
                <w:szCs w:val="18"/>
              </w:rPr>
              <w:t>Poplit</w:t>
            </w:r>
            <w:proofErr w:type="spellEnd"/>
            <w:r w:rsidRPr="00E77351">
              <w:rPr>
                <w:rFonts w:eastAsia="Times New Roman" w:cs="Times New Roman"/>
                <w:sz w:val="18"/>
                <w:szCs w:val="18"/>
              </w:rPr>
              <w:t xml:space="preserve">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04CN*ZZ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Extirpation of Matter from L </w:t>
            </w:r>
            <w:proofErr w:type="spellStart"/>
            <w:r w:rsidRPr="00E77351">
              <w:rPr>
                <w:rFonts w:eastAsia="Times New Roman" w:cs="Times New Roman"/>
                <w:sz w:val="18"/>
                <w:szCs w:val="18"/>
              </w:rPr>
              <w:t>Poplit</w:t>
            </w:r>
            <w:proofErr w:type="spellEnd"/>
            <w:r w:rsidRPr="00E77351">
              <w:rPr>
                <w:rFonts w:eastAsia="Times New Roman" w:cs="Times New Roman"/>
                <w:sz w:val="18"/>
                <w:szCs w:val="18"/>
              </w:rPr>
              <w:t xml:space="preserve">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04CP*ZZ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Extirpation of Matter from R Ant </w:t>
            </w:r>
            <w:proofErr w:type="spellStart"/>
            <w:r w:rsidRPr="00E77351">
              <w:rPr>
                <w:rFonts w:eastAsia="Times New Roman" w:cs="Times New Roman"/>
                <w:sz w:val="18"/>
                <w:szCs w:val="18"/>
              </w:rPr>
              <w:t>Tib</w:t>
            </w:r>
            <w:proofErr w:type="spellEnd"/>
            <w:r w:rsidRPr="00E77351">
              <w:rPr>
                <w:rFonts w:eastAsia="Times New Roman" w:cs="Times New Roman"/>
                <w:sz w:val="18"/>
                <w:szCs w:val="18"/>
              </w:rPr>
              <w:t xml:space="preserve">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04CQ*ZZ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Extirpation of Matter from L Ant </w:t>
            </w:r>
            <w:proofErr w:type="spellStart"/>
            <w:r w:rsidRPr="00E77351">
              <w:rPr>
                <w:rFonts w:eastAsia="Times New Roman" w:cs="Times New Roman"/>
                <w:sz w:val="18"/>
                <w:szCs w:val="18"/>
              </w:rPr>
              <w:t>Tib</w:t>
            </w:r>
            <w:proofErr w:type="spellEnd"/>
            <w:r w:rsidRPr="00E77351">
              <w:rPr>
                <w:rFonts w:eastAsia="Times New Roman" w:cs="Times New Roman"/>
                <w:sz w:val="18"/>
                <w:szCs w:val="18"/>
              </w:rPr>
              <w:t xml:space="preserve">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04CR*ZZ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Extirpation of Matter from R Post </w:t>
            </w:r>
            <w:proofErr w:type="spellStart"/>
            <w:r w:rsidRPr="00E77351">
              <w:rPr>
                <w:rFonts w:eastAsia="Times New Roman" w:cs="Times New Roman"/>
                <w:sz w:val="18"/>
                <w:szCs w:val="18"/>
              </w:rPr>
              <w:t>Tib</w:t>
            </w:r>
            <w:proofErr w:type="spellEnd"/>
            <w:r w:rsidRPr="00E77351">
              <w:rPr>
                <w:rFonts w:eastAsia="Times New Roman" w:cs="Times New Roman"/>
                <w:sz w:val="18"/>
                <w:szCs w:val="18"/>
              </w:rPr>
              <w:t xml:space="preserve">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04CS*ZZ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Extirpation of Matter from L Post </w:t>
            </w:r>
            <w:proofErr w:type="spellStart"/>
            <w:r w:rsidRPr="00E77351">
              <w:rPr>
                <w:rFonts w:eastAsia="Times New Roman" w:cs="Times New Roman"/>
                <w:sz w:val="18"/>
                <w:szCs w:val="18"/>
              </w:rPr>
              <w:t>Tib</w:t>
            </w:r>
            <w:proofErr w:type="spellEnd"/>
            <w:r w:rsidRPr="00E77351">
              <w:rPr>
                <w:rFonts w:eastAsia="Times New Roman" w:cs="Times New Roman"/>
                <w:sz w:val="18"/>
                <w:szCs w:val="18"/>
              </w:rPr>
              <w:t xml:space="preserve">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04CT*ZZ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Extirpation of Matter from R </w:t>
            </w:r>
            <w:proofErr w:type="spellStart"/>
            <w:r w:rsidRPr="00E77351">
              <w:rPr>
                <w:rFonts w:eastAsia="Times New Roman" w:cs="Times New Roman"/>
                <w:sz w:val="18"/>
                <w:szCs w:val="18"/>
              </w:rPr>
              <w:t>Peroneal</w:t>
            </w:r>
            <w:proofErr w:type="spellEnd"/>
            <w:r w:rsidRPr="00E77351">
              <w:rPr>
                <w:rFonts w:eastAsia="Times New Roman" w:cs="Times New Roman"/>
                <w:sz w:val="18"/>
                <w:szCs w:val="18"/>
              </w:rPr>
              <w:t xml:space="preserve"> </w:t>
            </w:r>
            <w:proofErr w:type="spellStart"/>
            <w:r w:rsidRPr="00E77351">
              <w:rPr>
                <w:rFonts w:eastAsia="Times New Roman" w:cs="Times New Roman"/>
                <w:sz w:val="18"/>
                <w:szCs w:val="18"/>
              </w:rPr>
              <w:t>Tib</w:t>
            </w:r>
            <w:proofErr w:type="spellEnd"/>
            <w:r w:rsidRPr="00E77351">
              <w:rPr>
                <w:rFonts w:eastAsia="Times New Roman" w:cs="Times New Roman"/>
                <w:sz w:val="18"/>
                <w:szCs w:val="18"/>
              </w:rPr>
              <w:t xml:space="preserve">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04CU*ZZ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Extirpation of Matter from L </w:t>
            </w:r>
            <w:proofErr w:type="spellStart"/>
            <w:r w:rsidRPr="00E77351">
              <w:rPr>
                <w:rFonts w:eastAsia="Times New Roman" w:cs="Times New Roman"/>
                <w:sz w:val="18"/>
                <w:szCs w:val="18"/>
              </w:rPr>
              <w:t>Peroneal</w:t>
            </w:r>
            <w:proofErr w:type="spellEnd"/>
            <w:r w:rsidRPr="00E77351">
              <w:rPr>
                <w:rFonts w:eastAsia="Times New Roman" w:cs="Times New Roman"/>
                <w:sz w:val="18"/>
                <w:szCs w:val="18"/>
              </w:rPr>
              <w:t xml:space="preserve">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04CV*ZZ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Extirpation of Matter from Right Foot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04CW*ZZ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Extirpation of Matter from Left Foot Art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04CY*ZZ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Extirpation of Matter from Lower Artery, </w:t>
            </w:r>
            <w:proofErr w:type="spellStart"/>
            <w:r w:rsidRPr="00E77351">
              <w:rPr>
                <w:rFonts w:eastAsia="Times New Roman" w:cs="Times New Roman"/>
                <w:sz w:val="18"/>
                <w:szCs w:val="18"/>
              </w:rPr>
              <w:t>Perc</w:t>
            </w:r>
            <w:proofErr w:type="spellEnd"/>
            <w:r w:rsidRPr="00E77351">
              <w:rPr>
                <w:rFonts w:eastAsia="Times New Roman" w:cs="Times New Roman"/>
                <w:sz w:val="18"/>
                <w:szCs w:val="18"/>
              </w:rPr>
              <w:t xml:space="preserve"> Endo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the </w:t>
            </w:r>
            <w:proofErr w:type="spellStart"/>
            <w:r w:rsidRPr="00E77351">
              <w:rPr>
                <w:rFonts w:eastAsia="Times New Roman" w:cs="Times New Roman"/>
                <w:color w:val="000000"/>
                <w:sz w:val="18"/>
                <w:szCs w:val="18"/>
              </w:rPr>
              <w:t>Azygos</w:t>
            </w:r>
            <w:proofErr w:type="spellEnd"/>
            <w:r w:rsidRPr="00E77351">
              <w:rPr>
                <w:rFonts w:eastAsia="Times New Roman" w:cs="Times New Roman"/>
                <w:color w:val="000000"/>
                <w:sz w:val="18"/>
                <w:szCs w:val="18"/>
              </w:rPr>
              <w:t xml:space="preserve"> Vein </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0571**Z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w:t>
            </w:r>
            <w:proofErr w:type="spellStart"/>
            <w:r w:rsidRPr="00E77351">
              <w:rPr>
                <w:rFonts w:eastAsia="Times New Roman" w:cs="Times New Roman"/>
                <w:color w:val="000000"/>
                <w:sz w:val="18"/>
                <w:szCs w:val="18"/>
              </w:rPr>
              <w:t>Hemiazygos</w:t>
            </w:r>
            <w:proofErr w:type="spellEnd"/>
            <w:r w:rsidRPr="00E77351">
              <w:rPr>
                <w:rFonts w:eastAsia="Times New Roman" w:cs="Times New Roman"/>
                <w:color w:val="000000"/>
                <w:sz w:val="18"/>
                <w:szCs w:val="18"/>
              </w:rPr>
              <w:t xml:space="preserve">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Right Innominate Vein </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Innominate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Right </w:t>
            </w:r>
            <w:proofErr w:type="spellStart"/>
            <w:r w:rsidRPr="00E77351">
              <w:rPr>
                <w:rFonts w:eastAsia="Times New Roman" w:cs="Times New Roman"/>
                <w:color w:val="000000"/>
                <w:sz w:val="18"/>
                <w:szCs w:val="18"/>
              </w:rPr>
              <w:t>Subclavian</w:t>
            </w:r>
            <w:proofErr w:type="spellEnd"/>
            <w:r w:rsidRPr="00E77351">
              <w:rPr>
                <w:rFonts w:eastAsia="Times New Roman" w:cs="Times New Roman"/>
                <w:color w:val="000000"/>
                <w:sz w:val="18"/>
                <w:szCs w:val="18"/>
              </w:rPr>
              <w:t xml:space="preserve">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0576**Z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Left </w:t>
            </w:r>
            <w:proofErr w:type="spellStart"/>
            <w:r w:rsidRPr="00E77351">
              <w:rPr>
                <w:rFonts w:eastAsia="Times New Roman" w:cs="Times New Roman"/>
                <w:color w:val="000000"/>
                <w:sz w:val="18"/>
                <w:szCs w:val="18"/>
              </w:rPr>
              <w:t>Subclavian</w:t>
            </w:r>
            <w:proofErr w:type="spellEnd"/>
            <w:r w:rsidRPr="00E77351">
              <w:rPr>
                <w:rFonts w:eastAsia="Times New Roman" w:cs="Times New Roman"/>
                <w:color w:val="000000"/>
                <w:sz w:val="18"/>
                <w:szCs w:val="18"/>
              </w:rPr>
              <w:t xml:space="preserve">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Axillary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0578**Z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Axillary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0579**Z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Brachial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057A**Z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Brachial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057B**Z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Right </w:t>
            </w:r>
            <w:proofErr w:type="spellStart"/>
            <w:r w:rsidRPr="00E77351">
              <w:rPr>
                <w:rFonts w:eastAsia="Times New Roman" w:cs="Times New Roman"/>
                <w:color w:val="000000"/>
                <w:sz w:val="18"/>
                <w:szCs w:val="18"/>
              </w:rPr>
              <w:t>Basilic</w:t>
            </w:r>
            <w:proofErr w:type="spellEnd"/>
            <w:r w:rsidRPr="00E77351">
              <w:rPr>
                <w:rFonts w:eastAsia="Times New Roman" w:cs="Times New Roman"/>
                <w:color w:val="000000"/>
                <w:sz w:val="18"/>
                <w:szCs w:val="18"/>
              </w:rPr>
              <w:t xml:space="preserve">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Left </w:t>
            </w:r>
            <w:proofErr w:type="spellStart"/>
            <w:r w:rsidRPr="00E77351">
              <w:rPr>
                <w:rFonts w:eastAsia="Times New Roman" w:cs="Times New Roman"/>
                <w:color w:val="000000"/>
                <w:sz w:val="18"/>
                <w:szCs w:val="18"/>
              </w:rPr>
              <w:t>Basilic</w:t>
            </w:r>
            <w:proofErr w:type="spellEnd"/>
            <w:r w:rsidRPr="00E77351">
              <w:rPr>
                <w:rFonts w:eastAsia="Times New Roman" w:cs="Times New Roman"/>
                <w:color w:val="000000"/>
                <w:sz w:val="18"/>
                <w:szCs w:val="18"/>
              </w:rPr>
              <w:t xml:space="preserve">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Cephalic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057F**Z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Cephalic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057G**Z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Hand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057H**Z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Hand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057T**Z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Face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057V**Z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Face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057Y**Z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Upper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05C0*ZZ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w:t>
            </w:r>
            <w:proofErr w:type="spellStart"/>
            <w:r w:rsidRPr="00E77351">
              <w:rPr>
                <w:rFonts w:eastAsia="Times New Roman" w:cs="Times New Roman"/>
                <w:color w:val="000000"/>
                <w:sz w:val="18"/>
                <w:szCs w:val="18"/>
              </w:rPr>
              <w:t>Azygos</w:t>
            </w:r>
            <w:proofErr w:type="spellEnd"/>
            <w:r w:rsidRPr="00E77351">
              <w:rPr>
                <w:rFonts w:eastAsia="Times New Roman" w:cs="Times New Roman"/>
                <w:color w:val="000000"/>
                <w:sz w:val="18"/>
                <w:szCs w:val="18"/>
              </w:rPr>
              <w:t xml:space="preserve">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05C1*ZZ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w:t>
            </w:r>
            <w:proofErr w:type="spellStart"/>
            <w:r w:rsidRPr="00E77351">
              <w:rPr>
                <w:rFonts w:eastAsia="Times New Roman" w:cs="Times New Roman"/>
                <w:color w:val="000000"/>
                <w:sz w:val="18"/>
                <w:szCs w:val="18"/>
              </w:rPr>
              <w:t>Hemiazygos</w:t>
            </w:r>
            <w:proofErr w:type="spellEnd"/>
            <w:r w:rsidRPr="00E77351">
              <w:rPr>
                <w:rFonts w:eastAsia="Times New Roman" w:cs="Times New Roman"/>
                <w:color w:val="000000"/>
                <w:sz w:val="18"/>
                <w:szCs w:val="18"/>
              </w:rPr>
              <w:t xml:space="preserve">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05C3*ZZ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Innominate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05C4*ZZ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Innominate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05C5*ZZ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Right </w:t>
            </w:r>
            <w:proofErr w:type="spellStart"/>
            <w:r w:rsidRPr="00E77351">
              <w:rPr>
                <w:rFonts w:eastAsia="Times New Roman" w:cs="Times New Roman"/>
                <w:color w:val="000000"/>
                <w:sz w:val="18"/>
                <w:szCs w:val="18"/>
              </w:rPr>
              <w:t>Subclavian</w:t>
            </w:r>
            <w:proofErr w:type="spellEnd"/>
            <w:r w:rsidRPr="00E77351">
              <w:rPr>
                <w:rFonts w:eastAsia="Times New Roman" w:cs="Times New Roman"/>
                <w:color w:val="000000"/>
                <w:sz w:val="18"/>
                <w:szCs w:val="18"/>
              </w:rPr>
              <w:t xml:space="preserve">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05C6*ZZ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Left </w:t>
            </w:r>
            <w:proofErr w:type="spellStart"/>
            <w:r w:rsidRPr="00E77351">
              <w:rPr>
                <w:rFonts w:eastAsia="Times New Roman" w:cs="Times New Roman"/>
                <w:color w:val="000000"/>
                <w:sz w:val="18"/>
                <w:szCs w:val="18"/>
              </w:rPr>
              <w:t>Subclavian</w:t>
            </w:r>
            <w:proofErr w:type="spellEnd"/>
            <w:r w:rsidRPr="00E77351">
              <w:rPr>
                <w:rFonts w:eastAsia="Times New Roman" w:cs="Times New Roman"/>
                <w:color w:val="000000"/>
                <w:sz w:val="18"/>
                <w:szCs w:val="18"/>
              </w:rPr>
              <w:t xml:space="preserve">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05C7*ZZ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Axillary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Axillary Vein</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05C9*ZZ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Brachial Vein</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05CA*ZZ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Brachial Vein</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05CB*ZZ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Right </w:t>
            </w:r>
            <w:proofErr w:type="spellStart"/>
            <w:r w:rsidRPr="00E77351">
              <w:rPr>
                <w:rFonts w:eastAsia="Times New Roman" w:cs="Times New Roman"/>
                <w:color w:val="000000"/>
                <w:sz w:val="18"/>
                <w:szCs w:val="18"/>
              </w:rPr>
              <w:t>Basilic</w:t>
            </w:r>
            <w:proofErr w:type="spellEnd"/>
            <w:r w:rsidRPr="00E77351">
              <w:rPr>
                <w:rFonts w:eastAsia="Times New Roman" w:cs="Times New Roman"/>
                <w:color w:val="000000"/>
                <w:sz w:val="18"/>
                <w:szCs w:val="18"/>
              </w:rPr>
              <w:t xml:space="preserve"> Vein</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05CC*ZZ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Left </w:t>
            </w:r>
            <w:proofErr w:type="spellStart"/>
            <w:r w:rsidRPr="00E77351">
              <w:rPr>
                <w:rFonts w:eastAsia="Times New Roman" w:cs="Times New Roman"/>
                <w:color w:val="000000"/>
                <w:sz w:val="18"/>
                <w:szCs w:val="18"/>
              </w:rPr>
              <w:t>Basilic</w:t>
            </w:r>
            <w:proofErr w:type="spellEnd"/>
            <w:r w:rsidRPr="00E77351">
              <w:rPr>
                <w:rFonts w:eastAsia="Times New Roman" w:cs="Times New Roman"/>
                <w:color w:val="000000"/>
                <w:sz w:val="18"/>
                <w:szCs w:val="18"/>
              </w:rPr>
              <w:t xml:space="preserve"> Vein</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05CD*ZZ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Cephalic Vein</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05CF*ZZ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Cephalic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05CG*ZZ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Hand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05CH*ZZ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Hand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05CT*ZZ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Face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05CV*ZZ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Face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05CY*ZZ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Upper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Inferior Vena Cava</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0671**Z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Splenic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0672**Z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Gastric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Esophageal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Hepatic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Superior Mesenteric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0676**Z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Inferior Mesenteric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Colic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0678**Z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Portal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0679**Z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Renal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067B**Z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Renal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Common Iliac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Common Iliac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067F**Z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External Iliac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067G**Z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External Iliac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067H**Z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Right </w:t>
            </w:r>
            <w:proofErr w:type="spellStart"/>
            <w:r w:rsidRPr="00E77351">
              <w:rPr>
                <w:rFonts w:eastAsia="Times New Roman" w:cs="Times New Roman"/>
                <w:color w:val="000000"/>
                <w:sz w:val="18"/>
                <w:szCs w:val="18"/>
              </w:rPr>
              <w:t>Hypogastric</w:t>
            </w:r>
            <w:proofErr w:type="spellEnd"/>
            <w:r w:rsidRPr="00E77351">
              <w:rPr>
                <w:rFonts w:eastAsia="Times New Roman" w:cs="Times New Roman"/>
                <w:color w:val="000000"/>
                <w:sz w:val="18"/>
                <w:szCs w:val="18"/>
              </w:rPr>
              <w:t xml:space="preserve">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Left </w:t>
            </w:r>
            <w:proofErr w:type="spellStart"/>
            <w:r w:rsidRPr="00E77351">
              <w:rPr>
                <w:rFonts w:eastAsia="Times New Roman" w:cs="Times New Roman"/>
                <w:color w:val="000000"/>
                <w:sz w:val="18"/>
                <w:szCs w:val="18"/>
              </w:rPr>
              <w:t>Hypogastric</w:t>
            </w:r>
            <w:proofErr w:type="spellEnd"/>
            <w:r w:rsidRPr="00E77351">
              <w:rPr>
                <w:rFonts w:eastAsia="Times New Roman" w:cs="Times New Roman"/>
                <w:color w:val="000000"/>
                <w:sz w:val="18"/>
                <w:szCs w:val="18"/>
              </w:rPr>
              <w:t xml:space="preserve">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067M**Z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Femoral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067N**Z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Femoral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067P**Z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Greater Saphenous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067Q**Z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Greater Saphenous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067R**Z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Lesser Saphenous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067S**Z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Lesser Saphenous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067T**Z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Foot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067V**Z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Foot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06C0*ZZ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Inferior Vena Cava</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06C1*ZZ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Splenic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06C2*ZZ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Gastric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06C3*ZZ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Esophageal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06C4*ZZ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Hepatic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06C5*ZZ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Superior Mesenteric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06C6*ZZ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Inferior Mesenteric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06C7*ZZ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Colic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Portal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06C9*ZZ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Renal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06CB*ZZ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Renal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06CC*ZZ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Common Iliac Vein</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06CD*ZZ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Common Iliac Vein</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06CF*ZZ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External Iliac Vein</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06CG*ZZ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External Iliac Vein</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06CH*ZZ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Right </w:t>
            </w:r>
            <w:proofErr w:type="spellStart"/>
            <w:r w:rsidRPr="00E77351">
              <w:rPr>
                <w:rFonts w:eastAsia="Times New Roman" w:cs="Times New Roman"/>
                <w:color w:val="000000"/>
                <w:sz w:val="18"/>
                <w:szCs w:val="18"/>
              </w:rPr>
              <w:t>Hypogastric</w:t>
            </w:r>
            <w:proofErr w:type="spellEnd"/>
            <w:r w:rsidRPr="00E77351">
              <w:rPr>
                <w:rFonts w:eastAsia="Times New Roman" w:cs="Times New Roman"/>
                <w:color w:val="000000"/>
                <w:sz w:val="18"/>
                <w:szCs w:val="18"/>
              </w:rPr>
              <w:t xml:space="preserve"> Vein</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06CJ*ZZ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Left </w:t>
            </w:r>
            <w:proofErr w:type="spellStart"/>
            <w:r w:rsidRPr="00E77351">
              <w:rPr>
                <w:rFonts w:eastAsia="Times New Roman" w:cs="Times New Roman"/>
                <w:color w:val="000000"/>
                <w:sz w:val="18"/>
                <w:szCs w:val="18"/>
              </w:rPr>
              <w:t>Hypogastric</w:t>
            </w:r>
            <w:proofErr w:type="spellEnd"/>
            <w:r w:rsidRPr="00E77351">
              <w:rPr>
                <w:rFonts w:eastAsia="Times New Roman" w:cs="Times New Roman"/>
                <w:color w:val="000000"/>
                <w:sz w:val="18"/>
                <w:szCs w:val="18"/>
              </w:rPr>
              <w:t xml:space="preserve"> Vein</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06CM*ZZ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Femoral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06CN*ZZ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Femoral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06CP*ZZ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Greater Saphenous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06CQ*ZZ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Greater Saphenous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06CR*ZZ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Lesser Saphenous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06CS*ZZ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Lesser Saphenous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06CT*ZZ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Foot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06CV*ZZ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Foot Vein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0.55</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Insertion of drug-eluting stent(s) of other peripheral vessel(s)</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No PCS</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0.60</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Insertion of drug-eluting stent(s) of superficial femoral artery</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No PCS</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39.90</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Insertion of non-drug-eluting peripheral (non-coronary) vessel stent(s)</w:t>
            </w:r>
          </w:p>
        </w:tc>
        <w:tc>
          <w:tcPr>
            <w:tcW w:w="108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No PCS</w:t>
            </w:r>
          </w:p>
        </w:tc>
        <w:tc>
          <w:tcPr>
            <w:tcW w:w="8100" w:type="dxa"/>
            <w:vMerge w:val="restart"/>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w:t>
            </w:r>
          </w:p>
        </w:tc>
      </w:tr>
      <w:tr w:rsidR="00CB0584" w:rsidRPr="00E77351" w:rsidTr="006B4F6F">
        <w:trPr>
          <w:cantSplit/>
        </w:trPr>
        <w:tc>
          <w:tcPr>
            <w:tcW w:w="1710" w:type="dxa"/>
            <w:tcBorders>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
        </w:tc>
        <w:tc>
          <w:tcPr>
            <w:tcW w:w="8100" w:type="dxa"/>
            <w:vMerge/>
            <w:tcBorders>
              <w:top w:val="nil"/>
              <w:left w:val="single" w:sz="4" w:space="0" w:color="auto"/>
              <w:bottom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
        </w:tc>
      </w:tr>
      <w:tr w:rsidR="006B4F6F" w:rsidRPr="00E77351" w:rsidTr="006B4F6F">
        <w:trPr>
          <w:cantSplit/>
          <w:trHeight w:val="689"/>
        </w:trPr>
        <w:tc>
          <w:tcPr>
            <w:tcW w:w="1710" w:type="dxa"/>
            <w:vMerge w:val="restart"/>
            <w:tcBorders>
              <w:top w:val="single" w:sz="4" w:space="0" w:color="auto"/>
              <w:bottom w:val="nil"/>
              <w:right w:val="single" w:sz="4" w:space="0" w:color="auto"/>
            </w:tcBorders>
            <w:shd w:val="clear" w:color="auto" w:fill="auto"/>
            <w:tcMar>
              <w:left w:w="43" w:type="dxa"/>
              <w:right w:w="43" w:type="dxa"/>
            </w:tcMar>
            <w:hideMark/>
          </w:tcPr>
          <w:p w:rsidR="006B4F6F" w:rsidRPr="00E77351" w:rsidRDefault="006B4F6F" w:rsidP="00E77351">
            <w:pPr>
              <w:widowControl/>
              <w:spacing w:before="10" w:after="10"/>
              <w:jc w:val="center"/>
              <w:rPr>
                <w:rFonts w:eastAsia="Times New Roman" w:cs="Times New Roman"/>
                <w:sz w:val="18"/>
                <w:szCs w:val="18"/>
              </w:rPr>
            </w:pPr>
            <w:r w:rsidRPr="00E77351">
              <w:rPr>
                <w:rFonts w:eastAsia="Times New Roman" w:cs="Times New Roman"/>
                <w:sz w:val="18"/>
                <w:szCs w:val="18"/>
              </w:rPr>
              <w:t xml:space="preserve">Colon and Rectal </w:t>
            </w:r>
            <w:proofErr w:type="spellStart"/>
            <w:r w:rsidRPr="00E77351">
              <w:rPr>
                <w:rFonts w:eastAsia="Times New Roman" w:cs="Times New Roman"/>
                <w:sz w:val="18"/>
                <w:szCs w:val="18"/>
              </w:rPr>
              <w:t>Proc</w:t>
            </w:r>
            <w:proofErr w:type="spellEnd"/>
            <w:r w:rsidRPr="00E77351">
              <w:rPr>
                <w:rFonts w:eastAsia="Times New Roman" w:cs="Times New Roman"/>
                <w:sz w:val="18"/>
                <w:szCs w:val="18"/>
              </w:rPr>
              <w:t>, selected</w:t>
            </w: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6B4F6F" w:rsidRPr="00E77351" w:rsidRDefault="006B4F6F"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46.85</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6B4F6F" w:rsidRPr="00E77351" w:rsidRDefault="006B4F6F" w:rsidP="00E77351">
            <w:pPr>
              <w:widowControl/>
              <w:spacing w:before="10" w:after="10"/>
              <w:jc w:val="center"/>
              <w:rPr>
                <w:rFonts w:eastAsia="Times New Roman" w:cs="Times New Roman"/>
                <w:sz w:val="18"/>
                <w:szCs w:val="18"/>
              </w:rPr>
            </w:pPr>
            <w:r w:rsidRPr="00E77351">
              <w:rPr>
                <w:rFonts w:eastAsia="Times New Roman" w:cs="Times New Roman"/>
                <w:sz w:val="18"/>
                <w:szCs w:val="18"/>
              </w:rPr>
              <w:t xml:space="preserve">Dilation of intestine (includes </w:t>
            </w:r>
            <w:proofErr w:type="spellStart"/>
            <w:r w:rsidRPr="00E77351">
              <w:rPr>
                <w:rFonts w:eastAsia="Times New Roman" w:cs="Times New Roman"/>
                <w:sz w:val="18"/>
                <w:szCs w:val="18"/>
              </w:rPr>
              <w:t>endosopic</w:t>
            </w:r>
            <w:proofErr w:type="spellEnd"/>
            <w:r w:rsidRPr="00E77351">
              <w:rPr>
                <w:rFonts w:eastAsia="Times New Roman" w:cs="Times New Roman"/>
                <w:sz w:val="18"/>
                <w:szCs w:val="18"/>
              </w:rPr>
              <w:t xml:space="preserve"> approach)</w:t>
            </w:r>
          </w:p>
        </w:tc>
        <w:tc>
          <w:tcPr>
            <w:tcW w:w="1080" w:type="dxa"/>
            <w:tcBorders>
              <w:top w:val="single" w:sz="4" w:space="0" w:color="auto"/>
              <w:left w:val="single" w:sz="4" w:space="0" w:color="auto"/>
              <w:right w:val="single" w:sz="4" w:space="0" w:color="auto"/>
            </w:tcBorders>
            <w:shd w:val="clear" w:color="auto" w:fill="auto"/>
            <w:tcMar>
              <w:left w:w="43" w:type="dxa"/>
              <w:right w:w="43" w:type="dxa"/>
            </w:tcMar>
            <w:hideMark/>
          </w:tcPr>
          <w:p w:rsidR="006B4F6F" w:rsidRPr="00E77351" w:rsidRDefault="006B4F6F"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0D7**ZZ</w:t>
            </w:r>
          </w:p>
          <w:p w:rsidR="006B4F6F" w:rsidRPr="00E77351" w:rsidRDefault="006B4F6F"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0D7**ZZ</w:t>
            </w:r>
          </w:p>
        </w:tc>
        <w:tc>
          <w:tcPr>
            <w:tcW w:w="8100" w:type="dxa"/>
            <w:tcBorders>
              <w:top w:val="single" w:sz="4" w:space="0" w:color="auto"/>
              <w:left w:val="single" w:sz="4" w:space="0" w:color="auto"/>
            </w:tcBorders>
            <w:shd w:val="clear" w:color="auto" w:fill="auto"/>
            <w:tcMar>
              <w:left w:w="43" w:type="dxa"/>
              <w:right w:w="43" w:type="dxa"/>
            </w:tcMar>
            <w:hideMark/>
          </w:tcPr>
          <w:p w:rsidR="006B4F6F" w:rsidRPr="00E77351" w:rsidRDefault="006B4F6F"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Intestine, Via Opening</w:t>
            </w:r>
          </w:p>
          <w:p w:rsidR="006B4F6F" w:rsidRPr="00E77351" w:rsidRDefault="006B4F6F"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Intestine, Endo</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96.08</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xml:space="preserve">Insertion of </w:t>
            </w:r>
            <w:proofErr w:type="spellStart"/>
            <w:r w:rsidRPr="00E77351">
              <w:rPr>
                <w:rFonts w:eastAsia="Times New Roman" w:cs="Times New Roman"/>
                <w:sz w:val="18"/>
                <w:szCs w:val="18"/>
              </w:rPr>
              <w:t>naso</w:t>
            </w:r>
            <w:proofErr w:type="spellEnd"/>
            <w:r w:rsidRPr="00E77351">
              <w:rPr>
                <w:rFonts w:eastAsia="Times New Roman" w:cs="Times New Roman"/>
                <w:sz w:val="18"/>
                <w:szCs w:val="18"/>
              </w:rPr>
              <w:t>-intestinal tube (includes for decompression)</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0D9870Z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Drainage of Small Intestine with Drain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Via Opening</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0D9880Z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Drainage of Small Intestine with Drainage Device, Endo</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0D9E70Z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Drainage of Large Intestine with Drain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Via Opening</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0D9E80Z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Drainage of Large Intestine with Drainage Device,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96.09</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Insertion of rectal tube</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0D9P70Z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Drainage of Rectum with Drainage Device, Via Opening</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0D9P80Z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Drainage of Rectum with Drainage Device,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46.50</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Closure of intestinal stoma, not otherwise specified</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0DQ*0ZZ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of Intestine,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0WQFXZ2</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Abdominal Wall, Stoma,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46.51</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Closure of stoma of small intestine</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0DQ80ZZ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Small Intestine,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0DQ90ZZ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Duodenum,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0DQA0ZZ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Jejunum,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0DQB0ZZ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Small Intestine,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0WQFXZ2</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Ileum,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0DQ80ZZ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Abdominal Wall, Stoma,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46.52</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Closure of stoma of large intestine</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0DQE0ZZ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Large Intestine,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0DQH0ZZ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Cecum,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0DQN0ZZ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Sigmoid Colon,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0WQFXZ2</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Abdominal Wall, Stoma, External Approach</w:t>
            </w:r>
          </w:p>
        </w:tc>
      </w:tr>
      <w:tr w:rsidR="009211B6" w:rsidRPr="00E77351" w:rsidTr="006B4F6F">
        <w:trPr>
          <w:cantSplit/>
        </w:trPr>
        <w:tc>
          <w:tcPr>
            <w:tcW w:w="1710" w:type="dxa"/>
            <w:vMerge w:val="restart"/>
            <w:tcBorders>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46.86</w:t>
            </w:r>
          </w:p>
        </w:tc>
        <w:tc>
          <w:tcPr>
            <w:tcW w:w="2160" w:type="dxa"/>
            <w:vMerge w:val="restart"/>
            <w:tcBorders>
              <w:top w:val="single" w:sz="4" w:space="0" w:color="auto"/>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sz w:val="18"/>
                <w:szCs w:val="18"/>
              </w:rPr>
            </w:pPr>
            <w:r w:rsidRPr="00E77351">
              <w:rPr>
                <w:rFonts w:eastAsia="Times New Roman" w:cs="Times New Roman"/>
                <w:sz w:val="18"/>
                <w:szCs w:val="18"/>
              </w:rPr>
              <w:t>Endoscopic insertion of colonic stent(s)</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0D788DZ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Small Intestine with Intraluminal Device, Endo</w:t>
            </w:r>
          </w:p>
        </w:tc>
      </w:tr>
      <w:tr w:rsidR="009211B6" w:rsidRPr="00E77351" w:rsidTr="006B4F6F">
        <w:trPr>
          <w:cantSplit/>
        </w:trPr>
        <w:tc>
          <w:tcPr>
            <w:tcW w:w="1710" w:type="dxa"/>
            <w:vMerge/>
            <w:tcBorders>
              <w:right w:val="single" w:sz="4" w:space="0" w:color="auto"/>
            </w:tcBorders>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E1"/>
                <w:sz w:val="18"/>
                <w:szCs w:val="18"/>
              </w:rPr>
            </w:pPr>
          </w:p>
        </w:tc>
        <w:tc>
          <w:tcPr>
            <w:tcW w:w="900" w:type="dxa"/>
            <w:vMerge/>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9211B6" w:rsidRPr="00E77351" w:rsidRDefault="009211B6"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0D798DZ</w:t>
            </w:r>
          </w:p>
        </w:tc>
        <w:tc>
          <w:tcPr>
            <w:tcW w:w="8100" w:type="dxa"/>
            <w:tcBorders>
              <w:top w:val="nil"/>
              <w:lef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Duodenum with Intraluminal Device, Endo</w:t>
            </w:r>
          </w:p>
        </w:tc>
      </w:tr>
      <w:tr w:rsidR="009211B6" w:rsidRPr="00E77351" w:rsidTr="006B4F6F">
        <w:trPr>
          <w:cantSplit/>
        </w:trPr>
        <w:tc>
          <w:tcPr>
            <w:tcW w:w="1710" w:type="dxa"/>
            <w:vMerge/>
            <w:tcBorders>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9211B6" w:rsidRPr="00E77351" w:rsidRDefault="009211B6"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0D7A8DZ</w:t>
            </w:r>
          </w:p>
        </w:tc>
        <w:tc>
          <w:tcPr>
            <w:tcW w:w="8100" w:type="dxa"/>
            <w:tcBorders>
              <w:lef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Jejunum with Intraluminal Device, Endo</w:t>
            </w:r>
          </w:p>
        </w:tc>
      </w:tr>
      <w:tr w:rsidR="009211B6" w:rsidRPr="00E77351" w:rsidTr="006B4F6F">
        <w:trPr>
          <w:cantSplit/>
        </w:trPr>
        <w:tc>
          <w:tcPr>
            <w:tcW w:w="1710" w:type="dxa"/>
            <w:vMerge/>
            <w:tcBorders>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0D7B8DZ</w:t>
            </w:r>
          </w:p>
        </w:tc>
        <w:tc>
          <w:tcPr>
            <w:tcW w:w="8100" w:type="dxa"/>
            <w:tcBorders>
              <w:lef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Ileum with Intraluminal Device, Endo</w:t>
            </w:r>
          </w:p>
        </w:tc>
      </w:tr>
      <w:tr w:rsidR="009211B6" w:rsidRPr="00E77351" w:rsidTr="006B4F6F">
        <w:trPr>
          <w:cantSplit/>
        </w:trPr>
        <w:tc>
          <w:tcPr>
            <w:tcW w:w="1710" w:type="dxa"/>
            <w:vMerge/>
            <w:tcBorders>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0D7E8DZ</w:t>
            </w:r>
          </w:p>
        </w:tc>
        <w:tc>
          <w:tcPr>
            <w:tcW w:w="8100" w:type="dxa"/>
            <w:tcBorders>
              <w:lef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Large Intestine with Intraluminal Device, Endo</w:t>
            </w:r>
          </w:p>
        </w:tc>
      </w:tr>
      <w:tr w:rsidR="009211B6" w:rsidRPr="00E77351" w:rsidTr="006B4F6F">
        <w:trPr>
          <w:cantSplit/>
        </w:trPr>
        <w:tc>
          <w:tcPr>
            <w:tcW w:w="1710" w:type="dxa"/>
            <w:vMerge/>
            <w:tcBorders>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0DH88DZ</w:t>
            </w:r>
          </w:p>
        </w:tc>
        <w:tc>
          <w:tcPr>
            <w:tcW w:w="8100" w:type="dxa"/>
            <w:tcBorders>
              <w:lef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Intraluminal Device into Small Intestine, Endo</w:t>
            </w:r>
          </w:p>
        </w:tc>
      </w:tr>
      <w:tr w:rsidR="009211B6" w:rsidRPr="00E77351" w:rsidTr="006B4F6F">
        <w:trPr>
          <w:cantSplit/>
        </w:trPr>
        <w:tc>
          <w:tcPr>
            <w:tcW w:w="1710" w:type="dxa"/>
            <w:vMerge/>
            <w:tcBorders>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0DH98DZ</w:t>
            </w:r>
          </w:p>
        </w:tc>
        <w:tc>
          <w:tcPr>
            <w:tcW w:w="8100" w:type="dxa"/>
            <w:tcBorders>
              <w:lef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Intraluminal Device into Duodenum, Endo</w:t>
            </w:r>
          </w:p>
        </w:tc>
      </w:tr>
      <w:tr w:rsidR="009211B6" w:rsidRPr="00E77351" w:rsidTr="006B4F6F">
        <w:trPr>
          <w:cantSplit/>
        </w:trPr>
        <w:tc>
          <w:tcPr>
            <w:tcW w:w="1710" w:type="dxa"/>
            <w:vMerge/>
            <w:tcBorders>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0DHA8DZ</w:t>
            </w:r>
          </w:p>
        </w:tc>
        <w:tc>
          <w:tcPr>
            <w:tcW w:w="8100" w:type="dxa"/>
            <w:tcBorders>
              <w:lef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Intraluminal Device into Jejunum, Endo</w:t>
            </w:r>
          </w:p>
        </w:tc>
      </w:tr>
      <w:tr w:rsidR="009211B6" w:rsidRPr="00E77351" w:rsidTr="006B4F6F">
        <w:trPr>
          <w:cantSplit/>
        </w:trPr>
        <w:tc>
          <w:tcPr>
            <w:tcW w:w="1710" w:type="dxa"/>
            <w:vMerge/>
            <w:tcBorders>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sz w:val="18"/>
                <w:szCs w:val="18"/>
              </w:rPr>
            </w:pPr>
          </w:p>
        </w:tc>
        <w:tc>
          <w:tcPr>
            <w:tcW w:w="900" w:type="dxa"/>
            <w:vMerge/>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0DHB8DZ</w:t>
            </w:r>
          </w:p>
        </w:tc>
        <w:tc>
          <w:tcPr>
            <w:tcW w:w="8100" w:type="dxa"/>
            <w:tcBorders>
              <w:lef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Intraluminal Device into Ileum, Endo</w:t>
            </w:r>
          </w:p>
        </w:tc>
      </w:tr>
      <w:tr w:rsidR="009211B6" w:rsidRPr="00E77351" w:rsidTr="006B4F6F">
        <w:trPr>
          <w:cantSplit/>
        </w:trPr>
        <w:tc>
          <w:tcPr>
            <w:tcW w:w="1710" w:type="dxa"/>
            <w:vMerge/>
            <w:tcBorders>
              <w:right w:val="single" w:sz="4" w:space="0" w:color="auto"/>
            </w:tcBorders>
            <w:tcMar>
              <w:left w:w="43" w:type="dxa"/>
              <w:right w:w="43" w:type="dxa"/>
            </w:tcMar>
            <w:vAlign w:val="center"/>
            <w:hideMark/>
          </w:tcPr>
          <w:p w:rsidR="009211B6" w:rsidRPr="00E77351" w:rsidRDefault="009211B6"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9211B6" w:rsidRPr="00E77351" w:rsidRDefault="009211B6"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9211B6" w:rsidRPr="00E77351" w:rsidRDefault="009211B6"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0DHE8DZ</w:t>
            </w:r>
          </w:p>
        </w:tc>
        <w:tc>
          <w:tcPr>
            <w:tcW w:w="8100" w:type="dxa"/>
            <w:tcBorders>
              <w:lef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Intraluminal Device into Large Intestine, Endo</w:t>
            </w:r>
          </w:p>
        </w:tc>
      </w:tr>
      <w:tr w:rsidR="009211B6" w:rsidRPr="00E77351" w:rsidTr="006B4F6F">
        <w:trPr>
          <w:cantSplit/>
        </w:trPr>
        <w:tc>
          <w:tcPr>
            <w:tcW w:w="1710" w:type="dxa"/>
            <w:vMerge/>
            <w:tcBorders>
              <w:right w:val="single" w:sz="4" w:space="0" w:color="auto"/>
            </w:tcBorders>
            <w:tcMar>
              <w:left w:w="43" w:type="dxa"/>
              <w:right w:w="43" w:type="dxa"/>
            </w:tcMar>
            <w:vAlign w:val="center"/>
            <w:hideMark/>
          </w:tcPr>
          <w:p w:rsidR="009211B6" w:rsidRPr="00E77351" w:rsidRDefault="009211B6" w:rsidP="00E77351">
            <w:pPr>
              <w:widowControl/>
              <w:spacing w:before="10" w:after="10"/>
              <w:rPr>
                <w:rFonts w:eastAsia="Times New Roman" w:cs="Times New Roman"/>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9211B6" w:rsidRPr="00E77351" w:rsidRDefault="009211B6" w:rsidP="00E77351">
            <w:pPr>
              <w:widowControl/>
              <w:spacing w:before="10" w:after="10"/>
              <w:rPr>
                <w:rFonts w:eastAsia="Times New Roman" w:cs="Times New Roman"/>
                <w:b/>
                <w:bCs/>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9211B6" w:rsidRPr="00E77351" w:rsidRDefault="009211B6" w:rsidP="00E77351">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0DHP8DZ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Intraluminal Device into Rectum, Endo</w:t>
            </w:r>
          </w:p>
        </w:tc>
      </w:tr>
      <w:tr w:rsidR="009211B6" w:rsidRPr="00E77351" w:rsidTr="006B4F6F">
        <w:trPr>
          <w:cantSplit/>
        </w:trPr>
        <w:tc>
          <w:tcPr>
            <w:tcW w:w="1710" w:type="dxa"/>
            <w:vMerge/>
            <w:tcBorders>
              <w:right w:val="single" w:sz="4" w:space="0" w:color="auto"/>
            </w:tcBorders>
            <w:tcMar>
              <w:left w:w="43" w:type="dxa"/>
              <w:right w:w="43" w:type="dxa"/>
            </w:tcMar>
            <w:vAlign w:val="center"/>
            <w:hideMark/>
          </w:tcPr>
          <w:p w:rsidR="009211B6" w:rsidRPr="00E77351" w:rsidRDefault="009211B6" w:rsidP="00E77351">
            <w:pPr>
              <w:widowControl/>
              <w:spacing w:before="10" w:after="10"/>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46.87</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sz w:val="18"/>
                <w:szCs w:val="18"/>
              </w:rPr>
            </w:pPr>
            <w:r w:rsidRPr="00E77351">
              <w:rPr>
                <w:rFonts w:eastAsia="Times New Roman" w:cs="Times New Roman"/>
                <w:sz w:val="18"/>
                <w:szCs w:val="18"/>
              </w:rPr>
              <w:t>Other insertion of colonic stent (s)</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0D780DZ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Small Intestine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0D783DZ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Small Intestine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0D784DZ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Dilate of Small </w:t>
            </w:r>
            <w:proofErr w:type="spellStart"/>
            <w:r w:rsidRPr="00E77351">
              <w:rPr>
                <w:rFonts w:eastAsia="Times New Roman" w:cs="Times New Roman"/>
                <w:color w:val="000000"/>
                <w:sz w:val="18"/>
                <w:szCs w:val="18"/>
              </w:rPr>
              <w:t>Intest</w:t>
            </w:r>
            <w:proofErr w:type="spellEnd"/>
            <w:r w:rsidRPr="00E77351">
              <w:rPr>
                <w:rFonts w:eastAsia="Times New Roman" w:cs="Times New Roman"/>
                <w:color w:val="000000"/>
                <w:sz w:val="18"/>
                <w:szCs w:val="18"/>
              </w:rPr>
              <w:t xml:space="preserve">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Endo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0D787DZ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Small Intestine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Via Opening</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0D790DZ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Duodenum with Intraluminal Device, Open </w:t>
            </w:r>
            <w:proofErr w:type="spellStart"/>
            <w:r w:rsidRPr="00E77351">
              <w:rPr>
                <w:rFonts w:eastAsia="Times New Roman" w:cs="Times New Roman"/>
                <w:color w:val="000000"/>
                <w:sz w:val="18"/>
                <w:szCs w:val="18"/>
              </w:rPr>
              <w:t>Appr</w:t>
            </w:r>
            <w:proofErr w:type="spellEnd"/>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0D793DZ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Duodenum with Intraluminal Device,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0D794DZ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Duodenum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Endo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0D797DZ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Duodenum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Device, Via Opening</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0D7A0DZ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Jejunum with Intraluminal Device,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0D7A3DZ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Jejunum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Device, </w:t>
            </w:r>
            <w:proofErr w:type="spellStart"/>
            <w:r w:rsidRPr="00E77351">
              <w:rPr>
                <w:rFonts w:eastAsia="Times New Roman" w:cs="Times New Roman"/>
                <w:color w:val="000000"/>
                <w:sz w:val="18"/>
                <w:szCs w:val="18"/>
              </w:rPr>
              <w:t>Percut</w:t>
            </w:r>
            <w:proofErr w:type="spellEnd"/>
            <w:r w:rsidRPr="00E77351">
              <w:rPr>
                <w:rFonts w:eastAsia="Times New Roman" w:cs="Times New Roman"/>
                <w:color w:val="000000"/>
                <w:sz w:val="18"/>
                <w:szCs w:val="18"/>
              </w:rPr>
              <w:t xml:space="preserve">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0D7A4DZ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Jejunum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Device, </w:t>
            </w:r>
            <w:proofErr w:type="spellStart"/>
            <w:r w:rsidRPr="00E77351">
              <w:rPr>
                <w:rFonts w:eastAsia="Times New Roman" w:cs="Times New Roman"/>
                <w:color w:val="000000"/>
                <w:sz w:val="18"/>
                <w:szCs w:val="18"/>
              </w:rPr>
              <w:t>Percut</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Endosc</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Appr</w:t>
            </w:r>
            <w:proofErr w:type="spellEnd"/>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0D7A7DZ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Jejunum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Device, Via Natural or </w:t>
            </w:r>
            <w:proofErr w:type="spellStart"/>
            <w:r w:rsidRPr="00E77351">
              <w:rPr>
                <w:rFonts w:eastAsia="Times New Roman" w:cs="Times New Roman"/>
                <w:color w:val="000000"/>
                <w:sz w:val="18"/>
                <w:szCs w:val="18"/>
              </w:rPr>
              <w:t>Artif</w:t>
            </w:r>
            <w:proofErr w:type="spellEnd"/>
            <w:r w:rsidRPr="00E77351">
              <w:rPr>
                <w:rFonts w:eastAsia="Times New Roman" w:cs="Times New Roman"/>
                <w:color w:val="000000"/>
                <w:sz w:val="18"/>
                <w:szCs w:val="18"/>
              </w:rPr>
              <w:t xml:space="preserve"> Open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0D7B0DZ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Ileum with Intraluminal Device,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0D7B3DZ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Ileum with Intraluminal Device,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0D7B4DZ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Ileum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Endo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0D7B7DZ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Ileum with Intraluminal Device, Via Opening</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0D7E0DZ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Large Intestine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0D7E3DZ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Large Intestine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0D7E4DZ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w:t>
            </w:r>
            <w:proofErr w:type="spellStart"/>
            <w:r w:rsidRPr="00E77351">
              <w:rPr>
                <w:rFonts w:eastAsia="Times New Roman" w:cs="Times New Roman"/>
                <w:color w:val="000000"/>
                <w:sz w:val="18"/>
                <w:szCs w:val="18"/>
              </w:rPr>
              <w:t>Lg</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Intest</w:t>
            </w:r>
            <w:proofErr w:type="spellEnd"/>
            <w:r w:rsidRPr="00E77351">
              <w:rPr>
                <w:rFonts w:eastAsia="Times New Roman" w:cs="Times New Roman"/>
                <w:color w:val="000000"/>
                <w:sz w:val="18"/>
                <w:szCs w:val="18"/>
              </w:rPr>
              <w:t xml:space="preserve">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Perc</w:t>
            </w:r>
            <w:proofErr w:type="spellEnd"/>
            <w:r w:rsidRPr="00E77351">
              <w:rPr>
                <w:rFonts w:eastAsia="Times New Roman" w:cs="Times New Roman"/>
                <w:color w:val="000000"/>
                <w:sz w:val="18"/>
                <w:szCs w:val="18"/>
              </w:rPr>
              <w:t xml:space="preserve"> Endo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0D7E7DZ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Large Intestine with </w:t>
            </w:r>
            <w:proofErr w:type="spellStart"/>
            <w:r w:rsidRPr="00E77351">
              <w:rPr>
                <w:rFonts w:eastAsia="Times New Roman" w:cs="Times New Roman"/>
                <w:color w:val="000000"/>
                <w:sz w:val="18"/>
                <w:szCs w:val="18"/>
              </w:rPr>
              <w:t>Intralum</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Via Opening</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0DH8*DZ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Insertion of Intraluminal Device into Small </w:t>
            </w:r>
            <w:proofErr w:type="spellStart"/>
            <w:r w:rsidRPr="00E77351">
              <w:rPr>
                <w:rFonts w:eastAsia="Times New Roman" w:cs="Times New Roman"/>
                <w:color w:val="000000"/>
                <w:sz w:val="18"/>
                <w:szCs w:val="18"/>
              </w:rPr>
              <w:t>Intest</w:t>
            </w:r>
            <w:proofErr w:type="spellEnd"/>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0DH9*DZ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Intraluminal Device into Duodenum</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0DHA*DZ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Intraluminal Device into Jejunum</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0DHB*DZ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Intraluminal Device into Ileum</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0DHE*DZ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Insertion of Intraluminal Device into </w:t>
            </w:r>
            <w:proofErr w:type="spellStart"/>
            <w:r w:rsidRPr="00E77351">
              <w:rPr>
                <w:rFonts w:eastAsia="Times New Roman" w:cs="Times New Roman"/>
                <w:color w:val="000000"/>
                <w:sz w:val="18"/>
                <w:szCs w:val="18"/>
              </w:rPr>
              <w:t>Lg</w:t>
            </w:r>
            <w:proofErr w:type="spellEnd"/>
            <w:r w:rsidRPr="00E77351">
              <w:rPr>
                <w:rFonts w:eastAsia="Times New Roman" w:cs="Times New Roman"/>
                <w:color w:val="000000"/>
                <w:sz w:val="18"/>
                <w:szCs w:val="18"/>
              </w:rPr>
              <w:t xml:space="preserve"> </w:t>
            </w:r>
            <w:proofErr w:type="spellStart"/>
            <w:r w:rsidRPr="00E77351">
              <w:rPr>
                <w:rFonts w:eastAsia="Times New Roman" w:cs="Times New Roman"/>
                <w:color w:val="000000"/>
                <w:sz w:val="18"/>
                <w:szCs w:val="18"/>
              </w:rPr>
              <w:t>Intest</w:t>
            </w:r>
            <w:proofErr w:type="spellEnd"/>
          </w:p>
        </w:tc>
      </w:tr>
      <w:tr w:rsidR="00CB0584" w:rsidRPr="00E77351" w:rsidTr="006B4F6F">
        <w:trPr>
          <w:cantSplit/>
        </w:trPr>
        <w:tc>
          <w:tcPr>
            <w:tcW w:w="1710" w:type="dxa"/>
            <w:tcBorders>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0DHP*DZ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Intraluminal Device into Rectum</w:t>
            </w:r>
          </w:p>
        </w:tc>
      </w:tr>
      <w:tr w:rsidR="00CB0584" w:rsidRPr="00E77351" w:rsidTr="006B4F6F">
        <w:trPr>
          <w:cantSplit/>
        </w:trPr>
        <w:tc>
          <w:tcPr>
            <w:tcW w:w="1710" w:type="dxa"/>
            <w:vMerge w:val="restart"/>
            <w:tcBorders>
              <w:top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Insertion of Feeding Tubes</w:t>
            </w: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44.39</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xml:space="preserve">Other </w:t>
            </w:r>
            <w:proofErr w:type="spellStart"/>
            <w:r w:rsidRPr="00E77351">
              <w:rPr>
                <w:rFonts w:eastAsia="Times New Roman" w:cs="Times New Roman"/>
                <w:sz w:val="18"/>
                <w:szCs w:val="18"/>
              </w:rPr>
              <w:t>gastroenterostomy</w:t>
            </w:r>
            <w:proofErr w:type="spellEnd"/>
            <w:r w:rsidRPr="00E77351">
              <w:rPr>
                <w:rFonts w:eastAsia="Times New Roman" w:cs="Times New Roman"/>
                <w:sz w:val="18"/>
                <w:szCs w:val="18"/>
              </w:rPr>
              <w:t xml:space="preserve"> (</w:t>
            </w:r>
            <w:proofErr w:type="spellStart"/>
            <w:r w:rsidRPr="00E77351">
              <w:rPr>
                <w:rFonts w:eastAsia="Times New Roman" w:cs="Times New Roman"/>
                <w:sz w:val="18"/>
                <w:szCs w:val="18"/>
              </w:rPr>
              <w:t>GJ</w:t>
            </w:r>
            <w:proofErr w:type="spellEnd"/>
            <w:r w:rsidRPr="00E77351">
              <w:rPr>
                <w:rFonts w:eastAsia="Times New Roman" w:cs="Times New Roman"/>
                <w:sz w:val="18"/>
                <w:szCs w:val="18"/>
              </w:rPr>
              <w:t>-tube)</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0D16079</w:t>
            </w:r>
          </w:p>
        </w:tc>
        <w:tc>
          <w:tcPr>
            <w:tcW w:w="8100" w:type="dxa"/>
            <w:tcBorders>
              <w:top w:val="single" w:sz="4" w:space="0" w:color="auto"/>
              <w:left w:val="single" w:sz="4" w:space="0" w:color="auto"/>
              <w:bottom w:val="nil"/>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Bypass Stomach to Duodenum with Autologous Tissue Substitute, Open Approach</w:t>
            </w:r>
          </w:p>
        </w:tc>
      </w:tr>
      <w:tr w:rsidR="00CB0584" w:rsidRPr="00E77351" w:rsidTr="006B4F6F">
        <w:trPr>
          <w:cantSplit/>
        </w:trPr>
        <w:tc>
          <w:tcPr>
            <w:tcW w:w="1710" w:type="dxa"/>
            <w:vMerge/>
            <w:tcBorders>
              <w:top w:val="nil"/>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0D1607A</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Bypass Stomach to Jejunum with Autologous Tissue Substitute,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0D160J9</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Bypass Stomach to Duodenum with Synthetic Substitute,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0D160JA</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Bypass Stomach to Jejunum with Synthetic Substitute,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0D160K9</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Bypass Stomach to Duodenum with </w:t>
            </w:r>
            <w:proofErr w:type="spellStart"/>
            <w:r w:rsidRPr="00E77351">
              <w:rPr>
                <w:rFonts w:eastAsia="Times New Roman" w:cs="Times New Roman"/>
                <w:sz w:val="18"/>
                <w:szCs w:val="18"/>
              </w:rPr>
              <w:t>Nonaut</w:t>
            </w:r>
            <w:proofErr w:type="spellEnd"/>
            <w:r w:rsidRPr="00E77351">
              <w:rPr>
                <w:rFonts w:eastAsia="Times New Roman" w:cs="Times New Roman"/>
                <w:sz w:val="18"/>
                <w:szCs w:val="18"/>
              </w:rPr>
              <w:t xml:space="preserve"> Sub, Open </w:t>
            </w:r>
            <w:proofErr w:type="spellStart"/>
            <w:r w:rsidRPr="00E77351">
              <w:rPr>
                <w:rFonts w:eastAsia="Times New Roman" w:cs="Times New Roman"/>
                <w:sz w:val="18"/>
                <w:szCs w:val="18"/>
              </w:rPr>
              <w:t>Appr</w:t>
            </w:r>
            <w:proofErr w:type="spellEnd"/>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0D160KA</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Bypass Stomach to Jejunum with </w:t>
            </w:r>
            <w:proofErr w:type="spellStart"/>
            <w:r w:rsidRPr="00E77351">
              <w:rPr>
                <w:rFonts w:eastAsia="Times New Roman" w:cs="Times New Roman"/>
                <w:sz w:val="18"/>
                <w:szCs w:val="18"/>
              </w:rPr>
              <w:t>Nonaut</w:t>
            </w:r>
            <w:proofErr w:type="spellEnd"/>
            <w:r w:rsidRPr="00E77351">
              <w:rPr>
                <w:rFonts w:eastAsia="Times New Roman" w:cs="Times New Roman"/>
                <w:sz w:val="18"/>
                <w:szCs w:val="18"/>
              </w:rPr>
              <w:t xml:space="preserve"> Sub,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0D160Z9</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Bypass Stomach to Duodenum,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0D160ZA</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Bypass Stomach to Jejunum,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0D16879</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Bypass Stomach to Duodenum with Autologous Tissue Substitute, Via Natural or Artificial Opening Endoscopic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0D1687A</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Bypass Stomach to Jejunum with Autologous Tissue Substitute, Via Natural or Artificial Opening Endoscopic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0D168J9</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Bypass Stomach to Duodenum with Synthetic Substitute,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0D168JA</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Bypass Stomach to Jejunum with Synthetic Substitute,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0D168K9</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Bypass Stomach to Duodenum with </w:t>
            </w:r>
            <w:proofErr w:type="spellStart"/>
            <w:r w:rsidRPr="00E77351">
              <w:rPr>
                <w:rFonts w:eastAsia="Times New Roman" w:cs="Times New Roman"/>
                <w:sz w:val="18"/>
                <w:szCs w:val="18"/>
              </w:rPr>
              <w:t>Nonaut</w:t>
            </w:r>
            <w:proofErr w:type="spellEnd"/>
            <w:r w:rsidRPr="00E77351">
              <w:rPr>
                <w:rFonts w:eastAsia="Times New Roman" w:cs="Times New Roman"/>
                <w:sz w:val="18"/>
                <w:szCs w:val="18"/>
              </w:rPr>
              <w:t xml:space="preserve"> Sub,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0D168KA</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Bypass Stomach to Jejunum with </w:t>
            </w:r>
            <w:proofErr w:type="spellStart"/>
            <w:r w:rsidRPr="00E77351">
              <w:rPr>
                <w:rFonts w:eastAsia="Times New Roman" w:cs="Times New Roman"/>
                <w:sz w:val="18"/>
                <w:szCs w:val="18"/>
              </w:rPr>
              <w:t>Nonaut</w:t>
            </w:r>
            <w:proofErr w:type="spellEnd"/>
            <w:r w:rsidRPr="00E77351">
              <w:rPr>
                <w:rFonts w:eastAsia="Times New Roman" w:cs="Times New Roman"/>
                <w:sz w:val="18"/>
                <w:szCs w:val="18"/>
              </w:rPr>
              <w:t xml:space="preserve"> Sub,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0D168Z9</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Bypass Stomach to Duodenum,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0D168ZA</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Bypass Stomach to Jejunum, Endo</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46.39</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xml:space="preserve">Other </w:t>
            </w:r>
            <w:proofErr w:type="spellStart"/>
            <w:r w:rsidRPr="00E77351">
              <w:rPr>
                <w:rFonts w:eastAsia="Times New Roman" w:cs="Times New Roman"/>
                <w:sz w:val="18"/>
                <w:szCs w:val="18"/>
              </w:rPr>
              <w:t>enterostomy</w:t>
            </w:r>
            <w:proofErr w:type="spellEnd"/>
            <w:r w:rsidR="006B4F6F">
              <w:rPr>
                <w:rFonts w:eastAsia="Times New Roman" w:cs="Times New Roman"/>
                <w:sz w:val="18"/>
                <w:szCs w:val="18"/>
              </w:rPr>
              <w:br/>
            </w:r>
            <w:r w:rsidRPr="00E77351">
              <w:rPr>
                <w:rFonts w:eastAsia="Times New Roman" w:cs="Times New Roman"/>
                <w:sz w:val="18"/>
                <w:szCs w:val="18"/>
              </w:rPr>
              <w:t xml:space="preserve"> (J-tube)</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0DH8*UZ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 of Feeding Device into Small Intestine, all approaches</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0DH9*UZ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Feeding Device into Duodenum</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0DHA0UZ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Feeding Device into Jejunum, Open Approach</w:t>
            </w:r>
          </w:p>
        </w:tc>
      </w:tr>
      <w:tr w:rsidR="00CB0584" w:rsidRPr="00E77351" w:rsidTr="006B4F6F">
        <w:trPr>
          <w:cantSplit/>
        </w:trPr>
        <w:tc>
          <w:tcPr>
            <w:tcW w:w="1710" w:type="dxa"/>
            <w:vMerge/>
            <w:tcBorders>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0DHA7UZ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Insertion of Feeding Device into Jejunum, Via Natural or Artificial Opening</w:t>
            </w:r>
          </w:p>
        </w:tc>
      </w:tr>
      <w:tr w:rsidR="00CB0584" w:rsidRPr="00E77351" w:rsidTr="006B4F6F">
        <w:trPr>
          <w:cantSplit/>
        </w:trPr>
        <w:tc>
          <w:tcPr>
            <w:tcW w:w="1710" w:type="dxa"/>
            <w:vMerge w:val="restart"/>
            <w:tcBorders>
              <w:top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Routine Device Replacement</w:t>
            </w: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86.06</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Insertion of totally implanted infusion pump</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0JH**VZ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Insert Infusion Pump</w:t>
            </w:r>
          </w:p>
        </w:tc>
      </w:tr>
      <w:tr w:rsidR="009211B6" w:rsidRPr="00E77351" w:rsidTr="006B4F6F">
        <w:trPr>
          <w:cantSplit/>
        </w:trPr>
        <w:tc>
          <w:tcPr>
            <w:tcW w:w="1710" w:type="dxa"/>
            <w:vMerge/>
            <w:tcBorders>
              <w:top w:val="nil"/>
              <w:bottom w:val="single" w:sz="4" w:space="0" w:color="auto"/>
              <w:right w:val="single" w:sz="4" w:space="0" w:color="auto"/>
            </w:tcBorders>
            <w:tcMar>
              <w:left w:w="43" w:type="dxa"/>
              <w:right w:w="43" w:type="dxa"/>
            </w:tcMar>
            <w:vAlign w:val="center"/>
            <w:hideMark/>
          </w:tcPr>
          <w:p w:rsidR="009211B6" w:rsidRPr="00E77351" w:rsidRDefault="009211B6" w:rsidP="00E77351">
            <w:pPr>
              <w:widowControl/>
              <w:spacing w:before="10" w:after="10"/>
              <w:rPr>
                <w:rFonts w:eastAsia="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84.57</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jc w:val="center"/>
              <w:rPr>
                <w:rFonts w:eastAsia="Times New Roman" w:cs="Times New Roman"/>
                <w:sz w:val="18"/>
                <w:szCs w:val="18"/>
              </w:rPr>
            </w:pPr>
            <w:r w:rsidRPr="00E77351">
              <w:rPr>
                <w:rFonts w:eastAsia="Times New Roman" w:cs="Times New Roman"/>
                <w:sz w:val="18"/>
                <w:szCs w:val="18"/>
              </w:rPr>
              <w:t>Removal of (cement) spacer (includes antibiotic impregnated spacer)</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0RP**8Z</w:t>
            </w:r>
          </w:p>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0SP**8Z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hideMark/>
          </w:tcPr>
          <w:p w:rsidR="009211B6" w:rsidRPr="00E77351" w:rsidRDefault="009211B6"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Spacer</w:t>
            </w:r>
          </w:p>
        </w:tc>
      </w:tr>
      <w:tr w:rsidR="006B4F6F" w:rsidRPr="00E77351" w:rsidTr="006B4F6F">
        <w:trPr>
          <w:cantSplit/>
        </w:trPr>
        <w:tc>
          <w:tcPr>
            <w:tcW w:w="1710" w:type="dxa"/>
            <w:tcBorders>
              <w:top w:val="single" w:sz="4" w:space="0" w:color="auto"/>
              <w:right w:val="single" w:sz="4" w:space="0" w:color="auto"/>
            </w:tcBorders>
            <w:shd w:val="clear" w:color="auto" w:fill="auto"/>
            <w:tcMar>
              <w:left w:w="43" w:type="dxa"/>
              <w:right w:w="43" w:type="dxa"/>
            </w:tcMar>
            <w:vAlign w:val="center"/>
            <w:hideMark/>
          </w:tcPr>
          <w:p w:rsidR="006B4F6F" w:rsidRPr="00E77351" w:rsidRDefault="006B4F6F" w:rsidP="006B4F6F">
            <w:pPr>
              <w:keepNext/>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6B4F6F" w:rsidRPr="00E77351" w:rsidRDefault="006B4F6F" w:rsidP="006B4F6F">
            <w:pPr>
              <w:keepNext/>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97.41</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6B4F6F" w:rsidRPr="00E77351" w:rsidRDefault="006B4F6F" w:rsidP="006B4F6F">
            <w:pPr>
              <w:keepNext/>
              <w:widowControl/>
              <w:spacing w:before="10" w:after="10"/>
              <w:jc w:val="center"/>
              <w:rPr>
                <w:rFonts w:eastAsia="Times New Roman" w:cs="Times New Roman"/>
                <w:sz w:val="18"/>
                <w:szCs w:val="18"/>
              </w:rPr>
            </w:pPr>
            <w:r w:rsidRPr="00E77351">
              <w:rPr>
                <w:rFonts w:eastAsia="Times New Roman" w:cs="Times New Roman"/>
                <w:sz w:val="18"/>
                <w:szCs w:val="18"/>
              </w:rPr>
              <w:t>Removal of thoracotomy tube or pleural cavity drain (non-incisional)</w:t>
            </w:r>
          </w:p>
        </w:tc>
        <w:tc>
          <w:tcPr>
            <w:tcW w:w="1080" w:type="dxa"/>
            <w:vMerge w:val="restart"/>
            <w:tcBorders>
              <w:top w:val="single" w:sz="4" w:space="0" w:color="auto"/>
              <w:left w:val="single" w:sz="4" w:space="0" w:color="auto"/>
              <w:right w:val="single" w:sz="4" w:space="0" w:color="auto"/>
            </w:tcBorders>
            <w:shd w:val="clear" w:color="auto" w:fill="auto"/>
            <w:tcMar>
              <w:left w:w="43" w:type="dxa"/>
              <w:right w:w="43" w:type="dxa"/>
            </w:tcMar>
            <w:hideMark/>
          </w:tcPr>
          <w:p w:rsidR="006B4F6F" w:rsidRPr="00E77351" w:rsidRDefault="006B4F6F" w:rsidP="006B4F6F">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0WP9X0Z</w:t>
            </w:r>
          </w:p>
          <w:p w:rsidR="006B4F6F" w:rsidRPr="00E77351" w:rsidRDefault="006B4F6F" w:rsidP="006B4F6F">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0WPBX0Z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6B4F6F" w:rsidRPr="00E77351" w:rsidRDefault="006B4F6F" w:rsidP="006B4F6F">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Drain </w:t>
            </w:r>
            <w:proofErr w:type="spellStart"/>
            <w:r w:rsidRPr="00E77351">
              <w:rPr>
                <w:rFonts w:eastAsia="Times New Roman" w:cs="Times New Roman"/>
                <w:color w:val="000000"/>
                <w:sz w:val="18"/>
                <w:szCs w:val="18"/>
              </w:rPr>
              <w:t>Dev</w:t>
            </w:r>
            <w:proofErr w:type="spellEnd"/>
            <w:r w:rsidRPr="00E77351">
              <w:rPr>
                <w:rFonts w:eastAsia="Times New Roman" w:cs="Times New Roman"/>
                <w:color w:val="000000"/>
                <w:sz w:val="18"/>
                <w:szCs w:val="18"/>
              </w:rPr>
              <w:t xml:space="preserve"> from R Pleural </w:t>
            </w:r>
            <w:proofErr w:type="spellStart"/>
            <w:r w:rsidRPr="00E77351">
              <w:rPr>
                <w:rFonts w:eastAsia="Times New Roman" w:cs="Times New Roman"/>
                <w:color w:val="000000"/>
                <w:sz w:val="18"/>
                <w:szCs w:val="18"/>
              </w:rPr>
              <w:t>Cav</w:t>
            </w:r>
            <w:proofErr w:type="spellEnd"/>
            <w:r w:rsidRPr="00E77351">
              <w:rPr>
                <w:rFonts w:eastAsia="Times New Roman" w:cs="Times New Roman"/>
                <w:color w:val="000000"/>
                <w:sz w:val="18"/>
                <w:szCs w:val="18"/>
              </w:rPr>
              <w:t>, Extern Approach</w:t>
            </w:r>
          </w:p>
        </w:tc>
      </w:tr>
      <w:tr w:rsidR="006B4F6F"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6B4F6F" w:rsidRPr="00E77351" w:rsidRDefault="006B4F6F" w:rsidP="006B4F6F">
            <w:pPr>
              <w:keepNext/>
              <w:widowControl/>
              <w:spacing w:before="10" w:after="10"/>
              <w:jc w:val="center"/>
              <w:rPr>
                <w:rFonts w:eastAsia="Times New Roman" w:cs="Times New Roman"/>
                <w:color w:val="0000E1"/>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6B4F6F" w:rsidRPr="00E77351" w:rsidRDefault="006B4F6F" w:rsidP="006B4F6F">
            <w:pPr>
              <w:keepNext/>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6B4F6F" w:rsidRPr="00E77351" w:rsidRDefault="006B4F6F" w:rsidP="006B4F6F">
            <w:pPr>
              <w:keepNext/>
              <w:widowControl/>
              <w:spacing w:before="10" w:after="10"/>
              <w:rPr>
                <w:rFonts w:eastAsia="Times New Roman" w:cs="Times New Roman"/>
                <w:sz w:val="18"/>
                <w:szCs w:val="18"/>
              </w:rPr>
            </w:pPr>
          </w:p>
        </w:tc>
        <w:tc>
          <w:tcPr>
            <w:tcW w:w="1080" w:type="dxa"/>
            <w:vMerge/>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6B4F6F" w:rsidRPr="00E77351" w:rsidRDefault="006B4F6F" w:rsidP="006B4F6F">
            <w:pPr>
              <w:keepNext/>
              <w:widowControl/>
              <w:spacing w:before="10" w:after="10"/>
              <w:rPr>
                <w:rFonts w:eastAsia="Times New Roman" w:cs="Times New Roman"/>
                <w:color w:val="000000"/>
                <w:sz w:val="18"/>
                <w:szCs w:val="18"/>
              </w:rPr>
            </w:pP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6B4F6F" w:rsidRPr="00E77351" w:rsidRDefault="006B4F6F" w:rsidP="006B4F6F">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Drainage Device from Left Pleural Cavity,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2.43</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Removal of ventricular shunt</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00P6*JZ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Cerebral Ventricle,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97.37</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Removal of tracheostomy tube (non-incisional)</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0BP1XFZ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Tracheostomy Device from Trachea, Extern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1.27</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Removal of catheter(s) from cranial cavity or tissue</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0WP1*3Z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Infusion Device from Cranial Cavity,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86.05</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Incision with removal of foreign body or device from skin and subcutaneous tissue</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0HPPX7Z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Removal of Autologous Tissue Substitute from Skin,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0HPQX7Z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Finger Nail,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0HPRX7Z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Toe Nail,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0HPSX7Z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Hair,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0JC**ZZ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Extirpation of Matter from Subcutaneous Tissue and Fascia,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0JPS0*Z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Head and Neck Subcutaneous Tissue and Fascia,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0JPS3*Z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Head and Neck Subcutaneous Tissue and Fascia,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Drainage Device from Trunk Subcutaneous Tissue and Fascia,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0JPT01Z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Radioactive Element from Trunk Subcutaneous Tissue and Fascia,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0JPT02Z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Monitoring Device from Trunk Subcutaneous Tissue and Fascia,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Infusion Device from Trunk Subcutaneous Tissue and Fascia,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Trunk Subcutaneous Tissue and Fascia,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0JPT0HZ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Contraceptive Device from Trunk Subcutaneous Tissue and Fascia,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Trunk Subcutaneous Tissue and Fascia,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0JPT0KZ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Trunk Subcutaneous Tissue and Fascia,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0JPT0MZ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Stimulator Generator from Trunk Subcutaneous Tissue and Fascia,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0JPT0NZ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Tissue Expander from Trunk Subcutaneous Tissue and Fascia,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0JPT0VZ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Infusion Pump from Trunk Subcutaneous Tissue and Fascia,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0JPT0WZ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Reservoir from Trunk Subcutaneous Tissue and Fascia,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0JPT0XZ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Vascular Access Device from Trunk Subcutaneous Tissue and Fascia,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Drainage Device from Trunk Subcutaneous Tissue and Fascia,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0JPT31Z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Radioactive Element from Trunk Subcutaneous Tissue and Fascia,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0JPT32Z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Monitoring Device from Trunk Subcutaneous Tissue and Fascia,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Infusion Device from Trunk Subcutaneous Tissue and Fascia,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Trunk Subcutaneous Tissue and Fascia,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0JPT3HZ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Contraceptive Device from Trunk Subcutaneous Tissue and Fascia,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Trunk Subcutaneous Tissue and Fascia,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0JPT3KZ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Trunk Subcutaneous Tissue and Fascia,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0JPT3MZ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Stimulator Generator from Trunk Subcutaneous Tissue and Fascia,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0JPT3NZ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Tissue Expander from Trunk Subcutaneous Tissue and Fascia,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0JPT3VZ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Infusion Pump from Trunk Subcutaneous Tissue and Fascia,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0JPT3WZ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Reservoir from Trunk Subcutaneous Tissue and Fascia,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0JPT3XZ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Vascular Access Device from Trunk Subcutaneous Tissue and Fascia, Percutaneous Approach</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0JPTXVZ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Infusion Pump from Trunk Subcutaneous Tissue and Fascia, External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0JPTXXZ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Vascular Access Device from Trunk Subcutaneous Tissue and Fascia, External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0JPV0*Z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Upper Extremity Subcutaneous Tissue and Fascia,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0JPV3*Z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Upper Extremity Subcutaneous Tissue and Fascia, Percutaneous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0JPVXHZ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Contraceptive Device from Upper Extremity Subcutaneous Tissue and Fascia,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0JPVXVZ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Infusion Pump from Upper Extremity Subcutaneous Tissue and Fascia,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0JPVXXZ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Vascular Access Device from Upper Extremity Subcutaneous Tissue and Fascia,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0JPW0*Z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Lower Extremity Subcutaneous Tissue and Fascia,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0JPW3*Z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Lower Extremity Subcutaneous Tissue and Fascia,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0JPWXHZ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Contraceptive Device from Lower Extremity Subcutaneous Tissue and Fascia,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0JPWXVZ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Infusion Pump from Lower Extremity Subcutaneous Tissue and Fascia,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0JPWXXZ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Vascular Access Device from Lower Extremity Subcutaneous Tissue and Fascia,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0WP00*Z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Head,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0WP03*Z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Head,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Head,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0WP0X7Z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Head,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0WP0XJZ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Head,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0WP0XKZ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Head,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0WP20*Z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Face,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0WP23*Z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Face,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0WP24*Z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Face,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0WP2X7Z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Face,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0WP2XJZ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Face,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0WP2XKZ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Face,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0WP40*Z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Upper Jaw,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0WP43*Z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Upper Jaw,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Upper Jaw,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0WP4X7Z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Upper Jaw,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0WP4XJZ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Upper Jaw,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0WP4XKZ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Upper Jaw,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0WP50*Z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Lower Jaw,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0WP53*Z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Lower Jaw,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0WP54*Z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Lower Jaw,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0WP5X7Z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Lower Jaw,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0WP5XJZ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Lower Jaw,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0WP5XKZ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Lower Jaw,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0WP60*Z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Neck,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0WP63*Z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Neck,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0WP64*Z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Neck,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0WP6X7Z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Neck,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0WP6XJZ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Neck,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0WP6XKZ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Neck,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0WPK0*Z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Upper Back,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0WPK3*Z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Upper Back,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0WPK4*Z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Upper Back,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0WPKX7Z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Upper Back,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0WPKXJZ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Upper Back,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0WPKXKZ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Upper Back, External Approach</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0WPL0*Z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Lower Back,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0WPL3*Z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Lower Back, Percutaneous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0WPL4*Z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Lower Back, Percutaneous Endoscopic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0WPLX7Z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Lower Back, External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0WPLXJZ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Lower Back, External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0WPLXKZ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Lower Back, External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0WPM00Z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Drainage Device from Male Perineum,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0WPM01Z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Radioactive Element from Male Perineum,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0WPM03Z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Infusion Device from Male Perineum,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0WPM0JZ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Male Perineum,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0WPM0YZ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Other Device from Male Perineum,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0WPM30Z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Drainage Device from Male Perineum,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0WPM31Z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Radioactive Element from Male Perineum,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0WPM33Z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Infusion Device from Male Perineum,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0WPM3JZ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Male Perineum,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0WPM3YZ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Other Device from Male Perineum,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0WPM40Z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Drainage Device from Male Perineum,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0WPM41Z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Radioactive Element from Male Perineum,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0WPM43Z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Infusion Device from Male Perineum,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0WPM4JZ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Male Perineum,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0WPM4YZ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Other Device from Male Perineum,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0XP60*Z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Right Upper Extremity,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0XP63*Z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Right Upper Extremity,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0XP64*Z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Right Upper Extremity,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0XP6X7Z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Right Upper Extremity,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0XP6XKZ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Right Upper Extremity,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0XP70*Z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Left Upper Extremity,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0XP73*Z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Left Upper Extremity,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0XP74*Z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Left Upper Extremity,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0XP7X7Z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Left Upper Extremity,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0XP7XKZ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Left Upper Extremity,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0YP90*Z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Right Lower Extremity, Open Approach</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0YP93*Z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Right Lower Extremity, Percutaneous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0YP94*Z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Right Lower Extremity,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0YP9X7Z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Right Lower Extremity,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0YP9XKZ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Right Lower Extremity,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0YPB0*Z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Left Lower Extremity,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0YPB3*Z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Left Lower Extremity,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0YPB4*Z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Device from Left Lower Extremity,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0YPBX7Z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Autologous Tissue Substitute from Left Lower Extremity,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0YPBXKZ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from Left Lower Extremity, External Approach</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2.95</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Removal of skull tongs or halo traction device</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0NP0*5Z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Skull, all approaches</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E1"/>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78.60</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Removal of implanted devices from bone(includes internal and external fixation)</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0PP0*4Z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Sternum,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0PP1*4Z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Rib,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0PP2*4Z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Rib,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Cervical Vertebra,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Thoracic Vertebra, All Approaches</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0PP5*4Z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Scapula, All Approaches</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0PP6*4Z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Scapula, All Approaches</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0PP9*4Z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Clavicle, All Approaches</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0PPB*4Z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Clavicle,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0PPC*4Z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Humeral Head,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0PPC*5Z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Humeral Head,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0PPD*4Z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Humeral Head,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0PPD*5Z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Humeral Head,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0PPF*4Z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Humeral Shaft,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0PPF*5Z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Humeral Shaft,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0PPG*4Z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Humeral Shaft,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0PPG*5Z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Humeral Shaft,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0PPH*4Z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Radius,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0PPH*5Z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Radius,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0PPJ*4Z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Radius,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0PPJ*5Z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Radius,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0PPK*4Z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Ulna,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0PPK*5Z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Ulna,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0PPL*4Z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Ulna,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0PPL*5Z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Ulna,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0PPM*4Z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Carpal,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0PPM*5Z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Carpal,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0PPN*4Z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Carpal,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0PPN*5Z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Carpal,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0PPP*4Z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Metacarpal,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0PPP*5Z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Metacarpal,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0PPQ*4Z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Metacarpal,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0PPQ*5Z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Metacarpal,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0PPT*4Z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Finger Phalanx,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0PPT*5Z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Finger Phalanx, All Approaches</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0PPV*4Z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Finger Phalanx, All Approaches</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0PPV*5Z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Finger Phalanx,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Lumbar Vertebra,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0QP2*4Z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Pelvic Bone,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0QP2*5Z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Pelvic Bone,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Pelvic Bone,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Pelvic Bone,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0QP6*4Z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Upper Femur,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0QP6*5Z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Upper Femur,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0QP7*4Z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Upper Femur,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0QP7*5Z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Upper Femur,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0QP8*4Z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Femoral Shaft,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0QP8*5Z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Femoral Shaft,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0QP9*4Z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Femoral Shaft,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0QP9*5Z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Femoral Shaft,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0QPB*4Z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Lower Femur,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0QPB*5Z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Lower Femur,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0QPC*4Z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Lower Femur, All Approaches</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0QPC*5Z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Lower Femur, All Approaches</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0QPD*4Z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Patella, All Approaches</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0QPD*5Z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Patella, All Approaches</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0QPF*4Z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Patella, All Approaches</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0QPF*5Z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Patella, All Approaches</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0QPG*4Z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Tibia, All Approaches</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0QPG*5Z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Tibia,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0QPH*4Z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Tibia,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0QPH*5Z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Tibia,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0QPJ*4Z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Fibula,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0QPJ*5Z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Fibula,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0QPK*4Z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Fibula,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0QPK*5Z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Fibula,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0QPL*4Z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Tarsal,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0QPL*5Z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Tarsal,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0QPM*4Z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Tarsal,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0QPM*5Z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Tarsal,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0QPN*4Z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Metatarsal,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0QPN*5Z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Metatarsal,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0QPP*4Z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Metatarsal,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0QPP*5Z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Metatarsal,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0QPQ*4Z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Toe Phalanx,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0QPQ*5Z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Toe Phalanx,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0QPR*4Z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Toe Phalanx,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0QPR*5Z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Toe Phalanx,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0QPY*MZ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Bone Growth Stimulator from Lower Bone,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78.61</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0PP0*4Z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Sternum,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0PP1*4Z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Rib,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0PP2*4Z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Rib,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0PP5*4Z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Scapula, All Approaches</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0PP6*4Z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Scapula, All Approaches</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0PP9*4Z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Clavicle,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0PPB*4Z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Clavicle,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78.62</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0PPC04Z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Humeral Head,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0PPC05Z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Humeral Head,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0PPC34Z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Humeral Head,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0PPC35Z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Humeral Head,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0PPC44Z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Humeral Head,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0PPC45Z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Humeral Head,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0PPD04Z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Humeral Head,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0PPD05Z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Humeral Head,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0PPD34Z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Humeral Head,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0PPD35Z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Humeral Head,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0PPD44Z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Humeral Head,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0PPD45Z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Humeral Head,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0PPF04Z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Humeral Shaft,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0PPF05Z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Humeral Shaft,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0PPF34Z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Humeral Shaft, Percutaneous Approach</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0PPF35Z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Humeral Shaft, Percutaneous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0PPF44Z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Humeral Shaft, Percutaneous Endoscopic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0PPF45Z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Humeral Shaft, Percutaneous Endoscopic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0PPG04Z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Humeral Shaft,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0PPG05Z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Humeral Shaft,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0PPG34Z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Humeral Shaft, Percutaneous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0PPG35Z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Humeral Shaft,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0PPG44Z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Humeral Shaft,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0PPG45Z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Humeral Shaft,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78.63</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0PPH04Z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Radius,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0PPH05Z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Radius,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0PPH34Z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Radius,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0PPH35Z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Radius,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0PPH44Z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Radius,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0PPH45Z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Radius,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0PPJ04Z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Radius,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0PPJ05Z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Radius,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0PPJ34Z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Radius,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0PPJ35Z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Radius,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0PPJ44Z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Radius,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0PPJ45Z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Radius,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0PPK04Z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Ulna,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0PPK05Z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Ulna,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0PPK34Z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Ulna,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0PPK35Z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Ulna,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0PPK44Z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Ulna,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0PPK45Z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Ulna,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0PPL04Z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Ulna,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0PPL05Z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Ulna,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0PPL34Z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Ulna, Percutaneous Approach</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0PPL35Z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Ulna, Percutaneous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0PPL44Z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Ulna,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0PPL45Z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Ulna,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78.64</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0PPM04Z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Carpal,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0PPM05Z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Carpal,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0PPM34Z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Carpal,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0PPM35Z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Carpal,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0PPM44Z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Carpal,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0PPM45Z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Carpal,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0PPN04Z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Carpal,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0PPN05Z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Carpal,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0PPN34Z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Carpal,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0PPN35Z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Carpal,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0PPN44Z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Carpal,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0PPN45Z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Carpal,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0PPP04Z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Metacarpal,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0PPP05Z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Metacarpal,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0PPP34Z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Metacarpal, Percutaneous Approach</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0PPP35Z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Metacarpal, Percutaneous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0PPP44Z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Metacarpal, Percutaneous Endoscopic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0PPP45Z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Metacarpal, Percutaneous Endoscopic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0PPQ04Z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Metacarpal,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0PPQ05Z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Metacarpal,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0PPQ34Z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Metacarpal, Percutaneous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0PPQ35Z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Metacarpal,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0PPQ44Z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Metacarpal,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0PPQ45Z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Metacarpal,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78.65</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0QP604Z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Upper Femur,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0QP605Z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Upper Femur,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0QP634Z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Upper Femur,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0QP635Z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Upper Femur,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0QP644Z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Upper Femur,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0QP645Z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Upper Femur,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0QP704Z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Upper Femur,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0QP705Z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Upper Femur,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0QP734Z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Upper Femur,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0QP735Z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Upper Femur,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0QP744Z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Upper Femur,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0QP745Z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Upper Femur,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0QP804Z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Femoral Shaft,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0QP805Z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Femoral Shaft,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0QP834Z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Femoral Shaft,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0QP835Z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Femoral Shaft,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0QP844Z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Femoral Shaft,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0QP845Z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Femoral Shaft,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0QP904Z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Femoral Shaft,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0QP905Z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Femoral Shaft,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0QP934Z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Femoral Shaft, Percutaneous Approach</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0QP935Z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Femoral Shaft, Percutaneous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0QP944Z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Femoral Shaft,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0QP945Z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Femoral Shaft,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0QPB04Z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Lower Femur,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0QPB05Z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Lower Femur,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0QPB34Z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Lower Femur,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0QPB35Z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Lower Femur,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0QPB44Z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Lower Femur,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0QPB45Z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Lower Femur,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0QPC04Z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Lower Femur,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0QPC05Z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Lower Femur,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0QPC34Z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Lower Femur,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0QPC35Z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Lower Femur,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0QPC44Z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Lower Femur,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0QPC45Z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Lower Femur, Percutaneous Endoscopic Approach</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78.66</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0QPD04Z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Patella,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0QPD05Z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Patella,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0QPD34Z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Patella, Percutaneous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0QPD35Z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Patella, Percutaneous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0QPD44Z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Patella, Percutaneous Endoscopic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0QPD45Z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Patella,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0QPF04Z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Patella,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0QPF05Z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Patella,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0QPF34Z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Patella,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0QPF35Z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Patella,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0QPF44Z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Patella,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0QPF45Z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Patella,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78.67</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0QPG04Z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Tibia,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0QPG05Z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Tibia,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0QPG34Z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Tibia,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0QPG35Z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Tibia,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0QPG44Z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Tibia,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0QPG45Z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Tibia,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0QPH04Z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Tibia,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0QPH05Z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Tibia,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0QPH34Z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Tibia,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0QPH35Z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Tibia,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0QPH44Z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Tibia,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0QPH45Z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Tibia,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0QPJ04Z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Fibula,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0QPJ05Z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Fibula,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0QPJ34Z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Fibula,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0QPJ35Z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Fibula,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0QPJ44Z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Fibula,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0QPJ45Z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Fibula,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0QPK04Z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Fibula,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0QPK05Z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Fibula,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0QPK34Z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Fibula, Percutaneous Approach</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0QPK35Z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Fibula, Percutaneous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0QPK44Z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Fibula,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0QPK45Z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Fibula,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78.68</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0QPL04Z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Tarsal,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0QPL05Z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Tarsal,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0QPL34Z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Tarsal,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0QPL35Z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Tarsal,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0QPL44Z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Tarsal,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0QPL45Z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Tarsal,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0QPM04Z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Tarsal,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0QPM05Z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Tarsal,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0QPM34Z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Tarsal,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0QPM35Z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Tarsal,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0QPM44Z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Tarsal,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0QPM45Z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Tarsal, Percutaneous Endoscopic Approach</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0QPN04Z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Metatarsal,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0QPN05Z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Metatarsal,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0QPN34Z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Metatarsal, Percutaneous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0QPN35Z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Metatarsal, Percutaneous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0QPN44Z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Metatarsal, Percutaneous Endoscopic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0QPN45Z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Metatarsal,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0QPP04Z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Metatarsal,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0QPP05Z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Metatarsal,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0QPP34Z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Metatarsal,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0QPP35Z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Metatarsal,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0QPP44Z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Metatarsal,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0QPP45Z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Metatarsal,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78.69</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0PP3*4Z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Cervical Vertebra,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0PP4*4Z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Thoracic Vertebra,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0PPT*4Z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Finger Phalanx,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0PPT*5Z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Finger Phalanx,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0PPV*4Z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Finger Phalanx,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0PPV*5Z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Finger Phalanx, All Approaches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0PPY0MZ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Bone Growth Stimulator from Upper Bone,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0PPY3MZ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Bone Growth Stimulator from Upper Bone,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0PPY4MZ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Bone Growth Stimulator from Upper Bone,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0QP004Z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Lumbar Vertebra,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0QP034Z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Lumbar Vertebra,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0QP044Z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Lumbar Vertebra,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0QP204Z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Pelvic Bone,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0QP205Z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Pelvic Bone,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0QP234Z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Pelvic Bone,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0QP235Z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Pelvic Bone,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0QP244Z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Pelvic Bone,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0QP245Z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Pelvic Bone,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0QP304Z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Pelvic Bone,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0QP305Z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Pelvic Bone,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0QP334Z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Pelvic Bone, Percutaneous Approach</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0QP335Z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Pelvic Bone, Percutaneous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0QP344Z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Pelvic Bone,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0QP345Z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Pelvic Bone,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0QPQ04Z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Toe Phalanx,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0QPQ05Z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Toe Phalanx,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0QPQ34Z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Toe Phalanx,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0QPQ35Z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Toe Phalanx,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0QPQ44Z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Right Toe Phalanx,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0QPQ45Z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Right Toe Phalanx,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0QPR04Z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Toe Phalanx,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0QPR05Z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Toe Phalanx,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0QPR34Z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Toe Phalanx,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0QPR35Z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Toe Phalanx,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0QPR44Z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Internal Fixation Device from Left Toe Phalanx,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0QPR45Z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External Fixation Device from Left Toe Phalanx, Percutaneous Endoscopic Approach</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0QPY0MZ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Bone Growth Stimulator from Lower Bone,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0QPY3MZ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Bone Growth Stimulator from Lower Bone, Percutaneous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0QPY4MZ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Bone Growth Stimulator from Lower Bone, Percutaneous Endoscopic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80.00-80.09</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xml:space="preserve">Orthopedic implants </w:t>
            </w:r>
            <w:proofErr w:type="spellStart"/>
            <w:r w:rsidRPr="00E77351">
              <w:rPr>
                <w:rFonts w:eastAsia="Times New Roman" w:cs="Times New Roman"/>
                <w:sz w:val="18"/>
                <w:szCs w:val="18"/>
              </w:rPr>
              <w:t>arthrotomy</w:t>
            </w:r>
            <w:proofErr w:type="spellEnd"/>
            <w:r w:rsidRPr="00E77351">
              <w:rPr>
                <w:rFonts w:eastAsia="Times New Roman" w:cs="Times New Roman"/>
                <w:sz w:val="18"/>
                <w:szCs w:val="18"/>
              </w:rPr>
              <w:t xml:space="preserve"> for removal of prosthesis without replacement</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80.00</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0RP0*JZ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Occipital-cervical Joint</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0RP1*JZ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Cervical Vertebral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0RP3*JZ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Cervical Vertebral Disc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0RP4*JZ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w:t>
            </w:r>
            <w:proofErr w:type="spellStart"/>
            <w:r w:rsidRPr="00E77351">
              <w:rPr>
                <w:rFonts w:eastAsia="Times New Roman" w:cs="Times New Roman"/>
                <w:color w:val="000000"/>
                <w:sz w:val="18"/>
                <w:szCs w:val="18"/>
              </w:rPr>
              <w:t>Cervicothoracic</w:t>
            </w:r>
            <w:proofErr w:type="spellEnd"/>
            <w:r w:rsidRPr="00E77351">
              <w:rPr>
                <w:rFonts w:eastAsia="Times New Roman" w:cs="Times New Roman"/>
                <w:color w:val="000000"/>
                <w:sz w:val="18"/>
                <w:szCs w:val="18"/>
              </w:rPr>
              <w:t xml:space="preserve"> Vertebral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0RP5*JZ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w:t>
            </w:r>
            <w:proofErr w:type="spellStart"/>
            <w:r w:rsidRPr="00E77351">
              <w:rPr>
                <w:rFonts w:eastAsia="Times New Roman" w:cs="Times New Roman"/>
                <w:color w:val="000000"/>
                <w:sz w:val="18"/>
                <w:szCs w:val="18"/>
              </w:rPr>
              <w:t>Cervicothoracic</w:t>
            </w:r>
            <w:proofErr w:type="spellEnd"/>
            <w:r w:rsidRPr="00E77351">
              <w:rPr>
                <w:rFonts w:eastAsia="Times New Roman" w:cs="Times New Roman"/>
                <w:color w:val="000000"/>
                <w:sz w:val="18"/>
                <w:szCs w:val="18"/>
              </w:rPr>
              <w:t xml:space="preserve"> Vertebral Disc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0RP6*JZ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Thoracic Vertebral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0RP9*JZ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Thoracic Vertebral Disc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0RPA*JZ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Thoracolumbar Vertebral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0RPB*JZ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Thoracolumbar Vertebral Disc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0RPC*JZ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Right </w:t>
            </w:r>
            <w:proofErr w:type="spellStart"/>
            <w:r w:rsidRPr="00E77351">
              <w:rPr>
                <w:rFonts w:eastAsia="Times New Roman" w:cs="Times New Roman"/>
                <w:color w:val="000000"/>
                <w:sz w:val="18"/>
                <w:szCs w:val="18"/>
              </w:rPr>
              <w:t>Temporomandibular</w:t>
            </w:r>
            <w:proofErr w:type="spellEnd"/>
            <w:r w:rsidRPr="00E77351">
              <w:rPr>
                <w:rFonts w:eastAsia="Times New Roman" w:cs="Times New Roman"/>
                <w:color w:val="000000"/>
                <w:sz w:val="18"/>
                <w:szCs w:val="18"/>
              </w:rPr>
              <w:t xml:space="preserve">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0RPD*JZ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Left </w:t>
            </w:r>
            <w:proofErr w:type="spellStart"/>
            <w:r w:rsidRPr="00E77351">
              <w:rPr>
                <w:rFonts w:eastAsia="Times New Roman" w:cs="Times New Roman"/>
                <w:color w:val="000000"/>
                <w:sz w:val="18"/>
                <w:szCs w:val="18"/>
              </w:rPr>
              <w:t>Temporomandibular</w:t>
            </w:r>
            <w:proofErr w:type="spellEnd"/>
            <w:r w:rsidRPr="00E77351">
              <w:rPr>
                <w:rFonts w:eastAsia="Times New Roman" w:cs="Times New Roman"/>
                <w:color w:val="000000"/>
                <w:sz w:val="18"/>
                <w:szCs w:val="18"/>
              </w:rPr>
              <w:t xml:space="preserve">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0RPJ*JZ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Shoulder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0RPK*JZ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Shoulder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0RPL*JZ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Elbow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0RPM*JZ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Elbow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0RPN*JZ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Wrist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0RPP*JZ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Wrist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0RPQ*JZ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Carpal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0RPR*JZ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Carpal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0RPS*JZ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Right </w:t>
            </w:r>
            <w:proofErr w:type="spellStart"/>
            <w:r w:rsidRPr="00E77351">
              <w:rPr>
                <w:rFonts w:eastAsia="Times New Roman" w:cs="Times New Roman"/>
                <w:color w:val="000000"/>
                <w:sz w:val="18"/>
                <w:szCs w:val="18"/>
              </w:rPr>
              <w:t>Metacarpocarpal</w:t>
            </w:r>
            <w:proofErr w:type="spellEnd"/>
            <w:r w:rsidRPr="00E77351">
              <w:rPr>
                <w:rFonts w:eastAsia="Times New Roman" w:cs="Times New Roman"/>
                <w:color w:val="000000"/>
                <w:sz w:val="18"/>
                <w:szCs w:val="18"/>
              </w:rPr>
              <w:t xml:space="preserve">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0RPT*JZ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Left </w:t>
            </w:r>
            <w:proofErr w:type="spellStart"/>
            <w:r w:rsidRPr="00E77351">
              <w:rPr>
                <w:rFonts w:eastAsia="Times New Roman" w:cs="Times New Roman"/>
                <w:color w:val="000000"/>
                <w:sz w:val="18"/>
                <w:szCs w:val="18"/>
              </w:rPr>
              <w:t>Metacarpocarpal</w:t>
            </w:r>
            <w:proofErr w:type="spellEnd"/>
            <w:r w:rsidRPr="00E77351">
              <w:rPr>
                <w:rFonts w:eastAsia="Times New Roman" w:cs="Times New Roman"/>
                <w:color w:val="000000"/>
                <w:sz w:val="18"/>
                <w:szCs w:val="18"/>
              </w:rPr>
              <w:t xml:space="preserve">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0RPU*JZ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Right </w:t>
            </w:r>
            <w:proofErr w:type="spellStart"/>
            <w:r w:rsidRPr="00E77351">
              <w:rPr>
                <w:rFonts w:eastAsia="Times New Roman" w:cs="Times New Roman"/>
                <w:color w:val="000000"/>
                <w:sz w:val="18"/>
                <w:szCs w:val="18"/>
              </w:rPr>
              <w:t>Metacarpophalangeal</w:t>
            </w:r>
            <w:proofErr w:type="spellEnd"/>
            <w:r w:rsidRPr="00E77351">
              <w:rPr>
                <w:rFonts w:eastAsia="Times New Roman" w:cs="Times New Roman"/>
                <w:color w:val="000000"/>
                <w:sz w:val="18"/>
                <w:szCs w:val="18"/>
              </w:rPr>
              <w:t xml:space="preserve">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0RPV*JZ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Left </w:t>
            </w:r>
            <w:proofErr w:type="spellStart"/>
            <w:r w:rsidRPr="00E77351">
              <w:rPr>
                <w:rFonts w:eastAsia="Times New Roman" w:cs="Times New Roman"/>
                <w:color w:val="000000"/>
                <w:sz w:val="18"/>
                <w:szCs w:val="18"/>
              </w:rPr>
              <w:t>Metacarpophalangeal</w:t>
            </w:r>
            <w:proofErr w:type="spellEnd"/>
            <w:r w:rsidRPr="00E77351">
              <w:rPr>
                <w:rFonts w:eastAsia="Times New Roman" w:cs="Times New Roman"/>
                <w:color w:val="000000"/>
                <w:sz w:val="18"/>
                <w:szCs w:val="18"/>
              </w:rPr>
              <w:t xml:space="preserve">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0RPW*JZ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Finger Phalangeal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0RPX*JZ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Finger Phalangeal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0SP0*JZ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Lumbar Vertebral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0SP2*JZ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Lumbar Vertebral Disc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0SP3*JZ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Lumbosacral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0SP4*JZ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Lumbosacral Disc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0SP5*JZ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w:t>
            </w:r>
            <w:proofErr w:type="spellStart"/>
            <w:r w:rsidRPr="00E77351">
              <w:rPr>
                <w:rFonts w:eastAsia="Times New Roman" w:cs="Times New Roman"/>
                <w:color w:val="000000"/>
                <w:sz w:val="18"/>
                <w:szCs w:val="18"/>
              </w:rPr>
              <w:t>Sacrococcygeal</w:t>
            </w:r>
            <w:proofErr w:type="spellEnd"/>
            <w:r w:rsidRPr="00E77351">
              <w:rPr>
                <w:rFonts w:eastAsia="Times New Roman" w:cs="Times New Roman"/>
                <w:color w:val="000000"/>
                <w:sz w:val="18"/>
                <w:szCs w:val="18"/>
              </w:rPr>
              <w:t xml:space="preserve">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0SP6*JZ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Coccygeal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0SP7*JZ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Sacroiliac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0SP8*JZ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Sacroiliac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0SP9*JZ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Hip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0SPB*JZ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Hip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0SPC*JZ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Knee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0SPD*JZ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Knee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0SPF*JZ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Ankle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0SPG*JZ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Ankle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0SPK*JZ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Metatarsal-Tarsal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0SPL*JZ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Metatarsal-Tarsal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0SPM*JZ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Metatarsal-Phalangeal Joint</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0SPN*JZ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Metatarsal-Phalangeal Joint</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0SPP*JZ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Toe Phalangeal Joint</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0SPQ*JZ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Toe Phalangeal Joint</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80.01</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0RPJ*JZ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Shoulder Joint</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top w:val="nil"/>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0RPK*JZ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Shoulder Joint</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80.02</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0RPL*JZ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Elbow Joint</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top w:val="nil"/>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0RPM*JZ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Elbow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80.03</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0RPN*JZ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Wrist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0RPP*JZ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Wrist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80.04</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0RPQ*JZ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Carpal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0RPR*JZ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Carpal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0RPS*JZ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Right </w:t>
            </w:r>
            <w:proofErr w:type="spellStart"/>
            <w:r w:rsidRPr="00E77351">
              <w:rPr>
                <w:rFonts w:eastAsia="Times New Roman" w:cs="Times New Roman"/>
                <w:color w:val="000000"/>
                <w:sz w:val="18"/>
                <w:szCs w:val="18"/>
              </w:rPr>
              <w:t>Metacarpocarpal</w:t>
            </w:r>
            <w:proofErr w:type="spellEnd"/>
            <w:r w:rsidRPr="00E77351">
              <w:rPr>
                <w:rFonts w:eastAsia="Times New Roman" w:cs="Times New Roman"/>
                <w:color w:val="000000"/>
                <w:sz w:val="18"/>
                <w:szCs w:val="18"/>
              </w:rPr>
              <w:t xml:space="preserve">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0RPT*JZ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Left </w:t>
            </w:r>
            <w:proofErr w:type="spellStart"/>
            <w:r w:rsidRPr="00E77351">
              <w:rPr>
                <w:rFonts w:eastAsia="Times New Roman" w:cs="Times New Roman"/>
                <w:color w:val="000000"/>
                <w:sz w:val="18"/>
                <w:szCs w:val="18"/>
              </w:rPr>
              <w:t>Metacarpocarpal</w:t>
            </w:r>
            <w:proofErr w:type="spellEnd"/>
            <w:r w:rsidRPr="00E77351">
              <w:rPr>
                <w:rFonts w:eastAsia="Times New Roman" w:cs="Times New Roman"/>
                <w:color w:val="000000"/>
                <w:sz w:val="18"/>
                <w:szCs w:val="18"/>
              </w:rPr>
              <w:t xml:space="preserve">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0RPU*JZ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Right </w:t>
            </w:r>
            <w:proofErr w:type="spellStart"/>
            <w:r w:rsidRPr="00E77351">
              <w:rPr>
                <w:rFonts w:eastAsia="Times New Roman" w:cs="Times New Roman"/>
                <w:color w:val="000000"/>
                <w:sz w:val="18"/>
                <w:szCs w:val="18"/>
              </w:rPr>
              <w:t>Metacarpophalangeal</w:t>
            </w:r>
            <w:proofErr w:type="spellEnd"/>
            <w:r w:rsidRPr="00E77351">
              <w:rPr>
                <w:rFonts w:eastAsia="Times New Roman" w:cs="Times New Roman"/>
                <w:color w:val="000000"/>
                <w:sz w:val="18"/>
                <w:szCs w:val="18"/>
              </w:rPr>
              <w:t xml:space="preserve">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0RPV*JZ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Left </w:t>
            </w:r>
            <w:proofErr w:type="spellStart"/>
            <w:r w:rsidRPr="00E77351">
              <w:rPr>
                <w:rFonts w:eastAsia="Times New Roman" w:cs="Times New Roman"/>
                <w:color w:val="000000"/>
                <w:sz w:val="18"/>
                <w:szCs w:val="18"/>
              </w:rPr>
              <w:t>Metacarpophalangeal</w:t>
            </w:r>
            <w:proofErr w:type="spellEnd"/>
            <w:r w:rsidRPr="00E77351">
              <w:rPr>
                <w:rFonts w:eastAsia="Times New Roman" w:cs="Times New Roman"/>
                <w:color w:val="000000"/>
                <w:sz w:val="18"/>
                <w:szCs w:val="18"/>
              </w:rPr>
              <w:t xml:space="preserve">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0RPW*JZ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Finger Phalangeal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0RPX*JZ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Finger Phalangeal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80.05</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0SP909Z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Liner from Right Hip Joint,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0SP9*JZ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Hip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0SPB09Z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Liner from Left Hip Joint,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0SPB*JZ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Hip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80.06</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0SPC09Z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Liner from Right Knee Joint,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0SPC*JZ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Knee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0SPD09Z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Liner from Left Knee Joint,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0SPD*JZ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Knee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80.07</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0SPF*JZ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Ankle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0SPG*JZ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Ankle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80.08</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0SPH0JZ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Tarsal Joint,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0SPJ*JZ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Tarsal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0SPK*JZ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Metatarsal-Tarsal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0SPL*JZ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Metatarsal-Tarsal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0SPM*JZ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Metatarsal-Phalangeal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0SPN*JZ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Metatarsal-Phalangeal Joint</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0SPP*JZ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Toe Phalangeal Joint</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E1"/>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0SPQ*JZ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Toe Phalangeal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80.09</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0RP0*JZ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Occipital-cervical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0RP1*JZ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Cervical Vertebral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0RP3*JZ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Cervical Vertebral Disc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0RP4*JZ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w:t>
            </w:r>
            <w:proofErr w:type="spellStart"/>
            <w:r w:rsidRPr="00E77351">
              <w:rPr>
                <w:rFonts w:eastAsia="Times New Roman" w:cs="Times New Roman"/>
                <w:color w:val="000000"/>
                <w:sz w:val="18"/>
                <w:szCs w:val="18"/>
              </w:rPr>
              <w:t>Cervicothoracic</w:t>
            </w:r>
            <w:proofErr w:type="spellEnd"/>
            <w:r w:rsidRPr="00E77351">
              <w:rPr>
                <w:rFonts w:eastAsia="Times New Roman" w:cs="Times New Roman"/>
                <w:color w:val="000000"/>
                <w:sz w:val="18"/>
                <w:szCs w:val="18"/>
              </w:rPr>
              <w:t xml:space="preserve"> Vertebral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0RP5*JZ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w:t>
            </w:r>
            <w:proofErr w:type="spellStart"/>
            <w:r w:rsidRPr="00E77351">
              <w:rPr>
                <w:rFonts w:eastAsia="Times New Roman" w:cs="Times New Roman"/>
                <w:color w:val="000000"/>
                <w:sz w:val="18"/>
                <w:szCs w:val="18"/>
              </w:rPr>
              <w:t>Cervicothoracic</w:t>
            </w:r>
            <w:proofErr w:type="spellEnd"/>
            <w:r w:rsidRPr="00E77351">
              <w:rPr>
                <w:rFonts w:eastAsia="Times New Roman" w:cs="Times New Roman"/>
                <w:color w:val="000000"/>
                <w:sz w:val="18"/>
                <w:szCs w:val="18"/>
              </w:rPr>
              <w:t xml:space="preserve"> Vertebral Disc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0RP6*JZ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Thoracic Vertebral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0RP9*JZ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Thoracic Vertebral Disc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0RPA*JZ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Thoracolumbar Vertebral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0RPB*JZ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Thoracolumbar Vertebral Disc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0SP0*JZ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Lumbar Vertebral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0SP2*JZ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Lumbar Vertebral Disc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0SP3*JZ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Lumbosacral Joint</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0SP4*JZ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Lumbosacral Disc</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0SP5*JZ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Removal of Synthetic Substitute from </w:t>
            </w:r>
            <w:proofErr w:type="spellStart"/>
            <w:r w:rsidRPr="00E77351">
              <w:rPr>
                <w:rFonts w:eastAsia="Times New Roman" w:cs="Times New Roman"/>
                <w:color w:val="000000"/>
                <w:sz w:val="18"/>
                <w:szCs w:val="18"/>
              </w:rPr>
              <w:t>Sacrococcygeal</w:t>
            </w:r>
            <w:proofErr w:type="spellEnd"/>
            <w:r w:rsidRPr="00E77351">
              <w:rPr>
                <w:rFonts w:eastAsia="Times New Roman" w:cs="Times New Roman"/>
                <w:color w:val="000000"/>
                <w:sz w:val="18"/>
                <w:szCs w:val="18"/>
              </w:rPr>
              <w:t xml:space="preserve"> Joint</w:t>
            </w:r>
          </w:p>
        </w:tc>
      </w:tr>
      <w:tr w:rsidR="00CB0584" w:rsidRPr="00E77351" w:rsidTr="006B4F6F">
        <w:trPr>
          <w:cantSplit/>
        </w:trPr>
        <w:tc>
          <w:tcPr>
            <w:tcW w:w="1710" w:type="dxa"/>
            <w:vMerge/>
            <w:tcBorders>
              <w:right w:val="single" w:sz="4" w:space="0" w:color="auto"/>
            </w:tcBorders>
            <w:tcMar>
              <w:left w:w="43" w:type="dxa"/>
              <w:right w:w="43" w:type="dxa"/>
            </w:tcMar>
            <w:vAlign w:val="center"/>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0SP6*JZ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Coccygeal Joint</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0SP7*JZ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Right Sacroiliac Joint</w:t>
            </w:r>
          </w:p>
        </w:tc>
      </w:tr>
      <w:tr w:rsidR="00CB0584" w:rsidRPr="00E77351" w:rsidTr="006B4F6F">
        <w:trPr>
          <w:cantSplit/>
        </w:trPr>
        <w:tc>
          <w:tcPr>
            <w:tcW w:w="1710" w:type="dxa"/>
            <w:vMerge/>
            <w:tcBorders>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0SP8*JZ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Removal of Synthetic Substitute from Left Sacroiliac Joint</w:t>
            </w:r>
          </w:p>
        </w:tc>
      </w:tr>
      <w:tr w:rsidR="00CB0584" w:rsidRPr="00E77351" w:rsidTr="006B4F6F">
        <w:trPr>
          <w:cantSplit/>
        </w:trPr>
        <w:tc>
          <w:tcPr>
            <w:tcW w:w="1710" w:type="dxa"/>
            <w:vMerge w:val="restart"/>
            <w:tcBorders>
              <w:top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roofErr w:type="spellStart"/>
            <w:r w:rsidRPr="00E77351">
              <w:rPr>
                <w:rFonts w:eastAsia="Times New Roman" w:cs="Times New Roman"/>
                <w:sz w:val="18"/>
                <w:szCs w:val="18"/>
              </w:rPr>
              <w:t>Pleurosclerosis</w:t>
            </w:r>
            <w:proofErr w:type="spellEnd"/>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r w:rsidRPr="00E77351">
              <w:rPr>
                <w:rFonts w:eastAsia="Times New Roman" w:cs="Times New Roman"/>
                <w:color w:val="000000"/>
                <w:sz w:val="18"/>
                <w:szCs w:val="18"/>
              </w:rPr>
              <w:t> </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0B5N*ZZ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Destruction of Right Pleura, All Approaches</w:t>
            </w:r>
          </w:p>
        </w:tc>
      </w:tr>
      <w:tr w:rsidR="00CB0584" w:rsidRPr="00E77351" w:rsidTr="006B4F6F">
        <w:trPr>
          <w:cantSplit/>
        </w:trPr>
        <w:tc>
          <w:tcPr>
            <w:tcW w:w="1710" w:type="dxa"/>
            <w:vMerge/>
            <w:tcBorders>
              <w:top w:val="nil"/>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0B5P*ZZ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Destruction of Left Pleura, All Approaches</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3E0F*TZ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Introduction of Destructive Agent into Respiratory Tract, All Approaches</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3E0L3GC</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Introduction of Other Therapeutic Substance into Pleural Cavity,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3E0L3TZ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Introduction of Destructive Agent into Pleural Cavity,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3E0Y3GC</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Introduction of Other Therapeutic Substance into Pericardial Cavity, Percutaneous Approach</w:t>
            </w:r>
          </w:p>
        </w:tc>
      </w:tr>
      <w:tr w:rsidR="00CB0584" w:rsidRPr="00E77351" w:rsidTr="006B4F6F">
        <w:trPr>
          <w:cantSplit/>
        </w:trPr>
        <w:tc>
          <w:tcPr>
            <w:tcW w:w="1710" w:type="dxa"/>
            <w:tcBorders>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3E0Y3TZ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Introduction of Destructive Agent into Pericardial Cavity, Percutaneous Approach</w:t>
            </w:r>
          </w:p>
        </w:tc>
      </w:tr>
      <w:tr w:rsidR="00CB0584" w:rsidRPr="00E77351" w:rsidTr="006B4F6F">
        <w:trPr>
          <w:cantSplit/>
        </w:trPr>
        <w:tc>
          <w:tcPr>
            <w:tcW w:w="1710" w:type="dxa"/>
            <w:vMerge w:val="restart"/>
            <w:tcBorders>
              <w:top w:val="single" w:sz="4" w:space="0" w:color="auto"/>
              <w:bottom w:val="nil"/>
              <w:right w:val="single" w:sz="4" w:space="0" w:color="auto"/>
            </w:tcBorders>
            <w:shd w:val="clear" w:color="auto" w:fill="auto"/>
            <w:tcMar>
              <w:left w:w="43" w:type="dxa"/>
              <w:right w:w="43" w:type="dxa"/>
            </w:tcMar>
            <w:hideMark/>
          </w:tcPr>
          <w:p w:rsidR="00CB0584" w:rsidRPr="00E77351" w:rsidRDefault="00CB0584" w:rsidP="006B4F6F">
            <w:pPr>
              <w:keepNext/>
              <w:widowControl/>
              <w:spacing w:before="10" w:after="10"/>
              <w:jc w:val="center"/>
              <w:rPr>
                <w:rFonts w:eastAsia="Times New Roman" w:cs="Times New Roman"/>
                <w:sz w:val="18"/>
                <w:szCs w:val="18"/>
              </w:rPr>
            </w:pPr>
            <w:r w:rsidRPr="00E77351">
              <w:rPr>
                <w:rFonts w:eastAsia="Times New Roman" w:cs="Times New Roman"/>
                <w:sz w:val="18"/>
                <w:szCs w:val="18"/>
              </w:rPr>
              <w:t>Other GI procedures</w:t>
            </w: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6B4F6F">
            <w:pPr>
              <w:keepNext/>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51.14</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6B4F6F">
            <w:pPr>
              <w:keepNext/>
              <w:widowControl/>
              <w:spacing w:before="10" w:after="10"/>
              <w:jc w:val="center"/>
              <w:rPr>
                <w:rFonts w:eastAsia="Times New Roman" w:cs="Times New Roman"/>
                <w:sz w:val="18"/>
                <w:szCs w:val="18"/>
              </w:rPr>
            </w:pPr>
            <w:r w:rsidRPr="00E77351">
              <w:rPr>
                <w:rFonts w:eastAsia="Times New Roman" w:cs="Times New Roman"/>
                <w:sz w:val="18"/>
                <w:szCs w:val="18"/>
              </w:rPr>
              <w:t xml:space="preserve">Other close (endoscopic) biopsy of biliary duct or sphincter of </w:t>
            </w:r>
            <w:proofErr w:type="spellStart"/>
            <w:r w:rsidRPr="00E77351">
              <w:rPr>
                <w:rFonts w:eastAsia="Times New Roman" w:cs="Times New Roman"/>
                <w:sz w:val="18"/>
                <w:szCs w:val="18"/>
              </w:rPr>
              <w:t>Oddi</w:t>
            </w:r>
            <w:proofErr w:type="spellEnd"/>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6B4F6F">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0F95*ZX</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6B4F6F">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Drainage of Right Hepatic Duct,  Diagnostic</w:t>
            </w:r>
          </w:p>
        </w:tc>
      </w:tr>
      <w:tr w:rsidR="00CB0584" w:rsidRPr="00E77351" w:rsidTr="006B4F6F">
        <w:trPr>
          <w:cantSplit/>
        </w:trPr>
        <w:tc>
          <w:tcPr>
            <w:tcW w:w="1710" w:type="dxa"/>
            <w:vMerge/>
            <w:tcBorders>
              <w:top w:val="nil"/>
              <w:right w:val="single" w:sz="4" w:space="0" w:color="auto"/>
            </w:tcBorders>
            <w:tcMar>
              <w:left w:w="43" w:type="dxa"/>
              <w:right w:w="43" w:type="dxa"/>
            </w:tcMar>
            <w:vAlign w:val="center"/>
            <w:hideMark/>
          </w:tcPr>
          <w:p w:rsidR="00CB0584" w:rsidRPr="00E77351" w:rsidRDefault="00CB0584" w:rsidP="006B4F6F">
            <w:pPr>
              <w:keepNext/>
              <w:widowControl/>
              <w:spacing w:before="10" w:after="10"/>
              <w:rPr>
                <w:rFonts w:eastAsia="Times New Roman" w:cs="Times New Roman"/>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6B4F6F">
            <w:pPr>
              <w:keepNext/>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6B4F6F">
            <w:pPr>
              <w:keepNext/>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6B4F6F">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0F96*ZX</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6B4F6F">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Drainage of Left Hepatic Duct, Diagnostic</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6B4F6F">
            <w:pPr>
              <w:keepNext/>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6B4F6F">
            <w:pPr>
              <w:keepNext/>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6B4F6F">
            <w:pPr>
              <w:keepNext/>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6B4F6F">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0F98*ZX</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6B4F6F">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Drainage of Cystic Duct, Diagnostic</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0F99*ZX</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Drainage of Common Bile Duct, Diagnostic</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0F9C*ZX</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Drainage of Ampulla of </w:t>
            </w:r>
            <w:proofErr w:type="spellStart"/>
            <w:r w:rsidRPr="00E77351">
              <w:rPr>
                <w:rFonts w:eastAsia="Times New Roman" w:cs="Times New Roman"/>
                <w:color w:val="000000"/>
                <w:sz w:val="18"/>
                <w:szCs w:val="18"/>
              </w:rPr>
              <w:t>Vater</w:t>
            </w:r>
            <w:proofErr w:type="spellEnd"/>
            <w:r w:rsidRPr="00E77351">
              <w:rPr>
                <w:rFonts w:eastAsia="Times New Roman" w:cs="Times New Roman"/>
                <w:color w:val="000000"/>
                <w:sz w:val="18"/>
                <w:szCs w:val="18"/>
              </w:rPr>
              <w:t>, Diagnostic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0FB44ZX</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Gallbladder, Percutaneous Endoscopic Approach, Diagnostic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0FB5*ZX</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Right Hepatic Duct, Diagnostic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0FB6*ZX</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Left Hepatic Duct, Diagnostic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0FB8*ZX</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Cystic Duct, Diagnostic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0FB9*ZX</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Common Bile Duct, Diagnostic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0FBC*ZX</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Excision of Ampulla of </w:t>
            </w:r>
            <w:proofErr w:type="spellStart"/>
            <w:r w:rsidRPr="00E77351">
              <w:rPr>
                <w:rFonts w:eastAsia="Times New Roman" w:cs="Times New Roman"/>
                <w:color w:val="000000"/>
                <w:sz w:val="18"/>
                <w:szCs w:val="18"/>
              </w:rPr>
              <w:t>Vater</w:t>
            </w:r>
            <w:proofErr w:type="spellEnd"/>
            <w:r w:rsidRPr="00E77351">
              <w:rPr>
                <w:rFonts w:eastAsia="Times New Roman" w:cs="Times New Roman"/>
                <w:color w:val="000000"/>
                <w:sz w:val="18"/>
                <w:szCs w:val="18"/>
              </w:rPr>
              <w:t>, Diagnostic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063589">
            <w:pPr>
              <w:keepNext/>
              <w:keepLines/>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51.64</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063589">
            <w:pPr>
              <w:keepNext/>
              <w:keepLines/>
              <w:widowControl/>
              <w:spacing w:before="10" w:after="10"/>
              <w:jc w:val="center"/>
              <w:rPr>
                <w:rFonts w:eastAsia="Times New Roman" w:cs="Times New Roman"/>
                <w:sz w:val="18"/>
                <w:szCs w:val="18"/>
              </w:rPr>
            </w:pPr>
            <w:r w:rsidRPr="00E77351">
              <w:rPr>
                <w:rFonts w:eastAsia="Times New Roman" w:cs="Times New Roman"/>
                <w:sz w:val="18"/>
                <w:szCs w:val="18"/>
              </w:rPr>
              <w:t xml:space="preserve">Endoscopic excision or destruction of lesion of biliary ducts or sphincter of </w:t>
            </w:r>
            <w:proofErr w:type="spellStart"/>
            <w:r w:rsidRPr="00E77351">
              <w:rPr>
                <w:rFonts w:eastAsia="Times New Roman" w:cs="Times New Roman"/>
                <w:sz w:val="18"/>
                <w:szCs w:val="18"/>
              </w:rPr>
              <w:t>Oddi</w:t>
            </w:r>
            <w:proofErr w:type="spellEnd"/>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0F558ZZ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Destruction of Right Hepatic Duct,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0F568ZZ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Destruction of Left Hepatic Duct,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0F588ZZ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Destruction of Cystic Duct,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0F598ZZ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Destruction of Common Bile Duct,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0F5C8ZZ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Destruction of Ampulla of </w:t>
            </w:r>
            <w:proofErr w:type="spellStart"/>
            <w:r w:rsidRPr="00E77351">
              <w:rPr>
                <w:rFonts w:eastAsia="Times New Roman" w:cs="Times New Roman"/>
                <w:color w:val="000000"/>
                <w:sz w:val="18"/>
                <w:szCs w:val="18"/>
              </w:rPr>
              <w:t>Vater</w:t>
            </w:r>
            <w:proofErr w:type="spellEnd"/>
            <w:r w:rsidRPr="00E77351">
              <w:rPr>
                <w:rFonts w:eastAsia="Times New Roman" w:cs="Times New Roman"/>
                <w:color w:val="000000"/>
                <w:sz w:val="18"/>
                <w:szCs w:val="18"/>
              </w:rPr>
              <w: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0FB58ZZ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Right Hepatic Duct,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0FB68ZZ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Left Hepatic Duct,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0FB88ZZ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Cystic Duct,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0FB98ZZ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Common Bile Duct,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b/>
                <w:bCs/>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0FBC8ZZ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063589">
            <w:pPr>
              <w:keepNext/>
              <w:keepLines/>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Excision of Ampulla of </w:t>
            </w:r>
            <w:proofErr w:type="spellStart"/>
            <w:r w:rsidRPr="00E77351">
              <w:rPr>
                <w:rFonts w:eastAsia="Times New Roman" w:cs="Times New Roman"/>
                <w:color w:val="000000"/>
                <w:sz w:val="18"/>
                <w:szCs w:val="18"/>
              </w:rPr>
              <w:t>Vater</w:t>
            </w:r>
            <w:proofErr w:type="spellEnd"/>
            <w:r w:rsidRPr="00E77351">
              <w:rPr>
                <w:rFonts w:eastAsia="Times New Roman" w:cs="Times New Roman"/>
                <w:color w:val="000000"/>
                <w:sz w:val="18"/>
                <w:szCs w:val="18"/>
              </w:rPr>
              <w: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51.84</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Endoscopic dilation of ampulla and biliary duct</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0F758ZZ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Hepatic Duct,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0F768ZZ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Hepatic Duct,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0F788ZZ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Cystic Duct,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0F798ZZ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Common Bile Duct,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0F7C8DZ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Ampulla of </w:t>
            </w:r>
            <w:proofErr w:type="spellStart"/>
            <w:r w:rsidRPr="00E77351">
              <w:rPr>
                <w:rFonts w:eastAsia="Times New Roman" w:cs="Times New Roman"/>
                <w:color w:val="000000"/>
                <w:sz w:val="18"/>
                <w:szCs w:val="18"/>
              </w:rPr>
              <w:t>Vater</w:t>
            </w:r>
            <w:proofErr w:type="spellEnd"/>
            <w:r w:rsidRPr="00E77351">
              <w:rPr>
                <w:rFonts w:eastAsia="Times New Roman" w:cs="Times New Roman"/>
                <w:color w:val="000000"/>
                <w:sz w:val="18"/>
                <w:szCs w:val="18"/>
              </w:rPr>
              <w:t xml:space="preserve"> with Intraluminal Device,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0F7C8ZZ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Dilation of Ampulla of </w:t>
            </w:r>
            <w:proofErr w:type="spellStart"/>
            <w:r w:rsidRPr="00E77351">
              <w:rPr>
                <w:rFonts w:eastAsia="Times New Roman" w:cs="Times New Roman"/>
                <w:color w:val="000000"/>
                <w:sz w:val="18"/>
                <w:szCs w:val="18"/>
              </w:rPr>
              <w:t>Vater</w:t>
            </w:r>
            <w:proofErr w:type="spellEnd"/>
            <w:r w:rsidRPr="00E77351">
              <w:rPr>
                <w:rFonts w:eastAsia="Times New Roman" w:cs="Times New Roman"/>
                <w:color w:val="000000"/>
                <w:sz w:val="18"/>
                <w:szCs w:val="18"/>
              </w:rPr>
              <w: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51.85</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xml:space="preserve">Endoscopic </w:t>
            </w:r>
            <w:proofErr w:type="spellStart"/>
            <w:r w:rsidRPr="00E77351">
              <w:rPr>
                <w:rFonts w:eastAsia="Times New Roman" w:cs="Times New Roman"/>
                <w:sz w:val="18"/>
                <w:szCs w:val="18"/>
              </w:rPr>
              <w:t>sphincterotomy</w:t>
            </w:r>
            <w:proofErr w:type="spellEnd"/>
            <w:r w:rsidRPr="00E77351">
              <w:rPr>
                <w:rFonts w:eastAsia="Times New Roman" w:cs="Times New Roman"/>
                <w:sz w:val="18"/>
                <w:szCs w:val="18"/>
              </w:rPr>
              <w:t xml:space="preserve"> and </w:t>
            </w:r>
            <w:proofErr w:type="spellStart"/>
            <w:r w:rsidRPr="00E77351">
              <w:rPr>
                <w:rFonts w:eastAsia="Times New Roman" w:cs="Times New Roman"/>
                <w:sz w:val="18"/>
                <w:szCs w:val="18"/>
              </w:rPr>
              <w:t>papillotomy</w:t>
            </w:r>
            <w:proofErr w:type="spellEnd"/>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0F9C80Z</w:t>
            </w:r>
          </w:p>
        </w:tc>
        <w:tc>
          <w:tcPr>
            <w:tcW w:w="8100" w:type="dxa"/>
            <w:tcBorders>
              <w:top w:val="single" w:sz="4" w:space="0" w:color="auto"/>
              <w:left w:val="single" w:sz="4" w:space="0" w:color="auto"/>
              <w:bottom w:val="nil"/>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Drainage of Ampulla of </w:t>
            </w:r>
            <w:proofErr w:type="spellStart"/>
            <w:r w:rsidRPr="00E77351">
              <w:rPr>
                <w:rFonts w:eastAsia="Times New Roman" w:cs="Times New Roman"/>
                <w:color w:val="000000"/>
                <w:sz w:val="18"/>
                <w:szCs w:val="18"/>
              </w:rPr>
              <w:t>Vater</w:t>
            </w:r>
            <w:proofErr w:type="spellEnd"/>
            <w:r w:rsidRPr="00E77351">
              <w:rPr>
                <w:rFonts w:eastAsia="Times New Roman" w:cs="Times New Roman"/>
                <w:color w:val="000000"/>
                <w:sz w:val="18"/>
                <w:szCs w:val="18"/>
              </w:rPr>
              <w:t xml:space="preserve"> with Drainage Device, Via Natural or Artificial Opening Endoscopic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0F9C8ZZ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Drainage of Ampulla of </w:t>
            </w:r>
            <w:proofErr w:type="spellStart"/>
            <w:r w:rsidRPr="00E77351">
              <w:rPr>
                <w:rFonts w:eastAsia="Times New Roman" w:cs="Times New Roman"/>
                <w:color w:val="000000"/>
                <w:sz w:val="18"/>
                <w:szCs w:val="18"/>
              </w:rPr>
              <w:t>Vater</w:t>
            </w:r>
            <w:proofErr w:type="spellEnd"/>
            <w:r w:rsidRPr="00E77351">
              <w:rPr>
                <w:rFonts w:eastAsia="Times New Roman" w:cs="Times New Roman"/>
                <w:color w:val="000000"/>
                <w:sz w:val="18"/>
                <w:szCs w:val="18"/>
              </w:rPr>
              <w:t>, Via Natural or Artificial Opening Endoscopic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51.86</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xml:space="preserve">Endoscopic insertion of </w:t>
            </w:r>
            <w:proofErr w:type="spellStart"/>
            <w:r w:rsidRPr="00E77351">
              <w:rPr>
                <w:rFonts w:eastAsia="Times New Roman" w:cs="Times New Roman"/>
                <w:sz w:val="18"/>
                <w:szCs w:val="18"/>
              </w:rPr>
              <w:t>nasobiliary</w:t>
            </w:r>
            <w:proofErr w:type="spellEnd"/>
            <w:r w:rsidRPr="00E77351">
              <w:rPr>
                <w:rFonts w:eastAsia="Times New Roman" w:cs="Times New Roman"/>
                <w:sz w:val="18"/>
                <w:szCs w:val="18"/>
              </w:rPr>
              <w:t xml:space="preserve"> drainage tube</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0F9980Z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Drainage of Common Bile Duct with Drainage Device, Via Natural or Artificial Opening Endoscopic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51.87</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Endoscopic insertion of stent (tube) into bile duct</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0F758DZ</w:t>
            </w:r>
          </w:p>
        </w:tc>
        <w:tc>
          <w:tcPr>
            <w:tcW w:w="8100" w:type="dxa"/>
            <w:tcBorders>
              <w:top w:val="single" w:sz="4" w:space="0" w:color="auto"/>
              <w:left w:val="single" w:sz="4" w:space="0" w:color="auto"/>
              <w:bottom w:val="nil"/>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Right Hepatic Duct with Intraluminal Device, Via Natural or Artificial Opening Endoscopic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0F768DZ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Left Hepatic Duct with Intraluminal Device, Via Natural or Artificial Opening Endoscopic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0F788DZ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Cystic Duct with Intraluminal Device, Via Natural or Artificial Opening Endoscopic</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0F798DZ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Dilation of Common Bile Duct with Intraluminal Device, Via Natural or Artificial Opening Endoscopic</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0FHB4DZ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Insertion of Intraluminal Device into </w:t>
            </w:r>
            <w:proofErr w:type="spellStart"/>
            <w:r w:rsidRPr="00E77351">
              <w:rPr>
                <w:rFonts w:eastAsia="Times New Roman" w:cs="Times New Roman"/>
                <w:color w:val="000000"/>
                <w:sz w:val="18"/>
                <w:szCs w:val="18"/>
              </w:rPr>
              <w:t>Hepatobiliary</w:t>
            </w:r>
            <w:proofErr w:type="spellEnd"/>
            <w:r w:rsidRPr="00E77351">
              <w:rPr>
                <w:rFonts w:eastAsia="Times New Roman" w:cs="Times New Roman"/>
                <w:color w:val="000000"/>
                <w:sz w:val="18"/>
                <w:szCs w:val="18"/>
              </w:rPr>
              <w:t xml:space="preserve"> Duct, Percutaneous Endoscopic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0FHB8DZ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Insertion of Intraluminal Device into </w:t>
            </w:r>
            <w:proofErr w:type="spellStart"/>
            <w:r w:rsidRPr="00E77351">
              <w:rPr>
                <w:rFonts w:eastAsia="Times New Roman" w:cs="Times New Roman"/>
                <w:color w:val="000000"/>
                <w:sz w:val="18"/>
                <w:szCs w:val="18"/>
              </w:rPr>
              <w:t>Hepatobiliary</w:t>
            </w:r>
            <w:proofErr w:type="spellEnd"/>
            <w:r w:rsidRPr="00E77351">
              <w:rPr>
                <w:rFonts w:eastAsia="Times New Roman" w:cs="Times New Roman"/>
                <w:color w:val="000000"/>
                <w:sz w:val="18"/>
                <w:szCs w:val="18"/>
              </w:rPr>
              <w:t xml:space="preserve"> Duct, Via Natural or Artificial Opening Endoscopic</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51.88</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Endoscopic removal of stone(s) from biliary tract</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0FC58ZZ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Right Hepatic Duct,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0FC68ZZ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Left Hepatic Duct,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0FC88ZZ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Cystic Duct,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0FC98ZZ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Extirpation of Matter from Common Bile Duct,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0FCC8ZZ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Extirpation of Matter from Ampulla of </w:t>
            </w:r>
            <w:proofErr w:type="spellStart"/>
            <w:r w:rsidRPr="00E77351">
              <w:rPr>
                <w:rFonts w:eastAsia="Times New Roman" w:cs="Times New Roman"/>
                <w:color w:val="000000"/>
                <w:sz w:val="18"/>
                <w:szCs w:val="18"/>
              </w:rPr>
              <w:t>Vater</w:t>
            </w:r>
            <w:proofErr w:type="spellEnd"/>
            <w:r w:rsidRPr="00E77351">
              <w:rPr>
                <w:rFonts w:eastAsia="Times New Roman" w:cs="Times New Roman"/>
                <w:color w:val="000000"/>
                <w:sz w:val="18"/>
                <w:szCs w:val="18"/>
              </w:rPr>
              <w: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0FF48ZZ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Fragmentation in Gallbladder,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0FF58ZZ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Fragmentation in Right Hepatic Duct,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0FF68ZZ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Fragmentation in Left Hepatic Duct,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0FF88ZZ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Fragmentation in Cystic Duct, Endo</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0FF98ZZ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Fragmentation in Common Bile Duct, Endo</w:t>
            </w:r>
          </w:p>
        </w:tc>
      </w:tr>
      <w:tr w:rsidR="00CB0584" w:rsidRPr="00E77351" w:rsidTr="006B4F6F">
        <w:trPr>
          <w:cantSplit/>
        </w:trPr>
        <w:tc>
          <w:tcPr>
            <w:tcW w:w="1710" w:type="dxa"/>
            <w:tcBorders>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0FFC8ZZ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Fragmentation in Ampulla of </w:t>
            </w:r>
            <w:proofErr w:type="spellStart"/>
            <w:r w:rsidRPr="00E77351">
              <w:rPr>
                <w:rFonts w:eastAsia="Times New Roman" w:cs="Times New Roman"/>
                <w:color w:val="000000"/>
                <w:sz w:val="18"/>
                <w:szCs w:val="18"/>
              </w:rPr>
              <w:t>Vater</w:t>
            </w:r>
            <w:proofErr w:type="spellEnd"/>
            <w:r w:rsidRPr="00E77351">
              <w:rPr>
                <w:rFonts w:eastAsia="Times New Roman" w:cs="Times New Roman"/>
                <w:color w:val="000000"/>
                <w:sz w:val="18"/>
                <w:szCs w:val="18"/>
              </w:rPr>
              <w:t>, Endo</w:t>
            </w:r>
          </w:p>
        </w:tc>
      </w:tr>
      <w:tr w:rsidR="00CB0584" w:rsidRPr="00E77351" w:rsidTr="006B4F6F">
        <w:trPr>
          <w:cantSplit/>
        </w:trPr>
        <w:tc>
          <w:tcPr>
            <w:tcW w:w="1710" w:type="dxa"/>
            <w:tcBorders>
              <w:top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Fistula</w:t>
            </w: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42.84</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xml:space="preserve">Repair of esophageal fistula, not elsewhere classified  </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0DQ5*ZZ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Esophagus</w:t>
            </w:r>
          </w:p>
        </w:tc>
      </w:tr>
      <w:tr w:rsidR="00CB0584" w:rsidRPr="00E77351" w:rsidTr="00EF7CCC">
        <w:trPr>
          <w:cantSplit/>
        </w:trPr>
        <w:tc>
          <w:tcPr>
            <w:tcW w:w="1710" w:type="dxa"/>
            <w:tcBorders>
              <w:top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0DQ6*ZZ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Stomach</w:t>
            </w:r>
          </w:p>
        </w:tc>
      </w:tr>
      <w:tr w:rsidR="00CB0584" w:rsidRPr="00E77351" w:rsidTr="00EF7CCC">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0HQ4XZZ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Neck Skin, External Approach</w:t>
            </w:r>
          </w:p>
        </w:tc>
      </w:tr>
      <w:tr w:rsidR="00CB0584" w:rsidRPr="00E77351" w:rsidTr="00EF7CCC">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0HQ5XZZ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Chest Skin,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44.63</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xml:space="preserve">Closure of other gastric fistula (include </w:t>
            </w:r>
            <w:proofErr w:type="spellStart"/>
            <w:r w:rsidRPr="00E77351">
              <w:rPr>
                <w:rFonts w:eastAsia="Times New Roman" w:cs="Times New Roman"/>
                <w:sz w:val="18"/>
                <w:szCs w:val="18"/>
              </w:rPr>
              <w:t>gastrocolic</w:t>
            </w:r>
            <w:proofErr w:type="spellEnd"/>
            <w:r w:rsidRPr="00E77351">
              <w:rPr>
                <w:rFonts w:eastAsia="Times New Roman" w:cs="Times New Roman"/>
                <w:sz w:val="18"/>
                <w:szCs w:val="18"/>
              </w:rPr>
              <w:t xml:space="preserve">, </w:t>
            </w:r>
            <w:proofErr w:type="spellStart"/>
            <w:r w:rsidRPr="00E77351">
              <w:rPr>
                <w:rFonts w:eastAsia="Times New Roman" w:cs="Times New Roman"/>
                <w:sz w:val="18"/>
                <w:szCs w:val="18"/>
              </w:rPr>
              <w:t>gastrojejunocolic</w:t>
            </w:r>
            <w:proofErr w:type="spellEnd"/>
            <w:r w:rsidRPr="00E77351">
              <w:rPr>
                <w:rFonts w:eastAsia="Times New Roman" w:cs="Times New Roman"/>
                <w:sz w:val="18"/>
                <w:szCs w:val="18"/>
              </w:rPr>
              <w:t xml:space="preserve"> fistula)</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0DQ6*ZZ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Stomach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0DQ8*ZZ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Small Intestine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0DQA*ZZ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Jejunum</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0DQE*ZZ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Large Intestine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46.72</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Closure of fistula of duodenum</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0DQ9*ZZ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Duodenum</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46.74</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xml:space="preserve">Closure of fistula of small intestine, except duodenum (includes </w:t>
            </w:r>
            <w:proofErr w:type="spellStart"/>
            <w:r w:rsidRPr="00E77351">
              <w:rPr>
                <w:rFonts w:eastAsia="Times New Roman" w:cs="Times New Roman"/>
                <w:sz w:val="18"/>
                <w:szCs w:val="18"/>
              </w:rPr>
              <w:t>enterocutaneous</w:t>
            </w:r>
            <w:proofErr w:type="spellEnd"/>
            <w:r w:rsidRPr="00E77351">
              <w:rPr>
                <w:rFonts w:eastAsia="Times New Roman" w:cs="Times New Roman"/>
                <w:sz w:val="18"/>
                <w:szCs w:val="18"/>
              </w:rPr>
              <w:t>)</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0DQ8*ZZ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Small Intestine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0DQA*ZZ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Jejunum</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0DQB*ZZ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Ileum</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0DQE*ZZ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Large Intestine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0DQN*ZZ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Sigmoid Colon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0DQP*ZZ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Rectum</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0HQ6XZZ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Back Skin,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0HQ7XZZ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Abdomen Skin,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46.76</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Closure of fistula of large intestine</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0DQE*ZZ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Large Intestine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0DQH*ZZ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Cecum</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0DQN*ZZ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Sigmoid Colon</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0HQ9XZZ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Perineum Skin,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47.92</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xml:space="preserve">Closure of </w:t>
            </w:r>
            <w:proofErr w:type="spellStart"/>
            <w:r w:rsidRPr="00E77351">
              <w:rPr>
                <w:rFonts w:eastAsia="Times New Roman" w:cs="Times New Roman"/>
                <w:sz w:val="18"/>
                <w:szCs w:val="18"/>
              </w:rPr>
              <w:t>appendiceal</w:t>
            </w:r>
            <w:proofErr w:type="spellEnd"/>
            <w:r w:rsidRPr="00E77351">
              <w:rPr>
                <w:rFonts w:eastAsia="Times New Roman" w:cs="Times New Roman"/>
                <w:sz w:val="18"/>
                <w:szCs w:val="18"/>
              </w:rPr>
              <w:t xml:space="preserve"> fistula</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0DQJ*ZZ</w:t>
            </w:r>
          </w:p>
        </w:tc>
        <w:tc>
          <w:tcPr>
            <w:tcW w:w="8100" w:type="dxa"/>
            <w:tcBorders>
              <w:top w:val="single" w:sz="4" w:space="0" w:color="auto"/>
              <w:left w:val="single" w:sz="4" w:space="0" w:color="auto"/>
              <w:bottom w:val="nil"/>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Appendix</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0HQ6XZZ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Back Skin,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0HQ7XZZ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Abdomen Skin,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48.73</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Closure of other rectal fistula</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0DQP*ZZ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Rectum</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0DQQ0ZZ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Anus,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0DQQ3ZZ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Anus,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0DQQ4ZZ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Anus,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0DQQ7ZZ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Anus, Via Natural or Artificial Opening</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0DQQ8ZZ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Anus, Via Natural or Artificial Opening Endoscopic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0HQ9XZZ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Perineum Skin, External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0UQM*ZZ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Vulva</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48.93</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Repair of perirectal fistula</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0DQP*ZZ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Rectum</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49.11</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xml:space="preserve">Anal </w:t>
            </w:r>
            <w:proofErr w:type="spellStart"/>
            <w:r w:rsidRPr="00E77351">
              <w:rPr>
                <w:rFonts w:eastAsia="Times New Roman" w:cs="Times New Roman"/>
                <w:sz w:val="18"/>
                <w:szCs w:val="18"/>
              </w:rPr>
              <w:t>fistulotomy</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0H89XZZ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Division of Perineum Skin, External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49.12</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xml:space="preserve">Anal </w:t>
            </w:r>
            <w:proofErr w:type="spellStart"/>
            <w:r w:rsidRPr="00E77351">
              <w:rPr>
                <w:rFonts w:eastAsia="Times New Roman" w:cs="Times New Roman"/>
                <w:sz w:val="18"/>
                <w:szCs w:val="18"/>
              </w:rPr>
              <w:t>fistulectomy</w:t>
            </w:r>
            <w:proofErr w:type="spellEnd"/>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0DBQ0ZZ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Anus, Open Approach</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0DBQ3ZX</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Anus, Percutaneous Approach, Diagnostic</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0DBQ3ZZ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Excision of Anus,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49.73</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Closure of anal fistula</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0DQQ*ZZ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Anus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19.9</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Other repair of middle ear (includes closure of mastoid fistula</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09Q50ZZ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Repair Right Middle Ear,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09Q60ZZ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Repair Left Middle Ear,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09R507Z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Replacement of Right Middle Ear with Autologous Tissue Substitute,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09R50JZ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Replacement of Right Middle Ear with Synthetic Substitute,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09R50KZ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Replacement of Right Middle Ear with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09R607Z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Replacement of Left Middle Ear with Autologous Tissue Substitute,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09R60JZ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Replacement of Left Middle Ear with Synthetic Substitute,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09R60KZ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Replacement of Left Middle Ear with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09U507Z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Supplement Right Middle Ear with Autologous Tissue Substitute,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09U50JZ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Supplement Right Middle Ear with Synthetic Substitute,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09U50KZ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Supplement Right Middle Ear with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09U607Z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Supplement Left Middle Ear with Autologous Tissue Substitute,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09U60JZ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Supplement Left Middle Ear with Synthetic Substitute,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09U60KZ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Supplement Left Middle Ear with </w:t>
            </w:r>
            <w:proofErr w:type="spellStart"/>
            <w:r w:rsidRPr="00E77351">
              <w:rPr>
                <w:rFonts w:eastAsia="Times New Roman" w:cs="Times New Roman"/>
                <w:color w:val="000000"/>
                <w:sz w:val="18"/>
                <w:szCs w:val="18"/>
              </w:rPr>
              <w:t>Nonautologous</w:t>
            </w:r>
            <w:proofErr w:type="spellEnd"/>
            <w:r w:rsidRPr="00E77351">
              <w:rPr>
                <w:rFonts w:eastAsia="Times New Roman" w:cs="Times New Roman"/>
                <w:color w:val="000000"/>
                <w:sz w:val="18"/>
                <w:szCs w:val="18"/>
              </w:rPr>
              <w:t xml:space="preserve"> Tissue Substitute,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20.93</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Repair of oval and round windows (includes closure of fistula)</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09Q*0ZZ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Middle Ear,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21.82</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Closure of nasal fistula</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09QK0ZZ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Nose,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09QK3ZZ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Nose,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09QK4ZZ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Nose,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0CQ0*ZZ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Upper Lip</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0CQ1*ZZ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Lower Lip</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0CQ5*ZZ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Upper Gingiva</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0CQM*ZZ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Pharynx</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31.62</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xml:space="preserve">Closure of fistula of larynx (includes </w:t>
            </w:r>
            <w:proofErr w:type="spellStart"/>
            <w:r w:rsidRPr="00E77351">
              <w:rPr>
                <w:rFonts w:eastAsia="Times New Roman" w:cs="Times New Roman"/>
                <w:sz w:val="18"/>
                <w:szCs w:val="18"/>
              </w:rPr>
              <w:t>laryngotracheal</w:t>
            </w:r>
            <w:proofErr w:type="spellEnd"/>
            <w:r w:rsidRPr="00E77351">
              <w:rPr>
                <w:rFonts w:eastAsia="Times New Roman" w:cs="Times New Roman"/>
                <w:sz w:val="18"/>
                <w:szCs w:val="18"/>
              </w:rPr>
              <w:t>)</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0CQS*ZZ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Larynx</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F7CCC">
            <w:pPr>
              <w:keepNext/>
              <w:widowControl/>
              <w:spacing w:before="10" w:after="10"/>
              <w:jc w:val="center"/>
              <w:rPr>
                <w:rFonts w:eastAsia="Times New Roman" w:cs="Times New Roman"/>
                <w:color w:val="000000"/>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F7CCC">
            <w:pPr>
              <w:keepNext/>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31.73</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F7CCC">
            <w:pPr>
              <w:keepNext/>
              <w:widowControl/>
              <w:spacing w:before="10" w:after="10"/>
              <w:jc w:val="center"/>
              <w:rPr>
                <w:rFonts w:eastAsia="Times New Roman" w:cs="Times New Roman"/>
                <w:sz w:val="18"/>
                <w:szCs w:val="18"/>
              </w:rPr>
            </w:pPr>
            <w:r w:rsidRPr="00E77351">
              <w:rPr>
                <w:rFonts w:eastAsia="Times New Roman" w:cs="Times New Roman"/>
                <w:sz w:val="18"/>
                <w:szCs w:val="18"/>
              </w:rPr>
              <w:t xml:space="preserve">Closure of other fistula of trachea (includes </w:t>
            </w:r>
            <w:proofErr w:type="spellStart"/>
            <w:r w:rsidRPr="00E77351">
              <w:rPr>
                <w:rFonts w:eastAsia="Times New Roman" w:cs="Times New Roman"/>
                <w:sz w:val="18"/>
                <w:szCs w:val="18"/>
              </w:rPr>
              <w:t>tracheoesophageal</w:t>
            </w:r>
            <w:proofErr w:type="spellEnd"/>
            <w:r w:rsidRPr="00E77351">
              <w:rPr>
                <w:rFonts w:eastAsia="Times New Roman" w:cs="Times New Roman"/>
                <w:sz w:val="18"/>
                <w:szCs w:val="18"/>
              </w:rPr>
              <w:t>)</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F7CCC">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0BQ1*ZZ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F7CCC">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Trachea</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F7CCC">
            <w:pPr>
              <w:keepNext/>
              <w:widowControl/>
              <w:spacing w:before="10" w:after="10"/>
              <w:jc w:val="center"/>
              <w:rPr>
                <w:rFonts w:eastAsia="Times New Roman" w:cs="Times New Roman"/>
                <w:color w:val="0000E1"/>
                <w:sz w:val="18"/>
                <w:szCs w:val="18"/>
              </w:rPr>
            </w:pPr>
          </w:p>
        </w:tc>
        <w:tc>
          <w:tcPr>
            <w:tcW w:w="90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F7CCC">
            <w:pPr>
              <w:keepNext/>
              <w:widowControl/>
              <w:spacing w:before="10" w:after="10"/>
              <w:rPr>
                <w:rFonts w:eastAsia="Times New Roman" w:cs="Times New Roman"/>
                <w:b/>
                <w:bCs/>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F7CCC">
            <w:pPr>
              <w:keepNext/>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F7CCC">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0DQ5*ZZ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F7CCC">
            <w:pPr>
              <w:keepNext/>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Esophagus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33.42</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xml:space="preserve">Closure of bronchial fistula (includes </w:t>
            </w:r>
            <w:proofErr w:type="spellStart"/>
            <w:r w:rsidRPr="00E77351">
              <w:rPr>
                <w:rFonts w:eastAsia="Times New Roman" w:cs="Times New Roman"/>
                <w:sz w:val="18"/>
                <w:szCs w:val="18"/>
              </w:rPr>
              <w:t>bronchocutaneous</w:t>
            </w:r>
            <w:proofErr w:type="spellEnd"/>
            <w:r w:rsidRPr="00E77351">
              <w:rPr>
                <w:rFonts w:eastAsia="Times New Roman" w:cs="Times New Roman"/>
                <w:sz w:val="18"/>
                <w:szCs w:val="18"/>
              </w:rPr>
              <w:t xml:space="preserve">, </w:t>
            </w:r>
            <w:proofErr w:type="spellStart"/>
            <w:r w:rsidRPr="00E77351">
              <w:rPr>
                <w:rFonts w:eastAsia="Times New Roman" w:cs="Times New Roman"/>
                <w:sz w:val="18"/>
                <w:szCs w:val="18"/>
              </w:rPr>
              <w:t>bronchoesophageal</w:t>
            </w:r>
            <w:proofErr w:type="spellEnd"/>
            <w:r w:rsidRPr="00E77351">
              <w:rPr>
                <w:rFonts w:eastAsia="Times New Roman" w:cs="Times New Roman"/>
                <w:sz w:val="18"/>
                <w:szCs w:val="18"/>
              </w:rPr>
              <w:t xml:space="preserve">, </w:t>
            </w:r>
            <w:proofErr w:type="spellStart"/>
            <w:r w:rsidRPr="00E77351">
              <w:rPr>
                <w:rFonts w:eastAsia="Times New Roman" w:cs="Times New Roman"/>
                <w:sz w:val="18"/>
                <w:szCs w:val="18"/>
              </w:rPr>
              <w:t>bronchovisceral</w:t>
            </w:r>
            <w:proofErr w:type="spellEnd"/>
            <w:r w:rsidRPr="00E77351">
              <w:rPr>
                <w:rFonts w:eastAsia="Times New Roman" w:cs="Times New Roman"/>
                <w:sz w:val="18"/>
                <w:szCs w:val="18"/>
              </w:rPr>
              <w:t>)</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0BQ3*ZZ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Main Bronchus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0BQ4*ZZ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Upper Lobe Bronchus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0BQ5*ZZ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Middle Lobe Bronchus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0BQ6*ZZ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Lower Lobe Bronchus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0BQ7*ZZ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Main Bronchus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Upper Lobe Bronchus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0BQ9*ZZ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Repair </w:t>
            </w:r>
            <w:proofErr w:type="spellStart"/>
            <w:r w:rsidRPr="00E77351">
              <w:rPr>
                <w:rFonts w:eastAsia="Times New Roman" w:cs="Times New Roman"/>
                <w:color w:val="000000"/>
                <w:sz w:val="18"/>
                <w:szCs w:val="18"/>
              </w:rPr>
              <w:t>Lingula</w:t>
            </w:r>
            <w:proofErr w:type="spellEnd"/>
            <w:r w:rsidRPr="00E77351">
              <w:rPr>
                <w:rFonts w:eastAsia="Times New Roman" w:cs="Times New Roman"/>
                <w:color w:val="000000"/>
                <w:sz w:val="18"/>
                <w:szCs w:val="18"/>
              </w:rPr>
              <w:t xml:space="preserve"> Bronchus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0BQB*ZZ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Lower Lobe Bronchus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0DQ5*ZZ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Esophagus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0DQW*ZZ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Peritoneum</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0WQ8*ZZ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Chest Wall</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34.73</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xml:space="preserve">Closure of other fistula of thorax (includes </w:t>
            </w:r>
            <w:proofErr w:type="spellStart"/>
            <w:r w:rsidRPr="00E77351">
              <w:rPr>
                <w:rFonts w:eastAsia="Times New Roman" w:cs="Times New Roman"/>
                <w:sz w:val="18"/>
                <w:szCs w:val="18"/>
              </w:rPr>
              <w:t>bronchopleural</w:t>
            </w:r>
            <w:proofErr w:type="spellEnd"/>
            <w:r w:rsidRPr="00E77351">
              <w:rPr>
                <w:rFonts w:eastAsia="Times New Roman" w:cs="Times New Roman"/>
                <w:sz w:val="18"/>
                <w:szCs w:val="18"/>
              </w:rPr>
              <w:t xml:space="preserve">, </w:t>
            </w:r>
            <w:proofErr w:type="spellStart"/>
            <w:r w:rsidRPr="00E77351">
              <w:rPr>
                <w:rFonts w:eastAsia="Times New Roman" w:cs="Times New Roman"/>
                <w:sz w:val="18"/>
                <w:szCs w:val="18"/>
              </w:rPr>
              <w:t>bronchopleurocutaneous</w:t>
            </w:r>
            <w:proofErr w:type="spellEnd"/>
            <w:r w:rsidRPr="00E77351">
              <w:rPr>
                <w:rFonts w:eastAsia="Times New Roman" w:cs="Times New Roman"/>
                <w:sz w:val="18"/>
                <w:szCs w:val="18"/>
              </w:rPr>
              <w:t xml:space="preserve">, </w:t>
            </w:r>
            <w:proofErr w:type="spellStart"/>
            <w:r w:rsidRPr="00E77351">
              <w:rPr>
                <w:rFonts w:eastAsia="Times New Roman" w:cs="Times New Roman"/>
                <w:sz w:val="18"/>
                <w:szCs w:val="18"/>
              </w:rPr>
              <w:t>bronchopleuromediastinal</w:t>
            </w:r>
            <w:proofErr w:type="spellEnd"/>
            <w:r w:rsidRPr="00E77351">
              <w:rPr>
                <w:rFonts w:eastAsia="Times New Roman" w:cs="Times New Roman"/>
                <w:sz w:val="18"/>
                <w:szCs w:val="18"/>
              </w:rPr>
              <w:t>)</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0BQ3*ZZ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Main Bronchus</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0BQ4*ZZ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Upper Lobe Bronchus</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0BQ5*ZZ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Middle Lobe Bronchus</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0BQ6*ZZ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Lower Lobe Bronchus</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0BQ7*ZZ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Main Bronchus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Upper Lobe Bronchus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0BQ9*ZZ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Repair </w:t>
            </w:r>
            <w:proofErr w:type="spellStart"/>
            <w:r w:rsidRPr="00E77351">
              <w:rPr>
                <w:rFonts w:eastAsia="Times New Roman" w:cs="Times New Roman"/>
                <w:color w:val="000000"/>
                <w:sz w:val="18"/>
                <w:szCs w:val="18"/>
              </w:rPr>
              <w:t>Lingula</w:t>
            </w:r>
            <w:proofErr w:type="spellEnd"/>
            <w:r w:rsidRPr="00E77351">
              <w:rPr>
                <w:rFonts w:eastAsia="Times New Roman" w:cs="Times New Roman"/>
                <w:color w:val="000000"/>
                <w:sz w:val="18"/>
                <w:szCs w:val="18"/>
              </w:rPr>
              <w:t xml:space="preserve"> Bronchus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0BQB*ZZ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Lower Lobe Bronchus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0BQK*ZZ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Lung</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0BQL*ZZ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Lung</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0BQM*ZZ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Bilateral Lungs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0BQN*ZZ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Pleura</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0BQP*ZZ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Pleura</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0DQ5*ZZ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Esophagus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0FQ0*ZZ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Liver</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0WQ8*ZZ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Chest Wall</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0WQC*ZZ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Mediastinum</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34.83</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xml:space="preserve">Closure of fistula of diaphragm (includes </w:t>
            </w:r>
            <w:proofErr w:type="spellStart"/>
            <w:r w:rsidRPr="00E77351">
              <w:rPr>
                <w:rFonts w:eastAsia="Times New Roman" w:cs="Times New Roman"/>
                <w:sz w:val="18"/>
                <w:szCs w:val="18"/>
              </w:rPr>
              <w:t>thoracicoabdominal</w:t>
            </w:r>
            <w:proofErr w:type="spellEnd"/>
            <w:r w:rsidRPr="00E77351">
              <w:rPr>
                <w:rFonts w:eastAsia="Times New Roman" w:cs="Times New Roman"/>
                <w:sz w:val="18"/>
                <w:szCs w:val="18"/>
              </w:rPr>
              <w:t xml:space="preserve">, </w:t>
            </w:r>
            <w:proofErr w:type="spellStart"/>
            <w:r w:rsidRPr="00E77351">
              <w:rPr>
                <w:rFonts w:eastAsia="Times New Roman" w:cs="Times New Roman"/>
                <w:sz w:val="18"/>
                <w:szCs w:val="18"/>
              </w:rPr>
              <w:t>thoracicogastric</w:t>
            </w:r>
            <w:proofErr w:type="spellEnd"/>
            <w:r w:rsidRPr="00E77351">
              <w:rPr>
                <w:rFonts w:eastAsia="Times New Roman" w:cs="Times New Roman"/>
                <w:sz w:val="18"/>
                <w:szCs w:val="18"/>
              </w:rPr>
              <w:t xml:space="preserve">, </w:t>
            </w:r>
            <w:proofErr w:type="spellStart"/>
            <w:r w:rsidRPr="00E77351">
              <w:rPr>
                <w:rFonts w:eastAsia="Times New Roman" w:cs="Times New Roman"/>
                <w:sz w:val="18"/>
                <w:szCs w:val="18"/>
              </w:rPr>
              <w:t>thoracicointestinal</w:t>
            </w:r>
            <w:proofErr w:type="spellEnd"/>
            <w:r w:rsidRPr="00E77351">
              <w:rPr>
                <w:rFonts w:eastAsia="Times New Roman" w:cs="Times New Roman"/>
                <w:sz w:val="18"/>
                <w:szCs w:val="18"/>
              </w:rPr>
              <w:t>)</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0BQL*ZZ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Lung</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0BQM*ZZ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Bilateral Lungs</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0BQN*ZZ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Pleura</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0BQP*ZZ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Pleura</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0BQR*ZZ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Diaphragm</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0BQS*ZZ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Diaphragm</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0DQ6*ZZ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Stomach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0DQ8*ZZ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Small Intestine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0DQE*ZZ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Large Intestine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0DQW*ZZ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Peritoneum</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0WQ80ZZ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Chest Wall, Open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0WQ83ZZ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Chest Wall, Percutaneous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0WQ84ZZ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Chest Wall, Percutaneous Endoscopic Approach</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34.93</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Repair of pleura (includes closure of unspecified pleural fistula)</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0BQN*ZZ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Right Pleura</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nil"/>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0BQP*ZZ</w:t>
            </w:r>
          </w:p>
        </w:tc>
        <w:tc>
          <w:tcPr>
            <w:tcW w:w="8100" w:type="dxa"/>
            <w:tcBorders>
              <w:top w:val="nil"/>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Left Pleura</w:t>
            </w:r>
          </w:p>
        </w:tc>
      </w:tr>
      <w:tr w:rsidR="00CB0584" w:rsidRPr="00E77351" w:rsidTr="006B4F6F">
        <w:trPr>
          <w:cantSplit/>
        </w:trPr>
        <w:tc>
          <w:tcPr>
            <w:tcW w:w="1710" w:type="dxa"/>
            <w:tcBorders>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61.42</w:t>
            </w:r>
          </w:p>
        </w:tc>
        <w:tc>
          <w:tcPr>
            <w:tcW w:w="216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Repair of scrotal fistula</w:t>
            </w:r>
          </w:p>
        </w:tc>
        <w:tc>
          <w:tcPr>
            <w:tcW w:w="1080" w:type="dxa"/>
            <w:tcBorders>
              <w:top w:val="single" w:sz="4" w:space="0" w:color="auto"/>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0VQ5*ZZ</w:t>
            </w:r>
          </w:p>
        </w:tc>
        <w:tc>
          <w:tcPr>
            <w:tcW w:w="8100" w:type="dxa"/>
            <w:tcBorders>
              <w:top w:val="single" w:sz="4" w:space="0" w:color="auto"/>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Repair Scrotum</w:t>
            </w:r>
          </w:p>
        </w:tc>
      </w:tr>
      <w:tr w:rsidR="00CB0584" w:rsidRPr="00E77351" w:rsidTr="006B4F6F">
        <w:trPr>
          <w:cantSplit/>
        </w:trPr>
        <w:tc>
          <w:tcPr>
            <w:tcW w:w="1710" w:type="dxa"/>
            <w:vMerge w:val="restart"/>
            <w:tcBorders>
              <w:top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Tendon repair (eye)</w:t>
            </w: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15.7</w:t>
            </w:r>
          </w:p>
        </w:tc>
        <w:tc>
          <w:tcPr>
            <w:tcW w:w="2160" w:type="dxa"/>
            <w:vMerge w:val="restart"/>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 xml:space="preserve">Repair of injury of </w:t>
            </w:r>
            <w:proofErr w:type="spellStart"/>
            <w:r w:rsidRPr="00E77351">
              <w:rPr>
                <w:rFonts w:eastAsia="Times New Roman" w:cs="Times New Roman"/>
                <w:sz w:val="18"/>
                <w:szCs w:val="18"/>
              </w:rPr>
              <w:t>extraocular</w:t>
            </w:r>
            <w:proofErr w:type="spellEnd"/>
            <w:r w:rsidRPr="00E77351">
              <w:rPr>
                <w:rFonts w:eastAsia="Times New Roman" w:cs="Times New Roman"/>
                <w:sz w:val="18"/>
                <w:szCs w:val="18"/>
              </w:rPr>
              <w:t xml:space="preserve"> muscle (includes repair of tendon)</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08NL*ZZ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Release Right </w:t>
            </w:r>
            <w:proofErr w:type="spellStart"/>
            <w:r w:rsidRPr="00E77351">
              <w:rPr>
                <w:rFonts w:eastAsia="Times New Roman" w:cs="Times New Roman"/>
                <w:color w:val="000000"/>
                <w:sz w:val="18"/>
                <w:szCs w:val="18"/>
              </w:rPr>
              <w:t>Extraocular</w:t>
            </w:r>
            <w:proofErr w:type="spellEnd"/>
            <w:r w:rsidRPr="00E77351">
              <w:rPr>
                <w:rFonts w:eastAsia="Times New Roman" w:cs="Times New Roman"/>
                <w:color w:val="000000"/>
                <w:sz w:val="18"/>
                <w:szCs w:val="18"/>
              </w:rPr>
              <w:t xml:space="preserve"> Muscle</w:t>
            </w:r>
          </w:p>
        </w:tc>
      </w:tr>
      <w:tr w:rsidR="00CB0584" w:rsidRPr="00E77351" w:rsidTr="006B4F6F">
        <w:trPr>
          <w:cantSplit/>
        </w:trPr>
        <w:tc>
          <w:tcPr>
            <w:tcW w:w="1710" w:type="dxa"/>
            <w:vMerge/>
            <w:tcBorders>
              <w:top w:val="nil"/>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top w:val="nil"/>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08NM*ZZ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Release Left </w:t>
            </w:r>
            <w:proofErr w:type="spellStart"/>
            <w:r w:rsidRPr="00E77351">
              <w:rPr>
                <w:rFonts w:eastAsia="Times New Roman" w:cs="Times New Roman"/>
                <w:color w:val="000000"/>
                <w:sz w:val="18"/>
                <w:szCs w:val="18"/>
              </w:rPr>
              <w:t>Extraocular</w:t>
            </w:r>
            <w:proofErr w:type="spellEnd"/>
            <w:r w:rsidRPr="00E77351">
              <w:rPr>
                <w:rFonts w:eastAsia="Times New Roman" w:cs="Times New Roman"/>
                <w:color w:val="000000"/>
                <w:sz w:val="18"/>
                <w:szCs w:val="18"/>
              </w:rPr>
              <w:t xml:space="preserve"> Muscle</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08QL*ZZ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Repair Right </w:t>
            </w:r>
            <w:proofErr w:type="spellStart"/>
            <w:r w:rsidRPr="00E77351">
              <w:rPr>
                <w:rFonts w:eastAsia="Times New Roman" w:cs="Times New Roman"/>
                <w:color w:val="000000"/>
                <w:sz w:val="18"/>
                <w:szCs w:val="18"/>
              </w:rPr>
              <w:t>Extraocular</w:t>
            </w:r>
            <w:proofErr w:type="spellEnd"/>
            <w:r w:rsidRPr="00E77351">
              <w:rPr>
                <w:rFonts w:eastAsia="Times New Roman" w:cs="Times New Roman"/>
                <w:color w:val="000000"/>
                <w:sz w:val="18"/>
                <w:szCs w:val="18"/>
              </w:rPr>
              <w:t xml:space="preserve"> Muscle</w:t>
            </w:r>
          </w:p>
        </w:tc>
      </w:tr>
      <w:tr w:rsidR="00CB0584" w:rsidRPr="00E77351" w:rsidTr="006B4F6F">
        <w:trPr>
          <w:cantSplit/>
        </w:trPr>
        <w:tc>
          <w:tcPr>
            <w:tcW w:w="1710" w:type="dxa"/>
            <w:tcBorders>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vMerge/>
            <w:tcBorders>
              <w:left w:val="single" w:sz="4" w:space="0" w:color="auto"/>
              <w:bottom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08QM*ZZ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color w:val="000000"/>
                <w:sz w:val="18"/>
                <w:szCs w:val="18"/>
              </w:rPr>
            </w:pPr>
            <w:r w:rsidRPr="00E77351">
              <w:rPr>
                <w:rFonts w:eastAsia="Times New Roman" w:cs="Times New Roman"/>
                <w:color w:val="000000"/>
                <w:sz w:val="18"/>
                <w:szCs w:val="18"/>
              </w:rPr>
              <w:t xml:space="preserve">Repair Left </w:t>
            </w:r>
            <w:proofErr w:type="spellStart"/>
            <w:r w:rsidRPr="00E77351">
              <w:rPr>
                <w:rFonts w:eastAsia="Times New Roman" w:cs="Times New Roman"/>
                <w:color w:val="000000"/>
                <w:sz w:val="18"/>
                <w:szCs w:val="18"/>
              </w:rPr>
              <w:t>Extraocular</w:t>
            </w:r>
            <w:proofErr w:type="spellEnd"/>
            <w:r w:rsidRPr="00E77351">
              <w:rPr>
                <w:rFonts w:eastAsia="Times New Roman" w:cs="Times New Roman"/>
                <w:color w:val="000000"/>
                <w:sz w:val="18"/>
                <w:szCs w:val="18"/>
              </w:rPr>
              <w:t xml:space="preserve"> Muscle</w:t>
            </w:r>
          </w:p>
        </w:tc>
      </w:tr>
      <w:tr w:rsidR="00CB0584" w:rsidRPr="00E77351" w:rsidTr="006B4F6F">
        <w:trPr>
          <w:cantSplit/>
        </w:trPr>
        <w:tc>
          <w:tcPr>
            <w:tcW w:w="1710" w:type="dxa"/>
            <w:vMerge w:val="restart"/>
            <w:tcBorders>
              <w:top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Aneurysm</w:t>
            </w:r>
          </w:p>
        </w:tc>
        <w:tc>
          <w:tcPr>
            <w:tcW w:w="90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b/>
                <w:bCs/>
                <w:color w:val="000000"/>
                <w:sz w:val="18"/>
                <w:szCs w:val="18"/>
              </w:rPr>
            </w:pPr>
            <w:r w:rsidRPr="00E77351">
              <w:rPr>
                <w:rFonts w:eastAsia="Times New Roman" w:cs="Times New Roman"/>
                <w:b/>
                <w:bCs/>
                <w:color w:val="000000"/>
                <w:sz w:val="18"/>
                <w:szCs w:val="18"/>
              </w:rPr>
              <w:t>39.51</w:t>
            </w:r>
          </w:p>
        </w:tc>
        <w:tc>
          <w:tcPr>
            <w:tcW w:w="2160" w:type="dxa"/>
            <w:tcBorders>
              <w:top w:val="single" w:sz="4" w:space="0" w:color="auto"/>
              <w:left w:val="single" w:sz="4" w:space="0" w:color="auto"/>
              <w:bottom w:val="nil"/>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r w:rsidRPr="00E77351">
              <w:rPr>
                <w:rFonts w:eastAsia="Times New Roman" w:cs="Times New Roman"/>
                <w:sz w:val="18"/>
                <w:szCs w:val="18"/>
              </w:rPr>
              <w:t>Clipping of aneurysm</w:t>
            </w:r>
          </w:p>
        </w:tc>
        <w:tc>
          <w:tcPr>
            <w:tcW w:w="1080" w:type="dxa"/>
            <w:tcBorders>
              <w:top w:val="single" w:sz="4" w:space="0" w:color="auto"/>
              <w:left w:val="single" w:sz="4" w:space="0" w:color="auto"/>
              <w:bottom w:val="nil"/>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02VP*CZ</w:t>
            </w:r>
          </w:p>
        </w:tc>
        <w:tc>
          <w:tcPr>
            <w:tcW w:w="8100" w:type="dxa"/>
            <w:tcBorders>
              <w:top w:val="single" w:sz="4" w:space="0" w:color="auto"/>
              <w:left w:val="single" w:sz="4" w:space="0" w:color="auto"/>
              <w:bottom w:val="nil"/>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Pulmonary Trunk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vMerge/>
            <w:tcBorders>
              <w:top w:val="nil"/>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top w:val="nil"/>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top w:val="nil"/>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02VQ*CZ</w:t>
            </w:r>
          </w:p>
        </w:tc>
        <w:tc>
          <w:tcPr>
            <w:tcW w:w="8100" w:type="dxa"/>
            <w:tcBorders>
              <w:top w:val="nil"/>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Pulmonary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02VR*CZ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Pulmonary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02VR*CT</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w:t>
            </w:r>
            <w:proofErr w:type="spellStart"/>
            <w:r w:rsidRPr="00E77351">
              <w:rPr>
                <w:rFonts w:eastAsia="Times New Roman" w:cs="Times New Roman"/>
                <w:sz w:val="18"/>
                <w:szCs w:val="18"/>
              </w:rPr>
              <w:t>Ductus</w:t>
            </w:r>
            <w:proofErr w:type="spellEnd"/>
            <w:r w:rsidRPr="00E77351">
              <w:rPr>
                <w:rFonts w:eastAsia="Times New Roman" w:cs="Times New Roman"/>
                <w:sz w:val="18"/>
                <w:szCs w:val="18"/>
              </w:rPr>
              <w:t xml:space="preserve"> </w:t>
            </w:r>
            <w:proofErr w:type="spellStart"/>
            <w:r w:rsidRPr="00E77351">
              <w:rPr>
                <w:rFonts w:eastAsia="Times New Roman" w:cs="Times New Roman"/>
                <w:sz w:val="18"/>
                <w:szCs w:val="18"/>
              </w:rPr>
              <w:t>Arteriosus</w:t>
            </w:r>
            <w:proofErr w:type="spellEnd"/>
            <w:r w:rsidRPr="00E77351">
              <w:rPr>
                <w:rFonts w:eastAsia="Times New Roman" w:cs="Times New Roman"/>
                <w:sz w:val="18"/>
                <w:szCs w:val="18"/>
              </w:rPr>
              <w:t xml:space="preserve">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02VS*CZ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Pulmonary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02VT*CZ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Pulmonary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02VW*CZ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Thoracic Aorta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03V0*CZ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Internal Mammary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03V1*CZ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Internal Mammary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03V2*CZ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Innominate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03V3*CZ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w:t>
            </w:r>
            <w:proofErr w:type="spellStart"/>
            <w:r w:rsidRPr="00E77351">
              <w:rPr>
                <w:rFonts w:eastAsia="Times New Roman" w:cs="Times New Roman"/>
                <w:sz w:val="18"/>
                <w:szCs w:val="18"/>
              </w:rPr>
              <w:t>Subclavian</w:t>
            </w:r>
            <w:proofErr w:type="spellEnd"/>
            <w:r w:rsidRPr="00E77351">
              <w:rPr>
                <w:rFonts w:eastAsia="Times New Roman" w:cs="Times New Roman"/>
                <w:sz w:val="18"/>
                <w:szCs w:val="18"/>
              </w:rPr>
              <w:t xml:space="preserve">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03V4*CZ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w:t>
            </w:r>
            <w:proofErr w:type="spellStart"/>
            <w:r w:rsidRPr="00E77351">
              <w:rPr>
                <w:rFonts w:eastAsia="Times New Roman" w:cs="Times New Roman"/>
                <w:sz w:val="18"/>
                <w:szCs w:val="18"/>
              </w:rPr>
              <w:t>Subclavian</w:t>
            </w:r>
            <w:proofErr w:type="spellEnd"/>
            <w:r w:rsidRPr="00E77351">
              <w:rPr>
                <w:rFonts w:eastAsia="Times New Roman" w:cs="Times New Roman"/>
                <w:sz w:val="18"/>
                <w:szCs w:val="18"/>
              </w:rPr>
              <w:t xml:space="preserve">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03V5*CZ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Axillary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03V6*CZ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Axillary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03V7*CZ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Brachial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03V8*CZ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Brachial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03V9*CZ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Ulnar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03VA*CZ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Ulnar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03VB*CZ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Radial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03VC*CZ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Radial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03VD*CZ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Hand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03VF*CZ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Hand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03VG*CZ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Intracranial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03VH*CZ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Common Carotid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03VJ*CZ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Common Carotid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03VK*CZ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Internal Carotid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03VL*CZ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Internal Carotid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03VM*CZ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External Carotid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03VN*CZ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External Carotid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03VP*CZ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Vertebral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03VQ*CZ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Vertebral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03VR*CZ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Face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03VS*CZ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Temporal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03VT*CZ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Temporal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03VU*CZ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Thyroid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03VV*CZ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Thyroid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03VY*CZ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Upper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04V0*CZ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Abdominal Aorta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04V1*CZ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Celiac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04V2*CZ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Gastric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04V3*CZ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Hepatic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04V4*CZ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Splenic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04V5*CZ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Superior Mesenteric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04V6*CZ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Colic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04V7*CZ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Colic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04V8*CZ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Middle Colic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04V9*CZ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Renal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04VA*CZ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Renal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04VB*CZ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Inferior Mesenteric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04VC*CZ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Common Iliac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04VD*CZ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Common Iliac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04VE*CZ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Internal Iliac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04VF*CZ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Internal Iliac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04VH*CZ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External Iliac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04VJ*CZ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External Iliac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04VK*CZ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Femoral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04VL*CZ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Femoral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04VM*CZ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Popliteal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04VN*CZ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Popliteal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04VP*CZ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Anterior </w:t>
            </w:r>
            <w:proofErr w:type="spellStart"/>
            <w:r w:rsidRPr="00E77351">
              <w:rPr>
                <w:rFonts w:eastAsia="Times New Roman" w:cs="Times New Roman"/>
                <w:sz w:val="18"/>
                <w:szCs w:val="18"/>
              </w:rPr>
              <w:t>Tibial</w:t>
            </w:r>
            <w:proofErr w:type="spellEnd"/>
            <w:r w:rsidRPr="00E77351">
              <w:rPr>
                <w:rFonts w:eastAsia="Times New Roman" w:cs="Times New Roman"/>
                <w:sz w:val="18"/>
                <w:szCs w:val="18"/>
              </w:rPr>
              <w:t xml:space="preserve">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04VQ*CZ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Anterior </w:t>
            </w:r>
            <w:proofErr w:type="spellStart"/>
            <w:r w:rsidRPr="00E77351">
              <w:rPr>
                <w:rFonts w:eastAsia="Times New Roman" w:cs="Times New Roman"/>
                <w:sz w:val="18"/>
                <w:szCs w:val="18"/>
              </w:rPr>
              <w:t>Tibial</w:t>
            </w:r>
            <w:proofErr w:type="spellEnd"/>
            <w:r w:rsidRPr="00E77351">
              <w:rPr>
                <w:rFonts w:eastAsia="Times New Roman" w:cs="Times New Roman"/>
                <w:sz w:val="18"/>
                <w:szCs w:val="18"/>
              </w:rPr>
              <w:t xml:space="preserve">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04VR*CZ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Posterior </w:t>
            </w:r>
            <w:proofErr w:type="spellStart"/>
            <w:r w:rsidRPr="00E77351">
              <w:rPr>
                <w:rFonts w:eastAsia="Times New Roman" w:cs="Times New Roman"/>
                <w:sz w:val="18"/>
                <w:szCs w:val="18"/>
              </w:rPr>
              <w:t>Tibial</w:t>
            </w:r>
            <w:proofErr w:type="spellEnd"/>
            <w:r w:rsidRPr="00E77351">
              <w:rPr>
                <w:rFonts w:eastAsia="Times New Roman" w:cs="Times New Roman"/>
                <w:sz w:val="18"/>
                <w:szCs w:val="18"/>
              </w:rPr>
              <w:t xml:space="preserve">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04VS*CZ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Posterior </w:t>
            </w:r>
            <w:proofErr w:type="spellStart"/>
            <w:r w:rsidRPr="00E77351">
              <w:rPr>
                <w:rFonts w:eastAsia="Times New Roman" w:cs="Times New Roman"/>
                <w:sz w:val="18"/>
                <w:szCs w:val="18"/>
              </w:rPr>
              <w:t>Tibial</w:t>
            </w:r>
            <w:proofErr w:type="spellEnd"/>
            <w:r w:rsidRPr="00E77351">
              <w:rPr>
                <w:rFonts w:eastAsia="Times New Roman" w:cs="Times New Roman"/>
                <w:sz w:val="18"/>
                <w:szCs w:val="18"/>
              </w:rPr>
              <w:t xml:space="preserve">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04VT*CZ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w:t>
            </w:r>
            <w:proofErr w:type="spellStart"/>
            <w:r w:rsidRPr="00E77351">
              <w:rPr>
                <w:rFonts w:eastAsia="Times New Roman" w:cs="Times New Roman"/>
                <w:sz w:val="18"/>
                <w:szCs w:val="18"/>
              </w:rPr>
              <w:t>Peroneal</w:t>
            </w:r>
            <w:proofErr w:type="spellEnd"/>
            <w:r w:rsidRPr="00E77351">
              <w:rPr>
                <w:rFonts w:eastAsia="Times New Roman" w:cs="Times New Roman"/>
                <w:sz w:val="18"/>
                <w:szCs w:val="18"/>
              </w:rPr>
              <w:t xml:space="preserve">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04VU*CZ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w:t>
            </w:r>
            <w:proofErr w:type="spellStart"/>
            <w:r w:rsidRPr="00E77351">
              <w:rPr>
                <w:rFonts w:eastAsia="Times New Roman" w:cs="Times New Roman"/>
                <w:sz w:val="18"/>
                <w:szCs w:val="18"/>
              </w:rPr>
              <w:t>Peroneal</w:t>
            </w:r>
            <w:proofErr w:type="spellEnd"/>
            <w:r w:rsidRPr="00E77351">
              <w:rPr>
                <w:rFonts w:eastAsia="Times New Roman" w:cs="Times New Roman"/>
                <w:sz w:val="18"/>
                <w:szCs w:val="18"/>
              </w:rPr>
              <w:t xml:space="preserve">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04VV*CZ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Foot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04VW*CZ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Foot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04VY*CZ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Lower Artery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05V0*CZ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w:t>
            </w:r>
            <w:proofErr w:type="spellStart"/>
            <w:r w:rsidRPr="00E77351">
              <w:rPr>
                <w:rFonts w:eastAsia="Times New Roman" w:cs="Times New Roman"/>
                <w:sz w:val="18"/>
                <w:szCs w:val="18"/>
              </w:rPr>
              <w:t>Azygos</w:t>
            </w:r>
            <w:proofErr w:type="spellEnd"/>
            <w:r w:rsidRPr="00E77351">
              <w:rPr>
                <w:rFonts w:eastAsia="Times New Roman" w:cs="Times New Roman"/>
                <w:sz w:val="18"/>
                <w:szCs w:val="18"/>
              </w:rPr>
              <w:t xml:space="preserv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05V1*CZ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w:t>
            </w:r>
            <w:proofErr w:type="spellStart"/>
            <w:r w:rsidRPr="00E77351">
              <w:rPr>
                <w:rFonts w:eastAsia="Times New Roman" w:cs="Times New Roman"/>
                <w:sz w:val="18"/>
                <w:szCs w:val="18"/>
              </w:rPr>
              <w:t>Hemiazygos</w:t>
            </w:r>
            <w:proofErr w:type="spellEnd"/>
            <w:r w:rsidRPr="00E77351">
              <w:rPr>
                <w:rFonts w:eastAsia="Times New Roman" w:cs="Times New Roman"/>
                <w:sz w:val="18"/>
                <w:szCs w:val="18"/>
              </w:rPr>
              <w:t xml:space="preserv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05V3*CZ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Innominate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05V4*CZ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Innominate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05V5*CZ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w:t>
            </w:r>
            <w:proofErr w:type="spellStart"/>
            <w:r w:rsidRPr="00E77351">
              <w:rPr>
                <w:rFonts w:eastAsia="Times New Roman" w:cs="Times New Roman"/>
                <w:sz w:val="18"/>
                <w:szCs w:val="18"/>
              </w:rPr>
              <w:t>Subclavian</w:t>
            </w:r>
            <w:proofErr w:type="spellEnd"/>
            <w:r w:rsidRPr="00E77351">
              <w:rPr>
                <w:rFonts w:eastAsia="Times New Roman" w:cs="Times New Roman"/>
                <w:sz w:val="18"/>
                <w:szCs w:val="18"/>
              </w:rPr>
              <w:t xml:space="preserv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05V6*CZ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w:t>
            </w:r>
            <w:proofErr w:type="spellStart"/>
            <w:r w:rsidRPr="00E77351">
              <w:rPr>
                <w:rFonts w:eastAsia="Times New Roman" w:cs="Times New Roman"/>
                <w:sz w:val="18"/>
                <w:szCs w:val="18"/>
              </w:rPr>
              <w:t>Subclavian</w:t>
            </w:r>
            <w:proofErr w:type="spellEnd"/>
            <w:r w:rsidRPr="00E77351">
              <w:rPr>
                <w:rFonts w:eastAsia="Times New Roman" w:cs="Times New Roman"/>
                <w:sz w:val="18"/>
                <w:szCs w:val="18"/>
              </w:rPr>
              <w:t xml:space="preserv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05V7*CZ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Axillary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05V8*CZ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Axillary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05V9*CZ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Brachial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05VA*CZ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Brachial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05VB*CZ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w:t>
            </w:r>
            <w:proofErr w:type="spellStart"/>
            <w:r w:rsidRPr="00E77351">
              <w:rPr>
                <w:rFonts w:eastAsia="Times New Roman" w:cs="Times New Roman"/>
                <w:sz w:val="18"/>
                <w:szCs w:val="18"/>
              </w:rPr>
              <w:t>Basilic</w:t>
            </w:r>
            <w:proofErr w:type="spellEnd"/>
            <w:r w:rsidRPr="00E77351">
              <w:rPr>
                <w:rFonts w:eastAsia="Times New Roman" w:cs="Times New Roman"/>
                <w:sz w:val="18"/>
                <w:szCs w:val="18"/>
              </w:rPr>
              <w:t xml:space="preserv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05VC*CZ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w:t>
            </w:r>
            <w:proofErr w:type="spellStart"/>
            <w:r w:rsidRPr="00E77351">
              <w:rPr>
                <w:rFonts w:eastAsia="Times New Roman" w:cs="Times New Roman"/>
                <w:sz w:val="18"/>
                <w:szCs w:val="18"/>
              </w:rPr>
              <w:t>Basilic</w:t>
            </w:r>
            <w:proofErr w:type="spellEnd"/>
            <w:r w:rsidRPr="00E77351">
              <w:rPr>
                <w:rFonts w:eastAsia="Times New Roman" w:cs="Times New Roman"/>
                <w:sz w:val="18"/>
                <w:szCs w:val="18"/>
              </w:rPr>
              <w:t xml:space="preserv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05VD*CZ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Cephalic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05VF*CZ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Cephalic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05VG*CZ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Hand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05VH*CZ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Hand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05VL*CZ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Intracranial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05VM*CZ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Internal Jugular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05VN*CZ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Internal Jugular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05VP*CZ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External Jugular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05VQ*CZ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External Jugular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05VR*CZ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Vertebral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05VS*CZ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Vertebral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05VT*CZ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Face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05VV*CZ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Face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90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05VY*CZ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Upper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06V1*CZ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Splenic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06V2*CZ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Gastric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06V3*CZ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Esophageal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06V4*CZ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Hepatic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06V5*CZ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Superior Mesenteric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06V6*CZ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Inferior Mesenteric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06V7*CZ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Colic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06V8*CZ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Portal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06V9*CZ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Renal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06VB*CZ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Renal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06VC*CZ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Common Iliac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06VD*CZ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Common Iliac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06VF*CZ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External Iliac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vMerge w:val="restart"/>
            <w:tcBorders>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90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b/>
                <w:bCs/>
                <w:color w:val="000000"/>
                <w:sz w:val="18"/>
                <w:szCs w:val="18"/>
              </w:rPr>
            </w:pPr>
          </w:p>
        </w:tc>
        <w:tc>
          <w:tcPr>
            <w:tcW w:w="2160" w:type="dxa"/>
            <w:vMerge w:val="restart"/>
            <w:tcBorders>
              <w:left w:val="single" w:sz="4" w:space="0" w:color="auto"/>
              <w:right w:val="single" w:sz="4" w:space="0" w:color="auto"/>
            </w:tcBorders>
            <w:shd w:val="clear" w:color="auto" w:fill="auto"/>
            <w:tcMar>
              <w:left w:w="43" w:type="dxa"/>
              <w:right w:w="43" w:type="dxa"/>
            </w:tcMar>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06VG*CZ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External Iliac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b/>
                <w:bCs/>
                <w:color w:val="000000"/>
                <w:sz w:val="18"/>
                <w:szCs w:val="18"/>
              </w:rPr>
            </w:pPr>
          </w:p>
        </w:tc>
        <w:tc>
          <w:tcPr>
            <w:tcW w:w="2160" w:type="dxa"/>
            <w:vMerge/>
            <w:tcBorders>
              <w:left w:val="single" w:sz="4" w:space="0" w:color="auto"/>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06VH*CZ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w:t>
            </w:r>
            <w:proofErr w:type="spellStart"/>
            <w:r w:rsidRPr="00E77351">
              <w:rPr>
                <w:rFonts w:eastAsia="Times New Roman" w:cs="Times New Roman"/>
                <w:sz w:val="18"/>
                <w:szCs w:val="18"/>
              </w:rPr>
              <w:t>Hypogastric</w:t>
            </w:r>
            <w:proofErr w:type="spellEnd"/>
            <w:r w:rsidRPr="00E77351">
              <w:rPr>
                <w:rFonts w:eastAsia="Times New Roman" w:cs="Times New Roman"/>
                <w:sz w:val="18"/>
                <w:szCs w:val="18"/>
              </w:rPr>
              <w:t xml:space="preserv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06VJ*CZ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w:t>
            </w:r>
            <w:proofErr w:type="spellStart"/>
            <w:r w:rsidRPr="00E77351">
              <w:rPr>
                <w:rFonts w:eastAsia="Times New Roman" w:cs="Times New Roman"/>
                <w:sz w:val="18"/>
                <w:szCs w:val="18"/>
              </w:rPr>
              <w:t>Hypogastric</w:t>
            </w:r>
            <w:proofErr w:type="spellEnd"/>
            <w:r w:rsidRPr="00E77351">
              <w:rPr>
                <w:rFonts w:eastAsia="Times New Roman" w:cs="Times New Roman"/>
                <w:sz w:val="18"/>
                <w:szCs w:val="18"/>
              </w:rPr>
              <w:t xml:space="preserve">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06VM*CZ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Femoral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06VN*CZ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Femoral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vMerge/>
            <w:tcBorders>
              <w:right w:val="single" w:sz="4" w:space="0" w:color="auto"/>
            </w:tcBorders>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06VP*CZ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Greater Saphenous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06VQ*CZ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Greater Saphenous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06VR*CZ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Lesser Saphenous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06VS*CZ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Lesser Saphenous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06VT*CZ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Right Foot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06VV*CZ</w:t>
            </w:r>
          </w:p>
        </w:tc>
        <w:tc>
          <w:tcPr>
            <w:tcW w:w="8100" w:type="dxa"/>
            <w:tcBorders>
              <w:lef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Left Foot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r w:rsidR="00CB0584" w:rsidRPr="00E77351" w:rsidTr="006B4F6F">
        <w:trPr>
          <w:cantSplit/>
        </w:trPr>
        <w:tc>
          <w:tcPr>
            <w:tcW w:w="1710" w:type="dxa"/>
            <w:tcBorders>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jc w:val="center"/>
              <w:rPr>
                <w:rFonts w:eastAsia="Times New Roman" w:cs="Times New Roman"/>
                <w:color w:val="0000E1"/>
                <w:sz w:val="18"/>
                <w:szCs w:val="18"/>
              </w:rPr>
            </w:pPr>
          </w:p>
        </w:tc>
        <w:tc>
          <w:tcPr>
            <w:tcW w:w="90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color w:val="000000"/>
                <w:sz w:val="18"/>
                <w:szCs w:val="18"/>
              </w:rPr>
            </w:pPr>
          </w:p>
        </w:tc>
        <w:tc>
          <w:tcPr>
            <w:tcW w:w="2160" w:type="dxa"/>
            <w:tcBorders>
              <w:left w:val="single" w:sz="4" w:space="0" w:color="auto"/>
              <w:bottom w:val="single" w:sz="4" w:space="0" w:color="auto"/>
              <w:right w:val="single" w:sz="4" w:space="0" w:color="auto"/>
            </w:tcBorders>
            <w:shd w:val="clear" w:color="auto" w:fill="auto"/>
            <w:tcMar>
              <w:left w:w="43" w:type="dxa"/>
              <w:right w:w="43" w:type="dxa"/>
            </w:tcMar>
            <w:hideMark/>
          </w:tcPr>
          <w:p w:rsidR="00CB0584" w:rsidRPr="00E77351" w:rsidRDefault="00CB0584" w:rsidP="00E77351">
            <w:pPr>
              <w:widowControl/>
              <w:spacing w:before="10" w:after="10"/>
              <w:jc w:val="center"/>
              <w:rPr>
                <w:rFonts w:eastAsia="Times New Roman" w:cs="Times New Roman"/>
                <w:sz w:val="18"/>
                <w:szCs w:val="18"/>
              </w:rPr>
            </w:pPr>
          </w:p>
        </w:tc>
        <w:tc>
          <w:tcPr>
            <w:tcW w:w="1080" w:type="dxa"/>
            <w:tcBorders>
              <w:left w:val="single" w:sz="4" w:space="0" w:color="auto"/>
              <w:bottom w:val="single" w:sz="4" w:space="0" w:color="auto"/>
              <w:right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06VY*CZ</w:t>
            </w:r>
          </w:p>
        </w:tc>
        <w:tc>
          <w:tcPr>
            <w:tcW w:w="8100" w:type="dxa"/>
            <w:tcBorders>
              <w:left w:val="single" w:sz="4" w:space="0" w:color="auto"/>
              <w:bottom w:val="single" w:sz="4" w:space="0" w:color="auto"/>
            </w:tcBorders>
            <w:shd w:val="clear" w:color="auto" w:fill="auto"/>
            <w:tcMar>
              <w:left w:w="43" w:type="dxa"/>
              <w:right w:w="43" w:type="dxa"/>
            </w:tcMar>
            <w:vAlign w:val="center"/>
            <w:hideMark/>
          </w:tcPr>
          <w:p w:rsidR="00CB0584" w:rsidRPr="00E77351" w:rsidRDefault="00CB0584" w:rsidP="00E77351">
            <w:pPr>
              <w:widowControl/>
              <w:spacing w:before="10" w:after="10"/>
              <w:rPr>
                <w:rFonts w:eastAsia="Times New Roman" w:cs="Times New Roman"/>
                <w:sz w:val="18"/>
                <w:szCs w:val="18"/>
              </w:rPr>
            </w:pPr>
            <w:r w:rsidRPr="00E77351">
              <w:rPr>
                <w:rFonts w:eastAsia="Times New Roman" w:cs="Times New Roman"/>
                <w:sz w:val="18"/>
                <w:szCs w:val="18"/>
              </w:rPr>
              <w:t xml:space="preserve">Restriction of Lower Vein with </w:t>
            </w:r>
            <w:proofErr w:type="spellStart"/>
            <w:r w:rsidRPr="00E77351">
              <w:rPr>
                <w:rFonts w:eastAsia="Times New Roman" w:cs="Times New Roman"/>
                <w:sz w:val="18"/>
                <w:szCs w:val="18"/>
              </w:rPr>
              <w:t>Extraluminal</w:t>
            </w:r>
            <w:proofErr w:type="spellEnd"/>
            <w:r w:rsidRPr="00E77351">
              <w:rPr>
                <w:rFonts w:eastAsia="Times New Roman" w:cs="Times New Roman"/>
                <w:sz w:val="18"/>
                <w:szCs w:val="18"/>
              </w:rPr>
              <w:t xml:space="preserve"> Device</w:t>
            </w:r>
          </w:p>
        </w:tc>
      </w:tr>
    </w:tbl>
    <w:p w:rsidR="00CB0584" w:rsidRDefault="00CB0584" w:rsidP="005F6009">
      <w:pPr>
        <w:pStyle w:val="Source"/>
      </w:pPr>
    </w:p>
    <w:p w:rsidR="00CB0584" w:rsidRDefault="00CB0584" w:rsidP="005F6009">
      <w:pPr>
        <w:pStyle w:val="Source"/>
      </w:pPr>
    </w:p>
    <w:p w:rsidR="00CB0584" w:rsidRDefault="00CB0584" w:rsidP="005F6009">
      <w:pPr>
        <w:pStyle w:val="Source"/>
        <w:sectPr w:rsidR="00CB0584" w:rsidSect="00967DD0">
          <w:headerReference w:type="default" r:id="rId19"/>
          <w:footerReference w:type="default" r:id="rId20"/>
          <w:pgSz w:w="15840" w:h="12240" w:orient="landscape"/>
          <w:pgMar w:top="1440" w:right="1440" w:bottom="108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5F6009" w:rsidRPr="004C7252" w:rsidRDefault="005F6009" w:rsidP="005F6009">
      <w:pPr>
        <w:pStyle w:val="Apphead"/>
        <w:pageBreakBefore/>
      </w:pPr>
      <w:r w:rsidRPr="004C7252">
        <w:lastRenderedPageBreak/>
        <w:t>APPENDIX B</w:t>
      </w:r>
      <w:r>
        <w:br/>
        <w:t>ADDITIONAL TESTING FOR RISK-</w:t>
      </w:r>
      <w:r w:rsidRPr="004C7252">
        <w:t>ADJUSTMENT</w:t>
      </w:r>
    </w:p>
    <w:p w:rsidR="005F6009" w:rsidRDefault="005F6009" w:rsidP="005F6009">
      <w:pPr>
        <w:spacing w:line="276" w:lineRule="auto"/>
      </w:pPr>
    </w:p>
    <w:p w:rsidR="00F21CA3" w:rsidRPr="00120614" w:rsidRDefault="00F21CA3" w:rsidP="00F21CA3">
      <w:pPr>
        <w:pageBreakBefore/>
        <w:spacing w:after="0"/>
        <w:jc w:val="center"/>
        <w:rPr>
          <w:rFonts w:asciiTheme="majorBidi" w:hAnsiTheme="majorBidi" w:cstheme="majorBidi"/>
          <w:b/>
          <w:bCs/>
          <w:i/>
          <w:iCs/>
          <w:szCs w:val="24"/>
        </w:rPr>
      </w:pPr>
      <w:r w:rsidRPr="00120614">
        <w:rPr>
          <w:rFonts w:asciiTheme="majorBidi" w:hAnsiTheme="majorBidi" w:cstheme="majorBidi"/>
          <w:b/>
          <w:bCs/>
          <w:i/>
          <w:iCs/>
          <w:szCs w:val="24"/>
        </w:rPr>
        <w:lastRenderedPageBreak/>
        <w:t xml:space="preserve">Quality Measure </w:t>
      </w:r>
      <w:r>
        <w:rPr>
          <w:rFonts w:asciiTheme="majorBidi" w:hAnsiTheme="majorBidi" w:cstheme="majorBidi"/>
          <w:b/>
          <w:bCs/>
          <w:i/>
          <w:iCs/>
          <w:szCs w:val="24"/>
        </w:rPr>
        <w:t>– Model Fit</w:t>
      </w:r>
    </w:p>
    <w:p w:rsidR="00F21CA3" w:rsidRDefault="00F21CA3" w:rsidP="00F21CA3">
      <w:pPr>
        <w:tabs>
          <w:tab w:val="left" w:pos="1080"/>
        </w:tabs>
        <w:spacing w:after="0" w:line="276" w:lineRule="auto"/>
        <w:jc w:val="center"/>
        <w:rPr>
          <w:rFonts w:asciiTheme="majorBidi" w:hAnsiTheme="majorBidi" w:cstheme="majorBidi"/>
          <w:b/>
          <w:bCs/>
          <w:i/>
          <w:iCs/>
          <w:szCs w:val="24"/>
        </w:rPr>
      </w:pPr>
    </w:p>
    <w:p w:rsidR="00F21CA3" w:rsidRPr="00FD20F1" w:rsidRDefault="00F21CA3" w:rsidP="00F21CA3">
      <w:pPr>
        <w:tabs>
          <w:tab w:val="left" w:pos="1080"/>
        </w:tabs>
        <w:spacing w:after="0" w:line="276" w:lineRule="auto"/>
        <w:jc w:val="center"/>
        <w:rPr>
          <w:rFonts w:asciiTheme="majorBidi" w:hAnsiTheme="majorBidi" w:cstheme="majorBidi"/>
          <w:b/>
          <w:bCs/>
          <w:iCs/>
          <w:szCs w:val="24"/>
        </w:rPr>
      </w:pPr>
      <w:r w:rsidRPr="00FD20F1">
        <w:rPr>
          <w:rFonts w:asciiTheme="majorBidi" w:hAnsiTheme="majorBidi" w:cstheme="majorBidi"/>
          <w:b/>
          <w:bCs/>
          <w:iCs/>
          <w:szCs w:val="24"/>
        </w:rPr>
        <w:t>Figure B1.</w:t>
      </w:r>
    </w:p>
    <w:p w:rsidR="00F21CA3" w:rsidRDefault="00F21CA3" w:rsidP="00F21CA3">
      <w:pPr>
        <w:tabs>
          <w:tab w:val="left" w:pos="1080"/>
        </w:tabs>
        <w:spacing w:after="0" w:line="276" w:lineRule="auto"/>
        <w:jc w:val="center"/>
        <w:rPr>
          <w:rFonts w:asciiTheme="majorBidi" w:hAnsiTheme="majorBidi" w:cstheme="majorBidi"/>
          <w:b/>
          <w:bCs/>
        </w:rPr>
      </w:pPr>
      <w:r w:rsidRPr="00340CBD">
        <w:rPr>
          <w:rFonts w:asciiTheme="majorBidi" w:hAnsiTheme="majorBidi" w:cstheme="majorBidi"/>
          <w:b/>
          <w:bCs/>
          <w:szCs w:val="24"/>
        </w:rPr>
        <w:t xml:space="preserve">IRF </w:t>
      </w:r>
      <w:r>
        <w:rPr>
          <w:rFonts w:asciiTheme="majorBidi" w:hAnsiTheme="majorBidi" w:cstheme="majorBidi"/>
          <w:b/>
          <w:bCs/>
          <w:szCs w:val="24"/>
        </w:rPr>
        <w:t xml:space="preserve">Readmission Model (Logistic) </w:t>
      </w:r>
      <w:r w:rsidRPr="00340CBD">
        <w:rPr>
          <w:rFonts w:asciiTheme="majorBidi" w:hAnsiTheme="majorBidi" w:cstheme="majorBidi"/>
          <w:b/>
          <w:bCs/>
          <w:szCs w:val="24"/>
        </w:rPr>
        <w:t>ROC Curve</w:t>
      </w:r>
      <w:r>
        <w:rPr>
          <w:rFonts w:asciiTheme="majorBidi" w:hAnsiTheme="majorBidi" w:cstheme="majorBidi"/>
          <w:b/>
          <w:bCs/>
          <w:szCs w:val="24"/>
        </w:rPr>
        <w:t>—</w:t>
      </w:r>
      <w:r w:rsidRPr="00340CBD">
        <w:rPr>
          <w:rFonts w:asciiTheme="majorBidi" w:hAnsiTheme="majorBidi" w:cstheme="majorBidi"/>
          <w:b/>
          <w:bCs/>
        </w:rPr>
        <w:t>Based on the 2010/2011 model</w:t>
      </w:r>
    </w:p>
    <w:p w:rsidR="00F21CA3" w:rsidRDefault="00F21CA3" w:rsidP="00F21CA3">
      <w:pPr>
        <w:tabs>
          <w:tab w:val="left" w:pos="1080"/>
        </w:tabs>
        <w:spacing w:after="0" w:line="276" w:lineRule="auto"/>
        <w:jc w:val="center"/>
        <w:rPr>
          <w:rFonts w:asciiTheme="majorBidi" w:hAnsiTheme="majorBidi" w:cstheme="majorBidi"/>
          <w:b/>
          <w:bCs/>
          <w:i/>
          <w:iCs/>
          <w:szCs w:val="24"/>
        </w:rPr>
      </w:pPr>
      <w:r>
        <w:rPr>
          <w:rFonts w:asciiTheme="majorBidi" w:hAnsiTheme="majorBidi" w:cstheme="majorBidi"/>
          <w:b/>
          <w:bCs/>
          <w:i/>
          <w:iCs/>
          <w:noProof/>
          <w:szCs w:val="24"/>
        </w:rPr>
        <w:drawing>
          <wp:inline distT="0" distB="0" distL="0" distR="0" wp14:anchorId="49BC001F" wp14:editId="4C5D700A">
            <wp:extent cx="4572638" cy="4572638"/>
            <wp:effectExtent l="19050" t="0" r="0" b="0"/>
            <wp:docPr id="2" name="Picture 1" descr="ROCCurv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CCurve1.png"/>
                    <pic:cNvPicPr/>
                  </pic:nvPicPr>
                  <pic:blipFill>
                    <a:blip r:embed="rId21" cstate="print"/>
                    <a:stretch>
                      <a:fillRect/>
                    </a:stretch>
                  </pic:blipFill>
                  <pic:spPr>
                    <a:xfrm>
                      <a:off x="0" y="0"/>
                      <a:ext cx="4572638" cy="4572638"/>
                    </a:xfrm>
                    <a:prstGeom prst="rect">
                      <a:avLst/>
                    </a:prstGeom>
                  </pic:spPr>
                </pic:pic>
              </a:graphicData>
            </a:graphic>
          </wp:inline>
        </w:drawing>
      </w:r>
    </w:p>
    <w:p w:rsidR="00F21CA3" w:rsidRPr="00FD20F1" w:rsidRDefault="00F21CA3" w:rsidP="00F21CA3">
      <w:pPr>
        <w:pStyle w:val="Source"/>
        <w:tabs>
          <w:tab w:val="left" w:pos="360"/>
        </w:tabs>
        <w:rPr>
          <w:rFonts w:ascii="Times New Roman" w:hAnsi="Times New Roman"/>
          <w:szCs w:val="20"/>
        </w:rPr>
      </w:pPr>
      <w:r w:rsidRPr="00FD20F1">
        <w:rPr>
          <w:rFonts w:ascii="Times New Roman" w:hAnsi="Times New Roman"/>
          <w:szCs w:val="20"/>
        </w:rPr>
        <w:t>Source: RTI International analysis of Medicare claims data, 2007-2012. (RTI program references: lc19_irf_irf1011logistic.xlsx)</w:t>
      </w:r>
    </w:p>
    <w:p w:rsidR="005F6009" w:rsidRDefault="005F6009" w:rsidP="005F6009">
      <w:pPr>
        <w:spacing w:line="276" w:lineRule="auto"/>
      </w:pPr>
      <w:r>
        <w:br w:type="page"/>
      </w:r>
    </w:p>
    <w:p w:rsidR="005F6009" w:rsidRDefault="005F6009" w:rsidP="009255DC">
      <w:pPr>
        <w:pStyle w:val="Apphead"/>
      </w:pPr>
      <w:r>
        <w:lastRenderedPageBreak/>
        <w:t>APPENDIX C</w:t>
      </w:r>
      <w:r>
        <w:br/>
        <w:t>RISK-ADJUSTMENT MODEL RESULTS</w:t>
      </w:r>
    </w:p>
    <w:p w:rsidR="005F6009" w:rsidRDefault="005F6009" w:rsidP="005F6009">
      <w:pPr>
        <w:spacing w:line="276" w:lineRule="auto"/>
        <w:rPr>
          <w:b/>
        </w:rPr>
      </w:pPr>
    </w:p>
    <w:p w:rsidR="005F6009" w:rsidRDefault="005F6009" w:rsidP="005F6009">
      <w:pPr>
        <w:spacing w:after="0"/>
        <w:rPr>
          <w:rFonts w:ascii="Times New Roman" w:eastAsia="Times New Roman" w:hAnsi="Times New Roman"/>
          <w:b/>
          <w:bCs/>
          <w:color w:val="000000"/>
          <w:szCs w:val="24"/>
        </w:rPr>
        <w:sectPr w:rsidR="005F6009" w:rsidSect="00967DD0">
          <w:headerReference w:type="default" r:id="rId22"/>
          <w:footerReference w:type="default" r:id="rId23"/>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bookmarkStart w:id="3" w:name="RANGE!A1:K141"/>
    </w:p>
    <w:bookmarkEnd w:id="3"/>
    <w:p w:rsidR="00F21CA3" w:rsidRDefault="00F21CA3" w:rsidP="00F21CA3">
      <w:pPr>
        <w:pStyle w:val="AppTableTitle"/>
      </w:pPr>
      <w:r>
        <w:lastRenderedPageBreak/>
        <w:t>Appendix Table C1.</w:t>
      </w:r>
      <w:r w:rsidRPr="000B0DEF">
        <w:t xml:space="preserve"> Final All-Cause Unplanned Readmission Measure for 30 Days Post Discharge from </w:t>
      </w:r>
      <w:r w:rsidRPr="008D41BB">
        <w:t>Inpatient Rehabilitation Facility Models, Risk Variables, and Odds Ratios, 2009/2010 &amp; 2010/2011: Hierarchical Logi</w:t>
      </w:r>
      <w:r w:rsidRPr="001A5EDC">
        <w:t>stic Regression Model</w:t>
      </w:r>
    </w:p>
    <w:tbl>
      <w:tblPr>
        <w:tblStyle w:val="amjf"/>
        <w:tblW w:w="5000" w:type="pct"/>
        <w:tblLook w:val="05E0" w:firstRow="1" w:lastRow="1" w:firstColumn="1" w:lastColumn="1" w:noHBand="0" w:noVBand="1"/>
      </w:tblPr>
      <w:tblGrid>
        <w:gridCol w:w="4094"/>
        <w:gridCol w:w="712"/>
        <w:gridCol w:w="787"/>
        <w:gridCol w:w="1166"/>
        <w:gridCol w:w="1030"/>
        <w:gridCol w:w="753"/>
        <w:gridCol w:w="803"/>
        <w:gridCol w:w="787"/>
        <w:gridCol w:w="1166"/>
        <w:gridCol w:w="1030"/>
        <w:gridCol w:w="748"/>
      </w:tblGrid>
      <w:tr w:rsidR="00F21CA3" w:rsidRPr="00636A3C" w:rsidTr="00C71C40">
        <w:trPr>
          <w:cnfStyle w:val="100000000000" w:firstRow="1" w:lastRow="0" w:firstColumn="0" w:lastColumn="0" w:oddVBand="0" w:evenVBand="0" w:oddHBand="0" w:evenHBand="0" w:firstRowFirstColumn="0" w:firstRowLastColumn="0" w:lastRowFirstColumn="0" w:lastRowLastColumn="0"/>
          <w:trHeight w:val="20"/>
        </w:trPr>
        <w:tc>
          <w:tcPr>
            <w:tcW w:w="1565" w:type="pct"/>
            <w:vMerge w:val="restart"/>
            <w:tcBorders>
              <w:bottom w:val="single" w:sz="4" w:space="0" w:color="FFFFFF" w:themeColor="background1"/>
            </w:tcBorders>
            <w:noWrap/>
            <w:hideMark/>
          </w:tcPr>
          <w:p w:rsidR="00F21CA3" w:rsidRPr="00636A3C" w:rsidRDefault="00F21CA3" w:rsidP="00C71C40">
            <w:pPr>
              <w:pStyle w:val="TableHeaders"/>
              <w:spacing w:before="20" w:after="20"/>
              <w:rPr>
                <w:sz w:val="18"/>
                <w:szCs w:val="18"/>
              </w:rPr>
            </w:pPr>
            <w:r w:rsidRPr="00636A3C">
              <w:rPr>
                <w:sz w:val="18"/>
                <w:szCs w:val="18"/>
              </w:rPr>
              <w:t>Covariate</w:t>
            </w:r>
          </w:p>
        </w:tc>
        <w:tc>
          <w:tcPr>
            <w:tcW w:w="1701" w:type="pct"/>
            <w:gridSpan w:val="5"/>
            <w:tcBorders>
              <w:bottom w:val="single" w:sz="4" w:space="0" w:color="FFFFFF" w:themeColor="background1"/>
            </w:tcBorders>
            <w:noWrap/>
            <w:hideMark/>
          </w:tcPr>
          <w:p w:rsidR="00F21CA3" w:rsidRPr="00636A3C" w:rsidRDefault="00F21CA3" w:rsidP="00C71C40">
            <w:pPr>
              <w:pStyle w:val="TableText"/>
              <w:spacing w:before="20" w:after="20"/>
              <w:rPr>
                <w:b/>
                <w:bCs/>
                <w:sz w:val="18"/>
                <w:szCs w:val="18"/>
              </w:rPr>
            </w:pPr>
            <w:r w:rsidRPr="00636A3C">
              <w:rPr>
                <w:b/>
                <w:bCs/>
                <w:sz w:val="18"/>
                <w:szCs w:val="18"/>
              </w:rPr>
              <w:t>2009/2010</w:t>
            </w:r>
          </w:p>
        </w:tc>
        <w:tc>
          <w:tcPr>
            <w:tcW w:w="1734" w:type="pct"/>
            <w:gridSpan w:val="5"/>
            <w:tcBorders>
              <w:bottom w:val="single" w:sz="4" w:space="0" w:color="FFFFFF" w:themeColor="background1"/>
            </w:tcBorders>
            <w:noWrap/>
            <w:hideMark/>
          </w:tcPr>
          <w:p w:rsidR="00F21CA3" w:rsidRPr="00636A3C" w:rsidRDefault="00F21CA3" w:rsidP="00C71C40">
            <w:pPr>
              <w:pStyle w:val="TableText"/>
              <w:spacing w:before="20" w:after="20"/>
              <w:rPr>
                <w:b/>
                <w:bCs/>
                <w:sz w:val="18"/>
                <w:szCs w:val="18"/>
              </w:rPr>
            </w:pPr>
            <w:r w:rsidRPr="00636A3C">
              <w:rPr>
                <w:b/>
                <w:bCs/>
                <w:sz w:val="18"/>
                <w:szCs w:val="18"/>
              </w:rPr>
              <w:t>2010/2011</w:t>
            </w:r>
          </w:p>
        </w:tc>
      </w:tr>
      <w:tr w:rsidR="00F21CA3" w:rsidRPr="00636A3C" w:rsidTr="00C71C40">
        <w:trPr>
          <w:trHeight w:val="20"/>
        </w:trPr>
        <w:tc>
          <w:tcPr>
            <w:tcW w:w="1565" w:type="pct"/>
            <w:vMerge/>
            <w:tcBorders>
              <w:top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p>
        </w:tc>
        <w:tc>
          <w:tcPr>
            <w:tcW w:w="27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Count</w:t>
            </w:r>
          </w:p>
        </w:tc>
        <w:tc>
          <w:tcPr>
            <w:tcW w:w="30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Percent</w:t>
            </w:r>
          </w:p>
        </w:tc>
        <w:tc>
          <w:tcPr>
            <w:tcW w:w="44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636A3C" w:rsidRDefault="00F21CA3" w:rsidP="00C71C40">
            <w:pPr>
              <w:pStyle w:val="TableHeaders"/>
              <w:spacing w:before="20" w:after="20"/>
              <w:rPr>
                <w:sz w:val="18"/>
                <w:szCs w:val="18"/>
              </w:rPr>
            </w:pPr>
            <w:r w:rsidRPr="00636A3C">
              <w:rPr>
                <w:sz w:val="18"/>
                <w:szCs w:val="18"/>
              </w:rPr>
              <w:t>% with unplanned readmission</w:t>
            </w:r>
          </w:p>
        </w:tc>
        <w:tc>
          <w:tcPr>
            <w:tcW w:w="3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Odds Ratio</w:t>
            </w:r>
          </w:p>
        </w:tc>
        <w:tc>
          <w:tcPr>
            <w:tcW w:w="28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 value</w:t>
            </w:r>
          </w:p>
        </w:tc>
        <w:tc>
          <w:tcPr>
            <w:tcW w:w="30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Count</w:t>
            </w:r>
          </w:p>
        </w:tc>
        <w:tc>
          <w:tcPr>
            <w:tcW w:w="30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Percent</w:t>
            </w:r>
          </w:p>
        </w:tc>
        <w:tc>
          <w:tcPr>
            <w:tcW w:w="44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636A3C" w:rsidRDefault="00F21CA3" w:rsidP="00C71C40">
            <w:pPr>
              <w:pStyle w:val="TableHeaders"/>
              <w:spacing w:before="20" w:after="20"/>
              <w:rPr>
                <w:sz w:val="18"/>
                <w:szCs w:val="18"/>
              </w:rPr>
            </w:pPr>
            <w:r w:rsidRPr="00636A3C">
              <w:rPr>
                <w:sz w:val="18"/>
                <w:szCs w:val="18"/>
              </w:rPr>
              <w:t>% with unplanned readmission</w:t>
            </w:r>
          </w:p>
        </w:tc>
        <w:tc>
          <w:tcPr>
            <w:tcW w:w="3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Odds Ratio</w:t>
            </w:r>
          </w:p>
        </w:tc>
        <w:tc>
          <w:tcPr>
            <w:tcW w:w="286" w:type="pct"/>
            <w:tcBorders>
              <w:top w:val="single" w:sz="4" w:space="0" w:color="FFFFFF" w:themeColor="background1"/>
              <w:left w:val="single" w:sz="4" w:space="0" w:color="FFFFFF" w:themeColor="background1"/>
              <w:bottom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 value</w:t>
            </w:r>
          </w:p>
        </w:tc>
      </w:tr>
      <w:tr w:rsidR="00F21CA3" w:rsidRPr="0059557A" w:rsidTr="00C71C40">
        <w:trPr>
          <w:trHeight w:val="20"/>
        </w:trPr>
        <w:tc>
          <w:tcPr>
            <w:tcW w:w="5000" w:type="pct"/>
            <w:gridSpan w:val="11"/>
            <w:tcBorders>
              <w:top w:val="single" w:sz="4" w:space="0" w:color="FFFFFF" w:themeColor="background1"/>
              <w:bottom w:val="single" w:sz="4" w:space="0" w:color="auto"/>
            </w:tcBorders>
            <w:shd w:val="clear" w:color="auto" w:fill="auto"/>
            <w:noWrap/>
          </w:tcPr>
          <w:p w:rsidR="00F21CA3" w:rsidRPr="0059557A" w:rsidRDefault="00F21CA3" w:rsidP="00C71C40">
            <w:pPr>
              <w:pStyle w:val="Tableabolditalic"/>
            </w:pPr>
            <w:r w:rsidRPr="009B4994">
              <w:t>Age-Sex Groups (Ref: Male 18-54)</w:t>
            </w:r>
          </w:p>
        </w:tc>
      </w:tr>
      <w:tr w:rsidR="00F21CA3" w:rsidRPr="0059557A" w:rsidTr="00C71C40">
        <w:trPr>
          <w:trHeight w:val="20"/>
        </w:trPr>
        <w:tc>
          <w:tcPr>
            <w:tcW w:w="1565"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Male age 55-59</w:t>
            </w:r>
          </w:p>
        </w:tc>
        <w:tc>
          <w:tcPr>
            <w:tcW w:w="272"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7,630</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1.3</w:t>
            </w:r>
          </w:p>
        </w:tc>
        <w:tc>
          <w:tcPr>
            <w:tcW w:w="446"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sz w:val="18"/>
                <w:szCs w:val="18"/>
              </w:rPr>
            </w:pPr>
            <w:r w:rsidRPr="008846CA">
              <w:rPr>
                <w:sz w:val="18"/>
                <w:szCs w:val="18"/>
              </w:rPr>
              <w:t>15.7</w:t>
            </w:r>
          </w:p>
        </w:tc>
        <w:tc>
          <w:tcPr>
            <w:tcW w:w="394"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1.041</w:t>
            </w:r>
          </w:p>
        </w:tc>
        <w:tc>
          <w:tcPr>
            <w:tcW w:w="288"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0.3288</w:t>
            </w:r>
          </w:p>
        </w:tc>
        <w:tc>
          <w:tcPr>
            <w:tcW w:w="307"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8,075</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1.4</w:t>
            </w:r>
          </w:p>
        </w:tc>
        <w:tc>
          <w:tcPr>
            <w:tcW w:w="44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15.6</w:t>
            </w:r>
          </w:p>
        </w:tc>
        <w:tc>
          <w:tcPr>
            <w:tcW w:w="394"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1.036</w:t>
            </w:r>
          </w:p>
        </w:tc>
        <w:tc>
          <w:tcPr>
            <w:tcW w:w="286"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0.3888</w:t>
            </w:r>
          </w:p>
        </w:tc>
      </w:tr>
      <w:tr w:rsidR="00F21CA3" w:rsidRPr="0059557A" w:rsidTr="00C71C40">
        <w:trPr>
          <w:trHeight w:val="20"/>
        </w:trPr>
        <w:tc>
          <w:tcPr>
            <w:tcW w:w="1565"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Male age 60-64</w:t>
            </w:r>
          </w:p>
        </w:tc>
        <w:tc>
          <w:tcPr>
            <w:tcW w:w="272"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10,162</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1.7</w:t>
            </w:r>
          </w:p>
        </w:tc>
        <w:tc>
          <w:tcPr>
            <w:tcW w:w="446"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sz w:val="18"/>
                <w:szCs w:val="18"/>
              </w:rPr>
            </w:pPr>
            <w:r w:rsidRPr="008846CA">
              <w:rPr>
                <w:sz w:val="18"/>
                <w:szCs w:val="18"/>
              </w:rPr>
              <w:t>15.6</w:t>
            </w:r>
          </w:p>
        </w:tc>
        <w:tc>
          <w:tcPr>
            <w:tcW w:w="394"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1.061</w:t>
            </w:r>
          </w:p>
        </w:tc>
        <w:tc>
          <w:tcPr>
            <w:tcW w:w="288"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0.1225</w:t>
            </w:r>
          </w:p>
        </w:tc>
        <w:tc>
          <w:tcPr>
            <w:tcW w:w="307"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10,814</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1.8</w:t>
            </w:r>
          </w:p>
        </w:tc>
        <w:tc>
          <w:tcPr>
            <w:tcW w:w="44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15.8</w:t>
            </w:r>
          </w:p>
        </w:tc>
        <w:tc>
          <w:tcPr>
            <w:tcW w:w="394"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1.064</w:t>
            </w:r>
          </w:p>
        </w:tc>
        <w:tc>
          <w:tcPr>
            <w:tcW w:w="286"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0.1008</w:t>
            </w:r>
          </w:p>
        </w:tc>
      </w:tr>
      <w:tr w:rsidR="00F21CA3" w:rsidRPr="0059557A" w:rsidTr="00C71C40">
        <w:trPr>
          <w:trHeight w:val="20"/>
        </w:trPr>
        <w:tc>
          <w:tcPr>
            <w:tcW w:w="1565"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Male age 65-69</w:t>
            </w:r>
          </w:p>
        </w:tc>
        <w:tc>
          <w:tcPr>
            <w:tcW w:w="272"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32,448</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5.5</w:t>
            </w:r>
          </w:p>
        </w:tc>
        <w:tc>
          <w:tcPr>
            <w:tcW w:w="446"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sz w:val="18"/>
                <w:szCs w:val="18"/>
              </w:rPr>
            </w:pPr>
            <w:r w:rsidRPr="008846CA">
              <w:rPr>
                <w:sz w:val="18"/>
                <w:szCs w:val="18"/>
              </w:rPr>
              <w:t>13.3</w:t>
            </w:r>
          </w:p>
        </w:tc>
        <w:tc>
          <w:tcPr>
            <w:tcW w:w="394"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1.050</w:t>
            </w:r>
          </w:p>
        </w:tc>
        <w:tc>
          <w:tcPr>
            <w:tcW w:w="288"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0.1324</w:t>
            </w:r>
          </w:p>
        </w:tc>
        <w:tc>
          <w:tcPr>
            <w:tcW w:w="307"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33,931</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5.7</w:t>
            </w:r>
          </w:p>
        </w:tc>
        <w:tc>
          <w:tcPr>
            <w:tcW w:w="44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13.4</w:t>
            </w:r>
          </w:p>
        </w:tc>
        <w:tc>
          <w:tcPr>
            <w:tcW w:w="394"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1.055</w:t>
            </w:r>
          </w:p>
        </w:tc>
        <w:tc>
          <w:tcPr>
            <w:tcW w:w="286"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0.0908</w:t>
            </w:r>
          </w:p>
        </w:tc>
      </w:tr>
      <w:tr w:rsidR="00F21CA3" w:rsidRPr="0059557A" w:rsidTr="00C71C40">
        <w:trPr>
          <w:trHeight w:val="20"/>
        </w:trPr>
        <w:tc>
          <w:tcPr>
            <w:tcW w:w="1565"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Male age 70-74</w:t>
            </w:r>
          </w:p>
        </w:tc>
        <w:tc>
          <w:tcPr>
            <w:tcW w:w="272"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41,377</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7.0</w:t>
            </w:r>
          </w:p>
        </w:tc>
        <w:tc>
          <w:tcPr>
            <w:tcW w:w="446"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sz w:val="18"/>
                <w:szCs w:val="18"/>
              </w:rPr>
            </w:pPr>
            <w:r w:rsidRPr="008846CA">
              <w:rPr>
                <w:sz w:val="18"/>
                <w:szCs w:val="18"/>
              </w:rPr>
              <w:t>13.7</w:t>
            </w:r>
          </w:p>
        </w:tc>
        <w:tc>
          <w:tcPr>
            <w:tcW w:w="394"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1.104</w:t>
            </w:r>
          </w:p>
        </w:tc>
        <w:tc>
          <w:tcPr>
            <w:tcW w:w="288"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0.0018</w:t>
            </w:r>
          </w:p>
        </w:tc>
        <w:tc>
          <w:tcPr>
            <w:tcW w:w="307"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41,769</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7.1</w:t>
            </w:r>
          </w:p>
        </w:tc>
        <w:tc>
          <w:tcPr>
            <w:tcW w:w="44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13.6</w:t>
            </w:r>
          </w:p>
        </w:tc>
        <w:tc>
          <w:tcPr>
            <w:tcW w:w="394"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1.104</w:t>
            </w:r>
          </w:p>
        </w:tc>
        <w:tc>
          <w:tcPr>
            <w:tcW w:w="286"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0.0017</w:t>
            </w:r>
          </w:p>
        </w:tc>
      </w:tr>
      <w:tr w:rsidR="00F21CA3" w:rsidRPr="0059557A" w:rsidTr="00C71C40">
        <w:trPr>
          <w:trHeight w:val="20"/>
        </w:trPr>
        <w:tc>
          <w:tcPr>
            <w:tcW w:w="1565"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Male age 75-79</w:t>
            </w:r>
          </w:p>
        </w:tc>
        <w:tc>
          <w:tcPr>
            <w:tcW w:w="272"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45,797</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7.8</w:t>
            </w:r>
          </w:p>
        </w:tc>
        <w:tc>
          <w:tcPr>
            <w:tcW w:w="446"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sz w:val="18"/>
                <w:szCs w:val="18"/>
              </w:rPr>
            </w:pPr>
            <w:r w:rsidRPr="008846CA">
              <w:rPr>
                <w:sz w:val="18"/>
                <w:szCs w:val="18"/>
              </w:rPr>
              <w:t>14.5</w:t>
            </w:r>
          </w:p>
        </w:tc>
        <w:tc>
          <w:tcPr>
            <w:tcW w:w="394"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1.207</w:t>
            </w:r>
          </w:p>
        </w:tc>
        <w:tc>
          <w:tcPr>
            <w:tcW w:w="288"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7"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45,740</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7.8</w:t>
            </w:r>
          </w:p>
        </w:tc>
        <w:tc>
          <w:tcPr>
            <w:tcW w:w="44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14.4</w:t>
            </w:r>
          </w:p>
        </w:tc>
        <w:tc>
          <w:tcPr>
            <w:tcW w:w="394"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1.209</w:t>
            </w:r>
          </w:p>
        </w:tc>
        <w:tc>
          <w:tcPr>
            <w:tcW w:w="286"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65"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Male age 80-84</w:t>
            </w:r>
          </w:p>
        </w:tc>
        <w:tc>
          <w:tcPr>
            <w:tcW w:w="272"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45,009</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7.7</w:t>
            </w:r>
          </w:p>
        </w:tc>
        <w:tc>
          <w:tcPr>
            <w:tcW w:w="446"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sz w:val="18"/>
                <w:szCs w:val="18"/>
              </w:rPr>
            </w:pPr>
            <w:r w:rsidRPr="008846CA">
              <w:rPr>
                <w:sz w:val="18"/>
                <w:szCs w:val="18"/>
              </w:rPr>
              <w:t>15.1</w:t>
            </w:r>
          </w:p>
        </w:tc>
        <w:tc>
          <w:tcPr>
            <w:tcW w:w="394"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1.294</w:t>
            </w:r>
          </w:p>
        </w:tc>
        <w:tc>
          <w:tcPr>
            <w:tcW w:w="288"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7"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45,006</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7.6</w:t>
            </w:r>
          </w:p>
        </w:tc>
        <w:tc>
          <w:tcPr>
            <w:tcW w:w="44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15.1</w:t>
            </w:r>
          </w:p>
        </w:tc>
        <w:tc>
          <w:tcPr>
            <w:tcW w:w="394"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1.306</w:t>
            </w:r>
          </w:p>
        </w:tc>
        <w:tc>
          <w:tcPr>
            <w:tcW w:w="286"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65"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Male age 85-89</w:t>
            </w:r>
          </w:p>
        </w:tc>
        <w:tc>
          <w:tcPr>
            <w:tcW w:w="272"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30,083</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5.1</w:t>
            </w:r>
          </w:p>
        </w:tc>
        <w:tc>
          <w:tcPr>
            <w:tcW w:w="446"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sz w:val="18"/>
                <w:szCs w:val="18"/>
              </w:rPr>
            </w:pPr>
            <w:r w:rsidRPr="008846CA">
              <w:rPr>
                <w:sz w:val="18"/>
                <w:szCs w:val="18"/>
              </w:rPr>
              <w:t>15.4</w:t>
            </w:r>
          </w:p>
        </w:tc>
        <w:tc>
          <w:tcPr>
            <w:tcW w:w="394"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1.386</w:t>
            </w:r>
          </w:p>
        </w:tc>
        <w:tc>
          <w:tcPr>
            <w:tcW w:w="288"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7"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30,608</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5.2</w:t>
            </w:r>
          </w:p>
        </w:tc>
        <w:tc>
          <w:tcPr>
            <w:tcW w:w="44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15.3</w:t>
            </w:r>
          </w:p>
        </w:tc>
        <w:tc>
          <w:tcPr>
            <w:tcW w:w="394"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1.368</w:t>
            </w:r>
          </w:p>
        </w:tc>
        <w:tc>
          <w:tcPr>
            <w:tcW w:w="286"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65"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Male age 90+</w:t>
            </w:r>
          </w:p>
        </w:tc>
        <w:tc>
          <w:tcPr>
            <w:tcW w:w="272"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11,515</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2.0</w:t>
            </w:r>
          </w:p>
        </w:tc>
        <w:tc>
          <w:tcPr>
            <w:tcW w:w="446"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sz w:val="18"/>
                <w:szCs w:val="18"/>
              </w:rPr>
            </w:pPr>
            <w:r w:rsidRPr="008846CA">
              <w:rPr>
                <w:sz w:val="18"/>
                <w:szCs w:val="18"/>
              </w:rPr>
              <w:t>15.9</w:t>
            </w:r>
          </w:p>
        </w:tc>
        <w:tc>
          <w:tcPr>
            <w:tcW w:w="394"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1.496</w:t>
            </w:r>
          </w:p>
        </w:tc>
        <w:tc>
          <w:tcPr>
            <w:tcW w:w="288"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7"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12,069</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2.0</w:t>
            </w:r>
          </w:p>
        </w:tc>
        <w:tc>
          <w:tcPr>
            <w:tcW w:w="44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16.2</w:t>
            </w:r>
          </w:p>
        </w:tc>
        <w:tc>
          <w:tcPr>
            <w:tcW w:w="394"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1.539</w:t>
            </w:r>
          </w:p>
        </w:tc>
        <w:tc>
          <w:tcPr>
            <w:tcW w:w="286"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65"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Female age 18-54</w:t>
            </w:r>
          </w:p>
        </w:tc>
        <w:tc>
          <w:tcPr>
            <w:tcW w:w="272"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12,573</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2.1</w:t>
            </w:r>
          </w:p>
        </w:tc>
        <w:tc>
          <w:tcPr>
            <w:tcW w:w="446"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sz w:val="18"/>
                <w:szCs w:val="18"/>
              </w:rPr>
            </w:pPr>
            <w:r w:rsidRPr="008846CA">
              <w:rPr>
                <w:sz w:val="18"/>
                <w:szCs w:val="18"/>
              </w:rPr>
              <w:t>15.5</w:t>
            </w:r>
          </w:p>
        </w:tc>
        <w:tc>
          <w:tcPr>
            <w:tcW w:w="394"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1.108</w:t>
            </w:r>
          </w:p>
        </w:tc>
        <w:tc>
          <w:tcPr>
            <w:tcW w:w="288"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0.0047</w:t>
            </w:r>
          </w:p>
        </w:tc>
        <w:tc>
          <w:tcPr>
            <w:tcW w:w="307"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12,921</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2.2</w:t>
            </w:r>
          </w:p>
        </w:tc>
        <w:tc>
          <w:tcPr>
            <w:tcW w:w="44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15.4</w:t>
            </w:r>
          </w:p>
        </w:tc>
        <w:tc>
          <w:tcPr>
            <w:tcW w:w="394"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1.120</w:t>
            </w:r>
          </w:p>
        </w:tc>
        <w:tc>
          <w:tcPr>
            <w:tcW w:w="286"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0.0017</w:t>
            </w:r>
          </w:p>
        </w:tc>
      </w:tr>
      <w:tr w:rsidR="00F21CA3" w:rsidRPr="0059557A" w:rsidTr="00C71C40">
        <w:trPr>
          <w:trHeight w:val="20"/>
        </w:trPr>
        <w:tc>
          <w:tcPr>
            <w:tcW w:w="1565"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Female age 55-59</w:t>
            </w:r>
          </w:p>
        </w:tc>
        <w:tc>
          <w:tcPr>
            <w:tcW w:w="272"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8,627</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1.5</w:t>
            </w:r>
          </w:p>
        </w:tc>
        <w:tc>
          <w:tcPr>
            <w:tcW w:w="446"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sz w:val="18"/>
                <w:szCs w:val="18"/>
              </w:rPr>
            </w:pPr>
            <w:r w:rsidRPr="008846CA">
              <w:rPr>
                <w:sz w:val="18"/>
                <w:szCs w:val="18"/>
              </w:rPr>
              <w:t>14.8</w:t>
            </w:r>
          </w:p>
        </w:tc>
        <w:tc>
          <w:tcPr>
            <w:tcW w:w="394"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1.087</w:t>
            </w:r>
          </w:p>
        </w:tc>
        <w:tc>
          <w:tcPr>
            <w:tcW w:w="288"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0.0410</w:t>
            </w:r>
          </w:p>
        </w:tc>
        <w:tc>
          <w:tcPr>
            <w:tcW w:w="307"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9,004</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1.5</w:t>
            </w:r>
          </w:p>
        </w:tc>
        <w:tc>
          <w:tcPr>
            <w:tcW w:w="44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14.6</w:t>
            </w:r>
          </w:p>
        </w:tc>
        <w:tc>
          <w:tcPr>
            <w:tcW w:w="394"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1.056</w:t>
            </w:r>
          </w:p>
        </w:tc>
        <w:tc>
          <w:tcPr>
            <w:tcW w:w="286"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0.1753</w:t>
            </w:r>
          </w:p>
        </w:tc>
      </w:tr>
      <w:tr w:rsidR="00F21CA3" w:rsidRPr="0059557A" w:rsidTr="00C71C40">
        <w:trPr>
          <w:trHeight w:val="20"/>
        </w:trPr>
        <w:tc>
          <w:tcPr>
            <w:tcW w:w="1565"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Female age 60-64</w:t>
            </w:r>
          </w:p>
        </w:tc>
        <w:tc>
          <w:tcPr>
            <w:tcW w:w="272"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12,404</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2.1</w:t>
            </w:r>
          </w:p>
        </w:tc>
        <w:tc>
          <w:tcPr>
            <w:tcW w:w="446"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sz w:val="18"/>
                <w:szCs w:val="18"/>
              </w:rPr>
            </w:pPr>
            <w:r w:rsidRPr="008846CA">
              <w:rPr>
                <w:sz w:val="18"/>
                <w:szCs w:val="18"/>
              </w:rPr>
              <w:t>15.6</w:t>
            </w:r>
          </w:p>
        </w:tc>
        <w:tc>
          <w:tcPr>
            <w:tcW w:w="394"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1.156</w:t>
            </w:r>
          </w:p>
        </w:tc>
        <w:tc>
          <w:tcPr>
            <w:tcW w:w="288"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7"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12,872</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2.2</w:t>
            </w:r>
          </w:p>
        </w:tc>
        <w:tc>
          <w:tcPr>
            <w:tcW w:w="44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15.5</w:t>
            </w:r>
          </w:p>
        </w:tc>
        <w:tc>
          <w:tcPr>
            <w:tcW w:w="394"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1.118</w:t>
            </w:r>
          </w:p>
        </w:tc>
        <w:tc>
          <w:tcPr>
            <w:tcW w:w="286"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0.0024</w:t>
            </w:r>
          </w:p>
        </w:tc>
      </w:tr>
      <w:tr w:rsidR="00F21CA3" w:rsidRPr="0059557A" w:rsidTr="00C71C40">
        <w:trPr>
          <w:trHeight w:val="20"/>
        </w:trPr>
        <w:tc>
          <w:tcPr>
            <w:tcW w:w="1565"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Female age 65-69</w:t>
            </w:r>
          </w:p>
        </w:tc>
        <w:tc>
          <w:tcPr>
            <w:tcW w:w="272"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40,101</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6.8</w:t>
            </w:r>
          </w:p>
        </w:tc>
        <w:tc>
          <w:tcPr>
            <w:tcW w:w="446"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sz w:val="18"/>
                <w:szCs w:val="18"/>
              </w:rPr>
            </w:pPr>
            <w:r w:rsidRPr="008846CA">
              <w:rPr>
                <w:sz w:val="18"/>
                <w:szCs w:val="18"/>
              </w:rPr>
              <w:t>12.7</w:t>
            </w:r>
          </w:p>
        </w:tc>
        <w:tc>
          <w:tcPr>
            <w:tcW w:w="394"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1.128</w:t>
            </w:r>
          </w:p>
        </w:tc>
        <w:tc>
          <w:tcPr>
            <w:tcW w:w="288"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0.0001</w:t>
            </w:r>
          </w:p>
        </w:tc>
        <w:tc>
          <w:tcPr>
            <w:tcW w:w="307"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41,176</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7.0</w:t>
            </w:r>
          </w:p>
        </w:tc>
        <w:tc>
          <w:tcPr>
            <w:tcW w:w="44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12.5</w:t>
            </w:r>
          </w:p>
        </w:tc>
        <w:tc>
          <w:tcPr>
            <w:tcW w:w="394"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1.115</w:t>
            </w:r>
          </w:p>
        </w:tc>
        <w:tc>
          <w:tcPr>
            <w:tcW w:w="286"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0.0006</w:t>
            </w:r>
          </w:p>
        </w:tc>
      </w:tr>
      <w:tr w:rsidR="00F21CA3" w:rsidRPr="0059557A" w:rsidTr="00C71C40">
        <w:trPr>
          <w:trHeight w:val="20"/>
        </w:trPr>
        <w:tc>
          <w:tcPr>
            <w:tcW w:w="1565"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Female age 70-74</w:t>
            </w:r>
          </w:p>
        </w:tc>
        <w:tc>
          <w:tcPr>
            <w:tcW w:w="272"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55,059</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9.4</w:t>
            </w:r>
          </w:p>
        </w:tc>
        <w:tc>
          <w:tcPr>
            <w:tcW w:w="446"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sz w:val="18"/>
                <w:szCs w:val="18"/>
              </w:rPr>
            </w:pPr>
            <w:r w:rsidRPr="008846CA">
              <w:rPr>
                <w:sz w:val="18"/>
                <w:szCs w:val="18"/>
              </w:rPr>
              <w:t>12.3</w:t>
            </w:r>
          </w:p>
        </w:tc>
        <w:tc>
          <w:tcPr>
            <w:tcW w:w="394"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1.137</w:t>
            </w:r>
          </w:p>
        </w:tc>
        <w:tc>
          <w:tcPr>
            <w:tcW w:w="288"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7"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54,872</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9.3</w:t>
            </w:r>
          </w:p>
        </w:tc>
        <w:tc>
          <w:tcPr>
            <w:tcW w:w="44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12.5</w:t>
            </w:r>
          </w:p>
        </w:tc>
        <w:tc>
          <w:tcPr>
            <w:tcW w:w="394"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1.155</w:t>
            </w:r>
          </w:p>
        </w:tc>
        <w:tc>
          <w:tcPr>
            <w:tcW w:w="286"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65"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Female age 75-79</w:t>
            </w:r>
          </w:p>
        </w:tc>
        <w:tc>
          <w:tcPr>
            <w:tcW w:w="272"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65,901</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11.2</w:t>
            </w:r>
          </w:p>
        </w:tc>
        <w:tc>
          <w:tcPr>
            <w:tcW w:w="446"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sz w:val="18"/>
                <w:szCs w:val="18"/>
              </w:rPr>
            </w:pPr>
            <w:r w:rsidRPr="008846CA">
              <w:rPr>
                <w:sz w:val="18"/>
                <w:szCs w:val="18"/>
              </w:rPr>
              <w:t>12.7</w:t>
            </w:r>
          </w:p>
        </w:tc>
        <w:tc>
          <w:tcPr>
            <w:tcW w:w="394"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1.191</w:t>
            </w:r>
          </w:p>
        </w:tc>
        <w:tc>
          <w:tcPr>
            <w:tcW w:w="288"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7"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64,498</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10.9</w:t>
            </w:r>
          </w:p>
        </w:tc>
        <w:tc>
          <w:tcPr>
            <w:tcW w:w="44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12.5</w:t>
            </w:r>
          </w:p>
        </w:tc>
        <w:tc>
          <w:tcPr>
            <w:tcW w:w="394"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1.186</w:t>
            </w:r>
          </w:p>
        </w:tc>
        <w:tc>
          <w:tcPr>
            <w:tcW w:w="286"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65"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Female age 80-84</w:t>
            </w:r>
          </w:p>
        </w:tc>
        <w:tc>
          <w:tcPr>
            <w:tcW w:w="272"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71,953</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12.2</w:t>
            </w:r>
          </w:p>
        </w:tc>
        <w:tc>
          <w:tcPr>
            <w:tcW w:w="446"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sz w:val="18"/>
                <w:szCs w:val="18"/>
              </w:rPr>
            </w:pPr>
            <w:r w:rsidRPr="008846CA">
              <w:rPr>
                <w:sz w:val="18"/>
                <w:szCs w:val="18"/>
              </w:rPr>
              <w:t>13.0</w:t>
            </w:r>
          </w:p>
        </w:tc>
        <w:tc>
          <w:tcPr>
            <w:tcW w:w="394"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1.250</w:t>
            </w:r>
          </w:p>
        </w:tc>
        <w:tc>
          <w:tcPr>
            <w:tcW w:w="288"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7"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69,911</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11.8</w:t>
            </w:r>
          </w:p>
        </w:tc>
        <w:tc>
          <w:tcPr>
            <w:tcW w:w="44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13.0</w:t>
            </w:r>
          </w:p>
        </w:tc>
        <w:tc>
          <w:tcPr>
            <w:tcW w:w="394"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1.264</w:t>
            </w:r>
          </w:p>
        </w:tc>
        <w:tc>
          <w:tcPr>
            <w:tcW w:w="286"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65"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Female age 85-89</w:t>
            </w:r>
          </w:p>
        </w:tc>
        <w:tc>
          <w:tcPr>
            <w:tcW w:w="272"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57,302</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9.7</w:t>
            </w:r>
          </w:p>
        </w:tc>
        <w:tc>
          <w:tcPr>
            <w:tcW w:w="446"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sz w:val="18"/>
                <w:szCs w:val="18"/>
              </w:rPr>
            </w:pPr>
            <w:r w:rsidRPr="008846CA">
              <w:rPr>
                <w:sz w:val="18"/>
                <w:szCs w:val="18"/>
              </w:rPr>
              <w:t>12.9</w:t>
            </w:r>
          </w:p>
        </w:tc>
        <w:tc>
          <w:tcPr>
            <w:tcW w:w="394"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1.319</w:t>
            </w:r>
          </w:p>
        </w:tc>
        <w:tc>
          <w:tcPr>
            <w:tcW w:w="288"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7"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56,562</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9.6</w:t>
            </w:r>
          </w:p>
        </w:tc>
        <w:tc>
          <w:tcPr>
            <w:tcW w:w="44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12.9</w:t>
            </w:r>
          </w:p>
        </w:tc>
        <w:tc>
          <w:tcPr>
            <w:tcW w:w="394"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1.345</w:t>
            </w:r>
          </w:p>
        </w:tc>
        <w:tc>
          <w:tcPr>
            <w:tcW w:w="286"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65"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Female age 90+</w:t>
            </w:r>
          </w:p>
        </w:tc>
        <w:tc>
          <w:tcPr>
            <w:tcW w:w="272"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27,544</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4.7</w:t>
            </w:r>
          </w:p>
        </w:tc>
        <w:tc>
          <w:tcPr>
            <w:tcW w:w="446"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sz w:val="18"/>
                <w:szCs w:val="18"/>
              </w:rPr>
            </w:pPr>
            <w:r w:rsidRPr="008846CA">
              <w:rPr>
                <w:sz w:val="18"/>
                <w:szCs w:val="18"/>
              </w:rPr>
              <w:t>13.7</w:t>
            </w:r>
          </w:p>
        </w:tc>
        <w:tc>
          <w:tcPr>
            <w:tcW w:w="394"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1.455</w:t>
            </w:r>
          </w:p>
        </w:tc>
        <w:tc>
          <w:tcPr>
            <w:tcW w:w="288"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7"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27,774</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4.7</w:t>
            </w:r>
          </w:p>
        </w:tc>
        <w:tc>
          <w:tcPr>
            <w:tcW w:w="44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13.6</w:t>
            </w:r>
          </w:p>
        </w:tc>
        <w:tc>
          <w:tcPr>
            <w:tcW w:w="394"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1.475</w:t>
            </w:r>
          </w:p>
        </w:tc>
        <w:tc>
          <w:tcPr>
            <w:tcW w:w="286"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5000" w:type="pct"/>
            <w:gridSpan w:val="11"/>
            <w:tcBorders>
              <w:top w:val="single" w:sz="4" w:space="0" w:color="auto"/>
            </w:tcBorders>
            <w:shd w:val="clear" w:color="auto" w:fill="auto"/>
            <w:noWrap/>
          </w:tcPr>
          <w:p w:rsidR="00F21CA3" w:rsidRPr="0059557A" w:rsidRDefault="00F21CA3" w:rsidP="00C71C40">
            <w:pPr>
              <w:pStyle w:val="TableText"/>
              <w:tabs>
                <w:tab w:val="decimal" w:pos="182"/>
                <w:tab w:val="decimal" w:pos="665"/>
              </w:tabs>
              <w:rPr>
                <w:rFonts w:asciiTheme="minorHAnsi" w:hAnsiTheme="minorHAnsi"/>
                <w:sz w:val="18"/>
                <w:szCs w:val="18"/>
              </w:rPr>
            </w:pPr>
            <w:r w:rsidRPr="009B4994">
              <w:rPr>
                <w:rFonts w:asciiTheme="minorHAnsi" w:hAnsiTheme="minorHAnsi"/>
                <w:b/>
                <w:sz w:val="18"/>
                <w:szCs w:val="18"/>
                <w:u w:val="single"/>
              </w:rPr>
              <w:t xml:space="preserve">CCS Groupings </w:t>
            </w:r>
            <w:r w:rsidR="00F127C3" w:rsidRPr="00F127C3">
              <w:rPr>
                <w:rFonts w:asciiTheme="minorHAnsi" w:hAnsiTheme="minorHAnsi"/>
                <w:sz w:val="18"/>
                <w:szCs w:val="18"/>
              </w:rPr>
              <w:t xml:space="preserve"> - Based on principle diagnosis (Reference group includes </w:t>
            </w:r>
            <w:proofErr w:type="spellStart"/>
            <w:r w:rsidR="00F127C3" w:rsidRPr="00F127C3">
              <w:rPr>
                <w:rFonts w:asciiTheme="minorHAnsi" w:hAnsiTheme="minorHAnsi"/>
                <w:sz w:val="18"/>
                <w:szCs w:val="18"/>
              </w:rPr>
              <w:t>Nerv</w:t>
            </w:r>
            <w:proofErr w:type="spellEnd"/>
            <w:r w:rsidR="00F127C3" w:rsidRPr="00F127C3">
              <w:rPr>
                <w:rFonts w:asciiTheme="minorHAnsi" w:hAnsiTheme="minorHAnsi"/>
                <w:sz w:val="18"/>
                <w:szCs w:val="18"/>
              </w:rPr>
              <w:t xml:space="preserve"> </w:t>
            </w:r>
            <w:proofErr w:type="spellStart"/>
            <w:r w:rsidR="00F127C3" w:rsidRPr="00F127C3">
              <w:rPr>
                <w:rFonts w:asciiTheme="minorHAnsi" w:hAnsiTheme="minorHAnsi"/>
                <w:sz w:val="18"/>
                <w:szCs w:val="18"/>
              </w:rPr>
              <w:t>Syst</w:t>
            </w:r>
            <w:proofErr w:type="spellEnd"/>
            <w:r w:rsidR="00F127C3" w:rsidRPr="00F127C3">
              <w:rPr>
                <w:rFonts w:asciiTheme="minorHAnsi" w:hAnsiTheme="minorHAnsi"/>
                <w:sz w:val="18"/>
                <w:szCs w:val="18"/>
              </w:rPr>
              <w:t xml:space="preserve"> (84-94); </w:t>
            </w:r>
            <w:proofErr w:type="spellStart"/>
            <w:r w:rsidR="00F127C3" w:rsidRPr="00F127C3">
              <w:rPr>
                <w:rFonts w:asciiTheme="minorHAnsi" w:hAnsiTheme="minorHAnsi"/>
                <w:sz w:val="18"/>
                <w:szCs w:val="18"/>
              </w:rPr>
              <w:t>Ot</w:t>
            </w:r>
            <w:proofErr w:type="spellEnd"/>
            <w:r w:rsidR="00F127C3" w:rsidRPr="00F127C3">
              <w:rPr>
                <w:rFonts w:asciiTheme="minorHAnsi" w:hAnsiTheme="minorHAnsi"/>
                <w:sz w:val="18"/>
                <w:szCs w:val="18"/>
              </w:rPr>
              <w:t xml:space="preserve"> joint </w:t>
            </w:r>
            <w:proofErr w:type="spellStart"/>
            <w:r w:rsidR="00F127C3" w:rsidRPr="00F127C3">
              <w:rPr>
                <w:rFonts w:asciiTheme="minorHAnsi" w:hAnsiTheme="minorHAnsi"/>
                <w:sz w:val="18"/>
                <w:szCs w:val="18"/>
              </w:rPr>
              <w:t>osteo</w:t>
            </w:r>
            <w:proofErr w:type="spellEnd"/>
            <w:r w:rsidR="00F127C3" w:rsidRPr="00F127C3">
              <w:rPr>
                <w:rFonts w:asciiTheme="minorHAnsi" w:hAnsiTheme="minorHAnsi"/>
                <w:sz w:val="18"/>
                <w:szCs w:val="18"/>
              </w:rPr>
              <w:t xml:space="preserve"> (204, 206); Pregnancy (176-196); </w:t>
            </w:r>
            <w:proofErr w:type="spellStart"/>
            <w:r w:rsidR="00F127C3" w:rsidRPr="00F127C3">
              <w:rPr>
                <w:rFonts w:asciiTheme="minorHAnsi" w:hAnsiTheme="minorHAnsi"/>
                <w:sz w:val="18"/>
                <w:szCs w:val="18"/>
              </w:rPr>
              <w:t>SprainSuperfic</w:t>
            </w:r>
            <w:proofErr w:type="spellEnd"/>
            <w:r w:rsidR="00F127C3" w:rsidRPr="00F127C3">
              <w:rPr>
                <w:rFonts w:asciiTheme="minorHAnsi" w:hAnsiTheme="minorHAnsi"/>
                <w:sz w:val="18"/>
                <w:szCs w:val="18"/>
              </w:rPr>
              <w:t xml:space="preserve"> (232,239))</w:t>
            </w:r>
          </w:p>
        </w:tc>
      </w:tr>
      <w:tr w:rsidR="00F21CA3" w:rsidRPr="0059557A" w:rsidTr="00C71C40">
        <w:trPr>
          <w:trHeight w:val="20"/>
        </w:trPr>
        <w:tc>
          <w:tcPr>
            <w:tcW w:w="1565"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Circ</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xml:space="preserve">: AMI &amp; Cardiac </w:t>
            </w:r>
            <w:proofErr w:type="spellStart"/>
            <w:r w:rsidRPr="0059557A">
              <w:rPr>
                <w:rFonts w:asciiTheme="minorHAnsi" w:hAnsiTheme="minorHAnsi"/>
                <w:sz w:val="18"/>
                <w:szCs w:val="18"/>
              </w:rPr>
              <w:t>arrst</w:t>
            </w:r>
            <w:proofErr w:type="spellEnd"/>
            <w:r w:rsidRPr="0059557A">
              <w:rPr>
                <w:rFonts w:asciiTheme="minorHAnsi" w:hAnsiTheme="minorHAnsi"/>
                <w:sz w:val="18"/>
                <w:szCs w:val="18"/>
              </w:rPr>
              <w:t xml:space="preserve"> (100, 107)</w:t>
            </w:r>
          </w:p>
        </w:tc>
        <w:tc>
          <w:tcPr>
            <w:tcW w:w="272"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9,621</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1.6</w:t>
            </w:r>
          </w:p>
        </w:tc>
        <w:tc>
          <w:tcPr>
            <w:tcW w:w="446" w:type="pct"/>
            <w:tcBorders>
              <w:top w:val="single" w:sz="4" w:space="0" w:color="auto"/>
              <w:left w:val="single" w:sz="4" w:space="0" w:color="auto"/>
              <w:right w:val="single" w:sz="4" w:space="0" w:color="auto"/>
            </w:tcBorders>
            <w:shd w:val="clear" w:color="auto" w:fill="auto"/>
          </w:tcPr>
          <w:p w:rsidR="00F21CA3" w:rsidRPr="0059557A" w:rsidRDefault="00F21CA3" w:rsidP="00C71C40">
            <w:pPr>
              <w:pStyle w:val="TableText"/>
              <w:tabs>
                <w:tab w:val="decimal" w:pos="575"/>
              </w:tabs>
              <w:rPr>
                <w:rFonts w:asciiTheme="minorHAnsi" w:hAnsiTheme="minorHAnsi"/>
                <w:sz w:val="18"/>
                <w:szCs w:val="18"/>
              </w:rPr>
            </w:pPr>
            <w:r>
              <w:rPr>
                <w:rFonts w:asciiTheme="minorHAnsi" w:hAnsiTheme="minorHAnsi"/>
                <w:sz w:val="18"/>
                <w:szCs w:val="18"/>
              </w:rPr>
              <w:t>19.8</w:t>
            </w:r>
          </w:p>
        </w:tc>
        <w:tc>
          <w:tcPr>
            <w:tcW w:w="394"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1.601</w:t>
            </w:r>
          </w:p>
        </w:tc>
        <w:tc>
          <w:tcPr>
            <w:tcW w:w="288"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7"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9,585</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1.6</w:t>
            </w:r>
          </w:p>
        </w:tc>
        <w:tc>
          <w:tcPr>
            <w:tcW w:w="44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19.6</w:t>
            </w:r>
          </w:p>
        </w:tc>
        <w:tc>
          <w:tcPr>
            <w:tcW w:w="394"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1.556</w:t>
            </w:r>
          </w:p>
        </w:tc>
        <w:tc>
          <w:tcPr>
            <w:tcW w:w="286"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65"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Resp</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Adlt</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Resp</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Fl</w:t>
            </w:r>
            <w:proofErr w:type="spellEnd"/>
            <w:r w:rsidRPr="0059557A">
              <w:rPr>
                <w:rFonts w:asciiTheme="minorHAnsi" w:hAnsiTheme="minorHAnsi"/>
                <w:sz w:val="18"/>
                <w:szCs w:val="18"/>
              </w:rPr>
              <w:t xml:space="preserve"> (131)</w:t>
            </w:r>
          </w:p>
        </w:tc>
        <w:tc>
          <w:tcPr>
            <w:tcW w:w="272"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5,995</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1.0</w:t>
            </w:r>
          </w:p>
        </w:tc>
        <w:tc>
          <w:tcPr>
            <w:tcW w:w="446" w:type="pct"/>
            <w:tcBorders>
              <w:top w:val="single" w:sz="4" w:space="0" w:color="auto"/>
              <w:left w:val="single" w:sz="4" w:space="0" w:color="auto"/>
              <w:right w:val="single" w:sz="4" w:space="0" w:color="auto"/>
            </w:tcBorders>
            <w:shd w:val="clear" w:color="auto" w:fill="auto"/>
          </w:tcPr>
          <w:p w:rsidR="00F21CA3" w:rsidRPr="0059557A" w:rsidRDefault="00F21CA3" w:rsidP="00C71C40">
            <w:pPr>
              <w:pStyle w:val="TableText"/>
              <w:tabs>
                <w:tab w:val="decimal" w:pos="575"/>
              </w:tabs>
              <w:rPr>
                <w:rFonts w:asciiTheme="minorHAnsi" w:hAnsiTheme="minorHAnsi"/>
                <w:sz w:val="18"/>
                <w:szCs w:val="18"/>
              </w:rPr>
            </w:pPr>
            <w:r>
              <w:rPr>
                <w:rFonts w:asciiTheme="minorHAnsi" w:hAnsiTheme="minorHAnsi"/>
                <w:sz w:val="18"/>
                <w:szCs w:val="18"/>
              </w:rPr>
              <w:t>22.6</w:t>
            </w:r>
          </w:p>
        </w:tc>
        <w:tc>
          <w:tcPr>
            <w:tcW w:w="394"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1.417</w:t>
            </w:r>
          </w:p>
        </w:tc>
        <w:tc>
          <w:tcPr>
            <w:tcW w:w="288"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7"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6,082</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1.0</w:t>
            </w:r>
          </w:p>
        </w:tc>
        <w:tc>
          <w:tcPr>
            <w:tcW w:w="44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22.4</w:t>
            </w:r>
          </w:p>
        </w:tc>
        <w:tc>
          <w:tcPr>
            <w:tcW w:w="394"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1.373</w:t>
            </w:r>
          </w:p>
        </w:tc>
        <w:tc>
          <w:tcPr>
            <w:tcW w:w="286"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65"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Circ</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Aneurysm (115)</w:t>
            </w:r>
          </w:p>
        </w:tc>
        <w:tc>
          <w:tcPr>
            <w:tcW w:w="272"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2,397</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0.4</w:t>
            </w:r>
          </w:p>
        </w:tc>
        <w:tc>
          <w:tcPr>
            <w:tcW w:w="446" w:type="pct"/>
            <w:tcBorders>
              <w:top w:val="single" w:sz="4" w:space="0" w:color="auto"/>
              <w:left w:val="single" w:sz="4" w:space="0" w:color="auto"/>
              <w:right w:val="single" w:sz="4" w:space="0" w:color="auto"/>
            </w:tcBorders>
            <w:shd w:val="clear" w:color="auto" w:fill="auto"/>
          </w:tcPr>
          <w:p w:rsidR="00F21CA3" w:rsidRPr="0059557A" w:rsidRDefault="00F21CA3" w:rsidP="00C71C40">
            <w:pPr>
              <w:pStyle w:val="TableText"/>
              <w:tabs>
                <w:tab w:val="decimal" w:pos="575"/>
              </w:tabs>
              <w:rPr>
                <w:rFonts w:asciiTheme="minorHAnsi" w:hAnsiTheme="minorHAnsi"/>
                <w:sz w:val="18"/>
                <w:szCs w:val="18"/>
              </w:rPr>
            </w:pPr>
            <w:r>
              <w:rPr>
                <w:rFonts w:asciiTheme="minorHAnsi" w:hAnsiTheme="minorHAnsi"/>
                <w:sz w:val="18"/>
                <w:szCs w:val="18"/>
              </w:rPr>
              <w:t>16.1</w:t>
            </w:r>
          </w:p>
        </w:tc>
        <w:tc>
          <w:tcPr>
            <w:tcW w:w="394"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1.305</w:t>
            </w:r>
          </w:p>
        </w:tc>
        <w:tc>
          <w:tcPr>
            <w:tcW w:w="288"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7"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2,347</w:t>
            </w:r>
          </w:p>
        </w:tc>
        <w:tc>
          <w:tcPr>
            <w:tcW w:w="301"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0.4</w:t>
            </w:r>
          </w:p>
        </w:tc>
        <w:tc>
          <w:tcPr>
            <w:tcW w:w="44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15.6</w:t>
            </w:r>
          </w:p>
        </w:tc>
        <w:tc>
          <w:tcPr>
            <w:tcW w:w="394"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1.307</w:t>
            </w:r>
          </w:p>
        </w:tc>
        <w:tc>
          <w:tcPr>
            <w:tcW w:w="286"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bl>
    <w:p w:rsidR="0093728A" w:rsidRDefault="00F21CA3" w:rsidP="00F21CA3">
      <w:pPr>
        <w:pStyle w:val="Tablecont"/>
      </w:pPr>
      <w:r>
        <w:t>(continued)</w:t>
      </w:r>
    </w:p>
    <w:p w:rsidR="0093728A" w:rsidRDefault="0093728A">
      <w:pPr>
        <w:spacing w:line="276" w:lineRule="auto"/>
        <w:rPr>
          <w:rFonts w:ascii="Calibri" w:eastAsia="Calibri" w:hAnsi="Calibri" w:cs="Times New Roman"/>
          <w:sz w:val="20"/>
          <w:szCs w:val="20"/>
        </w:rPr>
      </w:pPr>
      <w:r>
        <w:br w:type="page"/>
      </w:r>
    </w:p>
    <w:p w:rsidR="00F21CA3" w:rsidRDefault="00F21CA3" w:rsidP="00F21CA3">
      <w:pPr>
        <w:pStyle w:val="AppTableTitle"/>
      </w:pPr>
      <w:r>
        <w:t xml:space="preserve">Appendix Table </w:t>
      </w:r>
      <w:proofErr w:type="spellStart"/>
      <w:r>
        <w:t>C1</w:t>
      </w:r>
      <w:proofErr w:type="spellEnd"/>
      <w:r>
        <w:t>.</w:t>
      </w:r>
      <w:r w:rsidRPr="000B0DEF">
        <w:t xml:space="preserve"> Final All-Cause Unplanned Readmission Measure for 30 Days Post Discharge from </w:t>
      </w:r>
      <w:r>
        <w:t>Inpatient Rehabilitation Facility</w:t>
      </w:r>
      <w:r w:rsidRPr="008D41BB">
        <w:t xml:space="preserve"> Models,</w:t>
      </w:r>
      <w:r w:rsidRPr="000B0DEF">
        <w:t xml:space="preserve"> Risk Variables, and Odds Ratios, 2009/2010 &amp; 2010/2011</w:t>
      </w:r>
      <w:r w:rsidRPr="001A5EDC">
        <w:t>: Hierarchical Logistic Regression Model</w:t>
      </w:r>
      <w:r>
        <w:t xml:space="preserve"> (continued)</w:t>
      </w:r>
    </w:p>
    <w:tbl>
      <w:tblPr>
        <w:tblStyle w:val="amjf"/>
        <w:tblW w:w="5000" w:type="pct"/>
        <w:tblLayout w:type="fixed"/>
        <w:tblLook w:val="05E0" w:firstRow="1" w:lastRow="1" w:firstColumn="1" w:lastColumn="1" w:noHBand="0" w:noVBand="1"/>
      </w:tblPr>
      <w:tblGrid>
        <w:gridCol w:w="4108"/>
        <w:gridCol w:w="719"/>
        <w:gridCol w:w="811"/>
        <w:gridCol w:w="1169"/>
        <w:gridCol w:w="1080"/>
        <w:gridCol w:w="722"/>
        <w:gridCol w:w="808"/>
        <w:gridCol w:w="811"/>
        <w:gridCol w:w="1140"/>
        <w:gridCol w:w="1020"/>
        <w:gridCol w:w="688"/>
      </w:tblGrid>
      <w:tr w:rsidR="00F21CA3" w:rsidRPr="00636A3C" w:rsidTr="00C71C40">
        <w:trPr>
          <w:cnfStyle w:val="100000000000" w:firstRow="1" w:lastRow="0" w:firstColumn="0" w:lastColumn="0" w:oddVBand="0" w:evenVBand="0" w:oddHBand="0" w:evenHBand="0" w:firstRowFirstColumn="0" w:firstRowLastColumn="0" w:lastRowFirstColumn="0" w:lastRowLastColumn="0"/>
          <w:trHeight w:val="20"/>
        </w:trPr>
        <w:tc>
          <w:tcPr>
            <w:tcW w:w="1571" w:type="pct"/>
            <w:vMerge w:val="restart"/>
            <w:tcBorders>
              <w:bottom w:val="single" w:sz="4" w:space="0" w:color="FFFFFF" w:themeColor="background1"/>
            </w:tcBorders>
            <w:noWrap/>
            <w:hideMark/>
          </w:tcPr>
          <w:p w:rsidR="00F21CA3" w:rsidRPr="001A00DA" w:rsidRDefault="00F21CA3" w:rsidP="00C71C40">
            <w:pPr>
              <w:pStyle w:val="TableHeaders"/>
              <w:spacing w:before="20" w:after="20"/>
              <w:rPr>
                <w:sz w:val="18"/>
                <w:szCs w:val="18"/>
              </w:rPr>
            </w:pPr>
            <w:r w:rsidRPr="001A00DA">
              <w:rPr>
                <w:sz w:val="18"/>
                <w:szCs w:val="18"/>
              </w:rPr>
              <w:t>Covariate</w:t>
            </w:r>
          </w:p>
        </w:tc>
        <w:tc>
          <w:tcPr>
            <w:tcW w:w="1721" w:type="pct"/>
            <w:gridSpan w:val="5"/>
            <w:tcBorders>
              <w:bottom w:val="single" w:sz="4" w:space="0" w:color="FFFFFF" w:themeColor="background1"/>
            </w:tcBorders>
            <w:noWrap/>
            <w:hideMark/>
          </w:tcPr>
          <w:p w:rsidR="00F21CA3" w:rsidRPr="001A00DA" w:rsidRDefault="00F21CA3" w:rsidP="00C71C40">
            <w:pPr>
              <w:pStyle w:val="TableText"/>
              <w:spacing w:before="20" w:after="20"/>
              <w:rPr>
                <w:b/>
                <w:bCs/>
                <w:sz w:val="18"/>
                <w:szCs w:val="18"/>
              </w:rPr>
            </w:pPr>
            <w:r w:rsidRPr="001A00DA">
              <w:rPr>
                <w:b/>
                <w:bCs/>
                <w:sz w:val="18"/>
                <w:szCs w:val="18"/>
              </w:rPr>
              <w:t>2009/2010</w:t>
            </w:r>
          </w:p>
        </w:tc>
        <w:tc>
          <w:tcPr>
            <w:tcW w:w="1708" w:type="pct"/>
            <w:gridSpan w:val="5"/>
            <w:tcBorders>
              <w:bottom w:val="single" w:sz="4" w:space="0" w:color="FFFFFF" w:themeColor="background1"/>
            </w:tcBorders>
            <w:noWrap/>
            <w:hideMark/>
          </w:tcPr>
          <w:p w:rsidR="00F21CA3" w:rsidRPr="001A00DA" w:rsidRDefault="00F21CA3" w:rsidP="00C71C40">
            <w:pPr>
              <w:pStyle w:val="TableText"/>
              <w:spacing w:before="20" w:after="20"/>
              <w:rPr>
                <w:b/>
                <w:bCs/>
                <w:sz w:val="18"/>
                <w:szCs w:val="18"/>
              </w:rPr>
            </w:pPr>
            <w:r w:rsidRPr="001A00DA">
              <w:rPr>
                <w:b/>
                <w:bCs/>
                <w:sz w:val="18"/>
                <w:szCs w:val="18"/>
              </w:rPr>
              <w:t>2010/2011</w:t>
            </w:r>
          </w:p>
        </w:tc>
      </w:tr>
      <w:tr w:rsidR="00F21CA3" w:rsidRPr="00636A3C" w:rsidTr="00C71C40">
        <w:trPr>
          <w:trHeight w:val="20"/>
        </w:trPr>
        <w:tc>
          <w:tcPr>
            <w:tcW w:w="1571" w:type="pct"/>
            <w:vMerge/>
            <w:tcBorders>
              <w:top w:val="single" w:sz="4" w:space="0" w:color="FFFFFF" w:themeColor="background1"/>
              <w:right w:val="single" w:sz="4" w:space="0" w:color="FFFFFF" w:themeColor="background1"/>
            </w:tcBorders>
            <w:shd w:val="clear" w:color="auto" w:fill="0000C8"/>
            <w:noWrap/>
            <w:vAlign w:val="bottom"/>
            <w:hideMark/>
          </w:tcPr>
          <w:p w:rsidR="00F21CA3" w:rsidRPr="001A00DA" w:rsidRDefault="00F21CA3" w:rsidP="00C71C40">
            <w:pPr>
              <w:pStyle w:val="TableHeaders"/>
              <w:spacing w:before="20" w:after="20"/>
              <w:rPr>
                <w:sz w:val="18"/>
                <w:szCs w:val="18"/>
              </w:rPr>
            </w:pPr>
          </w:p>
        </w:tc>
        <w:tc>
          <w:tcPr>
            <w:tcW w:w="27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1A00DA" w:rsidRDefault="00F21CA3" w:rsidP="00C71C40">
            <w:pPr>
              <w:pStyle w:val="TableHeaders"/>
              <w:spacing w:before="20" w:after="20"/>
              <w:rPr>
                <w:sz w:val="18"/>
                <w:szCs w:val="18"/>
              </w:rPr>
            </w:pPr>
            <w:r w:rsidRPr="001A00DA">
              <w:rPr>
                <w:sz w:val="18"/>
                <w:szCs w:val="18"/>
              </w:rPr>
              <w:t>Count</w:t>
            </w:r>
          </w:p>
        </w:tc>
        <w:tc>
          <w:tcPr>
            <w:tcW w:w="31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1A00DA" w:rsidRDefault="00F21CA3" w:rsidP="00C71C40">
            <w:pPr>
              <w:pStyle w:val="TableHeaders"/>
              <w:spacing w:before="20" w:after="20"/>
              <w:rPr>
                <w:sz w:val="18"/>
                <w:szCs w:val="18"/>
              </w:rPr>
            </w:pPr>
            <w:r w:rsidRPr="001A00DA">
              <w:rPr>
                <w:sz w:val="18"/>
                <w:szCs w:val="18"/>
              </w:rPr>
              <w:t>Percent</w:t>
            </w:r>
          </w:p>
        </w:tc>
        <w:tc>
          <w:tcPr>
            <w:tcW w:w="44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1A00DA" w:rsidRDefault="00F21CA3" w:rsidP="00C71C40">
            <w:pPr>
              <w:pStyle w:val="TableHeaders"/>
              <w:spacing w:before="20" w:after="20"/>
              <w:rPr>
                <w:sz w:val="18"/>
                <w:szCs w:val="18"/>
              </w:rPr>
            </w:pPr>
            <w:r w:rsidRPr="001A00DA">
              <w:rPr>
                <w:sz w:val="18"/>
                <w:szCs w:val="18"/>
              </w:rPr>
              <w:t>% with unplanned readmission</w:t>
            </w:r>
          </w:p>
        </w:tc>
        <w:tc>
          <w:tcPr>
            <w:tcW w:w="4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1A00DA" w:rsidRDefault="00F21CA3" w:rsidP="00C71C40">
            <w:pPr>
              <w:pStyle w:val="TableHeaders"/>
              <w:spacing w:before="20" w:after="20"/>
              <w:rPr>
                <w:sz w:val="18"/>
                <w:szCs w:val="18"/>
              </w:rPr>
            </w:pPr>
            <w:r w:rsidRPr="001A00DA">
              <w:rPr>
                <w:sz w:val="18"/>
                <w:szCs w:val="18"/>
              </w:rPr>
              <w:t>Odds Ratio</w:t>
            </w:r>
          </w:p>
        </w:tc>
        <w:tc>
          <w:tcPr>
            <w:tcW w:w="27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1A00DA" w:rsidRDefault="00F21CA3" w:rsidP="00C71C40">
            <w:pPr>
              <w:pStyle w:val="TableHeaders"/>
              <w:spacing w:before="20" w:after="20"/>
              <w:rPr>
                <w:sz w:val="18"/>
                <w:szCs w:val="18"/>
              </w:rPr>
            </w:pPr>
            <w:r w:rsidRPr="001A00DA">
              <w:rPr>
                <w:sz w:val="18"/>
                <w:szCs w:val="18"/>
              </w:rPr>
              <w:t>P value</w:t>
            </w:r>
          </w:p>
        </w:tc>
        <w:tc>
          <w:tcPr>
            <w:tcW w:w="30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1A00DA" w:rsidRDefault="00F21CA3" w:rsidP="00C71C40">
            <w:pPr>
              <w:pStyle w:val="TableHeaders"/>
              <w:spacing w:before="20" w:after="20"/>
              <w:rPr>
                <w:sz w:val="18"/>
                <w:szCs w:val="18"/>
              </w:rPr>
            </w:pPr>
            <w:r w:rsidRPr="001A00DA">
              <w:rPr>
                <w:sz w:val="18"/>
                <w:szCs w:val="18"/>
              </w:rPr>
              <w:t>Count</w:t>
            </w:r>
          </w:p>
        </w:tc>
        <w:tc>
          <w:tcPr>
            <w:tcW w:w="31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1A00DA" w:rsidRDefault="00F21CA3" w:rsidP="00C71C40">
            <w:pPr>
              <w:pStyle w:val="TableHeaders"/>
              <w:spacing w:before="20" w:after="20"/>
              <w:rPr>
                <w:sz w:val="18"/>
                <w:szCs w:val="18"/>
              </w:rPr>
            </w:pPr>
            <w:r w:rsidRPr="001A00DA">
              <w:rPr>
                <w:sz w:val="18"/>
                <w:szCs w:val="18"/>
              </w:rPr>
              <w:t>Percent</w:t>
            </w:r>
          </w:p>
        </w:tc>
        <w:tc>
          <w:tcPr>
            <w:tcW w:w="43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1A00DA" w:rsidRDefault="00F21CA3" w:rsidP="00C71C40">
            <w:pPr>
              <w:pStyle w:val="TableHeaders"/>
              <w:spacing w:before="20" w:after="20"/>
              <w:rPr>
                <w:sz w:val="18"/>
                <w:szCs w:val="18"/>
              </w:rPr>
            </w:pPr>
            <w:r w:rsidRPr="001A00DA">
              <w:rPr>
                <w:sz w:val="18"/>
                <w:szCs w:val="18"/>
              </w:rPr>
              <w:t>% with unplanned readmission</w:t>
            </w:r>
          </w:p>
        </w:tc>
        <w:tc>
          <w:tcPr>
            <w:tcW w:w="39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1A00DA" w:rsidRDefault="00F21CA3" w:rsidP="00C71C40">
            <w:pPr>
              <w:pStyle w:val="TableHeaders"/>
              <w:spacing w:before="20" w:after="20"/>
              <w:rPr>
                <w:sz w:val="18"/>
                <w:szCs w:val="18"/>
              </w:rPr>
            </w:pPr>
            <w:r w:rsidRPr="001A00DA">
              <w:rPr>
                <w:sz w:val="18"/>
                <w:szCs w:val="18"/>
              </w:rPr>
              <w:t>Odds Ratio</w:t>
            </w:r>
          </w:p>
        </w:tc>
        <w:tc>
          <w:tcPr>
            <w:tcW w:w="263" w:type="pct"/>
            <w:tcBorders>
              <w:top w:val="single" w:sz="4" w:space="0" w:color="FFFFFF" w:themeColor="background1"/>
              <w:left w:val="single" w:sz="4" w:space="0" w:color="FFFFFF" w:themeColor="background1"/>
              <w:bottom w:val="single" w:sz="4" w:space="0" w:color="FFFFFF" w:themeColor="background1"/>
            </w:tcBorders>
            <w:shd w:val="clear" w:color="auto" w:fill="0000C8"/>
            <w:noWrap/>
            <w:vAlign w:val="bottom"/>
            <w:hideMark/>
          </w:tcPr>
          <w:p w:rsidR="00F21CA3" w:rsidRPr="001A00DA" w:rsidRDefault="00F21CA3" w:rsidP="00C71C40">
            <w:pPr>
              <w:pStyle w:val="TableHeaders"/>
              <w:spacing w:before="20" w:after="20"/>
              <w:rPr>
                <w:sz w:val="18"/>
                <w:szCs w:val="18"/>
              </w:rPr>
            </w:pPr>
            <w:r w:rsidRPr="001A00DA">
              <w:rPr>
                <w:sz w:val="18"/>
                <w:szCs w:val="18"/>
              </w:rPr>
              <w:t>P value</w:t>
            </w:r>
          </w:p>
        </w:tc>
      </w:tr>
      <w:tr w:rsidR="00F21CA3" w:rsidRPr="0059557A" w:rsidTr="00C71C40">
        <w:trPr>
          <w:trHeight w:val="20"/>
        </w:trPr>
        <w:tc>
          <w:tcPr>
            <w:tcW w:w="1571"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Fx</w:t>
            </w:r>
            <w:proofErr w:type="spellEnd"/>
            <w:r w:rsidRPr="0059557A">
              <w:rPr>
                <w:rFonts w:asciiTheme="minorHAnsi" w:hAnsiTheme="minorHAnsi"/>
                <w:sz w:val="18"/>
                <w:szCs w:val="18"/>
              </w:rPr>
              <w:t xml:space="preserve"> arm (229)</w:t>
            </w:r>
          </w:p>
        </w:tc>
        <w:tc>
          <w:tcPr>
            <w:tcW w:w="275"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4,994</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0.8</w:t>
            </w:r>
          </w:p>
        </w:tc>
        <w:tc>
          <w:tcPr>
            <w:tcW w:w="447"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10.8</w:t>
            </w:r>
          </w:p>
        </w:tc>
        <w:tc>
          <w:tcPr>
            <w:tcW w:w="413"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1.185</w:t>
            </w:r>
          </w:p>
        </w:tc>
        <w:tc>
          <w:tcPr>
            <w:tcW w:w="276"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0.0012</w:t>
            </w:r>
          </w:p>
        </w:tc>
        <w:tc>
          <w:tcPr>
            <w:tcW w:w="309"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5,146</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0.9</w:t>
            </w:r>
          </w:p>
        </w:tc>
        <w:tc>
          <w:tcPr>
            <w:tcW w:w="43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10.8</w:t>
            </w:r>
          </w:p>
        </w:tc>
        <w:tc>
          <w:tcPr>
            <w:tcW w:w="390"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1.227</w:t>
            </w:r>
          </w:p>
        </w:tc>
        <w:tc>
          <w:tcPr>
            <w:tcW w:w="263"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71"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Circ</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xml:space="preserve">: Art embolism &amp; </w:t>
            </w:r>
            <w:proofErr w:type="spellStart"/>
            <w:r w:rsidRPr="0059557A">
              <w:rPr>
                <w:rFonts w:asciiTheme="minorHAnsi" w:hAnsiTheme="minorHAnsi"/>
                <w:sz w:val="18"/>
                <w:szCs w:val="18"/>
              </w:rPr>
              <w:t>Ot</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circul</w:t>
            </w:r>
            <w:proofErr w:type="spellEnd"/>
            <w:r w:rsidRPr="0059557A">
              <w:rPr>
                <w:rFonts w:asciiTheme="minorHAnsi" w:hAnsiTheme="minorHAnsi"/>
                <w:sz w:val="18"/>
                <w:szCs w:val="18"/>
              </w:rPr>
              <w:t xml:space="preserve"> dx (116-117)</w:t>
            </w:r>
          </w:p>
        </w:tc>
        <w:tc>
          <w:tcPr>
            <w:tcW w:w="275"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3,358</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447"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18.5</w:t>
            </w:r>
          </w:p>
        </w:tc>
        <w:tc>
          <w:tcPr>
            <w:tcW w:w="413"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1.341</w:t>
            </w:r>
          </w:p>
        </w:tc>
        <w:tc>
          <w:tcPr>
            <w:tcW w:w="276"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9"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3,274</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43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17.8</w:t>
            </w:r>
          </w:p>
        </w:tc>
        <w:tc>
          <w:tcPr>
            <w:tcW w:w="390"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1.326</w:t>
            </w:r>
          </w:p>
        </w:tc>
        <w:tc>
          <w:tcPr>
            <w:tcW w:w="263"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71"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Resp</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Asp Pneumonia (129)</w:t>
            </w:r>
          </w:p>
        </w:tc>
        <w:tc>
          <w:tcPr>
            <w:tcW w:w="275"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2,765</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0.5</w:t>
            </w:r>
          </w:p>
        </w:tc>
        <w:tc>
          <w:tcPr>
            <w:tcW w:w="447"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21.4</w:t>
            </w:r>
          </w:p>
        </w:tc>
        <w:tc>
          <w:tcPr>
            <w:tcW w:w="413"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1.515</w:t>
            </w:r>
          </w:p>
        </w:tc>
        <w:tc>
          <w:tcPr>
            <w:tcW w:w="276"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9"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2,805</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0.5</w:t>
            </w:r>
          </w:p>
        </w:tc>
        <w:tc>
          <w:tcPr>
            <w:tcW w:w="43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20.6</w:t>
            </w:r>
          </w:p>
        </w:tc>
        <w:tc>
          <w:tcPr>
            <w:tcW w:w="390"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1.433</w:t>
            </w:r>
          </w:p>
        </w:tc>
        <w:tc>
          <w:tcPr>
            <w:tcW w:w="263"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71"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Back problem (205)</w:t>
            </w:r>
          </w:p>
        </w:tc>
        <w:tc>
          <w:tcPr>
            <w:tcW w:w="275"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28,318</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4.8</w:t>
            </w:r>
          </w:p>
        </w:tc>
        <w:tc>
          <w:tcPr>
            <w:tcW w:w="447"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9.6</w:t>
            </w:r>
          </w:p>
        </w:tc>
        <w:tc>
          <w:tcPr>
            <w:tcW w:w="413"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1.096</w:t>
            </w:r>
          </w:p>
        </w:tc>
        <w:tc>
          <w:tcPr>
            <w:tcW w:w="276"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0.0036</w:t>
            </w:r>
          </w:p>
        </w:tc>
        <w:tc>
          <w:tcPr>
            <w:tcW w:w="309"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29,118</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4.9</w:t>
            </w:r>
          </w:p>
        </w:tc>
        <w:tc>
          <w:tcPr>
            <w:tcW w:w="43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9.7</w:t>
            </w:r>
          </w:p>
        </w:tc>
        <w:tc>
          <w:tcPr>
            <w:tcW w:w="390"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1.191</w:t>
            </w:r>
          </w:p>
        </w:tc>
        <w:tc>
          <w:tcPr>
            <w:tcW w:w="263"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71"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 xml:space="preserve">Biliary </w:t>
            </w:r>
            <w:proofErr w:type="spellStart"/>
            <w:r w:rsidRPr="0059557A">
              <w:rPr>
                <w:rFonts w:asciiTheme="minorHAnsi" w:hAnsiTheme="minorHAnsi"/>
                <w:sz w:val="18"/>
                <w:szCs w:val="18"/>
              </w:rPr>
              <w:t>Dx</w:t>
            </w:r>
            <w:proofErr w:type="spellEnd"/>
            <w:r w:rsidRPr="0059557A">
              <w:rPr>
                <w:rFonts w:asciiTheme="minorHAnsi" w:hAnsiTheme="minorHAnsi"/>
                <w:sz w:val="18"/>
                <w:szCs w:val="18"/>
              </w:rPr>
              <w:t xml:space="preserve">, Liver </w:t>
            </w:r>
            <w:proofErr w:type="spellStart"/>
            <w:r w:rsidRPr="0059557A">
              <w:rPr>
                <w:rFonts w:asciiTheme="minorHAnsi" w:hAnsiTheme="minorHAnsi"/>
                <w:sz w:val="18"/>
                <w:szCs w:val="18"/>
              </w:rPr>
              <w:t>Dx</w:t>
            </w:r>
            <w:proofErr w:type="spellEnd"/>
            <w:r w:rsidRPr="0059557A">
              <w:rPr>
                <w:rFonts w:asciiTheme="minorHAnsi" w:hAnsiTheme="minorHAnsi"/>
                <w:sz w:val="18"/>
                <w:szCs w:val="18"/>
              </w:rPr>
              <w:t xml:space="preserve">, Other Liver </w:t>
            </w:r>
            <w:proofErr w:type="spellStart"/>
            <w:r w:rsidRPr="0059557A">
              <w:rPr>
                <w:rFonts w:asciiTheme="minorHAnsi" w:hAnsiTheme="minorHAnsi"/>
                <w:sz w:val="18"/>
                <w:szCs w:val="18"/>
              </w:rPr>
              <w:t>Dx</w:t>
            </w:r>
            <w:proofErr w:type="spellEnd"/>
            <w:r w:rsidRPr="0059557A">
              <w:rPr>
                <w:rFonts w:asciiTheme="minorHAnsi" w:hAnsiTheme="minorHAnsi"/>
                <w:sz w:val="18"/>
                <w:szCs w:val="18"/>
              </w:rPr>
              <w:t>, Pancreas (149-152)</w:t>
            </w:r>
          </w:p>
        </w:tc>
        <w:tc>
          <w:tcPr>
            <w:tcW w:w="275"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3,724</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447"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19.4</w:t>
            </w:r>
          </w:p>
        </w:tc>
        <w:tc>
          <w:tcPr>
            <w:tcW w:w="413"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1.357</w:t>
            </w:r>
          </w:p>
        </w:tc>
        <w:tc>
          <w:tcPr>
            <w:tcW w:w="276"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9"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3,817</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43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19.0</w:t>
            </w:r>
          </w:p>
        </w:tc>
        <w:tc>
          <w:tcPr>
            <w:tcW w:w="390"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1.371</w:t>
            </w:r>
          </w:p>
        </w:tc>
        <w:tc>
          <w:tcPr>
            <w:tcW w:w="263"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71"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Diseases of blood and blood-forming organs (56-57, 59-64)</w:t>
            </w:r>
          </w:p>
        </w:tc>
        <w:tc>
          <w:tcPr>
            <w:tcW w:w="275"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2,159</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0.4</w:t>
            </w:r>
          </w:p>
        </w:tc>
        <w:tc>
          <w:tcPr>
            <w:tcW w:w="447"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21.6</w:t>
            </w:r>
          </w:p>
        </w:tc>
        <w:tc>
          <w:tcPr>
            <w:tcW w:w="413"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1.591</w:t>
            </w:r>
          </w:p>
        </w:tc>
        <w:tc>
          <w:tcPr>
            <w:tcW w:w="276"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9"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2,202</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0.4</w:t>
            </w:r>
          </w:p>
        </w:tc>
        <w:tc>
          <w:tcPr>
            <w:tcW w:w="43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20.7</w:t>
            </w:r>
          </w:p>
        </w:tc>
        <w:tc>
          <w:tcPr>
            <w:tcW w:w="390"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1.521</w:t>
            </w:r>
          </w:p>
        </w:tc>
        <w:tc>
          <w:tcPr>
            <w:tcW w:w="263"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71"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Circ</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CHF</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NONHP</w:t>
            </w:r>
            <w:proofErr w:type="spellEnd"/>
            <w:r w:rsidRPr="0059557A">
              <w:rPr>
                <w:rFonts w:asciiTheme="minorHAnsi" w:hAnsiTheme="minorHAnsi"/>
                <w:sz w:val="18"/>
                <w:szCs w:val="18"/>
              </w:rPr>
              <w:t xml:space="preserve"> (108)</w:t>
            </w:r>
          </w:p>
        </w:tc>
        <w:tc>
          <w:tcPr>
            <w:tcW w:w="275"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11,502</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2.0</w:t>
            </w:r>
          </w:p>
        </w:tc>
        <w:tc>
          <w:tcPr>
            <w:tcW w:w="447"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24.9</w:t>
            </w:r>
          </w:p>
        </w:tc>
        <w:tc>
          <w:tcPr>
            <w:tcW w:w="413"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1.567</w:t>
            </w:r>
          </w:p>
        </w:tc>
        <w:tc>
          <w:tcPr>
            <w:tcW w:w="276"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9"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11,596</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2.0</w:t>
            </w:r>
          </w:p>
        </w:tc>
        <w:tc>
          <w:tcPr>
            <w:tcW w:w="43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25.8</w:t>
            </w:r>
          </w:p>
        </w:tc>
        <w:tc>
          <w:tcPr>
            <w:tcW w:w="390"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1.609</w:t>
            </w:r>
          </w:p>
        </w:tc>
        <w:tc>
          <w:tcPr>
            <w:tcW w:w="263"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71"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Resp</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COPD</w:t>
            </w:r>
            <w:proofErr w:type="spellEnd"/>
            <w:r w:rsidRPr="0059557A">
              <w:rPr>
                <w:rFonts w:asciiTheme="minorHAnsi" w:hAnsiTheme="minorHAnsi"/>
                <w:sz w:val="18"/>
                <w:szCs w:val="18"/>
              </w:rPr>
              <w:t xml:space="preserve"> &amp; Asthma (127-128)</w:t>
            </w:r>
          </w:p>
        </w:tc>
        <w:tc>
          <w:tcPr>
            <w:tcW w:w="275"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6,173</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1.1</w:t>
            </w:r>
          </w:p>
        </w:tc>
        <w:tc>
          <w:tcPr>
            <w:tcW w:w="447"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25.3</w:t>
            </w:r>
          </w:p>
        </w:tc>
        <w:tc>
          <w:tcPr>
            <w:tcW w:w="413"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1.843</w:t>
            </w:r>
          </w:p>
        </w:tc>
        <w:tc>
          <w:tcPr>
            <w:tcW w:w="276"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9"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6,603</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1.1</w:t>
            </w:r>
          </w:p>
        </w:tc>
        <w:tc>
          <w:tcPr>
            <w:tcW w:w="43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24.6</w:t>
            </w:r>
          </w:p>
        </w:tc>
        <w:tc>
          <w:tcPr>
            <w:tcW w:w="390"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1.772</w:t>
            </w:r>
          </w:p>
        </w:tc>
        <w:tc>
          <w:tcPr>
            <w:tcW w:w="263"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71"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Circ</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CVD</w:t>
            </w:r>
            <w:proofErr w:type="spellEnd"/>
            <w:r w:rsidRPr="0059557A">
              <w:rPr>
                <w:rFonts w:asciiTheme="minorHAnsi" w:hAnsiTheme="minorHAnsi"/>
                <w:sz w:val="18"/>
                <w:szCs w:val="18"/>
              </w:rPr>
              <w:t xml:space="preserve"> (109-111, 113)</w:t>
            </w:r>
          </w:p>
        </w:tc>
        <w:tc>
          <w:tcPr>
            <w:tcW w:w="275"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99,177</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16.9</w:t>
            </w:r>
          </w:p>
        </w:tc>
        <w:tc>
          <w:tcPr>
            <w:tcW w:w="447"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12.6</w:t>
            </w:r>
          </w:p>
        </w:tc>
        <w:tc>
          <w:tcPr>
            <w:tcW w:w="413"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1.310</w:t>
            </w:r>
          </w:p>
        </w:tc>
        <w:tc>
          <w:tcPr>
            <w:tcW w:w="276"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9"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100,008</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16.9</w:t>
            </w:r>
          </w:p>
        </w:tc>
        <w:tc>
          <w:tcPr>
            <w:tcW w:w="43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12.4</w:t>
            </w:r>
          </w:p>
        </w:tc>
        <w:tc>
          <w:tcPr>
            <w:tcW w:w="390"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1.313</w:t>
            </w:r>
          </w:p>
        </w:tc>
        <w:tc>
          <w:tcPr>
            <w:tcW w:w="263"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71"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Circ</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Carditis</w:t>
            </w:r>
            <w:proofErr w:type="spellEnd"/>
            <w:r w:rsidRPr="0059557A">
              <w:rPr>
                <w:rFonts w:asciiTheme="minorHAnsi" w:hAnsiTheme="minorHAnsi"/>
                <w:sz w:val="18"/>
                <w:szCs w:val="18"/>
              </w:rPr>
              <w:t xml:space="preserve"> &amp; Other hart dx (97, 104)</w:t>
            </w:r>
          </w:p>
        </w:tc>
        <w:tc>
          <w:tcPr>
            <w:tcW w:w="275"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795</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0.1</w:t>
            </w:r>
          </w:p>
        </w:tc>
        <w:tc>
          <w:tcPr>
            <w:tcW w:w="447"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19.9</w:t>
            </w:r>
          </w:p>
        </w:tc>
        <w:tc>
          <w:tcPr>
            <w:tcW w:w="413"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1.484</w:t>
            </w:r>
          </w:p>
        </w:tc>
        <w:tc>
          <w:tcPr>
            <w:tcW w:w="276"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9"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827</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0.1</w:t>
            </w:r>
          </w:p>
        </w:tc>
        <w:tc>
          <w:tcPr>
            <w:tcW w:w="43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18.8</w:t>
            </w:r>
          </w:p>
        </w:tc>
        <w:tc>
          <w:tcPr>
            <w:tcW w:w="390"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1.350</w:t>
            </w:r>
          </w:p>
        </w:tc>
        <w:tc>
          <w:tcPr>
            <w:tcW w:w="263"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0.0013</w:t>
            </w:r>
          </w:p>
        </w:tc>
      </w:tr>
      <w:tr w:rsidR="00F21CA3" w:rsidRPr="0059557A" w:rsidTr="00C71C40">
        <w:trPr>
          <w:trHeight w:val="20"/>
        </w:trPr>
        <w:tc>
          <w:tcPr>
            <w:tcW w:w="1571"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Circ</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Heart Valve (96)</w:t>
            </w:r>
          </w:p>
        </w:tc>
        <w:tc>
          <w:tcPr>
            <w:tcW w:w="275"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6,135</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1.0</w:t>
            </w:r>
          </w:p>
        </w:tc>
        <w:tc>
          <w:tcPr>
            <w:tcW w:w="447"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17.6</w:t>
            </w:r>
          </w:p>
        </w:tc>
        <w:tc>
          <w:tcPr>
            <w:tcW w:w="413"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1.504</w:t>
            </w:r>
          </w:p>
        </w:tc>
        <w:tc>
          <w:tcPr>
            <w:tcW w:w="276"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9"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6,548</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1.1</w:t>
            </w:r>
          </w:p>
        </w:tc>
        <w:tc>
          <w:tcPr>
            <w:tcW w:w="43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17.1</w:t>
            </w:r>
          </w:p>
        </w:tc>
        <w:tc>
          <w:tcPr>
            <w:tcW w:w="390"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1.418</w:t>
            </w:r>
          </w:p>
        </w:tc>
        <w:tc>
          <w:tcPr>
            <w:tcW w:w="263"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71"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Circ</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HTN</w:t>
            </w:r>
            <w:proofErr w:type="spellEnd"/>
            <w:r w:rsidRPr="0059557A">
              <w:rPr>
                <w:rFonts w:asciiTheme="minorHAnsi" w:hAnsiTheme="minorHAnsi"/>
                <w:sz w:val="18"/>
                <w:szCs w:val="18"/>
              </w:rPr>
              <w:t xml:space="preserve"> &amp; </w:t>
            </w:r>
            <w:proofErr w:type="spellStart"/>
            <w:r w:rsidRPr="0059557A">
              <w:rPr>
                <w:rFonts w:asciiTheme="minorHAnsi" w:hAnsiTheme="minorHAnsi"/>
                <w:sz w:val="18"/>
                <w:szCs w:val="18"/>
              </w:rPr>
              <w:t>Htn</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complicn</w:t>
            </w:r>
            <w:proofErr w:type="spellEnd"/>
            <w:r w:rsidRPr="0059557A">
              <w:rPr>
                <w:rFonts w:asciiTheme="minorHAnsi" w:hAnsiTheme="minorHAnsi"/>
                <w:sz w:val="18"/>
                <w:szCs w:val="18"/>
              </w:rPr>
              <w:t xml:space="preserve"> (98-99)</w:t>
            </w:r>
          </w:p>
        </w:tc>
        <w:tc>
          <w:tcPr>
            <w:tcW w:w="275"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2,518</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0.4</w:t>
            </w:r>
          </w:p>
        </w:tc>
        <w:tc>
          <w:tcPr>
            <w:tcW w:w="447"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22.4</w:t>
            </w:r>
          </w:p>
        </w:tc>
        <w:tc>
          <w:tcPr>
            <w:tcW w:w="413"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1.458</w:t>
            </w:r>
          </w:p>
        </w:tc>
        <w:tc>
          <w:tcPr>
            <w:tcW w:w="276"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9"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2,654</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0.4</w:t>
            </w:r>
          </w:p>
        </w:tc>
        <w:tc>
          <w:tcPr>
            <w:tcW w:w="43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22.1</w:t>
            </w:r>
          </w:p>
        </w:tc>
        <w:tc>
          <w:tcPr>
            <w:tcW w:w="390"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1.404</w:t>
            </w:r>
          </w:p>
        </w:tc>
        <w:tc>
          <w:tcPr>
            <w:tcW w:w="263"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71"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Complic</w:t>
            </w:r>
            <w:proofErr w:type="spellEnd"/>
            <w:r w:rsidRPr="0059557A">
              <w:rPr>
                <w:rFonts w:asciiTheme="minorHAnsi" w:hAnsiTheme="minorHAnsi"/>
                <w:sz w:val="18"/>
                <w:szCs w:val="18"/>
              </w:rPr>
              <w:t xml:space="preserve"> Devi &amp; </w:t>
            </w:r>
            <w:proofErr w:type="spellStart"/>
            <w:r w:rsidRPr="0059557A">
              <w:rPr>
                <w:rFonts w:asciiTheme="minorHAnsi" w:hAnsiTheme="minorHAnsi"/>
                <w:sz w:val="18"/>
                <w:szCs w:val="18"/>
              </w:rPr>
              <w:t>Complic</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Proc</w:t>
            </w:r>
            <w:proofErr w:type="spellEnd"/>
            <w:r w:rsidRPr="0059557A">
              <w:rPr>
                <w:rFonts w:asciiTheme="minorHAnsi" w:hAnsiTheme="minorHAnsi"/>
                <w:sz w:val="18"/>
                <w:szCs w:val="18"/>
              </w:rPr>
              <w:t xml:space="preserve"> (237-238)</w:t>
            </w:r>
          </w:p>
        </w:tc>
        <w:tc>
          <w:tcPr>
            <w:tcW w:w="275"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26,470</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4.5</w:t>
            </w:r>
          </w:p>
        </w:tc>
        <w:tc>
          <w:tcPr>
            <w:tcW w:w="447"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16.3</w:t>
            </w:r>
          </w:p>
        </w:tc>
        <w:tc>
          <w:tcPr>
            <w:tcW w:w="413"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1.394</w:t>
            </w:r>
          </w:p>
        </w:tc>
        <w:tc>
          <w:tcPr>
            <w:tcW w:w="276"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9"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26,592</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4.5</w:t>
            </w:r>
          </w:p>
        </w:tc>
        <w:tc>
          <w:tcPr>
            <w:tcW w:w="43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16.3</w:t>
            </w:r>
          </w:p>
        </w:tc>
        <w:tc>
          <w:tcPr>
            <w:tcW w:w="390"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1.411</w:t>
            </w:r>
          </w:p>
        </w:tc>
        <w:tc>
          <w:tcPr>
            <w:tcW w:w="263"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71"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Circ</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Conduction &amp; Dysrhythmia (105-106)</w:t>
            </w:r>
          </w:p>
        </w:tc>
        <w:tc>
          <w:tcPr>
            <w:tcW w:w="275"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8,397</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1.4</w:t>
            </w:r>
          </w:p>
        </w:tc>
        <w:tc>
          <w:tcPr>
            <w:tcW w:w="447"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18.8</w:t>
            </w:r>
          </w:p>
        </w:tc>
        <w:tc>
          <w:tcPr>
            <w:tcW w:w="413"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1.494</w:t>
            </w:r>
          </w:p>
        </w:tc>
        <w:tc>
          <w:tcPr>
            <w:tcW w:w="276"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9"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8,540</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1.4</w:t>
            </w:r>
          </w:p>
        </w:tc>
        <w:tc>
          <w:tcPr>
            <w:tcW w:w="43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18.9</w:t>
            </w:r>
          </w:p>
        </w:tc>
        <w:tc>
          <w:tcPr>
            <w:tcW w:w="390"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1.512</w:t>
            </w:r>
          </w:p>
        </w:tc>
        <w:tc>
          <w:tcPr>
            <w:tcW w:w="263"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71"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Congenital Anomalies: 213-217</w:t>
            </w:r>
          </w:p>
        </w:tc>
        <w:tc>
          <w:tcPr>
            <w:tcW w:w="275"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1,326</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0.2</w:t>
            </w:r>
          </w:p>
        </w:tc>
        <w:tc>
          <w:tcPr>
            <w:tcW w:w="447"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11.2</w:t>
            </w:r>
          </w:p>
        </w:tc>
        <w:tc>
          <w:tcPr>
            <w:tcW w:w="413"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1.268</w:t>
            </w:r>
          </w:p>
        </w:tc>
        <w:tc>
          <w:tcPr>
            <w:tcW w:w="276"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0.0115</w:t>
            </w:r>
          </w:p>
        </w:tc>
        <w:tc>
          <w:tcPr>
            <w:tcW w:w="309"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1,285</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0.2</w:t>
            </w:r>
          </w:p>
        </w:tc>
        <w:tc>
          <w:tcPr>
            <w:tcW w:w="43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9.9</w:t>
            </w:r>
          </w:p>
        </w:tc>
        <w:tc>
          <w:tcPr>
            <w:tcW w:w="390"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1.175</w:t>
            </w:r>
          </w:p>
        </w:tc>
        <w:tc>
          <w:tcPr>
            <w:tcW w:w="263"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0.1069</w:t>
            </w:r>
          </w:p>
        </w:tc>
      </w:tr>
      <w:tr w:rsidR="00F21CA3" w:rsidRPr="0059557A" w:rsidTr="00C71C40">
        <w:trPr>
          <w:trHeight w:val="20"/>
        </w:trPr>
        <w:tc>
          <w:tcPr>
            <w:tcW w:w="1571"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Circ</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Coron</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Athero</w:t>
            </w:r>
            <w:proofErr w:type="spellEnd"/>
            <w:r w:rsidRPr="0059557A">
              <w:rPr>
                <w:rFonts w:asciiTheme="minorHAnsi" w:hAnsiTheme="minorHAnsi"/>
                <w:sz w:val="18"/>
                <w:szCs w:val="18"/>
              </w:rPr>
              <w:t xml:space="preserve"> &amp; Chest pain (101-102)</w:t>
            </w:r>
          </w:p>
        </w:tc>
        <w:tc>
          <w:tcPr>
            <w:tcW w:w="275"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9,977</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1.7</w:t>
            </w:r>
          </w:p>
        </w:tc>
        <w:tc>
          <w:tcPr>
            <w:tcW w:w="447"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16.8</w:t>
            </w:r>
          </w:p>
        </w:tc>
        <w:tc>
          <w:tcPr>
            <w:tcW w:w="413"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1.490</w:t>
            </w:r>
          </w:p>
        </w:tc>
        <w:tc>
          <w:tcPr>
            <w:tcW w:w="276"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9"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9,655</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1.6</w:t>
            </w:r>
          </w:p>
        </w:tc>
        <w:tc>
          <w:tcPr>
            <w:tcW w:w="43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17.2</w:t>
            </w:r>
          </w:p>
        </w:tc>
        <w:tc>
          <w:tcPr>
            <w:tcW w:w="390"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1.519</w:t>
            </w:r>
          </w:p>
        </w:tc>
        <w:tc>
          <w:tcPr>
            <w:tcW w:w="263"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71"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Crush Injury (234)</w:t>
            </w:r>
          </w:p>
        </w:tc>
        <w:tc>
          <w:tcPr>
            <w:tcW w:w="275"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1,361</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0.2</w:t>
            </w:r>
          </w:p>
        </w:tc>
        <w:tc>
          <w:tcPr>
            <w:tcW w:w="447"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12.3</w:t>
            </w:r>
          </w:p>
        </w:tc>
        <w:tc>
          <w:tcPr>
            <w:tcW w:w="413"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1.210</w:t>
            </w:r>
          </w:p>
        </w:tc>
        <w:tc>
          <w:tcPr>
            <w:tcW w:w="276"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0.0314</w:t>
            </w:r>
          </w:p>
        </w:tc>
        <w:tc>
          <w:tcPr>
            <w:tcW w:w="309"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1,409</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0.2</w:t>
            </w:r>
          </w:p>
        </w:tc>
        <w:tc>
          <w:tcPr>
            <w:tcW w:w="43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12.6</w:t>
            </w:r>
          </w:p>
        </w:tc>
        <w:tc>
          <w:tcPr>
            <w:tcW w:w="390"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1.265</w:t>
            </w:r>
          </w:p>
        </w:tc>
        <w:tc>
          <w:tcPr>
            <w:tcW w:w="263"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0.0066</w:t>
            </w:r>
          </w:p>
        </w:tc>
      </w:tr>
      <w:tr w:rsidR="00F21CA3" w:rsidRPr="0059557A" w:rsidTr="00C71C40">
        <w:trPr>
          <w:trHeight w:val="20"/>
        </w:trPr>
        <w:tc>
          <w:tcPr>
            <w:tcW w:w="1571"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Diabetes based on 49-50</w:t>
            </w:r>
          </w:p>
        </w:tc>
        <w:tc>
          <w:tcPr>
            <w:tcW w:w="275"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7,104</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1.2</w:t>
            </w:r>
          </w:p>
        </w:tc>
        <w:tc>
          <w:tcPr>
            <w:tcW w:w="447"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19.2</w:t>
            </w:r>
          </w:p>
        </w:tc>
        <w:tc>
          <w:tcPr>
            <w:tcW w:w="413"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1.415</w:t>
            </w:r>
          </w:p>
        </w:tc>
        <w:tc>
          <w:tcPr>
            <w:tcW w:w="276"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9"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7,061</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1.2</w:t>
            </w:r>
          </w:p>
        </w:tc>
        <w:tc>
          <w:tcPr>
            <w:tcW w:w="43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18.8</w:t>
            </w:r>
          </w:p>
        </w:tc>
        <w:tc>
          <w:tcPr>
            <w:tcW w:w="390"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1.378</w:t>
            </w:r>
          </w:p>
        </w:tc>
        <w:tc>
          <w:tcPr>
            <w:tcW w:w="263"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71"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Diseases of Digestive System (135-144, 146-148, 154-155)</w:t>
            </w:r>
          </w:p>
        </w:tc>
        <w:tc>
          <w:tcPr>
            <w:tcW w:w="275"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9,966</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1.7</w:t>
            </w:r>
          </w:p>
        </w:tc>
        <w:tc>
          <w:tcPr>
            <w:tcW w:w="447"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19.3</w:t>
            </w:r>
          </w:p>
        </w:tc>
        <w:tc>
          <w:tcPr>
            <w:tcW w:w="413"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1.414</w:t>
            </w:r>
          </w:p>
        </w:tc>
        <w:tc>
          <w:tcPr>
            <w:tcW w:w="276"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9"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10,430</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1.8</w:t>
            </w:r>
          </w:p>
        </w:tc>
        <w:tc>
          <w:tcPr>
            <w:tcW w:w="43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19.8</w:t>
            </w:r>
          </w:p>
        </w:tc>
        <w:tc>
          <w:tcPr>
            <w:tcW w:w="390"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1.475</w:t>
            </w:r>
          </w:p>
        </w:tc>
        <w:tc>
          <w:tcPr>
            <w:tcW w:w="263"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71"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Endocrine includes 48, 51, 53, 54</w:t>
            </w:r>
          </w:p>
        </w:tc>
        <w:tc>
          <w:tcPr>
            <w:tcW w:w="275"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1,464</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0.2</w:t>
            </w:r>
          </w:p>
        </w:tc>
        <w:tc>
          <w:tcPr>
            <w:tcW w:w="447"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19.0</w:t>
            </w:r>
          </w:p>
        </w:tc>
        <w:tc>
          <w:tcPr>
            <w:tcW w:w="413"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1.644</w:t>
            </w:r>
          </w:p>
        </w:tc>
        <w:tc>
          <w:tcPr>
            <w:tcW w:w="276"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9"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1,521</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0.3</w:t>
            </w:r>
          </w:p>
        </w:tc>
        <w:tc>
          <w:tcPr>
            <w:tcW w:w="43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18.0</w:t>
            </w:r>
          </w:p>
        </w:tc>
        <w:tc>
          <w:tcPr>
            <w:tcW w:w="390"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1.519</w:t>
            </w:r>
          </w:p>
        </w:tc>
        <w:tc>
          <w:tcPr>
            <w:tcW w:w="263"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1571" w:type="pct"/>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 xml:space="preserve">Dis </w:t>
            </w:r>
            <w:proofErr w:type="spellStart"/>
            <w:r w:rsidRPr="0059557A">
              <w:rPr>
                <w:rFonts w:asciiTheme="minorHAnsi" w:hAnsiTheme="minorHAnsi"/>
                <w:sz w:val="18"/>
                <w:szCs w:val="18"/>
              </w:rPr>
              <w:t>Nerv</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Epilepsy/</w:t>
            </w:r>
            <w:proofErr w:type="spellStart"/>
            <w:r w:rsidRPr="0059557A">
              <w:rPr>
                <w:rFonts w:asciiTheme="minorHAnsi" w:hAnsiTheme="minorHAnsi"/>
                <w:sz w:val="18"/>
                <w:szCs w:val="18"/>
              </w:rPr>
              <w:t>CNV</w:t>
            </w:r>
            <w:proofErr w:type="spellEnd"/>
            <w:r w:rsidRPr="0059557A">
              <w:rPr>
                <w:rFonts w:asciiTheme="minorHAnsi" w:hAnsiTheme="minorHAnsi"/>
                <w:sz w:val="18"/>
                <w:szCs w:val="18"/>
              </w:rPr>
              <w:t xml:space="preserve"> (83)</w:t>
            </w:r>
          </w:p>
        </w:tc>
        <w:tc>
          <w:tcPr>
            <w:tcW w:w="275"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2,943</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0.5</w:t>
            </w:r>
          </w:p>
        </w:tc>
        <w:tc>
          <w:tcPr>
            <w:tcW w:w="447" w:type="pct"/>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17.0</w:t>
            </w:r>
          </w:p>
        </w:tc>
        <w:tc>
          <w:tcPr>
            <w:tcW w:w="413"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1.407</w:t>
            </w:r>
          </w:p>
        </w:tc>
        <w:tc>
          <w:tcPr>
            <w:tcW w:w="276" w:type="pct"/>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309"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3,020</w:t>
            </w:r>
          </w:p>
        </w:tc>
        <w:tc>
          <w:tcPr>
            <w:tcW w:w="310" w:type="pct"/>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0.5</w:t>
            </w:r>
          </w:p>
        </w:tc>
        <w:tc>
          <w:tcPr>
            <w:tcW w:w="436" w:type="pct"/>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16.1</w:t>
            </w:r>
          </w:p>
        </w:tc>
        <w:tc>
          <w:tcPr>
            <w:tcW w:w="390" w:type="pct"/>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1.309</w:t>
            </w:r>
          </w:p>
        </w:tc>
        <w:tc>
          <w:tcPr>
            <w:tcW w:w="263" w:type="pct"/>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bl>
    <w:p w:rsidR="0093728A" w:rsidRDefault="00F21CA3" w:rsidP="0093728A">
      <w:pPr>
        <w:pStyle w:val="Tablecont"/>
      </w:pPr>
      <w:r>
        <w:t>(continued)</w:t>
      </w:r>
      <w:r w:rsidR="0093728A">
        <w:br w:type="page"/>
      </w:r>
    </w:p>
    <w:p w:rsidR="00F21CA3" w:rsidRDefault="00F21CA3" w:rsidP="00F21CA3">
      <w:pPr>
        <w:pStyle w:val="AppTableTitle"/>
      </w:pPr>
      <w:r>
        <w:t xml:space="preserve">Appendix Table </w:t>
      </w:r>
      <w:proofErr w:type="spellStart"/>
      <w:r>
        <w:t>C1</w:t>
      </w:r>
      <w:proofErr w:type="spellEnd"/>
      <w:r>
        <w:t>.</w:t>
      </w:r>
      <w:r w:rsidRPr="000B0DEF">
        <w:t xml:space="preserve"> Final All-Cause Unplanned Readmission Measure for 30 Days Post Discharge from </w:t>
      </w:r>
      <w:r w:rsidRPr="008D41BB">
        <w:t>Inpatient Rehabilitation Facility Models</w:t>
      </w:r>
      <w:r w:rsidRPr="000B0DEF">
        <w:t>, Risk Variables, and Odds Ratios, 2009/2010 &amp; 2010/2011</w:t>
      </w:r>
      <w:r w:rsidRPr="001A5EDC">
        <w:t>: Hierarchical Logistic Regression Model</w:t>
      </w:r>
      <w:r>
        <w:t xml:space="preserve"> (continued)</w:t>
      </w:r>
    </w:p>
    <w:tbl>
      <w:tblPr>
        <w:tblStyle w:val="amjf"/>
        <w:tblW w:w="13108" w:type="dxa"/>
        <w:tblLayout w:type="fixed"/>
        <w:tblLook w:val="05E0" w:firstRow="1" w:lastRow="1" w:firstColumn="1" w:lastColumn="1" w:noHBand="0" w:noVBand="1"/>
      </w:tblPr>
      <w:tblGrid>
        <w:gridCol w:w="4125"/>
        <w:gridCol w:w="718"/>
        <w:gridCol w:w="792"/>
        <w:gridCol w:w="1175"/>
        <w:gridCol w:w="1037"/>
        <w:gridCol w:w="758"/>
        <w:gridCol w:w="809"/>
        <w:gridCol w:w="792"/>
        <w:gridCol w:w="1175"/>
        <w:gridCol w:w="1037"/>
        <w:gridCol w:w="690"/>
      </w:tblGrid>
      <w:tr w:rsidR="00F21CA3" w:rsidRPr="00636A3C" w:rsidTr="00C71C40">
        <w:trPr>
          <w:cnfStyle w:val="100000000000" w:firstRow="1" w:lastRow="0" w:firstColumn="0" w:lastColumn="0" w:oddVBand="0" w:evenVBand="0" w:oddHBand="0" w:evenHBand="0" w:firstRowFirstColumn="0" w:firstRowLastColumn="0" w:lastRowFirstColumn="0" w:lastRowLastColumn="0"/>
          <w:trHeight w:val="20"/>
        </w:trPr>
        <w:tc>
          <w:tcPr>
            <w:tcW w:w="4125" w:type="dxa"/>
            <w:vMerge w:val="restart"/>
            <w:tcBorders>
              <w:bottom w:val="single" w:sz="4" w:space="0" w:color="FFFFFF" w:themeColor="background1"/>
            </w:tcBorders>
            <w:noWrap/>
            <w:hideMark/>
          </w:tcPr>
          <w:p w:rsidR="00F21CA3" w:rsidRPr="00636A3C" w:rsidRDefault="00F21CA3" w:rsidP="00C71C40">
            <w:pPr>
              <w:pStyle w:val="TableHeaders"/>
              <w:spacing w:before="20" w:after="20"/>
              <w:rPr>
                <w:sz w:val="18"/>
                <w:szCs w:val="18"/>
              </w:rPr>
            </w:pPr>
            <w:r w:rsidRPr="00636A3C">
              <w:rPr>
                <w:sz w:val="18"/>
                <w:szCs w:val="18"/>
              </w:rPr>
              <w:t>Covariate</w:t>
            </w:r>
          </w:p>
        </w:tc>
        <w:tc>
          <w:tcPr>
            <w:tcW w:w="4480" w:type="dxa"/>
            <w:gridSpan w:val="5"/>
            <w:tcBorders>
              <w:bottom w:val="single" w:sz="4" w:space="0" w:color="FFFFFF" w:themeColor="background1"/>
            </w:tcBorders>
            <w:noWrap/>
            <w:hideMark/>
          </w:tcPr>
          <w:p w:rsidR="00F21CA3" w:rsidRPr="00636A3C" w:rsidRDefault="00F21CA3" w:rsidP="00C71C40">
            <w:pPr>
              <w:pStyle w:val="TableText"/>
              <w:spacing w:before="20" w:after="20"/>
              <w:rPr>
                <w:b/>
                <w:bCs/>
                <w:sz w:val="18"/>
                <w:szCs w:val="18"/>
              </w:rPr>
            </w:pPr>
            <w:r w:rsidRPr="00636A3C">
              <w:rPr>
                <w:b/>
                <w:bCs/>
                <w:sz w:val="18"/>
                <w:szCs w:val="18"/>
              </w:rPr>
              <w:t>2009/2010</w:t>
            </w:r>
          </w:p>
        </w:tc>
        <w:tc>
          <w:tcPr>
            <w:tcW w:w="4503" w:type="dxa"/>
            <w:gridSpan w:val="5"/>
            <w:tcBorders>
              <w:bottom w:val="single" w:sz="4" w:space="0" w:color="FFFFFF" w:themeColor="background1"/>
            </w:tcBorders>
            <w:noWrap/>
            <w:hideMark/>
          </w:tcPr>
          <w:p w:rsidR="00F21CA3" w:rsidRPr="00636A3C" w:rsidRDefault="00F21CA3" w:rsidP="00C71C40">
            <w:pPr>
              <w:pStyle w:val="TableText"/>
              <w:spacing w:before="20" w:after="20"/>
              <w:rPr>
                <w:b/>
                <w:bCs/>
                <w:sz w:val="18"/>
                <w:szCs w:val="18"/>
              </w:rPr>
            </w:pPr>
            <w:r w:rsidRPr="00636A3C">
              <w:rPr>
                <w:b/>
                <w:bCs/>
                <w:sz w:val="18"/>
                <w:szCs w:val="18"/>
              </w:rPr>
              <w:t>2010/2011</w:t>
            </w:r>
          </w:p>
        </w:tc>
      </w:tr>
      <w:tr w:rsidR="00F21CA3" w:rsidRPr="00636A3C" w:rsidTr="00C71C40">
        <w:trPr>
          <w:trHeight w:val="20"/>
        </w:trPr>
        <w:tc>
          <w:tcPr>
            <w:tcW w:w="4125" w:type="dxa"/>
            <w:vMerge/>
            <w:tcBorders>
              <w:top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p>
        </w:tc>
        <w:tc>
          <w:tcPr>
            <w:tcW w:w="7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636A3C" w:rsidRDefault="00F21CA3" w:rsidP="00C71C40">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 value</w:t>
            </w:r>
          </w:p>
        </w:tc>
        <w:tc>
          <w:tcPr>
            <w:tcW w:w="8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636A3C" w:rsidRDefault="00F21CA3" w:rsidP="00C71C40">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Odds Ratio</w:t>
            </w:r>
          </w:p>
        </w:tc>
        <w:tc>
          <w:tcPr>
            <w:tcW w:w="690" w:type="dxa"/>
            <w:tcBorders>
              <w:top w:val="single" w:sz="4" w:space="0" w:color="FFFFFF" w:themeColor="background1"/>
              <w:left w:val="single" w:sz="4" w:space="0" w:color="FFFFFF" w:themeColor="background1"/>
              <w:bottom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 value</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Fluid/</w:t>
            </w:r>
            <w:proofErr w:type="spellStart"/>
            <w:r w:rsidRPr="0059557A">
              <w:rPr>
                <w:rFonts w:asciiTheme="minorHAnsi" w:hAnsiTheme="minorHAnsi"/>
                <w:sz w:val="18"/>
                <w:szCs w:val="18"/>
              </w:rPr>
              <w:t>elc</w:t>
            </w:r>
            <w:proofErr w:type="spellEnd"/>
            <w:r w:rsidRPr="0059557A">
              <w:rPr>
                <w:rFonts w:asciiTheme="minorHAnsi" w:hAnsiTheme="minorHAnsi"/>
                <w:sz w:val="18"/>
                <w:szCs w:val="18"/>
              </w:rPr>
              <w:t xml:space="preserve"> dx (55)</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3,936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0.7</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17.5</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1.418</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4,019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17.7</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1.456</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 xml:space="preserve">GI </w:t>
            </w:r>
            <w:proofErr w:type="spellStart"/>
            <w:r w:rsidRPr="0059557A">
              <w:rPr>
                <w:rFonts w:asciiTheme="minorHAnsi" w:hAnsiTheme="minorHAnsi"/>
                <w:sz w:val="18"/>
                <w:szCs w:val="18"/>
              </w:rPr>
              <w:t>Hemorrhag</w:t>
            </w:r>
            <w:proofErr w:type="spellEnd"/>
            <w:r w:rsidRPr="0059557A">
              <w:rPr>
                <w:rFonts w:asciiTheme="minorHAnsi" w:hAnsiTheme="minorHAnsi"/>
                <w:sz w:val="18"/>
                <w:szCs w:val="18"/>
              </w:rPr>
              <w:t xml:space="preserve"> (153)</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2,833</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0.5</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19.7</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1.381</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3,110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18.9</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1.275</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 xml:space="preserve">Gangrene (from </w:t>
            </w:r>
            <w:proofErr w:type="spellStart"/>
            <w:r w:rsidRPr="0059557A">
              <w:rPr>
                <w:rFonts w:asciiTheme="minorHAnsi" w:hAnsiTheme="minorHAnsi"/>
                <w:sz w:val="18"/>
                <w:szCs w:val="18"/>
              </w:rPr>
              <w:t>Sx</w:t>
            </w:r>
            <w:proofErr w:type="spellEnd"/>
            <w:r w:rsidRPr="0059557A">
              <w:rPr>
                <w:rFonts w:asciiTheme="minorHAnsi" w:hAnsiTheme="minorHAnsi"/>
                <w:sz w:val="18"/>
                <w:szCs w:val="18"/>
              </w:rPr>
              <w:t>, Sign, Ill-defined conditions) (248)</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3,570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20.3</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1.531</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3,431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21.4</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1.660</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Diseases of the genitourinary system (156, 160-166, 168-175)</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1,447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0.2</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18.2</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1.458</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1,471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17.7</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1.497</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Fx</w:t>
            </w:r>
            <w:proofErr w:type="spellEnd"/>
            <w:r w:rsidRPr="0059557A">
              <w:rPr>
                <w:rFonts w:asciiTheme="minorHAnsi" w:hAnsiTheme="minorHAnsi"/>
                <w:sz w:val="18"/>
                <w:szCs w:val="18"/>
              </w:rPr>
              <w:t xml:space="preserve"> hip (226)</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75,257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12.8</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10.6</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1.273</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71,819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12.2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10.2</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1.285</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 xml:space="preserve">Infect </w:t>
            </w:r>
            <w:proofErr w:type="spellStart"/>
            <w:r w:rsidRPr="0059557A">
              <w:rPr>
                <w:rFonts w:asciiTheme="minorHAnsi" w:hAnsiTheme="minorHAnsi"/>
                <w:sz w:val="18"/>
                <w:szCs w:val="18"/>
              </w:rPr>
              <w:t>Arth</w:t>
            </w:r>
            <w:proofErr w:type="spellEnd"/>
            <w:r w:rsidRPr="0059557A">
              <w:rPr>
                <w:rFonts w:asciiTheme="minorHAnsi" w:hAnsiTheme="minorHAnsi"/>
                <w:sz w:val="18"/>
                <w:szCs w:val="18"/>
              </w:rPr>
              <w:t xml:space="preserve"> (201)</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1,430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0.2</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17.3</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1.298</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0.0006</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1,504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16.0</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1.304</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0.0004</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Infectious and parasitic diseases (1, 3-10)</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1,347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0.2</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19.8</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1.476</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1,359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19.2</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1.390</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Digestive System-</w:t>
            </w:r>
            <w:proofErr w:type="spellStart"/>
            <w:r w:rsidRPr="0059557A">
              <w:rPr>
                <w:rFonts w:asciiTheme="minorHAnsi" w:hAnsiTheme="minorHAnsi"/>
                <w:sz w:val="18"/>
                <w:szCs w:val="18"/>
              </w:rPr>
              <w:t>Int</w:t>
            </w:r>
            <w:proofErr w:type="spellEnd"/>
            <w:r w:rsidRPr="0059557A">
              <w:rPr>
                <w:rFonts w:asciiTheme="minorHAnsi" w:hAnsiTheme="minorHAnsi"/>
                <w:sz w:val="18"/>
                <w:szCs w:val="18"/>
              </w:rPr>
              <w:t xml:space="preserve"> Obstruct (145)</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3,015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0.5</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17.4</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1.300</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2,937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17.1</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1.257</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Intracrn</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Inj</w:t>
            </w:r>
            <w:proofErr w:type="spellEnd"/>
            <w:r w:rsidRPr="0059557A">
              <w:rPr>
                <w:rFonts w:asciiTheme="minorHAnsi" w:hAnsiTheme="minorHAnsi"/>
                <w:sz w:val="18"/>
                <w:szCs w:val="18"/>
              </w:rPr>
              <w:t xml:space="preserve"> (233)</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13,899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2.4</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13.8</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1.352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14,040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13.4</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1.301</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Joint injury (225)</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825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0.1</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10.6</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1.309</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0.0211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849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0.1</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11.1</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1.417</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0.0021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Fx</w:t>
            </w:r>
            <w:proofErr w:type="spellEnd"/>
            <w:r w:rsidRPr="0059557A">
              <w:rPr>
                <w:rFonts w:asciiTheme="minorHAnsi" w:hAnsiTheme="minorHAnsi"/>
                <w:sz w:val="18"/>
                <w:szCs w:val="18"/>
              </w:rPr>
              <w:t xml:space="preserve"> leg (230)</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13,057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2.2</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9.6</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1.116</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0.0030</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13,165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9.3</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1.130</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0.0011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 xml:space="preserve">Dis </w:t>
            </w:r>
            <w:proofErr w:type="spellStart"/>
            <w:r w:rsidRPr="0059557A">
              <w:rPr>
                <w:rFonts w:asciiTheme="minorHAnsi" w:hAnsiTheme="minorHAnsi"/>
                <w:sz w:val="18"/>
                <w:szCs w:val="18"/>
              </w:rPr>
              <w:t>Nerv</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xml:space="preserve">: Meningitis, Encephalitis, Other CNS </w:t>
            </w:r>
            <w:proofErr w:type="spellStart"/>
            <w:r w:rsidRPr="0059557A">
              <w:rPr>
                <w:rFonts w:asciiTheme="minorHAnsi" w:hAnsiTheme="minorHAnsi"/>
                <w:sz w:val="18"/>
                <w:szCs w:val="18"/>
              </w:rPr>
              <w:t>infx</w:t>
            </w:r>
            <w:proofErr w:type="spellEnd"/>
            <w:r w:rsidRPr="0059557A">
              <w:rPr>
                <w:rFonts w:asciiTheme="minorHAnsi" w:hAnsiTheme="minorHAnsi"/>
                <w:sz w:val="18"/>
                <w:szCs w:val="18"/>
              </w:rPr>
              <w:t xml:space="preserve"> (76-78)</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1,385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0.2</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16.8</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1.532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1,459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16.6</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1.502</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Mental Illness (650-670)</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3,345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14.7</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1.267</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3,360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14.3</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1.224</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0.0006</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Secondary Malignant Neoplasm (42)</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2,210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0.4</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21.6</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1.975</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2,309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22.2</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2.102</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Neoplasms-Benign (44-47) Neoplasms-Low (22-26, 28-31, 36)</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3,721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14.9</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1.575</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3,668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13.8</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1.509</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Neoplasms-Hi (16-17, 19, 27, 35</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3,074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0.5</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19.2</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1.816</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3,099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19.4</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1.912</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Neoplasms-Medium (11-15, 18, 20-21, 32-34, 37-41, 43)</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4,096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0.7</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18.7</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1.453</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4,195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18.3</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1.510</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Nutrit</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defic</w:t>
            </w:r>
            <w:proofErr w:type="spellEnd"/>
            <w:r w:rsidRPr="0059557A">
              <w:rPr>
                <w:rFonts w:asciiTheme="minorHAnsi" w:hAnsiTheme="minorHAnsi"/>
                <w:sz w:val="18"/>
                <w:szCs w:val="18"/>
              </w:rPr>
              <w:t xml:space="preserve"> and </w:t>
            </w:r>
            <w:proofErr w:type="spellStart"/>
            <w:r w:rsidRPr="0059557A">
              <w:rPr>
                <w:rFonts w:asciiTheme="minorHAnsi" w:hAnsiTheme="minorHAnsi"/>
                <w:sz w:val="18"/>
                <w:szCs w:val="18"/>
              </w:rPr>
              <w:t>oth</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nutrit</w:t>
            </w:r>
            <w:proofErr w:type="spellEnd"/>
            <w:r w:rsidRPr="0059557A">
              <w:rPr>
                <w:rFonts w:asciiTheme="minorHAnsi" w:hAnsiTheme="minorHAnsi"/>
                <w:sz w:val="18"/>
                <w:szCs w:val="18"/>
              </w:rPr>
              <w:t xml:space="preserve"> dx (52, 58)</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954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0.2</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18.1</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1.444</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1,014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17.9</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1.492</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Opn</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wnd</w:t>
            </w:r>
            <w:proofErr w:type="spellEnd"/>
            <w:r w:rsidRPr="0059557A">
              <w:rPr>
                <w:rFonts w:asciiTheme="minorHAnsi" w:hAnsiTheme="minorHAnsi"/>
                <w:sz w:val="18"/>
                <w:szCs w:val="18"/>
              </w:rPr>
              <w:t xml:space="preserve"> head &amp; </w:t>
            </w:r>
            <w:proofErr w:type="spellStart"/>
            <w:r w:rsidRPr="0059557A">
              <w:rPr>
                <w:rFonts w:asciiTheme="minorHAnsi" w:hAnsiTheme="minorHAnsi"/>
                <w:sz w:val="18"/>
                <w:szCs w:val="18"/>
              </w:rPr>
              <w:t>extrem</w:t>
            </w:r>
            <w:proofErr w:type="spellEnd"/>
            <w:r w:rsidRPr="0059557A">
              <w:rPr>
                <w:rFonts w:asciiTheme="minorHAnsi" w:hAnsiTheme="minorHAnsi"/>
                <w:sz w:val="18"/>
                <w:szCs w:val="18"/>
              </w:rPr>
              <w:t xml:space="preserve"> (235-236), Burns (240), Other </w:t>
            </w:r>
            <w:proofErr w:type="spellStart"/>
            <w:r w:rsidRPr="0059557A">
              <w:rPr>
                <w:rFonts w:asciiTheme="minorHAnsi" w:hAnsiTheme="minorHAnsi"/>
                <w:sz w:val="18"/>
                <w:szCs w:val="18"/>
              </w:rPr>
              <w:t>Inj</w:t>
            </w:r>
            <w:proofErr w:type="spellEnd"/>
            <w:r w:rsidRPr="0059557A">
              <w:rPr>
                <w:rFonts w:asciiTheme="minorHAnsi" w:hAnsiTheme="minorHAnsi"/>
                <w:sz w:val="18"/>
                <w:szCs w:val="18"/>
              </w:rPr>
              <w:t xml:space="preserve"> (244)</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1,602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0.3</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13.7</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1.183</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0.0320</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1,660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13.6</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1.186</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0.0277</w:t>
            </w:r>
          </w:p>
        </w:tc>
      </w:tr>
    </w:tbl>
    <w:p w:rsidR="0093728A" w:rsidRDefault="00F21CA3" w:rsidP="0093728A">
      <w:pPr>
        <w:pStyle w:val="Tablecont"/>
      </w:pPr>
      <w:r>
        <w:t>(continued)</w:t>
      </w:r>
      <w:r w:rsidR="0093728A">
        <w:br w:type="page"/>
      </w:r>
    </w:p>
    <w:p w:rsidR="00F21CA3" w:rsidRDefault="00F21CA3" w:rsidP="00F21CA3">
      <w:pPr>
        <w:pStyle w:val="AppTableTitle"/>
      </w:pPr>
      <w:r>
        <w:t xml:space="preserve">Appendix Table </w:t>
      </w:r>
      <w:proofErr w:type="spellStart"/>
      <w:r>
        <w:t>C1</w:t>
      </w:r>
      <w:proofErr w:type="spellEnd"/>
      <w:r>
        <w:t>.</w:t>
      </w:r>
      <w:r w:rsidRPr="000B0DEF">
        <w:t xml:space="preserve"> Final All-Cause Unplanned Readmission Measure for 30 Days Post Discharge from </w:t>
      </w:r>
      <w:r w:rsidRPr="008D41BB">
        <w:t>Inpatient Rehabilitation Facility Models</w:t>
      </w:r>
      <w:r w:rsidRPr="000B0DEF">
        <w:t>, Risk Variables, and Odds Ratios, 2009/2010 &amp; 2010/2011</w:t>
      </w:r>
      <w:r w:rsidRPr="001A5EDC">
        <w:t>: Hierarchical Logistic Regression Model</w:t>
      </w:r>
      <w:r>
        <w:t xml:space="preserve"> (continued)</w:t>
      </w:r>
    </w:p>
    <w:tbl>
      <w:tblPr>
        <w:tblStyle w:val="amjf"/>
        <w:tblW w:w="13108" w:type="dxa"/>
        <w:tblLayout w:type="fixed"/>
        <w:tblLook w:val="05E0" w:firstRow="1" w:lastRow="1" w:firstColumn="1" w:lastColumn="1" w:noHBand="0" w:noVBand="1"/>
      </w:tblPr>
      <w:tblGrid>
        <w:gridCol w:w="4125"/>
        <w:gridCol w:w="718"/>
        <w:gridCol w:w="792"/>
        <w:gridCol w:w="1175"/>
        <w:gridCol w:w="1037"/>
        <w:gridCol w:w="758"/>
        <w:gridCol w:w="809"/>
        <w:gridCol w:w="792"/>
        <w:gridCol w:w="1175"/>
        <w:gridCol w:w="1037"/>
        <w:gridCol w:w="690"/>
      </w:tblGrid>
      <w:tr w:rsidR="00F21CA3" w:rsidRPr="00636A3C" w:rsidTr="00C71C40">
        <w:trPr>
          <w:cnfStyle w:val="100000000000" w:firstRow="1" w:lastRow="0" w:firstColumn="0" w:lastColumn="0" w:oddVBand="0" w:evenVBand="0" w:oddHBand="0" w:evenHBand="0" w:firstRowFirstColumn="0" w:firstRowLastColumn="0" w:lastRowFirstColumn="0" w:lastRowLastColumn="0"/>
          <w:trHeight w:val="20"/>
        </w:trPr>
        <w:tc>
          <w:tcPr>
            <w:tcW w:w="4125" w:type="dxa"/>
            <w:vMerge w:val="restart"/>
            <w:tcBorders>
              <w:bottom w:val="single" w:sz="4" w:space="0" w:color="FFFFFF" w:themeColor="background1"/>
            </w:tcBorders>
            <w:noWrap/>
            <w:hideMark/>
          </w:tcPr>
          <w:p w:rsidR="00F21CA3" w:rsidRPr="00636A3C" w:rsidRDefault="00F21CA3" w:rsidP="00C71C40">
            <w:pPr>
              <w:pStyle w:val="TableHeaders"/>
              <w:spacing w:before="20" w:after="20"/>
              <w:rPr>
                <w:sz w:val="18"/>
                <w:szCs w:val="18"/>
              </w:rPr>
            </w:pPr>
            <w:r w:rsidRPr="00636A3C">
              <w:rPr>
                <w:sz w:val="18"/>
                <w:szCs w:val="18"/>
              </w:rPr>
              <w:t>Covariate</w:t>
            </w:r>
          </w:p>
        </w:tc>
        <w:tc>
          <w:tcPr>
            <w:tcW w:w="4480" w:type="dxa"/>
            <w:gridSpan w:val="5"/>
            <w:tcBorders>
              <w:bottom w:val="single" w:sz="4" w:space="0" w:color="FFFFFF" w:themeColor="background1"/>
            </w:tcBorders>
            <w:noWrap/>
            <w:hideMark/>
          </w:tcPr>
          <w:p w:rsidR="00F21CA3" w:rsidRPr="00636A3C" w:rsidRDefault="00F21CA3" w:rsidP="00C71C40">
            <w:pPr>
              <w:pStyle w:val="TableText"/>
              <w:spacing w:before="20" w:after="20"/>
              <w:rPr>
                <w:b/>
                <w:bCs/>
                <w:sz w:val="18"/>
                <w:szCs w:val="18"/>
              </w:rPr>
            </w:pPr>
            <w:r w:rsidRPr="00636A3C">
              <w:rPr>
                <w:b/>
                <w:bCs/>
                <w:sz w:val="18"/>
                <w:szCs w:val="18"/>
              </w:rPr>
              <w:t>2009/2010</w:t>
            </w:r>
          </w:p>
        </w:tc>
        <w:tc>
          <w:tcPr>
            <w:tcW w:w="4503" w:type="dxa"/>
            <w:gridSpan w:val="5"/>
            <w:tcBorders>
              <w:bottom w:val="single" w:sz="4" w:space="0" w:color="FFFFFF" w:themeColor="background1"/>
            </w:tcBorders>
            <w:noWrap/>
            <w:hideMark/>
          </w:tcPr>
          <w:p w:rsidR="00F21CA3" w:rsidRPr="00636A3C" w:rsidRDefault="00F21CA3" w:rsidP="00C71C40">
            <w:pPr>
              <w:pStyle w:val="TableText"/>
              <w:spacing w:before="20" w:after="20"/>
              <w:rPr>
                <w:b/>
                <w:bCs/>
                <w:sz w:val="18"/>
                <w:szCs w:val="18"/>
              </w:rPr>
            </w:pPr>
            <w:r w:rsidRPr="00636A3C">
              <w:rPr>
                <w:b/>
                <w:bCs/>
                <w:sz w:val="18"/>
                <w:szCs w:val="18"/>
              </w:rPr>
              <w:t>2010/2011</w:t>
            </w:r>
          </w:p>
        </w:tc>
      </w:tr>
      <w:tr w:rsidR="00F21CA3" w:rsidRPr="00636A3C" w:rsidTr="00C71C40">
        <w:trPr>
          <w:trHeight w:val="20"/>
        </w:trPr>
        <w:tc>
          <w:tcPr>
            <w:tcW w:w="4125" w:type="dxa"/>
            <w:vMerge/>
            <w:tcBorders>
              <w:top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p>
        </w:tc>
        <w:tc>
          <w:tcPr>
            <w:tcW w:w="7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636A3C" w:rsidRDefault="00F21CA3" w:rsidP="00C71C40">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 value</w:t>
            </w:r>
          </w:p>
        </w:tc>
        <w:tc>
          <w:tcPr>
            <w:tcW w:w="8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636A3C" w:rsidRDefault="00F21CA3" w:rsidP="00C71C40">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Odds Ratio</w:t>
            </w:r>
          </w:p>
        </w:tc>
        <w:tc>
          <w:tcPr>
            <w:tcW w:w="690" w:type="dxa"/>
            <w:tcBorders>
              <w:top w:val="single" w:sz="4" w:space="0" w:color="FFFFFF" w:themeColor="background1"/>
              <w:left w:val="single" w:sz="4" w:space="0" w:color="FFFFFF" w:themeColor="background1"/>
              <w:bottom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 value</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Ot</w:t>
            </w:r>
            <w:proofErr w:type="spellEnd"/>
            <w:r w:rsidRPr="0059557A">
              <w:rPr>
                <w:rFonts w:asciiTheme="minorHAnsi" w:hAnsiTheme="minorHAnsi"/>
                <w:sz w:val="18"/>
                <w:szCs w:val="18"/>
              </w:rPr>
              <w:t xml:space="preserve"> bone dx (212)</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4,024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0.7</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10.4</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1.188</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0.0019</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3,997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10.5</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1.283</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 xml:space="preserve">Dis </w:t>
            </w:r>
            <w:proofErr w:type="spellStart"/>
            <w:r w:rsidRPr="0059557A">
              <w:rPr>
                <w:rFonts w:asciiTheme="minorHAnsi" w:hAnsiTheme="minorHAnsi"/>
                <w:sz w:val="18"/>
                <w:szCs w:val="18"/>
              </w:rPr>
              <w:t>Nerv</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Oth</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Nerv</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Dx</w:t>
            </w:r>
            <w:proofErr w:type="spellEnd"/>
            <w:r w:rsidRPr="0059557A">
              <w:rPr>
                <w:rFonts w:asciiTheme="minorHAnsi" w:hAnsiTheme="minorHAnsi"/>
                <w:sz w:val="18"/>
                <w:szCs w:val="18"/>
              </w:rPr>
              <w:t xml:space="preserve"> (95)</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7,531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1.3</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15.0</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1.306</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7,725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14.6</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1.317</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 xml:space="preserve">Dis </w:t>
            </w:r>
            <w:proofErr w:type="spellStart"/>
            <w:r w:rsidRPr="0059557A">
              <w:rPr>
                <w:rFonts w:asciiTheme="minorHAnsi" w:hAnsiTheme="minorHAnsi"/>
                <w:sz w:val="18"/>
                <w:szCs w:val="18"/>
              </w:rPr>
              <w:t>Nerv</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Parkinsons</w:t>
            </w:r>
            <w:proofErr w:type="spellEnd"/>
            <w:r w:rsidRPr="0059557A">
              <w:rPr>
                <w:rFonts w:asciiTheme="minorHAnsi" w:hAnsiTheme="minorHAnsi"/>
                <w:sz w:val="18"/>
                <w:szCs w:val="18"/>
              </w:rPr>
              <w:t xml:space="preserve">, MS, </w:t>
            </w:r>
            <w:proofErr w:type="spellStart"/>
            <w:r w:rsidRPr="0059557A">
              <w:rPr>
                <w:rFonts w:asciiTheme="minorHAnsi" w:hAnsiTheme="minorHAnsi"/>
                <w:sz w:val="18"/>
                <w:szCs w:val="18"/>
              </w:rPr>
              <w:t>Ot</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hered</w:t>
            </w:r>
            <w:proofErr w:type="spellEnd"/>
            <w:r w:rsidRPr="0059557A">
              <w:rPr>
                <w:rFonts w:asciiTheme="minorHAnsi" w:hAnsiTheme="minorHAnsi"/>
                <w:sz w:val="18"/>
                <w:szCs w:val="18"/>
              </w:rPr>
              <w:t xml:space="preserve"> CNS, Paralysis(79-82)</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7,925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1.3</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13.1</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1.284</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7,549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12.6</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1.271</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Patholog</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Fx</w:t>
            </w:r>
            <w:proofErr w:type="spellEnd"/>
            <w:r w:rsidRPr="0059557A">
              <w:rPr>
                <w:rFonts w:asciiTheme="minorHAnsi" w:hAnsiTheme="minorHAnsi"/>
                <w:sz w:val="18"/>
                <w:szCs w:val="18"/>
              </w:rPr>
              <w:t xml:space="preserve"> (207)</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6,136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1.0</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14.7</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1.568</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5,772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1.0</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15.2</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1.726</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Circ</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Perip</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Athero</w:t>
            </w:r>
            <w:proofErr w:type="spellEnd"/>
            <w:r w:rsidRPr="0059557A">
              <w:rPr>
                <w:rFonts w:asciiTheme="minorHAnsi" w:hAnsiTheme="minorHAnsi"/>
                <w:sz w:val="18"/>
                <w:szCs w:val="18"/>
              </w:rPr>
              <w:t xml:space="preserve"> (114)</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4,104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0.7</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19.7</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1.530</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4,211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20.4</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1.608</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Circ</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xml:space="preserve">: Phlebitis, </w:t>
            </w:r>
            <w:proofErr w:type="spellStart"/>
            <w:r w:rsidRPr="0059557A">
              <w:rPr>
                <w:rFonts w:asciiTheme="minorHAnsi" w:hAnsiTheme="minorHAnsi"/>
                <w:sz w:val="18"/>
                <w:szCs w:val="18"/>
              </w:rPr>
              <w:t>Vericose</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vn</w:t>
            </w:r>
            <w:proofErr w:type="spellEnd"/>
            <w:r w:rsidRPr="0059557A">
              <w:rPr>
                <w:rFonts w:asciiTheme="minorHAnsi" w:hAnsiTheme="minorHAnsi"/>
                <w:sz w:val="18"/>
                <w:szCs w:val="18"/>
              </w:rPr>
              <w:t xml:space="preserve">, Hemorrhoids, </w:t>
            </w:r>
            <w:proofErr w:type="spellStart"/>
            <w:r w:rsidRPr="0059557A">
              <w:rPr>
                <w:rFonts w:asciiTheme="minorHAnsi" w:hAnsiTheme="minorHAnsi"/>
                <w:sz w:val="18"/>
                <w:szCs w:val="18"/>
              </w:rPr>
              <w:t>Oth</w:t>
            </w:r>
            <w:proofErr w:type="spellEnd"/>
            <w:r w:rsidRPr="0059557A">
              <w:rPr>
                <w:rFonts w:asciiTheme="minorHAnsi" w:hAnsiTheme="minorHAnsi"/>
                <w:sz w:val="18"/>
                <w:szCs w:val="18"/>
              </w:rPr>
              <w:t xml:space="preserve"> vein dx (118-121)</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2,271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0.4</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16.5</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1.241</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0.0004</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2,363</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18.2</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1.433</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Resp</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Pneum</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Influ</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Bronc</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Ot</w:t>
            </w:r>
            <w:proofErr w:type="spellEnd"/>
            <w:r w:rsidRPr="0059557A">
              <w:rPr>
                <w:rFonts w:asciiTheme="minorHAnsi" w:hAnsiTheme="minorHAnsi"/>
                <w:sz w:val="18"/>
                <w:szCs w:val="18"/>
              </w:rPr>
              <w:t xml:space="preserve"> up </w:t>
            </w:r>
            <w:proofErr w:type="spellStart"/>
            <w:r w:rsidRPr="0059557A">
              <w:rPr>
                <w:rFonts w:asciiTheme="minorHAnsi" w:hAnsiTheme="minorHAnsi"/>
                <w:sz w:val="18"/>
                <w:szCs w:val="18"/>
              </w:rPr>
              <w:t>rsp</w:t>
            </w:r>
            <w:proofErr w:type="spellEnd"/>
            <w:r w:rsidRPr="0059557A">
              <w:rPr>
                <w:rFonts w:asciiTheme="minorHAnsi" w:hAnsiTheme="minorHAnsi"/>
                <w:sz w:val="18"/>
                <w:szCs w:val="18"/>
              </w:rPr>
              <w:t xml:space="preserve"> (122-123, 125-126)</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9,749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1.7</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20.2</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1.444</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10,352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20.3</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1.457</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Circ</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Pulm</w:t>
            </w:r>
            <w:proofErr w:type="spellEnd"/>
            <w:r w:rsidRPr="0059557A">
              <w:rPr>
                <w:rFonts w:asciiTheme="minorHAnsi" w:hAnsiTheme="minorHAnsi"/>
                <w:sz w:val="18"/>
                <w:szCs w:val="18"/>
              </w:rPr>
              <w:t xml:space="preserve"> hart dx (103)</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2,372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0.4</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16.7</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1.211</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0.0016</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2,446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16.6</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1.215</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0.0012</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 xml:space="preserve">Genitourinary: Ac &amp; </w:t>
            </w:r>
            <w:proofErr w:type="spellStart"/>
            <w:r w:rsidRPr="0059557A">
              <w:rPr>
                <w:rFonts w:asciiTheme="minorHAnsi" w:hAnsiTheme="minorHAnsi"/>
                <w:sz w:val="18"/>
                <w:szCs w:val="18"/>
              </w:rPr>
              <w:t>Chr</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renl</w:t>
            </w:r>
            <w:proofErr w:type="spellEnd"/>
            <w:r w:rsidRPr="0059557A">
              <w:rPr>
                <w:rFonts w:asciiTheme="minorHAnsi" w:hAnsiTheme="minorHAnsi"/>
                <w:sz w:val="18"/>
                <w:szCs w:val="18"/>
              </w:rPr>
              <w:t xml:space="preserve"> fail (157-158)</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6,012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1.0</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21.8</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1.526</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7,064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21.7</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1.577</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Resp</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xml:space="preserve">: Pleurisy, Lung </w:t>
            </w:r>
            <w:proofErr w:type="spellStart"/>
            <w:r w:rsidRPr="0059557A">
              <w:rPr>
                <w:rFonts w:asciiTheme="minorHAnsi" w:hAnsiTheme="minorHAnsi"/>
                <w:sz w:val="18"/>
                <w:szCs w:val="18"/>
              </w:rPr>
              <w:t>externl</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Oth</w:t>
            </w:r>
            <w:proofErr w:type="spellEnd"/>
            <w:r w:rsidRPr="0059557A">
              <w:rPr>
                <w:rFonts w:asciiTheme="minorHAnsi" w:hAnsiTheme="minorHAnsi"/>
                <w:sz w:val="18"/>
                <w:szCs w:val="18"/>
              </w:rPr>
              <w:t xml:space="preserve"> low </w:t>
            </w:r>
            <w:proofErr w:type="spellStart"/>
            <w:r w:rsidRPr="0059557A">
              <w:rPr>
                <w:rFonts w:asciiTheme="minorHAnsi" w:hAnsiTheme="minorHAnsi"/>
                <w:sz w:val="18"/>
                <w:szCs w:val="18"/>
              </w:rPr>
              <w:t>resp</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Ot</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uppr</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resp</w:t>
            </w:r>
            <w:proofErr w:type="spellEnd"/>
            <w:r w:rsidRPr="0059557A">
              <w:rPr>
                <w:rFonts w:asciiTheme="minorHAnsi" w:hAnsiTheme="minorHAnsi"/>
                <w:sz w:val="18"/>
                <w:szCs w:val="18"/>
              </w:rPr>
              <w:t>, Tonsillitis (124, 130, 132-134)</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2,299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0.4</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20.3</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1.403</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2,360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20.8</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1.485</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 xml:space="preserve">Rheum </w:t>
            </w:r>
            <w:proofErr w:type="spellStart"/>
            <w:r w:rsidRPr="0059557A">
              <w:rPr>
                <w:rFonts w:asciiTheme="minorHAnsi" w:hAnsiTheme="minorHAnsi"/>
                <w:sz w:val="18"/>
                <w:szCs w:val="18"/>
              </w:rPr>
              <w:t>arth</w:t>
            </w:r>
            <w:proofErr w:type="spellEnd"/>
            <w:r w:rsidRPr="0059557A">
              <w:rPr>
                <w:rFonts w:asciiTheme="minorHAnsi" w:hAnsiTheme="minorHAnsi"/>
                <w:sz w:val="18"/>
                <w:szCs w:val="18"/>
              </w:rPr>
              <w:t xml:space="preserve"> (202), </w:t>
            </w:r>
            <w:proofErr w:type="spellStart"/>
            <w:r w:rsidRPr="0059557A">
              <w:rPr>
                <w:rFonts w:asciiTheme="minorHAnsi" w:hAnsiTheme="minorHAnsi"/>
                <w:sz w:val="18"/>
                <w:szCs w:val="18"/>
              </w:rPr>
              <w:t>SLE</w:t>
            </w:r>
            <w:proofErr w:type="spellEnd"/>
            <w:r w:rsidRPr="0059557A">
              <w:rPr>
                <w:rFonts w:asciiTheme="minorHAnsi" w:hAnsiTheme="minorHAnsi"/>
                <w:sz w:val="18"/>
                <w:szCs w:val="18"/>
              </w:rPr>
              <w:t xml:space="preserve"> (210), </w:t>
            </w:r>
            <w:proofErr w:type="spellStart"/>
            <w:r w:rsidRPr="0059557A">
              <w:rPr>
                <w:rFonts w:asciiTheme="minorHAnsi" w:hAnsiTheme="minorHAnsi"/>
                <w:sz w:val="18"/>
                <w:szCs w:val="18"/>
              </w:rPr>
              <w:t>OtConnTiss</w:t>
            </w:r>
            <w:proofErr w:type="spellEnd"/>
            <w:r w:rsidRPr="0059557A">
              <w:rPr>
                <w:rFonts w:asciiTheme="minorHAnsi" w:hAnsiTheme="minorHAnsi"/>
                <w:sz w:val="18"/>
                <w:szCs w:val="18"/>
              </w:rPr>
              <w:t xml:space="preserve"> (211)</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4,789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0.8</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12.9</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1.275</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4,747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13.1</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1.331</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 xml:space="preserve">Spin </w:t>
            </w:r>
            <w:proofErr w:type="spellStart"/>
            <w:r w:rsidRPr="0059557A">
              <w:rPr>
                <w:rFonts w:asciiTheme="minorHAnsi" w:hAnsiTheme="minorHAnsi"/>
                <w:sz w:val="18"/>
                <w:szCs w:val="18"/>
              </w:rPr>
              <w:t>cor</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inj</w:t>
            </w:r>
            <w:proofErr w:type="spellEnd"/>
            <w:r w:rsidRPr="0059557A">
              <w:rPr>
                <w:rFonts w:asciiTheme="minorHAnsi" w:hAnsiTheme="minorHAnsi"/>
                <w:sz w:val="18"/>
                <w:szCs w:val="18"/>
              </w:rPr>
              <w:t xml:space="preserve"> (227)</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1,494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0.3</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12.8</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1.424</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1,511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13.2</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1.617</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 xml:space="preserve">Infect &amp; Paras </w:t>
            </w:r>
            <w:proofErr w:type="spellStart"/>
            <w:r w:rsidRPr="0059557A">
              <w:rPr>
                <w:rFonts w:asciiTheme="minorHAnsi" w:hAnsiTheme="minorHAnsi"/>
                <w:sz w:val="18"/>
                <w:szCs w:val="18"/>
              </w:rPr>
              <w:t>Dx</w:t>
            </w:r>
            <w:proofErr w:type="spellEnd"/>
            <w:r w:rsidRPr="0059557A">
              <w:rPr>
                <w:rFonts w:asciiTheme="minorHAnsi" w:hAnsiTheme="minorHAnsi"/>
                <w:sz w:val="18"/>
                <w:szCs w:val="18"/>
              </w:rPr>
              <w:t>: Septicemia (2)</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13,645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2.3</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20.5</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1.313</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15,419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20.3</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1.330</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Diseases of the skin and subcutaneous tissue (167, 197-200)</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3,748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18.3</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1.466</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4,127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18.4</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1.477</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Fx</w:t>
            </w:r>
            <w:proofErr w:type="spellEnd"/>
            <w:r w:rsidRPr="0059557A">
              <w:rPr>
                <w:rFonts w:asciiTheme="minorHAnsi" w:hAnsiTheme="minorHAnsi"/>
                <w:sz w:val="18"/>
                <w:szCs w:val="18"/>
              </w:rPr>
              <w:t xml:space="preserve"> skull </w:t>
            </w:r>
            <w:proofErr w:type="spellStart"/>
            <w:r w:rsidRPr="0059557A">
              <w:rPr>
                <w:rFonts w:asciiTheme="minorHAnsi" w:hAnsiTheme="minorHAnsi"/>
                <w:sz w:val="18"/>
                <w:szCs w:val="18"/>
              </w:rPr>
              <w:t>fac</w:t>
            </w:r>
            <w:proofErr w:type="spellEnd"/>
            <w:r w:rsidRPr="0059557A">
              <w:rPr>
                <w:rFonts w:asciiTheme="minorHAnsi" w:hAnsiTheme="minorHAnsi"/>
                <w:sz w:val="18"/>
                <w:szCs w:val="18"/>
              </w:rPr>
              <w:t xml:space="preserve"> (228) and </w:t>
            </w:r>
            <w:proofErr w:type="spellStart"/>
            <w:r w:rsidRPr="0059557A">
              <w:rPr>
                <w:rFonts w:asciiTheme="minorHAnsi" w:hAnsiTheme="minorHAnsi"/>
                <w:sz w:val="18"/>
                <w:szCs w:val="18"/>
              </w:rPr>
              <w:t>Oth</w:t>
            </w:r>
            <w:proofErr w:type="spellEnd"/>
            <w:r w:rsidRPr="0059557A">
              <w:rPr>
                <w:rFonts w:asciiTheme="minorHAnsi" w:hAnsiTheme="minorHAnsi"/>
                <w:sz w:val="18"/>
                <w:szCs w:val="18"/>
              </w:rPr>
              <w:t xml:space="preserve"> fracture (231)</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18,870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3.2</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11.0</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1.224</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19,041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3.2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11.0</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1.279</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Symptoms, Signs, and Ill-Defined Conditions &amp; Factors influencing health status (no gangrene) (245-247, 249-259)</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5,700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1.0</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16.2</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1.360</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5,927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1.0</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16.6</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1.432</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proofErr w:type="spellStart"/>
            <w:r w:rsidRPr="0059557A">
              <w:rPr>
                <w:rFonts w:asciiTheme="minorHAnsi" w:hAnsiTheme="minorHAnsi"/>
                <w:sz w:val="18"/>
                <w:szCs w:val="18"/>
              </w:rPr>
              <w:t>Circ</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Syst</w:t>
            </w:r>
            <w:proofErr w:type="spellEnd"/>
            <w:r w:rsidRPr="0059557A">
              <w:rPr>
                <w:rFonts w:asciiTheme="minorHAnsi" w:hAnsiTheme="minorHAnsi"/>
                <w:sz w:val="18"/>
                <w:szCs w:val="18"/>
              </w:rPr>
              <w:t>: TIA (112)</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3,269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14.3</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1.402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3,292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13.4</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1.315</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Genitourinary: UTI (159)</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6,518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1.1</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17.9</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1.469</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6,959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17.5</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1.448</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bl>
    <w:p w:rsidR="0093728A" w:rsidRDefault="00F21CA3" w:rsidP="0093728A">
      <w:pPr>
        <w:pStyle w:val="Tablecont"/>
      </w:pPr>
      <w:r>
        <w:t>(continued)</w:t>
      </w:r>
      <w:r w:rsidR="0093728A">
        <w:br w:type="page"/>
      </w:r>
    </w:p>
    <w:p w:rsidR="00F21CA3" w:rsidRDefault="00F21CA3" w:rsidP="00F21CA3">
      <w:pPr>
        <w:pStyle w:val="AppTableTitle"/>
      </w:pPr>
      <w:r>
        <w:t xml:space="preserve">Appendix Table </w:t>
      </w:r>
      <w:proofErr w:type="spellStart"/>
      <w:r>
        <w:t>C1</w:t>
      </w:r>
      <w:proofErr w:type="spellEnd"/>
      <w:r>
        <w:t>.</w:t>
      </w:r>
      <w:r w:rsidRPr="000B0DEF">
        <w:t xml:space="preserve"> Final All-Cause Unplanned Readmission Measure for 30 Days Post Discharge from </w:t>
      </w:r>
      <w:r w:rsidRPr="008D41BB">
        <w:t>Inpatient Rehabilitation Facility Models</w:t>
      </w:r>
      <w:r w:rsidRPr="000B0DEF">
        <w:t>, Risk Variables, and Odds Ratios, 2009/2010 &amp; 2010/2011</w:t>
      </w:r>
      <w:r w:rsidRPr="001A5EDC">
        <w:t>: Hierarchical Logistic Regression Model</w:t>
      </w:r>
      <w:r>
        <w:t xml:space="preserve"> (continued)</w:t>
      </w:r>
    </w:p>
    <w:tbl>
      <w:tblPr>
        <w:tblStyle w:val="amjf"/>
        <w:tblW w:w="13108" w:type="dxa"/>
        <w:tblLayout w:type="fixed"/>
        <w:tblLook w:val="05E0" w:firstRow="1" w:lastRow="1" w:firstColumn="1" w:lastColumn="1" w:noHBand="0" w:noVBand="1"/>
      </w:tblPr>
      <w:tblGrid>
        <w:gridCol w:w="4125"/>
        <w:gridCol w:w="718"/>
        <w:gridCol w:w="792"/>
        <w:gridCol w:w="1175"/>
        <w:gridCol w:w="1037"/>
        <w:gridCol w:w="758"/>
        <w:gridCol w:w="809"/>
        <w:gridCol w:w="792"/>
        <w:gridCol w:w="1175"/>
        <w:gridCol w:w="1037"/>
        <w:gridCol w:w="690"/>
      </w:tblGrid>
      <w:tr w:rsidR="00F21CA3" w:rsidRPr="00636A3C" w:rsidTr="00C71C40">
        <w:trPr>
          <w:cnfStyle w:val="100000000000" w:firstRow="1" w:lastRow="0" w:firstColumn="0" w:lastColumn="0" w:oddVBand="0" w:evenVBand="0" w:oddHBand="0" w:evenHBand="0" w:firstRowFirstColumn="0" w:firstRowLastColumn="0" w:lastRowFirstColumn="0" w:lastRowLastColumn="0"/>
          <w:trHeight w:val="20"/>
        </w:trPr>
        <w:tc>
          <w:tcPr>
            <w:tcW w:w="4125" w:type="dxa"/>
            <w:vMerge w:val="restart"/>
            <w:tcBorders>
              <w:bottom w:val="single" w:sz="4" w:space="0" w:color="FFFFFF" w:themeColor="background1"/>
            </w:tcBorders>
            <w:noWrap/>
            <w:hideMark/>
          </w:tcPr>
          <w:p w:rsidR="00F21CA3" w:rsidRPr="00636A3C" w:rsidRDefault="00F21CA3" w:rsidP="00C71C40">
            <w:pPr>
              <w:pStyle w:val="TableHeaders"/>
              <w:spacing w:before="20" w:after="20"/>
              <w:rPr>
                <w:sz w:val="18"/>
                <w:szCs w:val="18"/>
              </w:rPr>
            </w:pPr>
            <w:r w:rsidRPr="00636A3C">
              <w:rPr>
                <w:sz w:val="18"/>
                <w:szCs w:val="18"/>
              </w:rPr>
              <w:t>Covariate</w:t>
            </w:r>
          </w:p>
        </w:tc>
        <w:tc>
          <w:tcPr>
            <w:tcW w:w="4480" w:type="dxa"/>
            <w:gridSpan w:val="5"/>
            <w:tcBorders>
              <w:bottom w:val="single" w:sz="4" w:space="0" w:color="FFFFFF" w:themeColor="background1"/>
            </w:tcBorders>
            <w:noWrap/>
            <w:hideMark/>
          </w:tcPr>
          <w:p w:rsidR="00F21CA3" w:rsidRPr="00636A3C" w:rsidRDefault="00F21CA3" w:rsidP="00C71C40">
            <w:pPr>
              <w:pStyle w:val="TableText"/>
              <w:spacing w:before="20" w:after="20"/>
              <w:rPr>
                <w:b/>
                <w:bCs/>
                <w:sz w:val="18"/>
                <w:szCs w:val="18"/>
              </w:rPr>
            </w:pPr>
            <w:r w:rsidRPr="00636A3C">
              <w:rPr>
                <w:b/>
                <w:bCs/>
                <w:sz w:val="18"/>
                <w:szCs w:val="18"/>
              </w:rPr>
              <w:t>2009/2010</w:t>
            </w:r>
          </w:p>
        </w:tc>
        <w:tc>
          <w:tcPr>
            <w:tcW w:w="4503" w:type="dxa"/>
            <w:gridSpan w:val="5"/>
            <w:tcBorders>
              <w:bottom w:val="single" w:sz="4" w:space="0" w:color="FFFFFF" w:themeColor="background1"/>
            </w:tcBorders>
            <w:noWrap/>
            <w:hideMark/>
          </w:tcPr>
          <w:p w:rsidR="00F21CA3" w:rsidRPr="00636A3C" w:rsidRDefault="00F21CA3" w:rsidP="00C71C40">
            <w:pPr>
              <w:pStyle w:val="TableText"/>
              <w:spacing w:before="20" w:after="20"/>
              <w:rPr>
                <w:b/>
                <w:bCs/>
                <w:sz w:val="18"/>
                <w:szCs w:val="18"/>
              </w:rPr>
            </w:pPr>
            <w:r w:rsidRPr="00636A3C">
              <w:rPr>
                <w:b/>
                <w:bCs/>
                <w:sz w:val="18"/>
                <w:szCs w:val="18"/>
              </w:rPr>
              <w:t>2010/2011</w:t>
            </w:r>
          </w:p>
        </w:tc>
      </w:tr>
      <w:tr w:rsidR="00F21CA3" w:rsidRPr="00636A3C" w:rsidTr="00C71C40">
        <w:trPr>
          <w:trHeight w:val="20"/>
        </w:trPr>
        <w:tc>
          <w:tcPr>
            <w:tcW w:w="4125" w:type="dxa"/>
            <w:vMerge/>
            <w:tcBorders>
              <w:top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p>
        </w:tc>
        <w:tc>
          <w:tcPr>
            <w:tcW w:w="7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636A3C" w:rsidRDefault="00F21CA3" w:rsidP="00C71C40">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 value</w:t>
            </w:r>
          </w:p>
        </w:tc>
        <w:tc>
          <w:tcPr>
            <w:tcW w:w="8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636A3C" w:rsidRDefault="00F21CA3" w:rsidP="00C71C40">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Odds Ratio</w:t>
            </w:r>
          </w:p>
        </w:tc>
        <w:tc>
          <w:tcPr>
            <w:tcW w:w="690" w:type="dxa"/>
            <w:tcBorders>
              <w:top w:val="single" w:sz="4" w:space="0" w:color="FFFFFF" w:themeColor="background1"/>
              <w:left w:val="single" w:sz="4" w:space="0" w:color="FFFFFF" w:themeColor="background1"/>
              <w:bottom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 value</w:t>
            </w:r>
          </w:p>
        </w:tc>
      </w:tr>
      <w:tr w:rsidR="00F21CA3" w:rsidRPr="0059557A" w:rsidTr="00C71C40">
        <w:trPr>
          <w:trHeight w:val="20"/>
        </w:trPr>
        <w:tc>
          <w:tcPr>
            <w:tcW w:w="13108" w:type="dxa"/>
            <w:gridSpan w:val="11"/>
            <w:tcBorders>
              <w:top w:val="single" w:sz="4" w:space="0" w:color="auto"/>
            </w:tcBorders>
            <w:shd w:val="clear" w:color="auto" w:fill="auto"/>
            <w:noWrap/>
          </w:tcPr>
          <w:p w:rsidR="00F21CA3" w:rsidRPr="0059557A" w:rsidRDefault="00F21CA3" w:rsidP="00C71C40">
            <w:pPr>
              <w:pStyle w:val="Tableabolditalic"/>
            </w:pPr>
            <w:r w:rsidRPr="009B4994">
              <w:t>Surgical Groups</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General surgery, Obstetrics/Gynecology, and urologic surgical Procedures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36,742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6.3</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18.2</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0.918</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37,230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6.3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18.0</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0.872</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Cardio Thoracic</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23,472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4.0</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17.4</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0.886</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24,162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4.1</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17.5</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0.896</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Otolaryngology</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1,431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0.2</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14.1</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0.820</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0.0116</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1,487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13.5</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0.828</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0.0151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Plastic Surgery</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9,503</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1.6</w:t>
            </w:r>
          </w:p>
        </w:tc>
        <w:tc>
          <w:tcPr>
            <w:tcW w:w="1175" w:type="dxa"/>
            <w:tcBorders>
              <w:top w:val="single" w:sz="4" w:space="0" w:color="auto"/>
              <w:left w:val="single" w:sz="4" w:space="0" w:color="auto"/>
              <w:right w:val="single" w:sz="4" w:space="0" w:color="auto"/>
            </w:tcBorders>
            <w:shd w:val="clear" w:color="auto" w:fill="auto"/>
          </w:tcPr>
          <w:p w:rsidR="00F21CA3" w:rsidRPr="008846CA" w:rsidRDefault="00F21CA3" w:rsidP="00C71C40">
            <w:pPr>
              <w:spacing w:before="40" w:after="40"/>
              <w:jc w:val="center"/>
              <w:rPr>
                <w:rFonts w:cs="Arial"/>
                <w:color w:val="000000"/>
                <w:sz w:val="18"/>
                <w:szCs w:val="18"/>
              </w:rPr>
            </w:pPr>
            <w:r w:rsidRPr="008846CA">
              <w:rPr>
                <w:rFonts w:cs="Arial"/>
                <w:color w:val="000000"/>
                <w:sz w:val="18"/>
                <w:szCs w:val="18"/>
              </w:rPr>
              <w:t>14.6</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1.011</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0.7262</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10,082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14.2</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0.978</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0.4679</w:t>
            </w:r>
          </w:p>
        </w:tc>
      </w:tr>
      <w:tr w:rsidR="00F21CA3" w:rsidRPr="0059557A" w:rsidTr="00C71C40">
        <w:trPr>
          <w:trHeight w:val="20"/>
        </w:trPr>
        <w:tc>
          <w:tcPr>
            <w:tcW w:w="13108" w:type="dxa"/>
            <w:gridSpan w:val="11"/>
            <w:tcBorders>
              <w:top w:val="single" w:sz="4" w:space="0" w:color="auto"/>
            </w:tcBorders>
            <w:shd w:val="clear" w:color="auto" w:fill="auto"/>
            <w:noWrap/>
          </w:tcPr>
          <w:p w:rsidR="00F21CA3" w:rsidRPr="0059557A" w:rsidRDefault="00F21CA3" w:rsidP="00C71C40">
            <w:pPr>
              <w:pStyle w:val="Tableabolditalic"/>
            </w:pPr>
            <w:r w:rsidRPr="009B4994">
              <w:t>Dialysis Indicator</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Dialysis in acute hospital where HCC133 not indicated</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4,995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0.8</w:t>
            </w:r>
          </w:p>
        </w:tc>
        <w:tc>
          <w:tcPr>
            <w:tcW w:w="1175" w:type="dxa"/>
            <w:tcBorders>
              <w:top w:val="single" w:sz="4" w:space="0" w:color="auto"/>
              <w:left w:val="single" w:sz="4" w:space="0" w:color="auto"/>
              <w:right w:val="single" w:sz="4" w:space="0" w:color="auto"/>
            </w:tcBorders>
            <w:shd w:val="clear" w:color="auto" w:fill="auto"/>
          </w:tcPr>
          <w:p w:rsidR="00F21CA3" w:rsidRPr="0059557A" w:rsidRDefault="00F21CA3" w:rsidP="00C71C40">
            <w:pPr>
              <w:pStyle w:val="TableText"/>
              <w:tabs>
                <w:tab w:val="decimal" w:pos="575"/>
              </w:tabs>
              <w:rPr>
                <w:rFonts w:asciiTheme="minorHAnsi" w:hAnsiTheme="minorHAnsi"/>
                <w:sz w:val="18"/>
                <w:szCs w:val="18"/>
              </w:rPr>
            </w:pPr>
            <w:r>
              <w:rPr>
                <w:rFonts w:asciiTheme="minorHAnsi" w:hAnsiTheme="minorHAnsi"/>
                <w:sz w:val="18"/>
                <w:szCs w:val="18"/>
              </w:rPr>
              <w:t>24.1</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Pr>
                <w:rFonts w:asciiTheme="minorHAnsi" w:hAnsiTheme="minorHAnsi"/>
                <w:sz w:val="18"/>
                <w:szCs w:val="18"/>
              </w:rPr>
              <w:t>1.150</w:t>
            </w:r>
          </w:p>
        </w:tc>
        <w:tc>
          <w:tcPr>
            <w:tcW w:w="75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163"/>
              </w:tabs>
              <w:rPr>
                <w:rFonts w:asciiTheme="minorHAnsi" w:hAnsiTheme="minorHAnsi"/>
                <w:sz w:val="18"/>
                <w:szCs w:val="18"/>
              </w:rPr>
            </w:pPr>
            <w:r w:rsidRPr="0059557A">
              <w:rPr>
                <w:rFonts w:asciiTheme="minorHAnsi" w:hAnsiTheme="minorHAnsi"/>
                <w:sz w:val="18"/>
                <w:szCs w:val="18"/>
              </w:rPr>
              <w:t>0.</w:t>
            </w:r>
            <w:r>
              <w:rPr>
                <w:rFonts w:asciiTheme="minorHAnsi" w:hAnsiTheme="minorHAnsi"/>
                <w:sz w:val="18"/>
                <w:szCs w:val="18"/>
              </w:rPr>
              <w: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4,793</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0.8</w:t>
            </w:r>
          </w:p>
        </w:tc>
        <w:tc>
          <w:tcPr>
            <w:tcW w:w="1175" w:type="dxa"/>
            <w:tcBorders>
              <w:top w:val="single" w:sz="4" w:space="0" w:color="auto"/>
              <w:left w:val="single" w:sz="4" w:space="0" w:color="auto"/>
              <w:right w:val="single" w:sz="4" w:space="0" w:color="auto"/>
            </w:tcBorders>
            <w:shd w:val="clear" w:color="auto" w:fill="auto"/>
          </w:tcPr>
          <w:p w:rsidR="00F21CA3" w:rsidRPr="0059557A" w:rsidRDefault="00F21CA3" w:rsidP="00C71C40">
            <w:pPr>
              <w:pStyle w:val="TableText"/>
              <w:tabs>
                <w:tab w:val="decimal" w:pos="504"/>
              </w:tabs>
              <w:rPr>
                <w:rFonts w:asciiTheme="minorHAnsi" w:hAnsiTheme="minorHAnsi"/>
                <w:sz w:val="18"/>
                <w:szCs w:val="18"/>
              </w:rPr>
            </w:pPr>
            <w:r>
              <w:rPr>
                <w:rFonts w:asciiTheme="minorHAnsi" w:hAnsiTheme="minorHAnsi"/>
                <w:sz w:val="18"/>
                <w:szCs w:val="18"/>
              </w:rPr>
              <w:t>24.0</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319"/>
              </w:tabs>
              <w:rPr>
                <w:rFonts w:asciiTheme="minorHAnsi" w:hAnsiTheme="minorHAnsi"/>
                <w:sz w:val="18"/>
                <w:szCs w:val="18"/>
              </w:rPr>
            </w:pPr>
            <w:r>
              <w:rPr>
                <w:rFonts w:asciiTheme="minorHAnsi" w:hAnsiTheme="minorHAnsi"/>
                <w:sz w:val="18"/>
                <w:szCs w:val="18"/>
              </w:rPr>
              <w:t>1.065</w:t>
            </w:r>
          </w:p>
        </w:tc>
        <w:tc>
          <w:tcPr>
            <w:tcW w:w="690" w:type="dxa"/>
            <w:tcBorders>
              <w:top w:val="single" w:sz="4" w:space="0" w:color="auto"/>
              <w:left w:val="single" w:sz="4" w:space="0" w:color="auto"/>
            </w:tcBorders>
            <w:shd w:val="clear" w:color="auto" w:fill="auto"/>
            <w:noWrap/>
          </w:tcPr>
          <w:p w:rsidR="00F21CA3" w:rsidRPr="00A06253" w:rsidRDefault="00F21CA3" w:rsidP="00C71C40">
            <w:pPr>
              <w:spacing w:before="40" w:after="40"/>
              <w:jc w:val="center"/>
              <w:rPr>
                <w:color w:val="000000"/>
                <w:sz w:val="18"/>
                <w:szCs w:val="18"/>
              </w:rPr>
            </w:pPr>
            <w:r>
              <w:rPr>
                <w:color w:val="000000"/>
                <w:sz w:val="18"/>
                <w:szCs w:val="18"/>
              </w:rPr>
              <w:t>0.0907</w:t>
            </w:r>
          </w:p>
        </w:tc>
      </w:tr>
      <w:tr w:rsidR="00F21CA3" w:rsidRPr="0059557A" w:rsidTr="00C71C40">
        <w:trPr>
          <w:trHeight w:val="20"/>
        </w:trPr>
        <w:tc>
          <w:tcPr>
            <w:tcW w:w="13108" w:type="dxa"/>
            <w:gridSpan w:val="11"/>
            <w:tcBorders>
              <w:top w:val="single" w:sz="4" w:space="0" w:color="auto"/>
            </w:tcBorders>
            <w:shd w:val="clear" w:color="auto" w:fill="auto"/>
            <w:noWrap/>
          </w:tcPr>
          <w:p w:rsidR="00F21CA3" w:rsidRPr="0059557A" w:rsidRDefault="00F21CA3" w:rsidP="00C71C40">
            <w:pPr>
              <w:pStyle w:val="TableText"/>
              <w:tabs>
                <w:tab w:val="decimal" w:pos="182"/>
                <w:tab w:val="decimal" w:pos="665"/>
              </w:tabs>
              <w:rPr>
                <w:rFonts w:asciiTheme="minorHAnsi" w:hAnsiTheme="minorHAnsi"/>
                <w:sz w:val="18"/>
                <w:szCs w:val="18"/>
              </w:rPr>
            </w:pPr>
            <w:r w:rsidRPr="0030621D">
              <w:rPr>
                <w:rFonts w:asciiTheme="minorHAnsi" w:hAnsiTheme="minorHAnsi"/>
                <w:b/>
                <w:sz w:val="18"/>
                <w:szCs w:val="18"/>
                <w:u w:val="single"/>
              </w:rPr>
              <w:t>Modified CMG Groupings</w:t>
            </w:r>
            <w:r w:rsidRPr="0059557A">
              <w:rPr>
                <w:rFonts w:asciiTheme="minorHAnsi" w:hAnsiTheme="minorHAnsi"/>
                <w:sz w:val="18"/>
                <w:szCs w:val="18"/>
              </w:rPr>
              <w:t xml:space="preserve"> (Ref: Fracture of lower extremity (M&gt;42.15)(M&gt;34.15 and M&lt;42.15)(M&gt;28.15 and M&lt;34.15) &amp; Replacement of lower extremity joint (M&gt;49.44)(M&gt;37.05 &lt;49.55)(M&gt;28.65 M&lt;37.05 A&gt;83.5)(M&gt;28.65 M&lt;37.05 A&lt;83.5)</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Stroke: Motor score &gt;44.45 (CMGs: 0101-0103)</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13,323</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9.1</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1.118</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0.0047</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13,239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8.9</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1.154</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0.0003</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Stroke: Motor score 26.15-44.45 (CMGs: 0104-0107)</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51,645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8.8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11.9</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1.329</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51,312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8.7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11.8</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1.386</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Stroke: Motor score 22.35-26.15 (CMGs: 0108-0109)</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21,334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3.6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15.2</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1.657</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20,998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3.6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14.9</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1.712</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Stroke: Motor score &lt;22.35 and Age &lt;84.5 (CMG: 0110)</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33,707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5.7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15.9</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1.790</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33,816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5.7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15.4</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1.816</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Traumatic brain injury: Motor score &gt;28.75 (CMGs: 0201-0205)</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9,309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12.2</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1.250</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9,254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12.2</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1.360</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Traumatic brain injury: Motor score &lt;28.75 (CMGs: 0206-0207)</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7,795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15.5</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1.592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8,087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15.0</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1.622</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Non-traumatic brain injury: Motor score &gt;35.05 (CMGs:0301-0302)</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8,685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15.8</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1.360</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8,884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15.5</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1.378</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Non-traumatic brain injury: Motor score &lt;35.05 (CMGs:0303-0304)</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15,564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18.6</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1.606</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16,384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18.5</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1.615</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Traumatic spinal cord injury: All (CMGs: 0401-0405)</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3,745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12.9</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1.386</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3,657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12.1</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1.269</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bl>
    <w:p w:rsidR="0093728A" w:rsidRDefault="00F21CA3" w:rsidP="00F21CA3">
      <w:pPr>
        <w:pStyle w:val="Tablecont"/>
      </w:pPr>
      <w:r>
        <w:t>(continued)</w:t>
      </w:r>
    </w:p>
    <w:p w:rsidR="0093728A" w:rsidRDefault="0093728A">
      <w:pPr>
        <w:spacing w:line="276" w:lineRule="auto"/>
        <w:rPr>
          <w:rFonts w:ascii="Calibri" w:eastAsia="Calibri" w:hAnsi="Calibri" w:cs="Times New Roman"/>
          <w:sz w:val="20"/>
          <w:szCs w:val="20"/>
        </w:rPr>
      </w:pPr>
      <w:r>
        <w:br w:type="page"/>
      </w:r>
    </w:p>
    <w:p w:rsidR="00F21CA3" w:rsidRDefault="00F21CA3" w:rsidP="00F21CA3">
      <w:pPr>
        <w:pStyle w:val="AppTableTitle"/>
      </w:pPr>
      <w:r>
        <w:t xml:space="preserve">Appendix Table </w:t>
      </w:r>
      <w:proofErr w:type="spellStart"/>
      <w:r>
        <w:t>C1</w:t>
      </w:r>
      <w:proofErr w:type="spellEnd"/>
      <w:r>
        <w:t>.</w:t>
      </w:r>
      <w:r w:rsidRPr="000B0DEF">
        <w:t xml:space="preserve"> Final All-Cause Unplanned Readmission Measure for 30 Days Post Discharge from </w:t>
      </w:r>
      <w:r>
        <w:t>Inpatient Rehabilitation Facility Models,</w:t>
      </w:r>
      <w:r w:rsidRPr="000B0DEF">
        <w:t xml:space="preserve"> Risk Variables, and Odds Ratios, 2009/2010 &amp; 2010/2011</w:t>
      </w:r>
      <w:r w:rsidRPr="001A5EDC">
        <w:t>: Hierarchical Logistic Regression Model</w:t>
      </w:r>
      <w:r>
        <w:t xml:space="preserve"> (continued)</w:t>
      </w:r>
    </w:p>
    <w:tbl>
      <w:tblPr>
        <w:tblStyle w:val="amjf"/>
        <w:tblW w:w="13108" w:type="dxa"/>
        <w:tblLayout w:type="fixed"/>
        <w:tblLook w:val="05E0" w:firstRow="1" w:lastRow="1" w:firstColumn="1" w:lastColumn="1" w:noHBand="0" w:noVBand="1"/>
      </w:tblPr>
      <w:tblGrid>
        <w:gridCol w:w="4125"/>
        <w:gridCol w:w="718"/>
        <w:gridCol w:w="792"/>
        <w:gridCol w:w="1175"/>
        <w:gridCol w:w="1037"/>
        <w:gridCol w:w="758"/>
        <w:gridCol w:w="809"/>
        <w:gridCol w:w="792"/>
        <w:gridCol w:w="1175"/>
        <w:gridCol w:w="1037"/>
        <w:gridCol w:w="690"/>
      </w:tblGrid>
      <w:tr w:rsidR="00F21CA3" w:rsidRPr="00636A3C" w:rsidTr="00C71C40">
        <w:trPr>
          <w:cnfStyle w:val="100000000000" w:firstRow="1" w:lastRow="0" w:firstColumn="0" w:lastColumn="0" w:oddVBand="0" w:evenVBand="0" w:oddHBand="0" w:evenHBand="0" w:firstRowFirstColumn="0" w:firstRowLastColumn="0" w:lastRowFirstColumn="0" w:lastRowLastColumn="0"/>
          <w:trHeight w:val="20"/>
        </w:trPr>
        <w:tc>
          <w:tcPr>
            <w:tcW w:w="4125" w:type="dxa"/>
            <w:vMerge w:val="restart"/>
            <w:tcBorders>
              <w:bottom w:val="single" w:sz="4" w:space="0" w:color="FFFFFF" w:themeColor="background1"/>
            </w:tcBorders>
            <w:noWrap/>
            <w:hideMark/>
          </w:tcPr>
          <w:p w:rsidR="00F21CA3" w:rsidRPr="00636A3C" w:rsidRDefault="00F21CA3" w:rsidP="00C71C40">
            <w:pPr>
              <w:pStyle w:val="TableHeaders"/>
              <w:spacing w:before="20" w:after="20"/>
              <w:rPr>
                <w:sz w:val="18"/>
                <w:szCs w:val="18"/>
              </w:rPr>
            </w:pPr>
            <w:r w:rsidRPr="00636A3C">
              <w:rPr>
                <w:sz w:val="18"/>
                <w:szCs w:val="18"/>
              </w:rPr>
              <w:t>Covariate</w:t>
            </w:r>
          </w:p>
        </w:tc>
        <w:tc>
          <w:tcPr>
            <w:tcW w:w="4480" w:type="dxa"/>
            <w:gridSpan w:val="5"/>
            <w:tcBorders>
              <w:bottom w:val="single" w:sz="4" w:space="0" w:color="FFFFFF" w:themeColor="background1"/>
            </w:tcBorders>
            <w:noWrap/>
            <w:hideMark/>
          </w:tcPr>
          <w:p w:rsidR="00F21CA3" w:rsidRPr="00636A3C" w:rsidRDefault="00F21CA3" w:rsidP="00C71C40">
            <w:pPr>
              <w:pStyle w:val="TableText"/>
              <w:spacing w:before="20" w:after="20"/>
              <w:rPr>
                <w:b/>
                <w:bCs/>
                <w:sz w:val="18"/>
                <w:szCs w:val="18"/>
              </w:rPr>
            </w:pPr>
            <w:r w:rsidRPr="00636A3C">
              <w:rPr>
                <w:b/>
                <w:bCs/>
                <w:sz w:val="18"/>
                <w:szCs w:val="18"/>
              </w:rPr>
              <w:t>2009/2010</w:t>
            </w:r>
          </w:p>
        </w:tc>
        <w:tc>
          <w:tcPr>
            <w:tcW w:w="4503" w:type="dxa"/>
            <w:gridSpan w:val="5"/>
            <w:tcBorders>
              <w:bottom w:val="single" w:sz="4" w:space="0" w:color="FFFFFF" w:themeColor="background1"/>
            </w:tcBorders>
            <w:noWrap/>
            <w:hideMark/>
          </w:tcPr>
          <w:p w:rsidR="00F21CA3" w:rsidRPr="00636A3C" w:rsidRDefault="00F21CA3" w:rsidP="00C71C40">
            <w:pPr>
              <w:pStyle w:val="TableText"/>
              <w:spacing w:before="20" w:after="20"/>
              <w:rPr>
                <w:b/>
                <w:bCs/>
                <w:sz w:val="18"/>
                <w:szCs w:val="18"/>
              </w:rPr>
            </w:pPr>
            <w:r w:rsidRPr="00636A3C">
              <w:rPr>
                <w:b/>
                <w:bCs/>
                <w:sz w:val="18"/>
                <w:szCs w:val="18"/>
              </w:rPr>
              <w:t>2010/2011</w:t>
            </w:r>
          </w:p>
        </w:tc>
      </w:tr>
      <w:tr w:rsidR="00F21CA3" w:rsidRPr="00636A3C" w:rsidTr="00C71C40">
        <w:trPr>
          <w:trHeight w:val="20"/>
        </w:trPr>
        <w:tc>
          <w:tcPr>
            <w:tcW w:w="4125" w:type="dxa"/>
            <w:vMerge/>
            <w:tcBorders>
              <w:top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p>
        </w:tc>
        <w:tc>
          <w:tcPr>
            <w:tcW w:w="7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636A3C" w:rsidRDefault="00F21CA3" w:rsidP="00C71C40">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 value</w:t>
            </w:r>
          </w:p>
        </w:tc>
        <w:tc>
          <w:tcPr>
            <w:tcW w:w="8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636A3C" w:rsidRDefault="00F21CA3" w:rsidP="00C71C40">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Odds Ratio</w:t>
            </w:r>
          </w:p>
        </w:tc>
        <w:tc>
          <w:tcPr>
            <w:tcW w:w="690" w:type="dxa"/>
            <w:tcBorders>
              <w:top w:val="single" w:sz="4" w:space="0" w:color="FFFFFF" w:themeColor="background1"/>
              <w:left w:val="single" w:sz="4" w:space="0" w:color="FFFFFF" w:themeColor="background1"/>
              <w:bottom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 value</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Non-traumatic spinal cord injury: Motor score &gt;31.25 (CMGs: 0501-0503)</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8,947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9.4</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1.199</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9,079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9.5</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1.224</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Non-traumatic spinal cord injury: Motor score &lt;31.25 (CMGs: 0504-0506)</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11,842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2.0</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13.6</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1.533</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12,224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2.1</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13.1</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1.454</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Neurological: Motor score &gt;37.35 (CMGs: 0601-0602)</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11,412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1.9</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14.9</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1.409</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12,013</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2.0</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14.5</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1.377</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Neurological: Motor score &lt;37.35 (CMGs: 0603-0604)</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36,258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6.2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17.3</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1.575</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39,436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6.7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17.2</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1.609</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Fracture of lower extremity: Motor score &lt;28.15 (CMG: 0704)</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55,765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9.5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12.3</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1.337</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53,702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9.1</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11.9</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1.312</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Replacement of lower extremity joint: Motor score &lt;28.65 (CMGs: 0805-0806)</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22,228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3.8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8.8</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1.354</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21,806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3.7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8.9</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1.399</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Other orthopedic: Motor score &gt;24.15 (CMGs: 0901-0903)</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12,970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9.1</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1.183</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13,045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8.7</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1.076</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0.0505</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Other orthopedic: Motor score &lt;24.15 (CMG: 0904)</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24,245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4.1</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12.0</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1.462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25,390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4.3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11.9</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1.500</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Amputation, lower extremity: Motor score &gt;36.25 (CMGs:1001-1002)</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3,527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14.7</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1.264</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3,468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14.6</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1.337</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Amputation, lower extremity: Motor score &lt;36.25 (CMG:1003) &amp; Amputation, non-lower extremity: All (CMGs: 1101-1102)</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11,200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1.9</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20.7</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1.382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10,959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1.9</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20.9</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1.460</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Osteoarthritis: All (CMGs: 1201-1203)</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1,923</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12.1</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1.501</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1,761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12.5</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1.521</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Rheumatoid, Other arthritis: All (CMGs: 1301-1303)</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3,032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15.8</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1.473</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2,907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16.6</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1.560</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Cardiac: Motor score &gt;38.55 (CMGs: 1401-1402)</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9,396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17.7</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1.390</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9,370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17.0</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1.353</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Cardiac: Motor score &lt;38.55 (CMGs: 1403-1404) &amp; Pulmonary: Motor score &lt;39.05 (CMGs: 1503-1504)</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26,236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4.5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22.1</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1.626</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27,444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4.7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22.4</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1.703</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Pulmonary: Motor score &gt;39.05 (CMGs: 1501-1502)</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3,444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21.5</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1.527</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3,719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21.7</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1.551</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Pain syndrome: All (CMGs: 1601-1603)</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5,454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0.9</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12.3</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1.567</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4,779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11.8</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1.458</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bl>
    <w:p w:rsidR="0093728A" w:rsidRDefault="00F21CA3" w:rsidP="0093728A">
      <w:pPr>
        <w:pStyle w:val="Tablecont"/>
      </w:pPr>
      <w:r>
        <w:t>(continued)</w:t>
      </w:r>
      <w:r w:rsidR="0093728A">
        <w:br w:type="page"/>
      </w:r>
    </w:p>
    <w:p w:rsidR="00F21CA3" w:rsidRDefault="00F21CA3" w:rsidP="00F21CA3">
      <w:pPr>
        <w:pStyle w:val="AppTableTitle"/>
      </w:pPr>
      <w:r>
        <w:t xml:space="preserve">Appendix Table </w:t>
      </w:r>
      <w:proofErr w:type="spellStart"/>
      <w:r>
        <w:t>C1</w:t>
      </w:r>
      <w:proofErr w:type="spellEnd"/>
      <w:r>
        <w:t>.</w:t>
      </w:r>
      <w:r w:rsidRPr="000B0DEF">
        <w:t xml:space="preserve"> Final All-Cause Unplanned Readmission Measure for 30 Days Post Discharge </w:t>
      </w:r>
      <w:r>
        <w:t>Inpatient Rehabilita</w:t>
      </w:r>
      <w:r w:rsidRPr="00F21CA3">
        <w:t>tion Facility Models, Risk Variables, and Odds Ratios, 2009/2010 &amp; 2010/2011: Hierarchical Logistic Regression Model (continued)</w:t>
      </w:r>
    </w:p>
    <w:tbl>
      <w:tblPr>
        <w:tblStyle w:val="amjf"/>
        <w:tblW w:w="13108" w:type="dxa"/>
        <w:tblLayout w:type="fixed"/>
        <w:tblLook w:val="05E0" w:firstRow="1" w:lastRow="1" w:firstColumn="1" w:lastColumn="1" w:noHBand="0" w:noVBand="1"/>
      </w:tblPr>
      <w:tblGrid>
        <w:gridCol w:w="4125"/>
        <w:gridCol w:w="718"/>
        <w:gridCol w:w="792"/>
        <w:gridCol w:w="1175"/>
        <w:gridCol w:w="1037"/>
        <w:gridCol w:w="758"/>
        <w:gridCol w:w="809"/>
        <w:gridCol w:w="792"/>
        <w:gridCol w:w="1175"/>
        <w:gridCol w:w="1037"/>
        <w:gridCol w:w="690"/>
      </w:tblGrid>
      <w:tr w:rsidR="00F21CA3" w:rsidRPr="00636A3C" w:rsidTr="00C71C40">
        <w:trPr>
          <w:cnfStyle w:val="100000000000" w:firstRow="1" w:lastRow="0" w:firstColumn="0" w:lastColumn="0" w:oddVBand="0" w:evenVBand="0" w:oddHBand="0" w:evenHBand="0" w:firstRowFirstColumn="0" w:firstRowLastColumn="0" w:lastRowFirstColumn="0" w:lastRowLastColumn="0"/>
          <w:trHeight w:val="20"/>
        </w:trPr>
        <w:tc>
          <w:tcPr>
            <w:tcW w:w="4125" w:type="dxa"/>
            <w:vMerge w:val="restart"/>
            <w:tcBorders>
              <w:bottom w:val="single" w:sz="4" w:space="0" w:color="FFFFFF" w:themeColor="background1"/>
            </w:tcBorders>
            <w:noWrap/>
            <w:hideMark/>
          </w:tcPr>
          <w:p w:rsidR="00F21CA3" w:rsidRPr="00636A3C" w:rsidRDefault="00F21CA3" w:rsidP="0093728A">
            <w:pPr>
              <w:pStyle w:val="TableHeaders"/>
              <w:spacing w:before="20" w:after="20"/>
              <w:rPr>
                <w:sz w:val="18"/>
                <w:szCs w:val="18"/>
              </w:rPr>
            </w:pPr>
            <w:r w:rsidRPr="00636A3C">
              <w:rPr>
                <w:sz w:val="18"/>
                <w:szCs w:val="18"/>
              </w:rPr>
              <w:t>Covariate</w:t>
            </w:r>
          </w:p>
        </w:tc>
        <w:tc>
          <w:tcPr>
            <w:tcW w:w="4480" w:type="dxa"/>
            <w:gridSpan w:val="5"/>
            <w:tcBorders>
              <w:bottom w:val="single" w:sz="4" w:space="0" w:color="FFFFFF" w:themeColor="background1"/>
            </w:tcBorders>
            <w:noWrap/>
            <w:hideMark/>
          </w:tcPr>
          <w:p w:rsidR="00F21CA3" w:rsidRPr="00636A3C" w:rsidRDefault="00F21CA3" w:rsidP="0093728A">
            <w:pPr>
              <w:pStyle w:val="TableText"/>
              <w:spacing w:before="20" w:after="20"/>
              <w:rPr>
                <w:b/>
                <w:bCs/>
                <w:sz w:val="18"/>
                <w:szCs w:val="18"/>
              </w:rPr>
            </w:pPr>
            <w:r w:rsidRPr="00636A3C">
              <w:rPr>
                <w:b/>
                <w:bCs/>
                <w:sz w:val="18"/>
                <w:szCs w:val="18"/>
              </w:rPr>
              <w:t>2009/2010</w:t>
            </w:r>
          </w:p>
        </w:tc>
        <w:tc>
          <w:tcPr>
            <w:tcW w:w="4503" w:type="dxa"/>
            <w:gridSpan w:val="5"/>
            <w:tcBorders>
              <w:bottom w:val="single" w:sz="4" w:space="0" w:color="FFFFFF" w:themeColor="background1"/>
            </w:tcBorders>
            <w:noWrap/>
            <w:hideMark/>
          </w:tcPr>
          <w:p w:rsidR="00F21CA3" w:rsidRPr="00636A3C" w:rsidRDefault="00F21CA3" w:rsidP="0093728A">
            <w:pPr>
              <w:pStyle w:val="TableText"/>
              <w:spacing w:before="20" w:after="20"/>
              <w:rPr>
                <w:b/>
                <w:bCs/>
                <w:sz w:val="18"/>
                <w:szCs w:val="18"/>
              </w:rPr>
            </w:pPr>
            <w:r w:rsidRPr="00636A3C">
              <w:rPr>
                <w:b/>
                <w:bCs/>
                <w:sz w:val="18"/>
                <w:szCs w:val="18"/>
              </w:rPr>
              <w:t>2010/2011</w:t>
            </w:r>
          </w:p>
        </w:tc>
      </w:tr>
      <w:tr w:rsidR="00F21CA3" w:rsidRPr="00636A3C" w:rsidTr="00C71C40">
        <w:trPr>
          <w:trHeight w:val="20"/>
        </w:trPr>
        <w:tc>
          <w:tcPr>
            <w:tcW w:w="4125" w:type="dxa"/>
            <w:vMerge/>
            <w:tcBorders>
              <w:top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93728A">
            <w:pPr>
              <w:pStyle w:val="TableHeaders"/>
              <w:spacing w:before="20" w:after="20"/>
              <w:rPr>
                <w:sz w:val="18"/>
                <w:szCs w:val="18"/>
              </w:rPr>
            </w:pPr>
          </w:p>
        </w:tc>
        <w:tc>
          <w:tcPr>
            <w:tcW w:w="7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93728A">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93728A">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636A3C" w:rsidRDefault="00F21CA3" w:rsidP="0093728A">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93728A">
            <w:pPr>
              <w:pStyle w:val="TableHeaders"/>
              <w:spacing w:before="20" w:after="2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93728A">
            <w:pPr>
              <w:pStyle w:val="TableHeaders"/>
              <w:spacing w:before="20" w:after="20"/>
              <w:rPr>
                <w:sz w:val="18"/>
                <w:szCs w:val="18"/>
              </w:rPr>
            </w:pPr>
            <w:r w:rsidRPr="00636A3C">
              <w:rPr>
                <w:sz w:val="18"/>
                <w:szCs w:val="18"/>
              </w:rPr>
              <w:t>P value</w:t>
            </w:r>
          </w:p>
        </w:tc>
        <w:tc>
          <w:tcPr>
            <w:tcW w:w="8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93728A">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93728A">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636A3C" w:rsidRDefault="00F21CA3" w:rsidP="0093728A">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93728A">
            <w:pPr>
              <w:pStyle w:val="TableHeaders"/>
              <w:spacing w:before="20" w:after="20"/>
              <w:rPr>
                <w:sz w:val="18"/>
                <w:szCs w:val="18"/>
              </w:rPr>
            </w:pPr>
            <w:r w:rsidRPr="00636A3C">
              <w:rPr>
                <w:sz w:val="18"/>
                <w:szCs w:val="18"/>
              </w:rPr>
              <w:t>Odds Ratio</w:t>
            </w:r>
          </w:p>
        </w:tc>
        <w:tc>
          <w:tcPr>
            <w:tcW w:w="690" w:type="dxa"/>
            <w:tcBorders>
              <w:top w:val="single" w:sz="4" w:space="0" w:color="FFFFFF" w:themeColor="background1"/>
              <w:left w:val="single" w:sz="4" w:space="0" w:color="FFFFFF" w:themeColor="background1"/>
              <w:bottom w:val="single" w:sz="4" w:space="0" w:color="FFFFFF" w:themeColor="background1"/>
            </w:tcBorders>
            <w:shd w:val="clear" w:color="auto" w:fill="0000C8"/>
            <w:noWrap/>
            <w:vAlign w:val="bottom"/>
            <w:hideMark/>
          </w:tcPr>
          <w:p w:rsidR="00F21CA3" w:rsidRPr="00636A3C" w:rsidRDefault="00F21CA3" w:rsidP="0093728A">
            <w:pPr>
              <w:pStyle w:val="TableHeaders"/>
              <w:spacing w:before="20" w:after="20"/>
              <w:rPr>
                <w:sz w:val="18"/>
                <w:szCs w:val="18"/>
              </w:rPr>
            </w:pPr>
            <w:r w:rsidRPr="00636A3C">
              <w:rPr>
                <w:sz w:val="18"/>
                <w:szCs w:val="18"/>
              </w:rPr>
              <w:t>P value</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93728A">
            <w:pPr>
              <w:pStyle w:val="TableText"/>
              <w:spacing w:before="20" w:after="20"/>
              <w:rPr>
                <w:rFonts w:asciiTheme="minorHAnsi" w:hAnsiTheme="minorHAnsi"/>
                <w:sz w:val="18"/>
                <w:szCs w:val="18"/>
              </w:rPr>
            </w:pPr>
            <w:r w:rsidRPr="0059557A">
              <w:rPr>
                <w:rFonts w:asciiTheme="minorHAnsi" w:hAnsiTheme="minorHAnsi"/>
                <w:sz w:val="18"/>
                <w:szCs w:val="18"/>
              </w:rPr>
              <w:t>Major multiple trauma without brain or spinal cord injury: All (CMGs: 1701-1704)</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555"/>
              </w:tabs>
              <w:spacing w:before="20" w:after="20"/>
              <w:rPr>
                <w:rFonts w:asciiTheme="minorHAnsi" w:hAnsiTheme="minorHAnsi"/>
                <w:sz w:val="18"/>
                <w:szCs w:val="18"/>
              </w:rPr>
            </w:pPr>
            <w:r w:rsidRPr="0059557A">
              <w:rPr>
                <w:rFonts w:asciiTheme="minorHAnsi" w:hAnsiTheme="minorHAnsi"/>
                <w:sz w:val="18"/>
                <w:szCs w:val="18"/>
              </w:rPr>
              <w:t>8,493</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1.4</w:t>
            </w:r>
          </w:p>
        </w:tc>
        <w:tc>
          <w:tcPr>
            <w:tcW w:w="1175" w:type="dxa"/>
            <w:tcBorders>
              <w:top w:val="single" w:sz="4" w:space="0" w:color="auto"/>
              <w:left w:val="single" w:sz="4" w:space="0" w:color="auto"/>
              <w:right w:val="single" w:sz="4" w:space="0" w:color="auto"/>
            </w:tcBorders>
            <w:shd w:val="clear" w:color="auto" w:fill="auto"/>
          </w:tcPr>
          <w:p w:rsidR="00F21CA3" w:rsidRPr="00B55E07" w:rsidRDefault="00F21CA3" w:rsidP="0093728A">
            <w:pPr>
              <w:spacing w:before="20" w:after="20"/>
              <w:jc w:val="center"/>
              <w:rPr>
                <w:sz w:val="18"/>
                <w:szCs w:val="18"/>
              </w:rPr>
            </w:pPr>
            <w:r w:rsidRPr="00B55E07">
              <w:rPr>
                <w:sz w:val="18"/>
                <w:szCs w:val="18"/>
              </w:rPr>
              <w:t>9.9</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93728A">
            <w:pPr>
              <w:spacing w:before="20" w:after="20"/>
              <w:jc w:val="center"/>
              <w:rPr>
                <w:rFonts w:cs="Arial"/>
                <w:bCs/>
                <w:color w:val="000000"/>
                <w:sz w:val="18"/>
                <w:szCs w:val="18"/>
              </w:rPr>
            </w:pPr>
            <w:r w:rsidRPr="00FE0789">
              <w:rPr>
                <w:rFonts w:cs="Arial"/>
                <w:bCs/>
                <w:color w:val="000000"/>
                <w:sz w:val="18"/>
                <w:szCs w:val="18"/>
              </w:rPr>
              <w:t>1.206</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93728A">
            <w:pPr>
              <w:spacing w:before="20" w:after="2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665"/>
              </w:tabs>
              <w:spacing w:before="20" w:after="20"/>
              <w:rPr>
                <w:rFonts w:asciiTheme="minorHAnsi" w:hAnsiTheme="minorHAnsi"/>
                <w:sz w:val="18"/>
                <w:szCs w:val="18"/>
              </w:rPr>
            </w:pPr>
            <w:r w:rsidRPr="0059557A">
              <w:rPr>
                <w:rFonts w:asciiTheme="minorHAnsi" w:hAnsiTheme="minorHAnsi"/>
                <w:sz w:val="18"/>
                <w:szCs w:val="18"/>
              </w:rPr>
              <w:t>8,728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1.5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9.8</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1.202</w:t>
            </w:r>
          </w:p>
        </w:tc>
        <w:tc>
          <w:tcPr>
            <w:tcW w:w="690" w:type="dxa"/>
            <w:tcBorders>
              <w:top w:val="single" w:sz="4" w:space="0" w:color="auto"/>
              <w:lef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93728A">
            <w:pPr>
              <w:pStyle w:val="TableText"/>
              <w:spacing w:before="20" w:after="20"/>
              <w:rPr>
                <w:rFonts w:asciiTheme="minorHAnsi" w:hAnsiTheme="minorHAnsi"/>
                <w:sz w:val="18"/>
                <w:szCs w:val="18"/>
              </w:rPr>
            </w:pPr>
            <w:r w:rsidRPr="0059557A">
              <w:rPr>
                <w:rFonts w:asciiTheme="minorHAnsi" w:hAnsiTheme="minorHAnsi"/>
                <w:sz w:val="18"/>
                <w:szCs w:val="18"/>
              </w:rPr>
              <w:t>Major multiple trauma with brain or spinal cord injury; All (CMGs: 1801-1803)</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555"/>
              </w:tabs>
              <w:spacing w:before="20" w:after="20"/>
              <w:rPr>
                <w:rFonts w:asciiTheme="minorHAnsi" w:hAnsiTheme="minorHAnsi"/>
                <w:sz w:val="18"/>
                <w:szCs w:val="18"/>
              </w:rPr>
            </w:pPr>
            <w:r w:rsidRPr="0059557A">
              <w:rPr>
                <w:rFonts w:asciiTheme="minorHAnsi" w:hAnsiTheme="minorHAnsi"/>
                <w:sz w:val="18"/>
                <w:szCs w:val="18"/>
              </w:rPr>
              <w:t>2,078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0.4</w:t>
            </w:r>
          </w:p>
        </w:tc>
        <w:tc>
          <w:tcPr>
            <w:tcW w:w="1175" w:type="dxa"/>
            <w:tcBorders>
              <w:top w:val="single" w:sz="4" w:space="0" w:color="auto"/>
              <w:left w:val="single" w:sz="4" w:space="0" w:color="auto"/>
              <w:right w:val="single" w:sz="4" w:space="0" w:color="auto"/>
            </w:tcBorders>
            <w:shd w:val="clear" w:color="auto" w:fill="auto"/>
          </w:tcPr>
          <w:p w:rsidR="00F21CA3" w:rsidRPr="00B55E07" w:rsidRDefault="00F21CA3" w:rsidP="0093728A">
            <w:pPr>
              <w:spacing w:before="20" w:after="20"/>
              <w:jc w:val="center"/>
              <w:rPr>
                <w:sz w:val="18"/>
                <w:szCs w:val="18"/>
              </w:rPr>
            </w:pPr>
            <w:r w:rsidRPr="00B55E07">
              <w:rPr>
                <w:sz w:val="18"/>
                <w:szCs w:val="18"/>
              </w:rPr>
              <w:t>9.8</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93728A">
            <w:pPr>
              <w:spacing w:before="20" w:after="20"/>
              <w:jc w:val="center"/>
              <w:rPr>
                <w:rFonts w:cs="Arial"/>
                <w:bCs/>
                <w:color w:val="000000"/>
                <w:sz w:val="18"/>
                <w:szCs w:val="18"/>
              </w:rPr>
            </w:pPr>
            <w:r w:rsidRPr="00FE0789">
              <w:rPr>
                <w:rFonts w:cs="Arial"/>
                <w:bCs/>
                <w:color w:val="000000"/>
                <w:sz w:val="18"/>
                <w:szCs w:val="18"/>
              </w:rPr>
              <w:t>1.099</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93728A">
            <w:pPr>
              <w:spacing w:before="20" w:after="20"/>
              <w:jc w:val="center"/>
              <w:rPr>
                <w:rFonts w:cs="Arial"/>
                <w:bCs/>
                <w:color w:val="000000"/>
                <w:sz w:val="18"/>
                <w:szCs w:val="18"/>
              </w:rPr>
            </w:pPr>
            <w:r w:rsidRPr="00326A4E">
              <w:rPr>
                <w:rFonts w:cs="Arial"/>
                <w:bCs/>
                <w:color w:val="000000"/>
                <w:sz w:val="18"/>
                <w:szCs w:val="18"/>
              </w:rPr>
              <w:t>0.2342</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665"/>
              </w:tabs>
              <w:spacing w:before="20" w:after="20"/>
              <w:rPr>
                <w:rFonts w:asciiTheme="minorHAnsi" w:hAnsiTheme="minorHAnsi"/>
                <w:sz w:val="18"/>
                <w:szCs w:val="18"/>
              </w:rPr>
            </w:pPr>
            <w:r w:rsidRPr="0059557A">
              <w:rPr>
                <w:rFonts w:asciiTheme="minorHAnsi" w:hAnsiTheme="minorHAnsi"/>
                <w:sz w:val="18"/>
                <w:szCs w:val="18"/>
              </w:rPr>
              <w:t>2,160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0.4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10.0</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1.176</w:t>
            </w:r>
          </w:p>
        </w:tc>
        <w:tc>
          <w:tcPr>
            <w:tcW w:w="690" w:type="dxa"/>
            <w:tcBorders>
              <w:top w:val="single" w:sz="4" w:space="0" w:color="auto"/>
              <w:lef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0.0342</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93728A">
            <w:pPr>
              <w:pStyle w:val="TableText"/>
              <w:spacing w:before="20" w:after="20"/>
              <w:rPr>
                <w:rFonts w:asciiTheme="minorHAnsi" w:hAnsiTheme="minorHAnsi"/>
                <w:sz w:val="18"/>
                <w:szCs w:val="18"/>
              </w:rPr>
            </w:pPr>
            <w:proofErr w:type="spellStart"/>
            <w:r w:rsidRPr="0059557A">
              <w:rPr>
                <w:rFonts w:asciiTheme="minorHAnsi" w:hAnsiTheme="minorHAnsi"/>
                <w:sz w:val="18"/>
                <w:szCs w:val="18"/>
              </w:rPr>
              <w:t>Guillain</w:t>
            </w:r>
            <w:proofErr w:type="spellEnd"/>
            <w:r w:rsidRPr="0059557A">
              <w:rPr>
                <w:rFonts w:asciiTheme="minorHAnsi" w:hAnsiTheme="minorHAnsi"/>
                <w:sz w:val="18"/>
                <w:szCs w:val="18"/>
              </w:rPr>
              <w:t xml:space="preserve"> </w:t>
            </w:r>
            <w:proofErr w:type="spellStart"/>
            <w:r w:rsidRPr="0059557A">
              <w:rPr>
                <w:rFonts w:asciiTheme="minorHAnsi" w:hAnsiTheme="minorHAnsi"/>
                <w:sz w:val="18"/>
                <w:szCs w:val="18"/>
              </w:rPr>
              <w:t>Barre</w:t>
            </w:r>
            <w:proofErr w:type="spellEnd"/>
            <w:r w:rsidRPr="0059557A">
              <w:rPr>
                <w:rFonts w:asciiTheme="minorHAnsi" w:hAnsiTheme="minorHAnsi"/>
                <w:sz w:val="18"/>
                <w:szCs w:val="18"/>
              </w:rPr>
              <w:t>: All (CMGs; 1901-1903)</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555"/>
              </w:tabs>
              <w:spacing w:before="20" w:after="20"/>
              <w:rPr>
                <w:rFonts w:asciiTheme="minorHAnsi" w:hAnsiTheme="minorHAnsi"/>
                <w:sz w:val="18"/>
                <w:szCs w:val="18"/>
              </w:rPr>
            </w:pPr>
            <w:r w:rsidRPr="0059557A">
              <w:rPr>
                <w:rFonts w:asciiTheme="minorHAnsi" w:hAnsiTheme="minorHAnsi"/>
                <w:sz w:val="18"/>
                <w:szCs w:val="18"/>
              </w:rPr>
              <w:t>1,017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0.2</w:t>
            </w:r>
          </w:p>
        </w:tc>
        <w:tc>
          <w:tcPr>
            <w:tcW w:w="1175" w:type="dxa"/>
            <w:tcBorders>
              <w:top w:val="single" w:sz="4" w:space="0" w:color="auto"/>
              <w:left w:val="single" w:sz="4" w:space="0" w:color="auto"/>
              <w:right w:val="single" w:sz="4" w:space="0" w:color="auto"/>
            </w:tcBorders>
            <w:shd w:val="clear" w:color="auto" w:fill="auto"/>
          </w:tcPr>
          <w:p w:rsidR="00F21CA3" w:rsidRPr="00B55E07" w:rsidRDefault="00F21CA3" w:rsidP="0093728A">
            <w:pPr>
              <w:spacing w:before="20" w:after="20"/>
              <w:jc w:val="center"/>
              <w:rPr>
                <w:sz w:val="18"/>
                <w:szCs w:val="18"/>
              </w:rPr>
            </w:pPr>
            <w:r w:rsidRPr="00B55E07">
              <w:rPr>
                <w:sz w:val="18"/>
                <w:szCs w:val="18"/>
              </w:rPr>
              <w:t>10.6</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93728A">
            <w:pPr>
              <w:spacing w:before="20" w:after="20"/>
              <w:jc w:val="center"/>
              <w:rPr>
                <w:rFonts w:cs="Arial"/>
                <w:bCs/>
                <w:color w:val="000000"/>
                <w:sz w:val="18"/>
                <w:szCs w:val="18"/>
              </w:rPr>
            </w:pPr>
            <w:r w:rsidRPr="00FE0789">
              <w:rPr>
                <w:rFonts w:cs="Arial"/>
                <w:bCs/>
                <w:color w:val="000000"/>
                <w:sz w:val="18"/>
                <w:szCs w:val="18"/>
              </w:rPr>
              <w:t>1.057</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93728A">
            <w:pPr>
              <w:spacing w:before="20" w:after="20"/>
              <w:jc w:val="center"/>
              <w:rPr>
                <w:rFonts w:cs="Arial"/>
                <w:bCs/>
                <w:color w:val="000000"/>
                <w:sz w:val="18"/>
                <w:szCs w:val="18"/>
              </w:rPr>
            </w:pPr>
            <w:r w:rsidRPr="00326A4E">
              <w:rPr>
                <w:rFonts w:cs="Arial"/>
                <w:bCs/>
                <w:color w:val="000000"/>
                <w:sz w:val="18"/>
                <w:szCs w:val="18"/>
              </w:rPr>
              <w:t>0.6091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665"/>
              </w:tabs>
              <w:spacing w:before="20" w:after="20"/>
              <w:rPr>
                <w:rFonts w:asciiTheme="minorHAnsi" w:hAnsiTheme="minorHAnsi"/>
                <w:sz w:val="18"/>
                <w:szCs w:val="18"/>
              </w:rPr>
            </w:pPr>
            <w:r w:rsidRPr="0059557A">
              <w:rPr>
                <w:rFonts w:asciiTheme="minorHAnsi" w:hAnsiTheme="minorHAnsi"/>
                <w:sz w:val="18"/>
                <w:szCs w:val="18"/>
              </w:rPr>
              <w:t>1,005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0.2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11.2</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1.089</w:t>
            </w:r>
          </w:p>
        </w:tc>
        <w:tc>
          <w:tcPr>
            <w:tcW w:w="690" w:type="dxa"/>
            <w:tcBorders>
              <w:top w:val="single" w:sz="4" w:space="0" w:color="auto"/>
              <w:lef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0.4318</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93728A">
            <w:pPr>
              <w:pStyle w:val="TableText"/>
              <w:spacing w:before="20" w:after="20"/>
              <w:rPr>
                <w:rFonts w:asciiTheme="minorHAnsi" w:hAnsiTheme="minorHAnsi"/>
                <w:sz w:val="18"/>
                <w:szCs w:val="18"/>
              </w:rPr>
            </w:pPr>
            <w:r w:rsidRPr="0059557A">
              <w:rPr>
                <w:rFonts w:asciiTheme="minorHAnsi" w:hAnsiTheme="minorHAnsi"/>
                <w:sz w:val="18"/>
                <w:szCs w:val="18"/>
              </w:rPr>
              <w:t>Miscellaneous: All (CMGs: 2001-2004); Burns (CMG 2101); Short-stay cases (CMG: 5001)</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555"/>
              </w:tabs>
              <w:spacing w:before="20" w:after="20"/>
              <w:rPr>
                <w:rFonts w:asciiTheme="minorHAnsi" w:hAnsiTheme="minorHAnsi"/>
                <w:sz w:val="18"/>
                <w:szCs w:val="18"/>
              </w:rPr>
            </w:pPr>
            <w:r w:rsidRPr="0059557A">
              <w:rPr>
                <w:rFonts w:asciiTheme="minorHAnsi" w:hAnsiTheme="minorHAnsi"/>
                <w:sz w:val="18"/>
                <w:szCs w:val="18"/>
              </w:rPr>
              <w:t>68,549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11.7</w:t>
            </w:r>
          </w:p>
        </w:tc>
        <w:tc>
          <w:tcPr>
            <w:tcW w:w="1175" w:type="dxa"/>
            <w:tcBorders>
              <w:top w:val="single" w:sz="4" w:space="0" w:color="auto"/>
              <w:left w:val="single" w:sz="4" w:space="0" w:color="auto"/>
              <w:right w:val="single" w:sz="4" w:space="0" w:color="auto"/>
            </w:tcBorders>
            <w:shd w:val="clear" w:color="auto" w:fill="auto"/>
          </w:tcPr>
          <w:p w:rsidR="00F21CA3" w:rsidRPr="00B55E07" w:rsidRDefault="00F21CA3" w:rsidP="0093728A">
            <w:pPr>
              <w:spacing w:before="20" w:after="20"/>
              <w:jc w:val="center"/>
              <w:rPr>
                <w:sz w:val="18"/>
                <w:szCs w:val="18"/>
              </w:rPr>
            </w:pPr>
            <w:r w:rsidRPr="00B55E07">
              <w:rPr>
                <w:sz w:val="18"/>
                <w:szCs w:val="18"/>
              </w:rPr>
              <w:t>18.8</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93728A">
            <w:pPr>
              <w:spacing w:before="20" w:after="20"/>
              <w:jc w:val="center"/>
              <w:rPr>
                <w:rFonts w:cs="Arial"/>
                <w:bCs/>
                <w:color w:val="000000"/>
                <w:sz w:val="18"/>
                <w:szCs w:val="18"/>
              </w:rPr>
            </w:pPr>
            <w:r w:rsidRPr="00FE0789">
              <w:rPr>
                <w:rFonts w:cs="Arial"/>
                <w:bCs/>
                <w:color w:val="000000"/>
                <w:sz w:val="18"/>
                <w:szCs w:val="18"/>
              </w:rPr>
              <w:t>1.490</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93728A">
            <w:pPr>
              <w:spacing w:before="20" w:after="2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665"/>
              </w:tabs>
              <w:spacing w:before="20" w:after="20"/>
              <w:rPr>
                <w:rFonts w:asciiTheme="minorHAnsi" w:hAnsiTheme="minorHAnsi"/>
                <w:sz w:val="18"/>
                <w:szCs w:val="18"/>
              </w:rPr>
            </w:pPr>
            <w:r w:rsidRPr="0059557A">
              <w:rPr>
                <w:rFonts w:asciiTheme="minorHAnsi" w:hAnsiTheme="minorHAnsi"/>
                <w:sz w:val="18"/>
                <w:szCs w:val="18"/>
              </w:rPr>
              <w:t>71,537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12.1</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18.9</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1.538</w:t>
            </w:r>
          </w:p>
        </w:tc>
        <w:tc>
          <w:tcPr>
            <w:tcW w:w="690" w:type="dxa"/>
            <w:tcBorders>
              <w:top w:val="single" w:sz="4" w:space="0" w:color="auto"/>
              <w:lef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&lt;.0001</w:t>
            </w:r>
          </w:p>
        </w:tc>
      </w:tr>
      <w:tr w:rsidR="00F21CA3" w:rsidRPr="0059557A" w:rsidTr="00C71C40">
        <w:trPr>
          <w:trHeight w:val="20"/>
        </w:trPr>
        <w:tc>
          <w:tcPr>
            <w:tcW w:w="13108" w:type="dxa"/>
            <w:gridSpan w:val="11"/>
            <w:tcBorders>
              <w:top w:val="single" w:sz="4" w:space="0" w:color="auto"/>
            </w:tcBorders>
            <w:shd w:val="clear" w:color="auto" w:fill="auto"/>
            <w:noWrap/>
          </w:tcPr>
          <w:p w:rsidR="00F21CA3" w:rsidRPr="0059557A" w:rsidRDefault="00F21CA3" w:rsidP="0093728A">
            <w:pPr>
              <w:pStyle w:val="TableText"/>
              <w:tabs>
                <w:tab w:val="decimal" w:pos="665"/>
              </w:tabs>
              <w:spacing w:before="20" w:after="20"/>
              <w:rPr>
                <w:rFonts w:asciiTheme="minorHAnsi" w:hAnsiTheme="minorHAnsi"/>
                <w:sz w:val="18"/>
                <w:szCs w:val="18"/>
              </w:rPr>
            </w:pPr>
            <w:r w:rsidRPr="0030621D">
              <w:rPr>
                <w:rFonts w:asciiTheme="minorHAnsi" w:hAnsiTheme="minorHAnsi"/>
                <w:b/>
                <w:sz w:val="18"/>
                <w:szCs w:val="18"/>
                <w:u w:val="single"/>
              </w:rPr>
              <w:t>HCC Comorbidities</w:t>
            </w:r>
            <w:r w:rsidR="00635E66">
              <w:rPr>
                <w:rFonts w:asciiTheme="minorHAnsi" w:hAnsiTheme="minorHAnsi"/>
                <w:sz w:val="18"/>
                <w:szCs w:val="18"/>
              </w:rPr>
              <w:t>*</w:t>
            </w:r>
          </w:p>
        </w:tc>
      </w:tr>
      <w:tr w:rsidR="00F21CA3" w:rsidRPr="0059557A" w:rsidTr="00C71C40">
        <w:trPr>
          <w:trHeight w:val="908"/>
        </w:trPr>
        <w:tc>
          <w:tcPr>
            <w:tcW w:w="4125" w:type="dxa"/>
            <w:tcBorders>
              <w:top w:val="single" w:sz="4" w:space="0" w:color="auto"/>
              <w:right w:val="single" w:sz="4" w:space="0" w:color="auto"/>
            </w:tcBorders>
            <w:shd w:val="clear" w:color="auto" w:fill="auto"/>
            <w:noWrap/>
          </w:tcPr>
          <w:p w:rsidR="00F21CA3" w:rsidRPr="00C71C40" w:rsidRDefault="00C71C40" w:rsidP="0093728A">
            <w:pPr>
              <w:pStyle w:val="TableText"/>
              <w:spacing w:before="20" w:after="20"/>
              <w:rPr>
                <w:sz w:val="18"/>
                <w:szCs w:val="18"/>
                <w:highlight w:val="yellow"/>
              </w:rPr>
            </w:pPr>
            <w:r w:rsidRPr="00C71C40">
              <w:rPr>
                <w:sz w:val="18"/>
                <w:szCs w:val="18"/>
              </w:rPr>
              <w:t>Septicemia, Sepsis, Systemic Inflamm Response Syndrome/Shock (HCC2), Bacterial, Fungal, and Parasitic CNS Infx (HCC3), Viral/Late Effects CNS Infx (HCC4), Other Infx Dis (HCC7)</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555"/>
              </w:tabs>
              <w:spacing w:before="20" w:after="20"/>
              <w:rPr>
                <w:rFonts w:asciiTheme="minorHAnsi" w:hAnsiTheme="minorHAnsi"/>
                <w:sz w:val="18"/>
                <w:szCs w:val="18"/>
              </w:rPr>
            </w:pPr>
            <w:r w:rsidRPr="0059557A">
              <w:rPr>
                <w:rFonts w:asciiTheme="minorHAnsi" w:hAnsiTheme="minorHAnsi"/>
                <w:sz w:val="18"/>
                <w:szCs w:val="18"/>
              </w:rPr>
              <w:t>60,097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10.2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18.2</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93728A">
            <w:pPr>
              <w:spacing w:before="20" w:after="20"/>
              <w:jc w:val="center"/>
              <w:rPr>
                <w:rFonts w:cs="Arial"/>
                <w:bCs/>
                <w:color w:val="000000"/>
                <w:sz w:val="18"/>
                <w:szCs w:val="18"/>
              </w:rPr>
            </w:pPr>
            <w:r w:rsidRPr="00FE0789">
              <w:rPr>
                <w:rFonts w:cs="Arial"/>
                <w:bCs/>
                <w:color w:val="000000"/>
                <w:sz w:val="18"/>
                <w:szCs w:val="18"/>
              </w:rPr>
              <w:t>1.028</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93728A">
            <w:pPr>
              <w:spacing w:before="20" w:after="20"/>
              <w:jc w:val="center"/>
              <w:rPr>
                <w:rFonts w:cs="Arial"/>
                <w:bCs/>
                <w:color w:val="000000"/>
                <w:sz w:val="18"/>
                <w:szCs w:val="18"/>
              </w:rPr>
            </w:pPr>
            <w:r w:rsidRPr="00326A4E">
              <w:rPr>
                <w:rFonts w:cs="Arial"/>
                <w:bCs/>
                <w:color w:val="000000"/>
                <w:sz w:val="18"/>
                <w:szCs w:val="18"/>
              </w:rPr>
              <w:t>0.0419</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665"/>
              </w:tabs>
              <w:spacing w:before="20" w:after="20"/>
              <w:rPr>
                <w:rFonts w:asciiTheme="minorHAnsi" w:hAnsiTheme="minorHAnsi"/>
                <w:sz w:val="18"/>
                <w:szCs w:val="18"/>
              </w:rPr>
            </w:pPr>
            <w:r w:rsidRPr="0059557A">
              <w:rPr>
                <w:rFonts w:asciiTheme="minorHAnsi" w:hAnsiTheme="minorHAnsi"/>
                <w:sz w:val="18"/>
                <w:szCs w:val="18"/>
              </w:rPr>
              <w:t>73,446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12.4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18.2</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0.993</w:t>
            </w:r>
          </w:p>
        </w:tc>
        <w:tc>
          <w:tcPr>
            <w:tcW w:w="690" w:type="dxa"/>
            <w:tcBorders>
              <w:top w:val="single" w:sz="4" w:space="0" w:color="auto"/>
              <w:lef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0.5962</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93728A">
            <w:pPr>
              <w:pStyle w:val="TableText"/>
              <w:spacing w:before="20" w:after="20"/>
              <w:rPr>
                <w:rFonts w:asciiTheme="minorHAnsi" w:hAnsiTheme="minorHAnsi"/>
                <w:sz w:val="18"/>
                <w:szCs w:val="18"/>
              </w:rPr>
            </w:pPr>
            <w:r w:rsidRPr="0059557A">
              <w:rPr>
                <w:rFonts w:asciiTheme="minorHAnsi" w:hAnsiTheme="minorHAnsi"/>
                <w:sz w:val="18"/>
                <w:szCs w:val="18"/>
              </w:rPr>
              <w:t>Metastatic Cancer and Acute Leukemia</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555"/>
              </w:tabs>
              <w:spacing w:before="20" w:after="20"/>
              <w:rPr>
                <w:rFonts w:asciiTheme="minorHAnsi" w:hAnsiTheme="minorHAnsi"/>
                <w:sz w:val="18"/>
                <w:szCs w:val="18"/>
              </w:rPr>
            </w:pPr>
            <w:r w:rsidRPr="0059557A">
              <w:rPr>
                <w:rFonts w:asciiTheme="minorHAnsi" w:hAnsiTheme="minorHAnsi"/>
                <w:sz w:val="18"/>
                <w:szCs w:val="18"/>
              </w:rPr>
              <w:t>10,335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1.8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21.4</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93728A">
            <w:pPr>
              <w:spacing w:before="20" w:after="20"/>
              <w:jc w:val="center"/>
              <w:rPr>
                <w:rFonts w:cs="Arial"/>
                <w:bCs/>
                <w:color w:val="000000"/>
                <w:sz w:val="18"/>
                <w:szCs w:val="18"/>
              </w:rPr>
            </w:pPr>
            <w:r w:rsidRPr="00FE0789">
              <w:rPr>
                <w:rFonts w:cs="Arial"/>
                <w:bCs/>
                <w:color w:val="000000"/>
                <w:sz w:val="18"/>
                <w:szCs w:val="18"/>
              </w:rPr>
              <w:t>1.376</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93728A">
            <w:pPr>
              <w:spacing w:before="20" w:after="2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665"/>
              </w:tabs>
              <w:spacing w:before="20" w:after="20"/>
              <w:rPr>
                <w:rFonts w:asciiTheme="minorHAnsi" w:hAnsiTheme="minorHAnsi"/>
                <w:sz w:val="18"/>
                <w:szCs w:val="18"/>
              </w:rPr>
            </w:pPr>
            <w:r w:rsidRPr="0059557A">
              <w:rPr>
                <w:rFonts w:asciiTheme="minorHAnsi" w:hAnsiTheme="minorHAnsi"/>
                <w:sz w:val="18"/>
                <w:szCs w:val="18"/>
              </w:rPr>
              <w:t>10,615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1.8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21.3</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1.341</w:t>
            </w:r>
          </w:p>
        </w:tc>
        <w:tc>
          <w:tcPr>
            <w:tcW w:w="690" w:type="dxa"/>
            <w:tcBorders>
              <w:top w:val="single" w:sz="4" w:space="0" w:color="auto"/>
              <w:lef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93728A">
            <w:pPr>
              <w:pStyle w:val="TableText"/>
              <w:spacing w:before="20" w:after="20"/>
              <w:rPr>
                <w:rFonts w:asciiTheme="minorHAnsi" w:hAnsiTheme="minorHAnsi"/>
                <w:sz w:val="18"/>
                <w:szCs w:val="18"/>
              </w:rPr>
            </w:pPr>
            <w:r w:rsidRPr="0059557A">
              <w:rPr>
                <w:rFonts w:asciiTheme="minorHAnsi" w:hAnsiTheme="minorHAnsi"/>
                <w:sz w:val="18"/>
                <w:szCs w:val="18"/>
              </w:rPr>
              <w:t>Lung and Other Severe Cancers/Other Respiratory and Heart Neoplasms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555"/>
              </w:tabs>
              <w:spacing w:before="20" w:after="20"/>
              <w:rPr>
                <w:rFonts w:asciiTheme="minorHAnsi" w:hAnsiTheme="minorHAnsi"/>
                <w:sz w:val="18"/>
                <w:szCs w:val="18"/>
              </w:rPr>
            </w:pPr>
            <w:r w:rsidRPr="0059557A">
              <w:rPr>
                <w:rFonts w:asciiTheme="minorHAnsi" w:hAnsiTheme="minorHAnsi"/>
                <w:sz w:val="18"/>
                <w:szCs w:val="18"/>
              </w:rPr>
              <w:t>6,774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1.2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23.0</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93728A">
            <w:pPr>
              <w:spacing w:before="20" w:after="20"/>
              <w:jc w:val="center"/>
              <w:rPr>
                <w:rFonts w:cs="Arial"/>
                <w:bCs/>
                <w:color w:val="000000"/>
                <w:sz w:val="18"/>
                <w:szCs w:val="18"/>
              </w:rPr>
            </w:pPr>
            <w:r w:rsidRPr="00FE0789">
              <w:rPr>
                <w:rFonts w:cs="Arial"/>
                <w:bCs/>
                <w:color w:val="000000"/>
                <w:sz w:val="18"/>
                <w:szCs w:val="18"/>
              </w:rPr>
              <w:t>1.342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93728A">
            <w:pPr>
              <w:spacing w:before="20" w:after="2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665"/>
              </w:tabs>
              <w:spacing w:before="20" w:after="20"/>
              <w:rPr>
                <w:rFonts w:asciiTheme="minorHAnsi" w:hAnsiTheme="minorHAnsi"/>
                <w:sz w:val="18"/>
                <w:szCs w:val="18"/>
              </w:rPr>
            </w:pPr>
            <w:r w:rsidRPr="0059557A">
              <w:rPr>
                <w:rFonts w:asciiTheme="minorHAnsi" w:hAnsiTheme="minorHAnsi"/>
                <w:sz w:val="18"/>
                <w:szCs w:val="18"/>
              </w:rPr>
              <w:t>6,937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1.2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22.6</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1.295</w:t>
            </w:r>
          </w:p>
        </w:tc>
        <w:tc>
          <w:tcPr>
            <w:tcW w:w="690" w:type="dxa"/>
            <w:tcBorders>
              <w:top w:val="single" w:sz="4" w:space="0" w:color="auto"/>
              <w:lef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93728A">
            <w:pPr>
              <w:pStyle w:val="TableText"/>
              <w:spacing w:before="20" w:after="20"/>
              <w:rPr>
                <w:rFonts w:asciiTheme="minorHAnsi" w:hAnsiTheme="minorHAnsi"/>
                <w:sz w:val="18"/>
                <w:szCs w:val="18"/>
              </w:rPr>
            </w:pPr>
            <w:r w:rsidRPr="0059557A">
              <w:rPr>
                <w:rFonts w:asciiTheme="minorHAnsi" w:hAnsiTheme="minorHAnsi"/>
                <w:sz w:val="18"/>
                <w:szCs w:val="18"/>
              </w:rPr>
              <w:t>Lymphoma and Other Cancers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555"/>
              </w:tabs>
              <w:spacing w:before="20" w:after="20"/>
              <w:rPr>
                <w:rFonts w:asciiTheme="minorHAnsi" w:hAnsiTheme="minorHAnsi"/>
                <w:sz w:val="18"/>
                <w:szCs w:val="18"/>
              </w:rPr>
            </w:pPr>
            <w:r w:rsidRPr="0059557A">
              <w:rPr>
                <w:rFonts w:asciiTheme="minorHAnsi" w:hAnsiTheme="minorHAnsi"/>
                <w:sz w:val="18"/>
                <w:szCs w:val="18"/>
              </w:rPr>
              <w:t>7,736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1.3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18.4</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93728A">
            <w:pPr>
              <w:spacing w:before="20" w:after="20"/>
              <w:jc w:val="center"/>
              <w:rPr>
                <w:rFonts w:cs="Arial"/>
                <w:bCs/>
                <w:color w:val="000000"/>
                <w:sz w:val="18"/>
                <w:szCs w:val="18"/>
              </w:rPr>
            </w:pPr>
            <w:r w:rsidRPr="00FE0789">
              <w:rPr>
                <w:rFonts w:cs="Arial"/>
                <w:bCs/>
                <w:color w:val="000000"/>
                <w:sz w:val="18"/>
                <w:szCs w:val="18"/>
              </w:rPr>
              <w:t>1.140</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93728A">
            <w:pPr>
              <w:spacing w:before="20" w:after="2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665"/>
              </w:tabs>
              <w:spacing w:before="20" w:after="20"/>
              <w:rPr>
                <w:rFonts w:asciiTheme="minorHAnsi" w:hAnsiTheme="minorHAnsi"/>
                <w:sz w:val="18"/>
                <w:szCs w:val="18"/>
              </w:rPr>
            </w:pPr>
            <w:r w:rsidRPr="0059557A">
              <w:rPr>
                <w:rFonts w:asciiTheme="minorHAnsi" w:hAnsiTheme="minorHAnsi"/>
                <w:sz w:val="18"/>
                <w:szCs w:val="18"/>
              </w:rPr>
              <w:t>7,746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1.3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18.4</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1.167</w:t>
            </w:r>
          </w:p>
        </w:tc>
        <w:tc>
          <w:tcPr>
            <w:tcW w:w="690" w:type="dxa"/>
            <w:tcBorders>
              <w:top w:val="single" w:sz="4" w:space="0" w:color="auto"/>
              <w:lef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93728A">
            <w:pPr>
              <w:pStyle w:val="TableText"/>
              <w:spacing w:before="20" w:after="20"/>
              <w:rPr>
                <w:rFonts w:asciiTheme="minorHAnsi" w:hAnsiTheme="minorHAnsi"/>
                <w:sz w:val="18"/>
                <w:szCs w:val="18"/>
              </w:rPr>
            </w:pPr>
            <w:r w:rsidRPr="0059557A">
              <w:rPr>
                <w:rFonts w:asciiTheme="minorHAnsi" w:hAnsiTheme="minorHAnsi"/>
                <w:sz w:val="18"/>
                <w:szCs w:val="18"/>
              </w:rPr>
              <w:t>Diabetes with Acute Complications/Diabetes with Chronic Complications/Diabetes without Complication/Type I Diabetes Mellitus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555"/>
              </w:tabs>
              <w:spacing w:before="20" w:after="20"/>
              <w:rPr>
                <w:rFonts w:asciiTheme="minorHAnsi" w:hAnsiTheme="minorHAnsi"/>
                <w:sz w:val="18"/>
                <w:szCs w:val="18"/>
              </w:rPr>
            </w:pPr>
            <w:r w:rsidRPr="0059557A">
              <w:rPr>
                <w:rFonts w:asciiTheme="minorHAnsi" w:hAnsiTheme="minorHAnsi"/>
                <w:sz w:val="18"/>
                <w:szCs w:val="18"/>
              </w:rPr>
              <w:t>144,342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24.6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14.2</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93728A">
            <w:pPr>
              <w:spacing w:before="20" w:after="20"/>
              <w:jc w:val="center"/>
              <w:rPr>
                <w:rFonts w:cs="Arial"/>
                <w:bCs/>
                <w:color w:val="000000"/>
                <w:sz w:val="18"/>
                <w:szCs w:val="18"/>
              </w:rPr>
            </w:pPr>
            <w:r w:rsidRPr="00FE0789">
              <w:rPr>
                <w:rFonts w:cs="Arial"/>
                <w:bCs/>
                <w:color w:val="000000"/>
                <w:sz w:val="18"/>
                <w:szCs w:val="18"/>
              </w:rPr>
              <w:t>1.075</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93728A">
            <w:pPr>
              <w:spacing w:before="20" w:after="2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665"/>
              </w:tabs>
              <w:spacing w:before="20" w:after="20"/>
              <w:rPr>
                <w:rFonts w:asciiTheme="minorHAnsi" w:hAnsiTheme="minorHAnsi"/>
                <w:sz w:val="18"/>
                <w:szCs w:val="18"/>
              </w:rPr>
            </w:pPr>
            <w:r w:rsidRPr="0059557A">
              <w:rPr>
                <w:rFonts w:asciiTheme="minorHAnsi" w:hAnsiTheme="minorHAnsi"/>
                <w:sz w:val="18"/>
                <w:szCs w:val="18"/>
              </w:rPr>
              <w:t>169,975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28.8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15.0</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1.058</w:t>
            </w:r>
          </w:p>
        </w:tc>
        <w:tc>
          <w:tcPr>
            <w:tcW w:w="690" w:type="dxa"/>
            <w:tcBorders>
              <w:top w:val="single" w:sz="4" w:space="0" w:color="auto"/>
              <w:lef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93728A">
            <w:pPr>
              <w:pStyle w:val="TableText"/>
              <w:spacing w:before="20" w:after="20"/>
              <w:rPr>
                <w:rFonts w:asciiTheme="minorHAnsi" w:hAnsiTheme="minorHAnsi"/>
                <w:sz w:val="18"/>
                <w:szCs w:val="18"/>
              </w:rPr>
            </w:pPr>
            <w:r w:rsidRPr="0059557A">
              <w:rPr>
                <w:rFonts w:asciiTheme="minorHAnsi" w:hAnsiTheme="minorHAnsi"/>
                <w:sz w:val="18"/>
                <w:szCs w:val="18"/>
              </w:rPr>
              <w:t>Protein-Calorie Malnutrition</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555"/>
              </w:tabs>
              <w:spacing w:before="20" w:after="20"/>
              <w:rPr>
                <w:rFonts w:asciiTheme="minorHAnsi" w:hAnsiTheme="minorHAnsi"/>
                <w:sz w:val="18"/>
                <w:szCs w:val="18"/>
              </w:rPr>
            </w:pPr>
            <w:r w:rsidRPr="0059557A">
              <w:rPr>
                <w:rFonts w:asciiTheme="minorHAnsi" w:hAnsiTheme="minorHAnsi"/>
                <w:sz w:val="18"/>
                <w:szCs w:val="18"/>
              </w:rPr>
              <w:t>29,830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5.1</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19.4</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93728A">
            <w:pPr>
              <w:spacing w:before="20" w:after="20"/>
              <w:jc w:val="center"/>
              <w:rPr>
                <w:rFonts w:cs="Arial"/>
                <w:bCs/>
                <w:color w:val="000000"/>
                <w:sz w:val="18"/>
                <w:szCs w:val="18"/>
              </w:rPr>
            </w:pPr>
            <w:r w:rsidRPr="00FE0789">
              <w:rPr>
                <w:rFonts w:cs="Arial"/>
                <w:bCs/>
                <w:color w:val="000000"/>
                <w:sz w:val="18"/>
                <w:szCs w:val="18"/>
              </w:rPr>
              <w:t>1.093</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93728A">
            <w:pPr>
              <w:spacing w:before="20" w:after="2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665"/>
              </w:tabs>
              <w:spacing w:before="20" w:after="20"/>
              <w:rPr>
                <w:rFonts w:asciiTheme="minorHAnsi" w:hAnsiTheme="minorHAnsi"/>
                <w:sz w:val="18"/>
                <w:szCs w:val="18"/>
              </w:rPr>
            </w:pPr>
            <w:r w:rsidRPr="0059557A">
              <w:rPr>
                <w:rFonts w:asciiTheme="minorHAnsi" w:hAnsiTheme="minorHAnsi"/>
                <w:sz w:val="18"/>
                <w:szCs w:val="18"/>
              </w:rPr>
              <w:t>34,303</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5.8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19.4</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1.043</w:t>
            </w:r>
          </w:p>
        </w:tc>
        <w:tc>
          <w:tcPr>
            <w:tcW w:w="690" w:type="dxa"/>
            <w:tcBorders>
              <w:top w:val="single" w:sz="4" w:space="0" w:color="auto"/>
              <w:lef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0.0056</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93728A">
            <w:pPr>
              <w:pStyle w:val="TableText"/>
              <w:spacing w:before="20" w:after="20"/>
              <w:rPr>
                <w:rFonts w:asciiTheme="minorHAnsi" w:hAnsiTheme="minorHAnsi"/>
                <w:sz w:val="18"/>
                <w:szCs w:val="18"/>
              </w:rPr>
            </w:pPr>
            <w:r w:rsidRPr="0059557A">
              <w:rPr>
                <w:rFonts w:asciiTheme="minorHAnsi" w:hAnsiTheme="minorHAnsi"/>
                <w:sz w:val="18"/>
                <w:szCs w:val="18"/>
              </w:rPr>
              <w:t>Morbid Obesity</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555"/>
              </w:tabs>
              <w:spacing w:before="20" w:after="20"/>
              <w:rPr>
                <w:rFonts w:asciiTheme="minorHAnsi" w:hAnsiTheme="minorHAnsi"/>
                <w:sz w:val="18"/>
                <w:szCs w:val="18"/>
              </w:rPr>
            </w:pPr>
            <w:r w:rsidRPr="0059557A">
              <w:rPr>
                <w:rFonts w:asciiTheme="minorHAnsi" w:hAnsiTheme="minorHAnsi"/>
                <w:sz w:val="18"/>
                <w:szCs w:val="18"/>
              </w:rPr>
              <w:t>20,411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3.5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14.3</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93728A">
            <w:pPr>
              <w:spacing w:before="20" w:after="20"/>
              <w:jc w:val="center"/>
              <w:rPr>
                <w:rFonts w:cs="Arial"/>
                <w:bCs/>
                <w:color w:val="000000"/>
                <w:sz w:val="18"/>
                <w:szCs w:val="18"/>
              </w:rPr>
            </w:pPr>
            <w:r w:rsidRPr="00FE0789">
              <w:rPr>
                <w:rFonts w:cs="Arial"/>
                <w:bCs/>
                <w:color w:val="000000"/>
                <w:sz w:val="18"/>
                <w:szCs w:val="18"/>
              </w:rPr>
              <w:t>1.058</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93728A">
            <w:pPr>
              <w:spacing w:before="20" w:after="20"/>
              <w:jc w:val="center"/>
              <w:rPr>
                <w:rFonts w:cs="Arial"/>
                <w:bCs/>
                <w:color w:val="000000"/>
                <w:sz w:val="18"/>
                <w:szCs w:val="18"/>
              </w:rPr>
            </w:pPr>
            <w:r w:rsidRPr="00326A4E">
              <w:rPr>
                <w:rFonts w:cs="Arial"/>
                <w:bCs/>
                <w:color w:val="000000"/>
                <w:sz w:val="18"/>
                <w:szCs w:val="18"/>
              </w:rPr>
              <w:t>0.0098</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665"/>
              </w:tabs>
              <w:spacing w:before="20" w:after="20"/>
              <w:rPr>
                <w:rFonts w:asciiTheme="minorHAnsi" w:hAnsiTheme="minorHAnsi"/>
                <w:sz w:val="18"/>
                <w:szCs w:val="18"/>
              </w:rPr>
            </w:pPr>
            <w:r w:rsidRPr="0059557A">
              <w:rPr>
                <w:rFonts w:asciiTheme="minorHAnsi" w:hAnsiTheme="minorHAnsi"/>
                <w:sz w:val="18"/>
                <w:szCs w:val="18"/>
              </w:rPr>
              <w:t>26,938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4.6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15.5</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1.059</w:t>
            </w:r>
          </w:p>
        </w:tc>
        <w:tc>
          <w:tcPr>
            <w:tcW w:w="690" w:type="dxa"/>
            <w:tcBorders>
              <w:top w:val="single" w:sz="4" w:space="0" w:color="auto"/>
              <w:lef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0.0026</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93728A">
            <w:pPr>
              <w:pStyle w:val="TableText"/>
              <w:spacing w:before="20" w:after="20"/>
              <w:rPr>
                <w:rFonts w:asciiTheme="minorHAnsi" w:hAnsiTheme="minorHAnsi"/>
                <w:sz w:val="18"/>
                <w:szCs w:val="18"/>
              </w:rPr>
            </w:pPr>
            <w:r w:rsidRPr="0059557A">
              <w:rPr>
                <w:rFonts w:asciiTheme="minorHAnsi" w:hAnsiTheme="minorHAnsi"/>
                <w:sz w:val="18"/>
                <w:szCs w:val="18"/>
              </w:rPr>
              <w:t>Other Significant Endocrine and Metabolic Disorders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555"/>
              </w:tabs>
              <w:spacing w:before="20" w:after="20"/>
              <w:rPr>
                <w:rFonts w:asciiTheme="minorHAnsi" w:hAnsiTheme="minorHAnsi"/>
                <w:sz w:val="18"/>
                <w:szCs w:val="18"/>
              </w:rPr>
            </w:pPr>
            <w:r w:rsidRPr="0059557A">
              <w:rPr>
                <w:rFonts w:asciiTheme="minorHAnsi" w:hAnsiTheme="minorHAnsi"/>
                <w:sz w:val="18"/>
                <w:szCs w:val="18"/>
              </w:rPr>
              <w:t>14,764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2.5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18.3</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93728A">
            <w:pPr>
              <w:spacing w:before="20" w:after="20"/>
              <w:jc w:val="center"/>
              <w:rPr>
                <w:rFonts w:cs="Arial"/>
                <w:bCs/>
                <w:color w:val="000000"/>
                <w:sz w:val="18"/>
                <w:szCs w:val="18"/>
              </w:rPr>
            </w:pPr>
            <w:r w:rsidRPr="00FE0789">
              <w:rPr>
                <w:rFonts w:cs="Arial"/>
                <w:bCs/>
                <w:color w:val="000000"/>
                <w:sz w:val="18"/>
                <w:szCs w:val="18"/>
              </w:rPr>
              <w:t>1.049</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93728A">
            <w:pPr>
              <w:spacing w:before="20" w:after="20"/>
              <w:jc w:val="center"/>
              <w:rPr>
                <w:rFonts w:cs="Arial"/>
                <w:bCs/>
                <w:color w:val="000000"/>
                <w:sz w:val="18"/>
                <w:szCs w:val="18"/>
              </w:rPr>
            </w:pPr>
            <w:r w:rsidRPr="00326A4E">
              <w:rPr>
                <w:rFonts w:cs="Arial"/>
                <w:bCs/>
                <w:color w:val="000000"/>
                <w:sz w:val="18"/>
                <w:szCs w:val="18"/>
              </w:rPr>
              <w:t>0.0369</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665"/>
              </w:tabs>
              <w:spacing w:before="20" w:after="20"/>
              <w:rPr>
                <w:rFonts w:asciiTheme="minorHAnsi" w:hAnsiTheme="minorHAnsi"/>
                <w:sz w:val="18"/>
                <w:szCs w:val="18"/>
              </w:rPr>
            </w:pPr>
            <w:r w:rsidRPr="0059557A">
              <w:rPr>
                <w:rFonts w:asciiTheme="minorHAnsi" w:hAnsiTheme="minorHAnsi"/>
                <w:sz w:val="18"/>
                <w:szCs w:val="18"/>
              </w:rPr>
              <w:t>16,992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2.9</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19.5</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1.080</w:t>
            </w:r>
          </w:p>
        </w:tc>
        <w:tc>
          <w:tcPr>
            <w:tcW w:w="690" w:type="dxa"/>
            <w:tcBorders>
              <w:top w:val="single" w:sz="4" w:space="0" w:color="auto"/>
              <w:lef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0.0002</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93728A">
            <w:pPr>
              <w:pStyle w:val="TableText"/>
              <w:spacing w:before="20" w:after="20"/>
              <w:rPr>
                <w:rFonts w:asciiTheme="minorHAnsi" w:hAnsiTheme="minorHAnsi"/>
                <w:sz w:val="18"/>
                <w:szCs w:val="18"/>
              </w:rPr>
            </w:pPr>
            <w:r w:rsidRPr="0059557A">
              <w:rPr>
                <w:rFonts w:asciiTheme="minorHAnsi" w:hAnsiTheme="minorHAnsi"/>
                <w:sz w:val="18"/>
                <w:szCs w:val="18"/>
              </w:rPr>
              <w:t>Disorders of Fluid/Electrolyte/Acid-Base Balance</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555"/>
              </w:tabs>
              <w:spacing w:before="20" w:after="20"/>
              <w:rPr>
                <w:rFonts w:asciiTheme="minorHAnsi" w:hAnsiTheme="minorHAnsi"/>
                <w:sz w:val="18"/>
                <w:szCs w:val="18"/>
              </w:rPr>
            </w:pPr>
            <w:r w:rsidRPr="0059557A">
              <w:rPr>
                <w:rFonts w:asciiTheme="minorHAnsi" w:hAnsiTheme="minorHAnsi"/>
                <w:sz w:val="18"/>
                <w:szCs w:val="18"/>
              </w:rPr>
              <w:t>133,393</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22.7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16.2</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93728A">
            <w:pPr>
              <w:spacing w:before="20" w:after="20"/>
              <w:jc w:val="center"/>
              <w:rPr>
                <w:rFonts w:cs="Arial"/>
                <w:bCs/>
                <w:color w:val="000000"/>
                <w:sz w:val="18"/>
                <w:szCs w:val="18"/>
              </w:rPr>
            </w:pPr>
            <w:r w:rsidRPr="00FE0789">
              <w:rPr>
                <w:rFonts w:cs="Arial"/>
                <w:bCs/>
                <w:color w:val="000000"/>
                <w:sz w:val="18"/>
                <w:szCs w:val="18"/>
              </w:rPr>
              <w:t>1.068</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93728A">
            <w:pPr>
              <w:spacing w:before="20" w:after="2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665"/>
              </w:tabs>
              <w:spacing w:before="20" w:after="20"/>
              <w:rPr>
                <w:rFonts w:asciiTheme="minorHAnsi" w:hAnsiTheme="minorHAnsi"/>
                <w:sz w:val="18"/>
                <w:szCs w:val="18"/>
              </w:rPr>
            </w:pPr>
            <w:r w:rsidRPr="0059557A">
              <w:rPr>
                <w:rFonts w:asciiTheme="minorHAnsi" w:hAnsiTheme="minorHAnsi"/>
                <w:sz w:val="18"/>
                <w:szCs w:val="18"/>
              </w:rPr>
              <w:t>157,906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26.8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16.6</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1.058</w:t>
            </w:r>
          </w:p>
        </w:tc>
        <w:tc>
          <w:tcPr>
            <w:tcW w:w="690" w:type="dxa"/>
            <w:tcBorders>
              <w:top w:val="single" w:sz="4" w:space="0" w:color="auto"/>
              <w:lef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93728A">
            <w:pPr>
              <w:pStyle w:val="TableText"/>
              <w:spacing w:before="20" w:after="20"/>
              <w:rPr>
                <w:rFonts w:asciiTheme="minorHAnsi" w:hAnsiTheme="minorHAnsi"/>
                <w:sz w:val="18"/>
                <w:szCs w:val="18"/>
              </w:rPr>
            </w:pPr>
            <w:r w:rsidRPr="0059557A">
              <w:rPr>
                <w:rFonts w:asciiTheme="minorHAnsi" w:hAnsiTheme="minorHAnsi"/>
                <w:sz w:val="18"/>
                <w:szCs w:val="18"/>
              </w:rPr>
              <w:t>Disorders of Lipoid Metabolism</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555"/>
              </w:tabs>
              <w:spacing w:before="20" w:after="20"/>
              <w:rPr>
                <w:rFonts w:asciiTheme="minorHAnsi" w:hAnsiTheme="minorHAnsi"/>
                <w:sz w:val="18"/>
                <w:szCs w:val="18"/>
              </w:rPr>
            </w:pPr>
            <w:r w:rsidRPr="0059557A">
              <w:rPr>
                <w:rFonts w:asciiTheme="minorHAnsi" w:hAnsiTheme="minorHAnsi"/>
                <w:sz w:val="18"/>
                <w:szCs w:val="18"/>
              </w:rPr>
              <w:t>216,840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36.9</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13.5</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93728A">
            <w:pPr>
              <w:spacing w:before="20" w:after="20"/>
              <w:jc w:val="center"/>
              <w:rPr>
                <w:rFonts w:cs="Arial"/>
                <w:bCs/>
                <w:color w:val="000000"/>
                <w:sz w:val="18"/>
                <w:szCs w:val="18"/>
              </w:rPr>
            </w:pPr>
            <w:r w:rsidRPr="00FE0789">
              <w:rPr>
                <w:rFonts w:cs="Arial"/>
                <w:bCs/>
                <w:color w:val="000000"/>
                <w:sz w:val="18"/>
                <w:szCs w:val="18"/>
              </w:rPr>
              <w:t>0.905</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93728A">
            <w:pPr>
              <w:spacing w:before="20" w:after="2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665"/>
              </w:tabs>
              <w:spacing w:before="20" w:after="20"/>
              <w:rPr>
                <w:rFonts w:asciiTheme="minorHAnsi" w:hAnsiTheme="minorHAnsi"/>
                <w:sz w:val="18"/>
                <w:szCs w:val="18"/>
              </w:rPr>
            </w:pPr>
            <w:r w:rsidRPr="0059557A">
              <w:rPr>
                <w:rFonts w:asciiTheme="minorHAnsi" w:hAnsiTheme="minorHAnsi"/>
                <w:sz w:val="18"/>
                <w:szCs w:val="18"/>
              </w:rPr>
              <w:t>263,993</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44.7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14.1</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0.909</w:t>
            </w:r>
          </w:p>
        </w:tc>
        <w:tc>
          <w:tcPr>
            <w:tcW w:w="690" w:type="dxa"/>
            <w:tcBorders>
              <w:top w:val="single" w:sz="4" w:space="0" w:color="auto"/>
              <w:lef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93728A">
            <w:pPr>
              <w:pStyle w:val="TableText"/>
              <w:spacing w:before="20" w:after="20"/>
              <w:rPr>
                <w:rFonts w:asciiTheme="minorHAnsi" w:hAnsiTheme="minorHAnsi"/>
                <w:sz w:val="18"/>
                <w:szCs w:val="18"/>
              </w:rPr>
            </w:pPr>
            <w:r w:rsidRPr="0059557A">
              <w:rPr>
                <w:rFonts w:asciiTheme="minorHAnsi" w:hAnsiTheme="minorHAnsi"/>
                <w:sz w:val="18"/>
                <w:szCs w:val="18"/>
              </w:rPr>
              <w:t>End-Stage Liver Disease</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555"/>
              </w:tabs>
              <w:spacing w:before="20" w:after="20"/>
              <w:rPr>
                <w:rFonts w:asciiTheme="minorHAnsi" w:hAnsiTheme="minorHAnsi"/>
                <w:sz w:val="18"/>
                <w:szCs w:val="18"/>
              </w:rPr>
            </w:pPr>
            <w:r w:rsidRPr="0059557A">
              <w:rPr>
                <w:rFonts w:asciiTheme="minorHAnsi" w:hAnsiTheme="minorHAnsi"/>
                <w:sz w:val="18"/>
                <w:szCs w:val="18"/>
              </w:rPr>
              <w:t>3,218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0.5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26.3</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93728A">
            <w:pPr>
              <w:spacing w:before="20" w:after="20"/>
              <w:jc w:val="center"/>
              <w:rPr>
                <w:rFonts w:cs="Arial"/>
                <w:bCs/>
                <w:color w:val="000000"/>
                <w:sz w:val="18"/>
                <w:szCs w:val="18"/>
              </w:rPr>
            </w:pPr>
            <w:r w:rsidRPr="00FE0789">
              <w:rPr>
                <w:rFonts w:cs="Arial"/>
                <w:bCs/>
                <w:color w:val="000000"/>
                <w:sz w:val="18"/>
                <w:szCs w:val="18"/>
              </w:rPr>
              <w:t>1.377</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93728A">
            <w:pPr>
              <w:spacing w:before="20" w:after="2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665"/>
              </w:tabs>
              <w:spacing w:before="20" w:after="20"/>
              <w:rPr>
                <w:rFonts w:asciiTheme="minorHAnsi" w:hAnsiTheme="minorHAnsi"/>
                <w:sz w:val="18"/>
                <w:szCs w:val="18"/>
              </w:rPr>
            </w:pPr>
            <w:r w:rsidRPr="0059557A">
              <w:rPr>
                <w:rFonts w:asciiTheme="minorHAnsi" w:hAnsiTheme="minorHAnsi"/>
                <w:sz w:val="18"/>
                <w:szCs w:val="18"/>
              </w:rPr>
              <w:t>3,700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0.6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26.8</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1.373</w:t>
            </w:r>
          </w:p>
        </w:tc>
        <w:tc>
          <w:tcPr>
            <w:tcW w:w="690" w:type="dxa"/>
            <w:tcBorders>
              <w:top w:val="single" w:sz="4" w:space="0" w:color="auto"/>
              <w:lef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93728A">
            <w:pPr>
              <w:pStyle w:val="TableText"/>
              <w:spacing w:before="20" w:after="20"/>
              <w:rPr>
                <w:rFonts w:asciiTheme="minorHAnsi" w:hAnsiTheme="minorHAnsi"/>
                <w:sz w:val="18"/>
                <w:szCs w:val="18"/>
              </w:rPr>
            </w:pPr>
            <w:r w:rsidRPr="0059557A">
              <w:rPr>
                <w:rFonts w:asciiTheme="minorHAnsi" w:hAnsiTheme="minorHAnsi"/>
                <w:sz w:val="18"/>
                <w:szCs w:val="18"/>
              </w:rPr>
              <w:t>Cirrhosis of Liver</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555"/>
              </w:tabs>
              <w:spacing w:before="20" w:after="20"/>
              <w:rPr>
                <w:rFonts w:asciiTheme="minorHAnsi" w:hAnsiTheme="minorHAnsi"/>
                <w:sz w:val="18"/>
                <w:szCs w:val="18"/>
              </w:rPr>
            </w:pPr>
            <w:r w:rsidRPr="0059557A">
              <w:rPr>
                <w:rFonts w:asciiTheme="minorHAnsi" w:hAnsiTheme="minorHAnsi"/>
                <w:sz w:val="18"/>
                <w:szCs w:val="18"/>
              </w:rPr>
              <w:t>2,637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0.4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20.2</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93728A">
            <w:pPr>
              <w:spacing w:before="20" w:after="20"/>
              <w:jc w:val="center"/>
              <w:rPr>
                <w:rFonts w:cs="Arial"/>
                <w:bCs/>
                <w:color w:val="000000"/>
                <w:sz w:val="18"/>
                <w:szCs w:val="18"/>
              </w:rPr>
            </w:pPr>
            <w:r w:rsidRPr="00FE0789">
              <w:rPr>
                <w:rFonts w:cs="Arial"/>
                <w:bCs/>
                <w:color w:val="000000"/>
                <w:sz w:val="18"/>
                <w:szCs w:val="18"/>
              </w:rPr>
              <w:t>1.204</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93728A">
            <w:pPr>
              <w:spacing w:before="20" w:after="20"/>
              <w:jc w:val="center"/>
              <w:rPr>
                <w:rFonts w:cs="Arial"/>
                <w:bCs/>
                <w:color w:val="000000"/>
                <w:sz w:val="18"/>
                <w:szCs w:val="18"/>
              </w:rPr>
            </w:pPr>
            <w:r w:rsidRPr="00326A4E">
              <w:rPr>
                <w:rFonts w:cs="Arial"/>
                <w:bCs/>
                <w:color w:val="000000"/>
                <w:sz w:val="18"/>
                <w:szCs w:val="18"/>
              </w:rPr>
              <w:t>0.0002</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665"/>
              </w:tabs>
              <w:spacing w:before="20" w:after="20"/>
              <w:rPr>
                <w:rFonts w:asciiTheme="minorHAnsi" w:hAnsiTheme="minorHAnsi"/>
                <w:sz w:val="18"/>
                <w:szCs w:val="18"/>
              </w:rPr>
            </w:pPr>
            <w:r w:rsidRPr="0059557A">
              <w:rPr>
                <w:rFonts w:asciiTheme="minorHAnsi" w:hAnsiTheme="minorHAnsi"/>
                <w:sz w:val="18"/>
                <w:szCs w:val="18"/>
              </w:rPr>
              <w:t>3,344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0.6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20.3</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1.199</w:t>
            </w:r>
          </w:p>
        </w:tc>
        <w:tc>
          <w:tcPr>
            <w:tcW w:w="690" w:type="dxa"/>
            <w:tcBorders>
              <w:top w:val="single" w:sz="4" w:space="0" w:color="auto"/>
              <w:lef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93728A">
            <w:pPr>
              <w:pStyle w:val="TableText"/>
              <w:spacing w:before="20" w:after="20"/>
              <w:rPr>
                <w:rFonts w:asciiTheme="minorHAnsi" w:hAnsiTheme="minorHAnsi"/>
                <w:sz w:val="18"/>
                <w:szCs w:val="18"/>
              </w:rPr>
            </w:pPr>
            <w:r w:rsidRPr="0059557A">
              <w:rPr>
                <w:rFonts w:asciiTheme="minorHAnsi" w:hAnsiTheme="minorHAnsi"/>
                <w:sz w:val="18"/>
                <w:szCs w:val="18"/>
              </w:rPr>
              <w:t>Chronic Hepatitis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555"/>
              </w:tabs>
              <w:spacing w:before="20" w:after="20"/>
              <w:rPr>
                <w:rFonts w:asciiTheme="minorHAnsi" w:hAnsiTheme="minorHAnsi"/>
                <w:sz w:val="18"/>
                <w:szCs w:val="18"/>
              </w:rPr>
            </w:pPr>
            <w:r w:rsidRPr="0059557A">
              <w:rPr>
                <w:rFonts w:asciiTheme="minorHAnsi" w:hAnsiTheme="minorHAnsi"/>
                <w:sz w:val="18"/>
                <w:szCs w:val="18"/>
              </w:rPr>
              <w:t>1,842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0.3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19.3</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93728A">
            <w:pPr>
              <w:spacing w:before="20" w:after="20"/>
              <w:jc w:val="center"/>
              <w:rPr>
                <w:rFonts w:cs="Arial"/>
                <w:bCs/>
                <w:color w:val="000000"/>
                <w:sz w:val="18"/>
                <w:szCs w:val="18"/>
              </w:rPr>
            </w:pPr>
            <w:r w:rsidRPr="00FE0789">
              <w:rPr>
                <w:rFonts w:cs="Arial"/>
                <w:bCs/>
                <w:color w:val="000000"/>
                <w:sz w:val="18"/>
                <w:szCs w:val="18"/>
              </w:rPr>
              <w:t>1.108</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93728A">
            <w:pPr>
              <w:spacing w:before="20" w:after="20"/>
              <w:jc w:val="center"/>
              <w:rPr>
                <w:rFonts w:cs="Arial"/>
                <w:bCs/>
                <w:color w:val="000000"/>
                <w:sz w:val="18"/>
                <w:szCs w:val="18"/>
              </w:rPr>
            </w:pPr>
            <w:r w:rsidRPr="00326A4E">
              <w:rPr>
                <w:rFonts w:cs="Arial"/>
                <w:bCs/>
                <w:color w:val="000000"/>
                <w:sz w:val="18"/>
                <w:szCs w:val="18"/>
              </w:rPr>
              <w:t>0.1003</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665"/>
              </w:tabs>
              <w:spacing w:before="20" w:after="20"/>
              <w:rPr>
                <w:rFonts w:asciiTheme="minorHAnsi" w:hAnsiTheme="minorHAnsi"/>
                <w:sz w:val="18"/>
                <w:szCs w:val="18"/>
              </w:rPr>
            </w:pPr>
            <w:r w:rsidRPr="0059557A">
              <w:rPr>
                <w:rFonts w:asciiTheme="minorHAnsi" w:hAnsiTheme="minorHAnsi"/>
                <w:sz w:val="18"/>
                <w:szCs w:val="18"/>
              </w:rPr>
              <w:t>2,081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93728A">
            <w:pPr>
              <w:pStyle w:val="TableText"/>
              <w:tabs>
                <w:tab w:val="decimal" w:pos="285"/>
              </w:tabs>
              <w:spacing w:before="20" w:after="20"/>
              <w:rPr>
                <w:rFonts w:asciiTheme="minorHAnsi" w:hAnsiTheme="minorHAnsi"/>
                <w:sz w:val="18"/>
                <w:szCs w:val="18"/>
              </w:rPr>
            </w:pPr>
            <w:r w:rsidRPr="0059557A">
              <w:rPr>
                <w:rFonts w:asciiTheme="minorHAnsi" w:hAnsiTheme="minorHAnsi"/>
                <w:sz w:val="18"/>
                <w:szCs w:val="18"/>
              </w:rPr>
              <w:t>0.4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93728A">
            <w:pPr>
              <w:spacing w:before="20" w:after="20"/>
              <w:jc w:val="center"/>
              <w:rPr>
                <w:color w:val="000000"/>
                <w:sz w:val="18"/>
                <w:szCs w:val="18"/>
              </w:rPr>
            </w:pPr>
            <w:r>
              <w:rPr>
                <w:color w:val="000000"/>
                <w:sz w:val="18"/>
                <w:szCs w:val="18"/>
              </w:rPr>
              <w:t>20.1</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1.156</w:t>
            </w:r>
          </w:p>
        </w:tc>
        <w:tc>
          <w:tcPr>
            <w:tcW w:w="690" w:type="dxa"/>
            <w:tcBorders>
              <w:top w:val="single" w:sz="4" w:space="0" w:color="auto"/>
              <w:left w:val="single" w:sz="4" w:space="0" w:color="auto"/>
            </w:tcBorders>
            <w:shd w:val="clear" w:color="auto" w:fill="auto"/>
            <w:noWrap/>
          </w:tcPr>
          <w:p w:rsidR="00F21CA3" w:rsidRDefault="00F21CA3" w:rsidP="0093728A">
            <w:pPr>
              <w:spacing w:before="20" w:after="20"/>
              <w:jc w:val="center"/>
              <w:rPr>
                <w:color w:val="000000"/>
                <w:sz w:val="18"/>
                <w:szCs w:val="18"/>
              </w:rPr>
            </w:pPr>
            <w:r>
              <w:rPr>
                <w:color w:val="000000"/>
                <w:sz w:val="18"/>
                <w:szCs w:val="18"/>
              </w:rPr>
              <w:t>0.0114</w:t>
            </w:r>
          </w:p>
        </w:tc>
      </w:tr>
    </w:tbl>
    <w:p w:rsidR="0093728A" w:rsidRDefault="00F21CA3" w:rsidP="0093728A">
      <w:pPr>
        <w:pStyle w:val="Tablecont"/>
        <w:rPr>
          <w:rFonts w:eastAsia="Times New Roman" w:cs="Arial"/>
          <w:b/>
          <w:bCs/>
          <w:sz w:val="24"/>
        </w:rPr>
      </w:pPr>
      <w:r>
        <w:t>(continued)</w:t>
      </w:r>
      <w:r w:rsidR="0093728A">
        <w:br w:type="page"/>
      </w:r>
    </w:p>
    <w:p w:rsidR="00F21CA3" w:rsidRDefault="00F21CA3" w:rsidP="00F21CA3">
      <w:pPr>
        <w:pStyle w:val="AppTableTitle"/>
      </w:pPr>
      <w:r>
        <w:lastRenderedPageBreak/>
        <w:t xml:space="preserve">Appendix Table </w:t>
      </w:r>
      <w:proofErr w:type="spellStart"/>
      <w:r>
        <w:t>C1</w:t>
      </w:r>
      <w:proofErr w:type="spellEnd"/>
      <w:r>
        <w:t>.</w:t>
      </w:r>
      <w:r w:rsidRPr="000B0DEF">
        <w:t xml:space="preserve"> Final All-Cause Unplanned Readmission Measure for 30 Days Post Discharge from </w:t>
      </w:r>
      <w:r w:rsidRPr="008D41BB">
        <w:t xml:space="preserve">Inpatient Rehabilitation Facility Models, </w:t>
      </w:r>
      <w:r w:rsidRPr="000B0DEF">
        <w:t>Risk Variables, and Odds Ratios, 2009/2010 &amp; 2010/2011</w:t>
      </w:r>
      <w:r w:rsidRPr="001A5EDC">
        <w:t>: Hierarchical Logistic Regression Model</w:t>
      </w:r>
      <w:r>
        <w:t xml:space="preserve"> (continued)</w:t>
      </w:r>
    </w:p>
    <w:tbl>
      <w:tblPr>
        <w:tblStyle w:val="amjf"/>
        <w:tblW w:w="13108" w:type="dxa"/>
        <w:tblLayout w:type="fixed"/>
        <w:tblLook w:val="05E0" w:firstRow="1" w:lastRow="1" w:firstColumn="1" w:lastColumn="1" w:noHBand="0" w:noVBand="1"/>
      </w:tblPr>
      <w:tblGrid>
        <w:gridCol w:w="4125"/>
        <w:gridCol w:w="718"/>
        <w:gridCol w:w="792"/>
        <w:gridCol w:w="1175"/>
        <w:gridCol w:w="1037"/>
        <w:gridCol w:w="758"/>
        <w:gridCol w:w="809"/>
        <w:gridCol w:w="792"/>
        <w:gridCol w:w="1175"/>
        <w:gridCol w:w="1037"/>
        <w:gridCol w:w="690"/>
      </w:tblGrid>
      <w:tr w:rsidR="00F21CA3" w:rsidRPr="00636A3C" w:rsidTr="00C71C40">
        <w:trPr>
          <w:cnfStyle w:val="100000000000" w:firstRow="1" w:lastRow="0" w:firstColumn="0" w:lastColumn="0" w:oddVBand="0" w:evenVBand="0" w:oddHBand="0" w:evenHBand="0" w:firstRowFirstColumn="0" w:firstRowLastColumn="0" w:lastRowFirstColumn="0" w:lastRowLastColumn="0"/>
          <w:trHeight w:val="20"/>
        </w:trPr>
        <w:tc>
          <w:tcPr>
            <w:tcW w:w="4125" w:type="dxa"/>
            <w:vMerge w:val="restart"/>
            <w:tcBorders>
              <w:bottom w:val="single" w:sz="4" w:space="0" w:color="FFFFFF" w:themeColor="background1"/>
            </w:tcBorders>
            <w:noWrap/>
            <w:hideMark/>
          </w:tcPr>
          <w:p w:rsidR="00F21CA3" w:rsidRPr="00636A3C" w:rsidRDefault="00F21CA3" w:rsidP="00C71C40">
            <w:pPr>
              <w:pStyle w:val="TableHeaders"/>
              <w:spacing w:before="20" w:after="20"/>
              <w:rPr>
                <w:sz w:val="18"/>
                <w:szCs w:val="18"/>
              </w:rPr>
            </w:pPr>
            <w:r w:rsidRPr="00636A3C">
              <w:rPr>
                <w:sz w:val="18"/>
                <w:szCs w:val="18"/>
              </w:rPr>
              <w:t>Covariate</w:t>
            </w:r>
          </w:p>
        </w:tc>
        <w:tc>
          <w:tcPr>
            <w:tcW w:w="4480" w:type="dxa"/>
            <w:gridSpan w:val="5"/>
            <w:tcBorders>
              <w:bottom w:val="single" w:sz="4" w:space="0" w:color="FFFFFF" w:themeColor="background1"/>
            </w:tcBorders>
            <w:noWrap/>
            <w:hideMark/>
          </w:tcPr>
          <w:p w:rsidR="00F21CA3" w:rsidRPr="00636A3C" w:rsidRDefault="00F21CA3" w:rsidP="00C71C40">
            <w:pPr>
              <w:pStyle w:val="TableText"/>
              <w:spacing w:before="20" w:after="20"/>
              <w:rPr>
                <w:b/>
                <w:bCs/>
                <w:sz w:val="18"/>
                <w:szCs w:val="18"/>
              </w:rPr>
            </w:pPr>
            <w:r w:rsidRPr="00636A3C">
              <w:rPr>
                <w:b/>
                <w:bCs/>
                <w:sz w:val="18"/>
                <w:szCs w:val="18"/>
              </w:rPr>
              <w:t>2009/2010</w:t>
            </w:r>
          </w:p>
        </w:tc>
        <w:tc>
          <w:tcPr>
            <w:tcW w:w="4503" w:type="dxa"/>
            <w:gridSpan w:val="5"/>
            <w:tcBorders>
              <w:bottom w:val="single" w:sz="4" w:space="0" w:color="FFFFFF" w:themeColor="background1"/>
            </w:tcBorders>
            <w:noWrap/>
            <w:hideMark/>
          </w:tcPr>
          <w:p w:rsidR="00F21CA3" w:rsidRPr="00636A3C" w:rsidRDefault="00F21CA3" w:rsidP="00C71C40">
            <w:pPr>
              <w:pStyle w:val="TableText"/>
              <w:spacing w:before="20" w:after="20"/>
              <w:rPr>
                <w:b/>
                <w:bCs/>
                <w:sz w:val="18"/>
                <w:szCs w:val="18"/>
              </w:rPr>
            </w:pPr>
            <w:r w:rsidRPr="00636A3C">
              <w:rPr>
                <w:b/>
                <w:bCs/>
                <w:sz w:val="18"/>
                <w:szCs w:val="18"/>
              </w:rPr>
              <w:t>2010/2011</w:t>
            </w:r>
          </w:p>
        </w:tc>
      </w:tr>
      <w:tr w:rsidR="00F21CA3" w:rsidRPr="00636A3C" w:rsidTr="00C71C40">
        <w:trPr>
          <w:trHeight w:val="20"/>
        </w:trPr>
        <w:tc>
          <w:tcPr>
            <w:tcW w:w="4125" w:type="dxa"/>
            <w:vMerge/>
            <w:tcBorders>
              <w:top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p>
        </w:tc>
        <w:tc>
          <w:tcPr>
            <w:tcW w:w="7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636A3C" w:rsidRDefault="00F21CA3" w:rsidP="00C71C40">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 value</w:t>
            </w:r>
          </w:p>
        </w:tc>
        <w:tc>
          <w:tcPr>
            <w:tcW w:w="8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636A3C" w:rsidRDefault="00F21CA3" w:rsidP="00C71C40">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Odds Ratio</w:t>
            </w:r>
          </w:p>
        </w:tc>
        <w:tc>
          <w:tcPr>
            <w:tcW w:w="690" w:type="dxa"/>
            <w:tcBorders>
              <w:top w:val="single" w:sz="4" w:space="0" w:color="FFFFFF" w:themeColor="background1"/>
              <w:left w:val="single" w:sz="4" w:space="0" w:color="FFFFFF" w:themeColor="background1"/>
              <w:bottom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 value</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Peptic Ulcer, Hemorrhage, Other Specified Gastrointestinal Disorders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22,074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3.8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19.7</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1.108</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24,696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4.2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20.1</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1.100</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Bone/Joint/Muscle Infections/Necrosis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14,029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17.8</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0.867</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14,588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18.3</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0.898</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Rheumatoid Arthritis and Inflammatory Connective Tissue Disease</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27,346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4.7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15.7</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1.088</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31,040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5.3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16.2</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1.114</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Disorders of the Vertebrae and Spinal Discs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56,661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9.6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12.9</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0.959</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0.0052</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68,039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11.5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13.4</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0.961</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0.0031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Osteoporosis and Other Bone/Cartilage Disorders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73,146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12.4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12.6</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0.930</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82,446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14.0</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13.3</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0.945</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Congenital/Developmental Skeletal and Connective Tissue Disorders/ Other Musculoskeletal and Connective Tissue Disorders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157,587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26.8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13.7</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0.941</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193,533</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32.8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14.3</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0.944</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Severe Hematological Disorders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6,115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1.0</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21.1</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1.120</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0.0006</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6,592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1.1</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22.0</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1.188</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Coagulation Defects and Other Specified Hematological Disorders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27,079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4.6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15.9</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1.071</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35,131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6.0</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16.2</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1.030</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0.0619</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Delirium and Encephalopathy</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35,112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6.0</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17.5</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1.047</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0.0033</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38,747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6.6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17.5</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1.018</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0.2297</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Dementia With Complications/ Dementia Without Complication</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46,080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7.8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13.9</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1.053</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0.0005</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54,119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9.2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14.7</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1.070</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Schizo/Major Depressive/Reactive and Unspecified Psychosis/Personality/Depression/Anxiety/Other Psychiatric Disorders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97,518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16.6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14.8</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1.019</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0.0850</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126,538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21.4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15.3</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1.028</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0.0045</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Amyotrophic Lateral Sclerosis and Other Motor Neuron Disease</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329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0.1</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12.8</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0.932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0.6789</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325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0.1</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15.5</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1.321</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0.0724</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Cerebral Palsy</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1,028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10.3</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0.947</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0.6027</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1,084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9.2</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0.787</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0.0281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Polyneuropathy/ Mononeuropathy, Other Neurological Conditions/Injuries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46,686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7.9</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14.1</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1.062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63,746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10.8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14.9</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1.039</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0.0025</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Parkinson's and Huntington's Diseases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18,426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3.1</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14.3</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0.963</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0.0955</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19,372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3.3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14.3</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0.962</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0.0777</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Seizure Disorders and Convulsions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18,745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3.2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15.7</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1.105</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22,655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3.8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15.9</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1.064</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0.0017</w:t>
            </w:r>
          </w:p>
        </w:tc>
      </w:tr>
    </w:tbl>
    <w:p w:rsidR="0093728A" w:rsidRDefault="00F21CA3" w:rsidP="0093728A">
      <w:pPr>
        <w:pStyle w:val="Tablecont"/>
      </w:pPr>
      <w:r>
        <w:t>(continued)</w:t>
      </w:r>
      <w:r w:rsidR="0093728A">
        <w:br w:type="page"/>
      </w:r>
    </w:p>
    <w:p w:rsidR="00F21CA3" w:rsidRDefault="00F21CA3" w:rsidP="00F21CA3">
      <w:pPr>
        <w:pStyle w:val="AppTableTitle"/>
      </w:pPr>
      <w:r>
        <w:t xml:space="preserve">Appendix Table </w:t>
      </w:r>
      <w:proofErr w:type="spellStart"/>
      <w:r>
        <w:t>C1</w:t>
      </w:r>
      <w:proofErr w:type="spellEnd"/>
      <w:r>
        <w:t>.</w:t>
      </w:r>
      <w:r w:rsidRPr="000B0DEF">
        <w:t xml:space="preserve"> Final All-Cause Unplanned Readmission Measure for 30 Days Post Discharge from </w:t>
      </w:r>
      <w:r w:rsidRPr="008D41BB">
        <w:t>Inpatient Rehabilitation Facility Models,</w:t>
      </w:r>
      <w:r w:rsidRPr="000B0DEF">
        <w:t xml:space="preserve"> Risk Variables, and Odds Ratios, 2009/2010 &amp; 2010/2011</w:t>
      </w:r>
      <w:r w:rsidRPr="001A5EDC">
        <w:t>: Hierarchical Logistic Regression Model</w:t>
      </w:r>
      <w:r>
        <w:t xml:space="preserve"> (continued)</w:t>
      </w:r>
    </w:p>
    <w:tbl>
      <w:tblPr>
        <w:tblStyle w:val="amjf"/>
        <w:tblW w:w="13108" w:type="dxa"/>
        <w:tblLayout w:type="fixed"/>
        <w:tblLook w:val="05E0" w:firstRow="1" w:lastRow="1" w:firstColumn="1" w:lastColumn="1" w:noHBand="0" w:noVBand="1"/>
      </w:tblPr>
      <w:tblGrid>
        <w:gridCol w:w="4125"/>
        <w:gridCol w:w="718"/>
        <w:gridCol w:w="792"/>
        <w:gridCol w:w="1175"/>
        <w:gridCol w:w="1037"/>
        <w:gridCol w:w="758"/>
        <w:gridCol w:w="809"/>
        <w:gridCol w:w="792"/>
        <w:gridCol w:w="1175"/>
        <w:gridCol w:w="1037"/>
        <w:gridCol w:w="690"/>
      </w:tblGrid>
      <w:tr w:rsidR="00F21CA3" w:rsidRPr="00636A3C" w:rsidTr="00C71C40">
        <w:trPr>
          <w:cnfStyle w:val="100000000000" w:firstRow="1" w:lastRow="0" w:firstColumn="0" w:lastColumn="0" w:oddVBand="0" w:evenVBand="0" w:oddHBand="0" w:evenHBand="0" w:firstRowFirstColumn="0" w:firstRowLastColumn="0" w:lastRowFirstColumn="0" w:lastRowLastColumn="0"/>
          <w:trHeight w:val="20"/>
        </w:trPr>
        <w:tc>
          <w:tcPr>
            <w:tcW w:w="4125" w:type="dxa"/>
            <w:vMerge w:val="restart"/>
            <w:tcBorders>
              <w:bottom w:val="single" w:sz="4" w:space="0" w:color="FFFFFF" w:themeColor="background1"/>
            </w:tcBorders>
            <w:noWrap/>
            <w:hideMark/>
          </w:tcPr>
          <w:p w:rsidR="00F21CA3" w:rsidRPr="00636A3C" w:rsidRDefault="00F21CA3" w:rsidP="00C71C40">
            <w:pPr>
              <w:pStyle w:val="TableHeaders"/>
              <w:spacing w:before="20" w:after="20"/>
              <w:rPr>
                <w:sz w:val="18"/>
                <w:szCs w:val="18"/>
              </w:rPr>
            </w:pPr>
            <w:r w:rsidRPr="00636A3C">
              <w:rPr>
                <w:sz w:val="18"/>
                <w:szCs w:val="18"/>
              </w:rPr>
              <w:t>Covariate</w:t>
            </w:r>
          </w:p>
        </w:tc>
        <w:tc>
          <w:tcPr>
            <w:tcW w:w="4480" w:type="dxa"/>
            <w:gridSpan w:val="5"/>
            <w:tcBorders>
              <w:bottom w:val="single" w:sz="4" w:space="0" w:color="FFFFFF" w:themeColor="background1"/>
            </w:tcBorders>
            <w:noWrap/>
            <w:hideMark/>
          </w:tcPr>
          <w:p w:rsidR="00F21CA3" w:rsidRPr="00636A3C" w:rsidRDefault="00F21CA3" w:rsidP="00C71C40">
            <w:pPr>
              <w:pStyle w:val="TableText"/>
              <w:spacing w:before="20" w:after="20"/>
              <w:rPr>
                <w:b/>
                <w:bCs/>
                <w:sz w:val="18"/>
                <w:szCs w:val="18"/>
              </w:rPr>
            </w:pPr>
            <w:r w:rsidRPr="00636A3C">
              <w:rPr>
                <w:b/>
                <w:bCs/>
                <w:sz w:val="18"/>
                <w:szCs w:val="18"/>
              </w:rPr>
              <w:t>2009/2010</w:t>
            </w:r>
          </w:p>
        </w:tc>
        <w:tc>
          <w:tcPr>
            <w:tcW w:w="4503" w:type="dxa"/>
            <w:gridSpan w:val="5"/>
            <w:tcBorders>
              <w:bottom w:val="single" w:sz="4" w:space="0" w:color="FFFFFF" w:themeColor="background1"/>
            </w:tcBorders>
            <w:noWrap/>
            <w:hideMark/>
          </w:tcPr>
          <w:p w:rsidR="00F21CA3" w:rsidRPr="00636A3C" w:rsidRDefault="00F21CA3" w:rsidP="00C71C40">
            <w:pPr>
              <w:pStyle w:val="TableText"/>
              <w:spacing w:before="20" w:after="20"/>
              <w:rPr>
                <w:b/>
                <w:bCs/>
                <w:sz w:val="18"/>
                <w:szCs w:val="18"/>
              </w:rPr>
            </w:pPr>
            <w:r w:rsidRPr="00636A3C">
              <w:rPr>
                <w:b/>
                <w:bCs/>
                <w:sz w:val="18"/>
                <w:szCs w:val="18"/>
              </w:rPr>
              <w:t>2010/2011</w:t>
            </w:r>
          </w:p>
        </w:tc>
      </w:tr>
      <w:tr w:rsidR="00F21CA3" w:rsidRPr="00636A3C" w:rsidTr="00C71C40">
        <w:trPr>
          <w:trHeight w:val="20"/>
        </w:trPr>
        <w:tc>
          <w:tcPr>
            <w:tcW w:w="4125" w:type="dxa"/>
            <w:vMerge/>
            <w:tcBorders>
              <w:top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p>
        </w:tc>
        <w:tc>
          <w:tcPr>
            <w:tcW w:w="7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636A3C" w:rsidRDefault="00F21CA3" w:rsidP="00C71C40">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 value</w:t>
            </w:r>
          </w:p>
        </w:tc>
        <w:tc>
          <w:tcPr>
            <w:tcW w:w="8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636A3C" w:rsidRDefault="00F21CA3" w:rsidP="00C71C40">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Odds Ratio</w:t>
            </w:r>
          </w:p>
        </w:tc>
        <w:tc>
          <w:tcPr>
            <w:tcW w:w="690" w:type="dxa"/>
            <w:tcBorders>
              <w:top w:val="single" w:sz="4" w:space="0" w:color="FFFFFF" w:themeColor="background1"/>
              <w:left w:val="single" w:sz="4" w:space="0" w:color="FFFFFF" w:themeColor="background1"/>
              <w:bottom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 value</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Congestive Heart Failure</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105,170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17.9</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19.9</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1.133</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118,064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20.0</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20.0</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1.109</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Acute Myocardial Infarction</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10,070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19.9</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1.212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10,396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20.0</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1.196</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Unstable Angina and Other Acute Ischemic Heart Disease</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5,609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1.0</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18.2</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1.088</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0.0294</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6,120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1.0</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19.1</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1.103</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0.0076</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Coronary Atherosclerosis/Other Chronic Ischemic Heart Disease</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121,611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20.7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15.0</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1.081</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147,199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24.9</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15.9</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1.068</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Valvular and Rheumatic Heart Disease</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45,430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7.7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17.3</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0.989</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0.4345</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55,831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9.5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17.7</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0.979</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0.1026</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Major Congenital Cardiac/Circulatory Defect/ Other Congenital Heart/Circulatory Disease</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3,485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14.9</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0.986</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0.7726</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3,577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13.3</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0.873</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0.0072</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Hypertensive Heart Disease</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8,455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14.0</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0.927</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0.0215</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8,218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13.5</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0.904</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0.0030</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Hypertension</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275,203</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46.8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11.1</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0.927</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283,862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48.1</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11.1</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0.932</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Specified Heart Arrhythmias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114,292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19.4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16.5</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1.098</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131,268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22.2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17.0</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1.095</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Hemiplegia/Hemiparesis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73,810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12.6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14.6</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0.960</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0.0037</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74,626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12.6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14.4</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0.956</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0.0012</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Atherosclerosis of the Extremities with Ulceration or Gangrene</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7,199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20.7</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1.102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0.0137</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7,201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20.9</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1.092</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0.0247</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Vascular Disease with Complications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8,407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17.2</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1.040</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0.1959</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8,811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17.7</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1.071</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0.0199</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Vascular Disease</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36,321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6.2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16.3</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1.065</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49,210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8.3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17.1</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1.039</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0.0040</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Chronic Obstructive Pulmonary Disease</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102,729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17.5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19.0</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1.155</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114,866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19.5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19.2</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1.167</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Fibrosis of Lung and Other Chronic Lung Disorders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6,661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1.1</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16.8</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1.031</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0.3712</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7,247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17.1</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1.063</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0.0617</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Pneumococcal Pneumonia, Empyema, Lung Abscess/Viral and Unspecified Pneumonia, Pleurisy</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31,231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5.3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19.6</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1.054</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0.0010</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32,312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5.5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19.4</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1.016</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0.3041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Pleural Effusion/Pneumothorax</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19,111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3.3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19.8</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1.092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19,988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3.4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20.1</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1.086</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Other Respiratory Disorders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73,163</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12.4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16.8</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0.936</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87,687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14.9</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17.0</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0.938</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Legally Blind</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2,057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13.2</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1.037</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0.5902</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3,029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15.9</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1.107</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0.0500</w:t>
            </w:r>
          </w:p>
        </w:tc>
      </w:tr>
    </w:tbl>
    <w:p w:rsidR="0093728A" w:rsidRDefault="00F21CA3" w:rsidP="0093728A">
      <w:pPr>
        <w:pStyle w:val="Tablecont"/>
      </w:pPr>
      <w:r>
        <w:t>(continued)</w:t>
      </w:r>
      <w:r w:rsidR="0093728A">
        <w:br w:type="page"/>
      </w:r>
    </w:p>
    <w:p w:rsidR="00F21CA3" w:rsidRDefault="00F21CA3" w:rsidP="00F21CA3">
      <w:pPr>
        <w:pStyle w:val="AppTableTitle"/>
      </w:pPr>
      <w:r>
        <w:t xml:space="preserve">Appendix Table </w:t>
      </w:r>
      <w:proofErr w:type="spellStart"/>
      <w:r>
        <w:t>C1</w:t>
      </w:r>
      <w:proofErr w:type="spellEnd"/>
      <w:r>
        <w:t>.</w:t>
      </w:r>
      <w:r w:rsidRPr="000B0DEF">
        <w:t xml:space="preserve"> Final All-Cause Unplanned Readmission Measure for 30 Days Post Discharge from </w:t>
      </w:r>
      <w:r w:rsidRPr="008D41BB">
        <w:t>Inpatient Rehabilitation Facility Models</w:t>
      </w:r>
      <w:r w:rsidRPr="000B0DEF">
        <w:t>, Risk Variables, and Odds Ratios, 2009/2010 &amp; 2010/2011</w:t>
      </w:r>
      <w:r w:rsidRPr="001A5EDC">
        <w:t>: Hierarchical Logistic Regression Model</w:t>
      </w:r>
      <w:r>
        <w:t xml:space="preserve"> (continued)</w:t>
      </w:r>
    </w:p>
    <w:tbl>
      <w:tblPr>
        <w:tblStyle w:val="amjf"/>
        <w:tblW w:w="13108" w:type="dxa"/>
        <w:tblLayout w:type="fixed"/>
        <w:tblLook w:val="05E0" w:firstRow="1" w:lastRow="1" w:firstColumn="1" w:lastColumn="1" w:noHBand="0" w:noVBand="1"/>
      </w:tblPr>
      <w:tblGrid>
        <w:gridCol w:w="4125"/>
        <w:gridCol w:w="718"/>
        <w:gridCol w:w="792"/>
        <w:gridCol w:w="1175"/>
        <w:gridCol w:w="1037"/>
        <w:gridCol w:w="758"/>
        <w:gridCol w:w="809"/>
        <w:gridCol w:w="792"/>
        <w:gridCol w:w="1175"/>
        <w:gridCol w:w="1037"/>
        <w:gridCol w:w="690"/>
      </w:tblGrid>
      <w:tr w:rsidR="00F21CA3" w:rsidRPr="00636A3C" w:rsidTr="00C71C40">
        <w:trPr>
          <w:cnfStyle w:val="100000000000" w:firstRow="1" w:lastRow="0" w:firstColumn="0" w:lastColumn="0" w:oddVBand="0" w:evenVBand="0" w:oddHBand="0" w:evenHBand="0" w:firstRowFirstColumn="0" w:firstRowLastColumn="0" w:lastRowFirstColumn="0" w:lastRowLastColumn="0"/>
          <w:trHeight w:val="20"/>
        </w:trPr>
        <w:tc>
          <w:tcPr>
            <w:tcW w:w="4125" w:type="dxa"/>
            <w:vMerge w:val="restart"/>
            <w:tcBorders>
              <w:bottom w:val="single" w:sz="4" w:space="0" w:color="FFFFFF" w:themeColor="background1"/>
            </w:tcBorders>
            <w:noWrap/>
            <w:hideMark/>
          </w:tcPr>
          <w:p w:rsidR="00F21CA3" w:rsidRPr="00636A3C" w:rsidRDefault="00F21CA3" w:rsidP="00C71C40">
            <w:pPr>
              <w:pStyle w:val="TableHeaders"/>
              <w:spacing w:before="20" w:after="20"/>
              <w:rPr>
                <w:sz w:val="18"/>
                <w:szCs w:val="18"/>
              </w:rPr>
            </w:pPr>
            <w:r w:rsidRPr="00636A3C">
              <w:rPr>
                <w:sz w:val="18"/>
                <w:szCs w:val="18"/>
              </w:rPr>
              <w:t>Covariate</w:t>
            </w:r>
          </w:p>
        </w:tc>
        <w:tc>
          <w:tcPr>
            <w:tcW w:w="4480" w:type="dxa"/>
            <w:gridSpan w:val="5"/>
            <w:tcBorders>
              <w:bottom w:val="single" w:sz="4" w:space="0" w:color="FFFFFF" w:themeColor="background1"/>
            </w:tcBorders>
            <w:noWrap/>
            <w:hideMark/>
          </w:tcPr>
          <w:p w:rsidR="00F21CA3" w:rsidRPr="00636A3C" w:rsidRDefault="00F21CA3" w:rsidP="00C71C40">
            <w:pPr>
              <w:pStyle w:val="TableText"/>
              <w:spacing w:before="20" w:after="20"/>
              <w:rPr>
                <w:b/>
                <w:bCs/>
                <w:sz w:val="18"/>
                <w:szCs w:val="18"/>
              </w:rPr>
            </w:pPr>
            <w:r w:rsidRPr="00636A3C">
              <w:rPr>
                <w:b/>
                <w:bCs/>
                <w:sz w:val="18"/>
                <w:szCs w:val="18"/>
              </w:rPr>
              <w:t>2009/2010</w:t>
            </w:r>
          </w:p>
        </w:tc>
        <w:tc>
          <w:tcPr>
            <w:tcW w:w="4503" w:type="dxa"/>
            <w:gridSpan w:val="5"/>
            <w:tcBorders>
              <w:bottom w:val="single" w:sz="4" w:space="0" w:color="FFFFFF" w:themeColor="background1"/>
            </w:tcBorders>
            <w:noWrap/>
            <w:hideMark/>
          </w:tcPr>
          <w:p w:rsidR="00F21CA3" w:rsidRPr="00636A3C" w:rsidRDefault="00F21CA3" w:rsidP="00C71C40">
            <w:pPr>
              <w:pStyle w:val="TableText"/>
              <w:spacing w:before="20" w:after="20"/>
              <w:rPr>
                <w:b/>
                <w:bCs/>
                <w:sz w:val="18"/>
                <w:szCs w:val="18"/>
              </w:rPr>
            </w:pPr>
            <w:r w:rsidRPr="00636A3C">
              <w:rPr>
                <w:b/>
                <w:bCs/>
                <w:sz w:val="18"/>
                <w:szCs w:val="18"/>
              </w:rPr>
              <w:t>2010/2011</w:t>
            </w:r>
          </w:p>
        </w:tc>
      </w:tr>
      <w:tr w:rsidR="00F21CA3" w:rsidRPr="00636A3C" w:rsidTr="00C71C40">
        <w:trPr>
          <w:trHeight w:val="20"/>
        </w:trPr>
        <w:tc>
          <w:tcPr>
            <w:tcW w:w="4125" w:type="dxa"/>
            <w:vMerge/>
            <w:tcBorders>
              <w:top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p>
        </w:tc>
        <w:tc>
          <w:tcPr>
            <w:tcW w:w="7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636A3C" w:rsidRDefault="00F21CA3" w:rsidP="00C71C40">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 value</w:t>
            </w:r>
          </w:p>
        </w:tc>
        <w:tc>
          <w:tcPr>
            <w:tcW w:w="8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636A3C" w:rsidRDefault="00F21CA3" w:rsidP="00C71C40">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Odds Ratio</w:t>
            </w:r>
          </w:p>
        </w:tc>
        <w:tc>
          <w:tcPr>
            <w:tcW w:w="690" w:type="dxa"/>
            <w:tcBorders>
              <w:top w:val="single" w:sz="4" w:space="0" w:color="FFFFFF" w:themeColor="background1"/>
              <w:left w:val="single" w:sz="4" w:space="0" w:color="FFFFFF" w:themeColor="background1"/>
              <w:bottom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 value</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Glaucoma</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14,859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11.9</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0.875</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18,770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3.2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12.6</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0.880</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Kidney Transplant Status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3,225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24.6</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1.512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3,368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25.6</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1.657</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End Stage Renal Disease</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18,332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3.1</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25.4</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1.440</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19,266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3.3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26.0</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1.492</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Acute Renal Failure</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63,608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10.8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19.6</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1.216</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69,613</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11.8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19.6</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1.238</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Chronic Kidney Disease, Stage 5</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895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25.6</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1.372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676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0.1</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26.3</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1.546</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Chronic Kidney Disease, Severe (Stage 4)</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4,245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21.9</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1.415</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4,809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21.5</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1.348</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Chronic Kidney Disease, Moderate (Stage 3)</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9,548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16.6</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1.126</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14,588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16.5</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1.104</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Chronic Kidney Disease, Mild or Unspecified (Stages 1-2 or Unspecified)</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26,256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4.5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16.5</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1.117</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28,764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4.9</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16.9</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1.137</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Urinary Obstruction and Retention</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20,536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3.5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14.8</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1.074</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0.0008</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30,044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5.1</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15.2</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1.038</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0.0371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Urinary Tract Infection</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81,659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13.9</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16.2</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1.049</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83,646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14.2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16.3</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1.044</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0.0002</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Other Urinary Tract Disorders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15,672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14.7</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1.054</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0.0271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21,704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3.7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15.8</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1.054</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0.0079</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Male Genital Disorders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34,903</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5.9</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14.6</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0.922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46,359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7.9</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15.6</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0.964</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0.0156</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Pressure Ulcer of Skin with Necrosis Through to Muscle, Tendon, or Bone/ Pressure Ulcer of Skin with Full Thickness Skin Loss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2,542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21.2</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1.061</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0.2355</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2,992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22.2</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1.099</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0.0384</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Cellulitis, Local Skin Infection</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14,738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19.2</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1.050</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0.0305</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15,760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19.6</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1.046</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0.0421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Vertebral Fractures without Spinal Cord Injury</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10,489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14.0</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1.088</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0.0057</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10,983</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1.9</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13.9</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1.067</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0.0315</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Hip Fracture/Dislocation</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10,613</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11.5</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1.001</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0.9645</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10,378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11.8</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1.049</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0.1516</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Major Fracture, Except of Skull, Vertebrae, or Hip</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8,508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13.3</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0.995</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0.8947</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8,786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1.5</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12.8</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0.924</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0.0224</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Other Organ Transplant Status/Replacement</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575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0.1</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17.0</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0.862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0.2122</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987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17.2</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0.833</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0.0432</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Artificial Openings for Feeding or Elimination</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2,636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19.5</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1.137</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0.0120</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4,450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21.1</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1.187</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Post-Surgical States/Aftercare/Elective</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166,895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28.4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14.6</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0.920</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239,440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40.6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15.1</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0.948</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Supplemental Oxygen</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3,775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20.4</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1.192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7,928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22.0</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1.222</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bl>
    <w:p w:rsidR="0093728A" w:rsidRDefault="00F21CA3" w:rsidP="0093728A">
      <w:pPr>
        <w:pStyle w:val="Tablecont"/>
      </w:pPr>
      <w:r>
        <w:t>(continued)</w:t>
      </w:r>
      <w:r w:rsidR="0093728A">
        <w:br w:type="page"/>
      </w:r>
    </w:p>
    <w:p w:rsidR="00F21CA3" w:rsidRDefault="00F21CA3" w:rsidP="00F21CA3">
      <w:pPr>
        <w:pStyle w:val="AppTableTitle"/>
      </w:pPr>
      <w:r>
        <w:t xml:space="preserve">Appendix Table </w:t>
      </w:r>
      <w:proofErr w:type="spellStart"/>
      <w:r>
        <w:t>C1</w:t>
      </w:r>
      <w:proofErr w:type="spellEnd"/>
      <w:r>
        <w:t>.</w:t>
      </w:r>
      <w:r w:rsidRPr="000B0DEF">
        <w:t xml:space="preserve"> Final All-Cause Unplanned Readmission Measure for 30 Days Post Discharge from </w:t>
      </w:r>
      <w:r w:rsidRPr="008D41BB">
        <w:t>Inpatient Rehabilitation Facility Models</w:t>
      </w:r>
      <w:r w:rsidRPr="000B0DEF">
        <w:t>, Risk Variables, and Odds Ratios, 2009/2010 &amp; 2010/2011</w:t>
      </w:r>
      <w:r w:rsidRPr="001A5EDC">
        <w:t>: Hierarchical Logistic Regression Model</w:t>
      </w:r>
      <w:r>
        <w:t xml:space="preserve"> (continued)</w:t>
      </w:r>
    </w:p>
    <w:tbl>
      <w:tblPr>
        <w:tblStyle w:val="amjf"/>
        <w:tblW w:w="13108" w:type="dxa"/>
        <w:tblLayout w:type="fixed"/>
        <w:tblLook w:val="05E0" w:firstRow="1" w:lastRow="1" w:firstColumn="1" w:lastColumn="1" w:noHBand="0" w:noVBand="1"/>
      </w:tblPr>
      <w:tblGrid>
        <w:gridCol w:w="4125"/>
        <w:gridCol w:w="718"/>
        <w:gridCol w:w="792"/>
        <w:gridCol w:w="1175"/>
        <w:gridCol w:w="1037"/>
        <w:gridCol w:w="758"/>
        <w:gridCol w:w="809"/>
        <w:gridCol w:w="792"/>
        <w:gridCol w:w="1175"/>
        <w:gridCol w:w="1037"/>
        <w:gridCol w:w="690"/>
      </w:tblGrid>
      <w:tr w:rsidR="00F21CA3" w:rsidRPr="00636A3C" w:rsidTr="00C71C40">
        <w:trPr>
          <w:cnfStyle w:val="100000000000" w:firstRow="1" w:lastRow="0" w:firstColumn="0" w:lastColumn="0" w:oddVBand="0" w:evenVBand="0" w:oddHBand="0" w:evenHBand="0" w:firstRowFirstColumn="0" w:firstRowLastColumn="0" w:lastRowFirstColumn="0" w:lastRowLastColumn="0"/>
          <w:trHeight w:val="20"/>
        </w:trPr>
        <w:tc>
          <w:tcPr>
            <w:tcW w:w="4125" w:type="dxa"/>
            <w:vMerge w:val="restart"/>
            <w:tcBorders>
              <w:bottom w:val="single" w:sz="4" w:space="0" w:color="FFFFFF" w:themeColor="background1"/>
            </w:tcBorders>
            <w:noWrap/>
            <w:hideMark/>
          </w:tcPr>
          <w:p w:rsidR="00F21CA3" w:rsidRPr="00636A3C" w:rsidRDefault="00F21CA3" w:rsidP="00C71C40">
            <w:pPr>
              <w:pStyle w:val="TableHeaders"/>
              <w:spacing w:before="20" w:after="20"/>
              <w:rPr>
                <w:sz w:val="18"/>
                <w:szCs w:val="18"/>
              </w:rPr>
            </w:pPr>
            <w:r w:rsidRPr="00636A3C">
              <w:rPr>
                <w:sz w:val="18"/>
                <w:szCs w:val="18"/>
              </w:rPr>
              <w:t>Covariate</w:t>
            </w:r>
          </w:p>
        </w:tc>
        <w:tc>
          <w:tcPr>
            <w:tcW w:w="4480" w:type="dxa"/>
            <w:gridSpan w:val="5"/>
            <w:tcBorders>
              <w:bottom w:val="single" w:sz="4" w:space="0" w:color="FFFFFF" w:themeColor="background1"/>
            </w:tcBorders>
            <w:noWrap/>
            <w:hideMark/>
          </w:tcPr>
          <w:p w:rsidR="00F21CA3" w:rsidRPr="00636A3C" w:rsidRDefault="00F21CA3" w:rsidP="00C71C40">
            <w:pPr>
              <w:pStyle w:val="TableText"/>
              <w:spacing w:before="20" w:after="20"/>
              <w:rPr>
                <w:b/>
                <w:bCs/>
                <w:sz w:val="18"/>
                <w:szCs w:val="18"/>
              </w:rPr>
            </w:pPr>
            <w:r w:rsidRPr="00636A3C">
              <w:rPr>
                <w:b/>
                <w:bCs/>
                <w:sz w:val="18"/>
                <w:szCs w:val="18"/>
              </w:rPr>
              <w:t>2009/2010</w:t>
            </w:r>
          </w:p>
        </w:tc>
        <w:tc>
          <w:tcPr>
            <w:tcW w:w="4503" w:type="dxa"/>
            <w:gridSpan w:val="5"/>
            <w:tcBorders>
              <w:bottom w:val="single" w:sz="4" w:space="0" w:color="FFFFFF" w:themeColor="background1"/>
            </w:tcBorders>
            <w:noWrap/>
            <w:hideMark/>
          </w:tcPr>
          <w:p w:rsidR="00F21CA3" w:rsidRPr="00636A3C" w:rsidRDefault="00F21CA3" w:rsidP="00C71C40">
            <w:pPr>
              <w:pStyle w:val="TableText"/>
              <w:spacing w:before="20" w:after="20"/>
              <w:rPr>
                <w:b/>
                <w:bCs/>
                <w:sz w:val="18"/>
                <w:szCs w:val="18"/>
              </w:rPr>
            </w:pPr>
            <w:r w:rsidRPr="00636A3C">
              <w:rPr>
                <w:b/>
                <w:bCs/>
                <w:sz w:val="18"/>
                <w:szCs w:val="18"/>
              </w:rPr>
              <w:t>2010/2011</w:t>
            </w:r>
          </w:p>
        </w:tc>
      </w:tr>
      <w:tr w:rsidR="00F21CA3" w:rsidRPr="00636A3C" w:rsidTr="00C71C40">
        <w:trPr>
          <w:trHeight w:val="20"/>
        </w:trPr>
        <w:tc>
          <w:tcPr>
            <w:tcW w:w="4125" w:type="dxa"/>
            <w:vMerge/>
            <w:tcBorders>
              <w:top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p>
        </w:tc>
        <w:tc>
          <w:tcPr>
            <w:tcW w:w="7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636A3C" w:rsidRDefault="00F21CA3" w:rsidP="00C71C40">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 value</w:t>
            </w:r>
          </w:p>
        </w:tc>
        <w:tc>
          <w:tcPr>
            <w:tcW w:w="8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636A3C" w:rsidRDefault="00F21CA3" w:rsidP="00C71C40">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Odds Ratio</w:t>
            </w:r>
          </w:p>
        </w:tc>
        <w:tc>
          <w:tcPr>
            <w:tcW w:w="690" w:type="dxa"/>
            <w:tcBorders>
              <w:top w:val="single" w:sz="4" w:space="0" w:color="FFFFFF" w:themeColor="background1"/>
              <w:left w:val="single" w:sz="4" w:space="0" w:color="FFFFFF" w:themeColor="background1"/>
              <w:bottom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 value</w:t>
            </w:r>
          </w:p>
        </w:tc>
      </w:tr>
      <w:tr w:rsidR="00F21CA3" w:rsidRPr="0059557A" w:rsidTr="00C71C40">
        <w:trPr>
          <w:trHeight w:val="20"/>
        </w:trPr>
        <w:tc>
          <w:tcPr>
            <w:tcW w:w="13108" w:type="dxa"/>
            <w:gridSpan w:val="11"/>
            <w:tcBorders>
              <w:top w:val="single" w:sz="4" w:space="0" w:color="auto"/>
            </w:tcBorders>
            <w:shd w:val="clear" w:color="auto" w:fill="auto"/>
            <w:noWrap/>
          </w:tcPr>
          <w:p w:rsidR="00F21CA3" w:rsidRPr="0059557A" w:rsidRDefault="00F21CA3" w:rsidP="00C71C40">
            <w:pPr>
              <w:pStyle w:val="Tableabolditalic"/>
            </w:pPr>
            <w:r w:rsidRPr="0059557A">
              <w:t>Original Reason for Entitlement Codes </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Original reason for entitlement: 1-Disability Insurance Benefits (DIB)</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118,495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20.2</w:t>
            </w:r>
          </w:p>
        </w:tc>
        <w:tc>
          <w:tcPr>
            <w:tcW w:w="1175" w:type="dxa"/>
            <w:tcBorders>
              <w:top w:val="single" w:sz="4" w:space="0" w:color="auto"/>
              <w:left w:val="single" w:sz="4" w:space="0" w:color="auto"/>
              <w:right w:val="single" w:sz="4" w:space="0" w:color="auto"/>
            </w:tcBorders>
            <w:shd w:val="clear" w:color="auto" w:fill="auto"/>
          </w:tcPr>
          <w:p w:rsidR="00F21CA3" w:rsidRPr="0059557A" w:rsidRDefault="00F21CA3" w:rsidP="00C71C40">
            <w:pPr>
              <w:pStyle w:val="TableText"/>
              <w:tabs>
                <w:tab w:val="decimal" w:pos="575"/>
              </w:tabs>
              <w:rPr>
                <w:rFonts w:asciiTheme="minorHAnsi" w:hAnsiTheme="minorHAnsi"/>
                <w:sz w:val="18"/>
                <w:szCs w:val="18"/>
              </w:rPr>
            </w:pPr>
            <w:r>
              <w:rPr>
                <w:rFonts w:asciiTheme="minorHAnsi" w:hAnsiTheme="minorHAnsi"/>
                <w:sz w:val="18"/>
                <w:szCs w:val="18"/>
              </w:rPr>
              <w:t>15.1</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1.113</w:t>
            </w:r>
          </w:p>
        </w:tc>
        <w:tc>
          <w:tcPr>
            <w:tcW w:w="75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163"/>
              </w:tabs>
              <w:rPr>
                <w:rFonts w:asciiTheme="minorHAnsi" w:hAnsiTheme="minorHAnsi"/>
                <w:sz w:val="18"/>
                <w:szCs w:val="18"/>
              </w:rPr>
            </w:pPr>
            <w:r w:rsidRPr="0059557A">
              <w:rPr>
                <w:rFonts w:asciiTheme="minorHAnsi" w:hAnsiTheme="minorHAnsi"/>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122,810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20.8</w:t>
            </w:r>
          </w:p>
        </w:tc>
        <w:tc>
          <w:tcPr>
            <w:tcW w:w="1175" w:type="dxa"/>
            <w:tcBorders>
              <w:top w:val="single" w:sz="4" w:space="0" w:color="auto"/>
              <w:left w:val="single" w:sz="4" w:space="0" w:color="auto"/>
              <w:right w:val="single" w:sz="4" w:space="0" w:color="auto"/>
            </w:tcBorders>
            <w:shd w:val="clear" w:color="auto" w:fill="auto"/>
          </w:tcPr>
          <w:p w:rsidR="00F21CA3" w:rsidRPr="0059557A" w:rsidRDefault="00F21CA3" w:rsidP="00C71C40">
            <w:pPr>
              <w:pStyle w:val="TableText"/>
              <w:tabs>
                <w:tab w:val="decimal" w:pos="504"/>
              </w:tabs>
              <w:rPr>
                <w:rFonts w:asciiTheme="minorHAnsi" w:hAnsiTheme="minorHAnsi"/>
                <w:sz w:val="18"/>
                <w:szCs w:val="18"/>
              </w:rPr>
            </w:pPr>
            <w:r>
              <w:rPr>
                <w:rFonts w:asciiTheme="minorHAnsi" w:hAnsiTheme="minorHAnsi"/>
                <w:sz w:val="18"/>
                <w:szCs w:val="18"/>
              </w:rPr>
              <w:t>15.1</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319"/>
              </w:tabs>
              <w:rPr>
                <w:rFonts w:asciiTheme="minorHAnsi" w:hAnsiTheme="minorHAnsi"/>
                <w:sz w:val="18"/>
                <w:szCs w:val="18"/>
              </w:rPr>
            </w:pPr>
            <w:r>
              <w:rPr>
                <w:rFonts w:asciiTheme="minorHAnsi" w:hAnsiTheme="minorHAnsi"/>
                <w:sz w:val="18"/>
                <w:szCs w:val="18"/>
              </w:rPr>
              <w:t>1.117</w:t>
            </w:r>
          </w:p>
        </w:tc>
        <w:tc>
          <w:tcPr>
            <w:tcW w:w="690" w:type="dxa"/>
            <w:tcBorders>
              <w:top w:val="single" w:sz="4" w:space="0" w:color="auto"/>
              <w:left w:val="single" w:sz="4" w:space="0" w:color="auto"/>
            </w:tcBorders>
            <w:shd w:val="clear" w:color="auto" w:fill="auto"/>
            <w:noWrap/>
          </w:tcPr>
          <w:p w:rsidR="00F21CA3" w:rsidRPr="0059557A" w:rsidRDefault="00F21CA3" w:rsidP="00C71C40">
            <w:pPr>
              <w:pStyle w:val="TableText"/>
              <w:tabs>
                <w:tab w:val="decimal" w:pos="182"/>
              </w:tabs>
              <w:jc w:val="center"/>
              <w:rPr>
                <w:rFonts w:asciiTheme="minorHAnsi" w:hAnsiTheme="minorHAnsi"/>
                <w:sz w:val="18"/>
                <w:szCs w:val="18"/>
              </w:rPr>
            </w:pPr>
            <w:r w:rsidRPr="0059557A">
              <w:rPr>
                <w:rFonts w:asciiTheme="minorHAnsi" w:hAnsiTheme="minorHAnsi"/>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Prior Acute ICU/CCU Days (ref: 0 ICU/CCU days)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 </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 </w:t>
            </w:r>
          </w:p>
        </w:tc>
        <w:tc>
          <w:tcPr>
            <w:tcW w:w="1175" w:type="dxa"/>
            <w:tcBorders>
              <w:top w:val="single" w:sz="4" w:space="0" w:color="auto"/>
              <w:left w:val="single" w:sz="4" w:space="0" w:color="auto"/>
              <w:right w:val="single" w:sz="4" w:space="0" w:color="auto"/>
            </w:tcBorders>
            <w:shd w:val="clear" w:color="auto" w:fill="auto"/>
          </w:tcPr>
          <w:p w:rsidR="00F21CA3" w:rsidRPr="0059557A" w:rsidRDefault="00F21CA3" w:rsidP="00C71C40">
            <w:pPr>
              <w:pStyle w:val="TableText"/>
              <w:tabs>
                <w:tab w:val="decimal" w:pos="575"/>
              </w:tabs>
              <w:rPr>
                <w:rFonts w:asciiTheme="minorHAnsi" w:hAnsiTheme="minorHAnsi"/>
                <w:sz w:val="18"/>
                <w:szCs w:val="18"/>
              </w:rPr>
            </w:pPr>
            <w:r w:rsidRPr="0059557A">
              <w:rPr>
                <w:rFonts w:asciiTheme="minorHAnsi" w:hAnsiTheme="minorHAnsi"/>
                <w:sz w:val="18"/>
                <w:szCs w:val="18"/>
              </w:rPr>
              <w:t> </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 </w:t>
            </w:r>
          </w:p>
        </w:tc>
        <w:tc>
          <w:tcPr>
            <w:tcW w:w="75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163"/>
              </w:tabs>
              <w:rPr>
                <w:rFonts w:asciiTheme="minorHAnsi" w:hAnsiTheme="minorHAnsi"/>
                <w:sz w:val="18"/>
                <w:szCs w:val="18"/>
              </w:rPr>
            </w:pPr>
            <w:r w:rsidRPr="0059557A">
              <w:rPr>
                <w:rFonts w:asciiTheme="minorHAnsi" w:hAnsiTheme="minorHAnsi"/>
                <w:sz w:val="18"/>
                <w:szCs w:val="18"/>
              </w:rPr>
              <w:t> </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 </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 </w:t>
            </w:r>
          </w:p>
        </w:tc>
        <w:tc>
          <w:tcPr>
            <w:tcW w:w="1175" w:type="dxa"/>
            <w:tcBorders>
              <w:top w:val="single" w:sz="4" w:space="0" w:color="auto"/>
              <w:left w:val="single" w:sz="4" w:space="0" w:color="auto"/>
              <w:right w:val="single" w:sz="4" w:space="0" w:color="auto"/>
            </w:tcBorders>
            <w:shd w:val="clear" w:color="auto" w:fill="auto"/>
          </w:tcPr>
          <w:p w:rsidR="00F21CA3" w:rsidRPr="0059557A" w:rsidRDefault="00F21CA3" w:rsidP="00C71C40">
            <w:pPr>
              <w:pStyle w:val="TableText"/>
              <w:tabs>
                <w:tab w:val="decimal" w:pos="504"/>
              </w:tabs>
              <w:rPr>
                <w:rFonts w:asciiTheme="minorHAnsi" w:hAnsiTheme="minorHAnsi"/>
                <w:sz w:val="18"/>
                <w:szCs w:val="18"/>
              </w:rPr>
            </w:pPr>
            <w:r w:rsidRPr="0059557A">
              <w:rPr>
                <w:rFonts w:asciiTheme="minorHAnsi" w:hAnsiTheme="minorHAnsi"/>
                <w:sz w:val="18"/>
                <w:szCs w:val="18"/>
              </w:rPr>
              <w:t> </w:t>
            </w:r>
          </w:p>
        </w:tc>
        <w:tc>
          <w:tcPr>
            <w:tcW w:w="1037"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319"/>
              </w:tabs>
              <w:rPr>
                <w:rFonts w:asciiTheme="minorHAnsi" w:hAnsiTheme="minorHAnsi"/>
                <w:sz w:val="18"/>
                <w:szCs w:val="18"/>
              </w:rPr>
            </w:pPr>
            <w:r w:rsidRPr="0059557A">
              <w:rPr>
                <w:rFonts w:asciiTheme="minorHAnsi" w:hAnsiTheme="minorHAnsi"/>
                <w:sz w:val="18"/>
                <w:szCs w:val="18"/>
              </w:rPr>
              <w:t> </w:t>
            </w:r>
          </w:p>
        </w:tc>
        <w:tc>
          <w:tcPr>
            <w:tcW w:w="690" w:type="dxa"/>
            <w:tcBorders>
              <w:top w:val="single" w:sz="4" w:space="0" w:color="auto"/>
              <w:left w:val="single" w:sz="4" w:space="0" w:color="auto"/>
            </w:tcBorders>
            <w:shd w:val="clear" w:color="auto" w:fill="auto"/>
            <w:noWrap/>
          </w:tcPr>
          <w:p w:rsidR="00F21CA3" w:rsidRPr="0059557A" w:rsidRDefault="00F21CA3" w:rsidP="00C71C40">
            <w:pPr>
              <w:pStyle w:val="TableText"/>
              <w:tabs>
                <w:tab w:val="decimal" w:pos="182"/>
              </w:tabs>
              <w:jc w:val="center"/>
              <w:rPr>
                <w:rFonts w:asciiTheme="minorHAnsi" w:hAnsiTheme="minorHAnsi"/>
                <w:sz w:val="18"/>
                <w:szCs w:val="18"/>
              </w:rPr>
            </w:pP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1-3 ICU/CCU days associated with prior acute stay</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97,652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16.6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14.2</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1.048</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101,252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17.2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14.1</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1.052</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4-6 ICU/CCU days associated with prior acute stay</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71,624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12.2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16.4</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1.075</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74,146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12.6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16.2</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1.068</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7-9 ICU/CCU days associated with prior acute stay</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37,069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6.3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18.3</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1.062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0.0003</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37,645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6.4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18.4</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1.068</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10-13 ICU/CCU days associated with prior acute stay</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22,582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3.8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19.6</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1.078</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0.0004</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22,907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3.9</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19.5</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1.048</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0.0282</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14-20 ICU/CCU days associated with prior acute stay</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15,851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20.4</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1.076</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0.0060</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15,911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20.6</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1.076</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0.0061</w:t>
            </w:r>
          </w:p>
        </w:tc>
      </w:tr>
      <w:tr w:rsidR="00F21CA3" w:rsidRPr="0059557A" w:rsidTr="00C71C40">
        <w:trPr>
          <w:trHeight w:val="20"/>
        </w:trPr>
        <w:tc>
          <w:tcPr>
            <w:tcW w:w="4125" w:type="dxa"/>
            <w:tcBorders>
              <w:top w:val="single" w:sz="4" w:space="0" w:color="auto"/>
              <w:bottom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21+ ICU/CCU days associated with prior acute stay</w:t>
            </w:r>
          </w:p>
        </w:tc>
        <w:tc>
          <w:tcPr>
            <w:tcW w:w="718" w:type="dxa"/>
            <w:tcBorders>
              <w:top w:val="single" w:sz="4" w:space="0" w:color="auto"/>
              <w:left w:val="single" w:sz="4" w:space="0" w:color="auto"/>
              <w:bottom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9,722</w:t>
            </w:r>
          </w:p>
        </w:tc>
        <w:tc>
          <w:tcPr>
            <w:tcW w:w="792" w:type="dxa"/>
            <w:tcBorders>
              <w:top w:val="single" w:sz="4" w:space="0" w:color="auto"/>
              <w:left w:val="single" w:sz="4" w:space="0" w:color="auto"/>
              <w:bottom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1.7</w:t>
            </w:r>
          </w:p>
        </w:tc>
        <w:tc>
          <w:tcPr>
            <w:tcW w:w="1175" w:type="dxa"/>
            <w:tcBorders>
              <w:top w:val="single" w:sz="4" w:space="0" w:color="auto"/>
              <w:left w:val="single" w:sz="4" w:space="0" w:color="auto"/>
              <w:bottom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20.3</w:t>
            </w:r>
          </w:p>
        </w:tc>
        <w:tc>
          <w:tcPr>
            <w:tcW w:w="1037" w:type="dxa"/>
            <w:tcBorders>
              <w:top w:val="single" w:sz="4" w:space="0" w:color="auto"/>
              <w:left w:val="single" w:sz="4" w:space="0" w:color="auto"/>
              <w:bottom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1.056</w:t>
            </w:r>
          </w:p>
        </w:tc>
        <w:tc>
          <w:tcPr>
            <w:tcW w:w="758" w:type="dxa"/>
            <w:tcBorders>
              <w:top w:val="single" w:sz="4" w:space="0" w:color="auto"/>
              <w:left w:val="single" w:sz="4" w:space="0" w:color="auto"/>
              <w:bottom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0.1179</w:t>
            </w:r>
          </w:p>
        </w:tc>
        <w:tc>
          <w:tcPr>
            <w:tcW w:w="809" w:type="dxa"/>
            <w:tcBorders>
              <w:top w:val="single" w:sz="4" w:space="0" w:color="auto"/>
              <w:left w:val="single" w:sz="4" w:space="0" w:color="auto"/>
              <w:bottom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9,483</w:t>
            </w:r>
          </w:p>
        </w:tc>
        <w:tc>
          <w:tcPr>
            <w:tcW w:w="792" w:type="dxa"/>
            <w:tcBorders>
              <w:top w:val="single" w:sz="4" w:space="0" w:color="auto"/>
              <w:left w:val="single" w:sz="4" w:space="0" w:color="auto"/>
              <w:bottom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1.6</w:t>
            </w:r>
          </w:p>
        </w:tc>
        <w:tc>
          <w:tcPr>
            <w:tcW w:w="1175" w:type="dxa"/>
            <w:tcBorders>
              <w:top w:val="single" w:sz="4" w:space="0" w:color="auto"/>
              <w:left w:val="single" w:sz="4" w:space="0" w:color="auto"/>
              <w:bottom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20.8</w:t>
            </w:r>
          </w:p>
        </w:tc>
        <w:tc>
          <w:tcPr>
            <w:tcW w:w="1037" w:type="dxa"/>
            <w:tcBorders>
              <w:top w:val="single" w:sz="4" w:space="0" w:color="auto"/>
              <w:left w:val="single" w:sz="4" w:space="0" w:color="auto"/>
              <w:bottom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1.074</w:t>
            </w:r>
          </w:p>
        </w:tc>
        <w:tc>
          <w:tcPr>
            <w:tcW w:w="690" w:type="dxa"/>
            <w:tcBorders>
              <w:top w:val="single" w:sz="4" w:space="0" w:color="auto"/>
              <w:left w:val="single" w:sz="4" w:space="0" w:color="auto"/>
              <w:bottom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0.0427</w:t>
            </w:r>
          </w:p>
        </w:tc>
      </w:tr>
      <w:tr w:rsidR="00F21CA3" w:rsidRPr="0059557A" w:rsidTr="00C71C40">
        <w:trPr>
          <w:trHeight w:val="20"/>
        </w:trPr>
        <w:tc>
          <w:tcPr>
            <w:tcW w:w="4125" w:type="dxa"/>
            <w:tcBorders>
              <w:top w:val="single" w:sz="4" w:space="0" w:color="auto"/>
              <w:right w:val="nil"/>
            </w:tcBorders>
            <w:shd w:val="clear" w:color="auto" w:fill="auto"/>
            <w:noWrap/>
          </w:tcPr>
          <w:p w:rsidR="00F21CA3" w:rsidRPr="0059557A" w:rsidRDefault="00F21CA3" w:rsidP="00C71C40">
            <w:pPr>
              <w:pStyle w:val="TableText"/>
              <w:rPr>
                <w:rFonts w:asciiTheme="minorHAnsi" w:hAnsiTheme="minorHAnsi"/>
                <w:sz w:val="18"/>
                <w:szCs w:val="18"/>
              </w:rPr>
            </w:pPr>
            <w:r w:rsidRPr="0030621D">
              <w:rPr>
                <w:rFonts w:asciiTheme="minorHAnsi" w:hAnsiTheme="minorHAnsi"/>
                <w:b/>
                <w:sz w:val="18"/>
                <w:szCs w:val="18"/>
                <w:u w:val="single"/>
              </w:rPr>
              <w:t>Prior Acute Care Length of Stay</w:t>
            </w:r>
            <w:r w:rsidRPr="0059557A">
              <w:rPr>
                <w:rFonts w:asciiTheme="minorHAnsi" w:hAnsiTheme="minorHAnsi"/>
                <w:sz w:val="18"/>
                <w:szCs w:val="18"/>
              </w:rPr>
              <w:t xml:space="preserve"> (</w:t>
            </w:r>
            <w:r>
              <w:rPr>
                <w:rFonts w:asciiTheme="minorHAnsi" w:hAnsiTheme="minorHAnsi"/>
                <w:sz w:val="18"/>
                <w:szCs w:val="18"/>
              </w:rPr>
              <w:t>R</w:t>
            </w:r>
            <w:r w:rsidRPr="0059557A">
              <w:rPr>
                <w:rFonts w:asciiTheme="minorHAnsi" w:hAnsiTheme="minorHAnsi"/>
                <w:sz w:val="18"/>
                <w:szCs w:val="18"/>
              </w:rPr>
              <w:t xml:space="preserve">ef: </w:t>
            </w:r>
            <w:proofErr w:type="spellStart"/>
            <w:r w:rsidRPr="0059557A">
              <w:rPr>
                <w:rFonts w:asciiTheme="minorHAnsi" w:hAnsiTheme="minorHAnsi"/>
                <w:sz w:val="18"/>
                <w:szCs w:val="18"/>
              </w:rPr>
              <w:t>LOS_psych</w:t>
            </w:r>
            <w:proofErr w:type="spellEnd"/>
            <w:r w:rsidRPr="0059557A">
              <w:rPr>
                <w:rFonts w:asciiTheme="minorHAnsi" w:hAnsiTheme="minorHAnsi"/>
                <w:sz w:val="18"/>
                <w:szCs w:val="18"/>
              </w:rPr>
              <w:t>)</w:t>
            </w:r>
          </w:p>
        </w:tc>
        <w:tc>
          <w:tcPr>
            <w:tcW w:w="718" w:type="dxa"/>
            <w:tcBorders>
              <w:top w:val="single" w:sz="4" w:space="0" w:color="auto"/>
              <w:left w:val="nil"/>
              <w:right w:val="nil"/>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 </w:t>
            </w:r>
          </w:p>
        </w:tc>
        <w:tc>
          <w:tcPr>
            <w:tcW w:w="792" w:type="dxa"/>
            <w:tcBorders>
              <w:top w:val="single" w:sz="4" w:space="0" w:color="auto"/>
              <w:left w:val="nil"/>
              <w:right w:val="nil"/>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 </w:t>
            </w:r>
          </w:p>
        </w:tc>
        <w:tc>
          <w:tcPr>
            <w:tcW w:w="1175" w:type="dxa"/>
            <w:tcBorders>
              <w:top w:val="single" w:sz="4" w:space="0" w:color="auto"/>
              <w:left w:val="nil"/>
              <w:right w:val="nil"/>
            </w:tcBorders>
            <w:shd w:val="clear" w:color="auto" w:fill="auto"/>
          </w:tcPr>
          <w:p w:rsidR="00F21CA3" w:rsidRPr="0059557A" w:rsidRDefault="00F21CA3" w:rsidP="00C71C40">
            <w:pPr>
              <w:pStyle w:val="TableText"/>
              <w:tabs>
                <w:tab w:val="decimal" w:pos="575"/>
              </w:tabs>
              <w:rPr>
                <w:rFonts w:asciiTheme="minorHAnsi" w:hAnsiTheme="minorHAnsi"/>
                <w:sz w:val="18"/>
                <w:szCs w:val="18"/>
              </w:rPr>
            </w:pPr>
            <w:r w:rsidRPr="0059557A">
              <w:rPr>
                <w:rFonts w:asciiTheme="minorHAnsi" w:hAnsiTheme="minorHAnsi"/>
                <w:sz w:val="18"/>
                <w:szCs w:val="18"/>
              </w:rPr>
              <w:t> </w:t>
            </w:r>
          </w:p>
        </w:tc>
        <w:tc>
          <w:tcPr>
            <w:tcW w:w="1037" w:type="dxa"/>
            <w:tcBorders>
              <w:top w:val="single" w:sz="4" w:space="0" w:color="auto"/>
              <w:left w:val="nil"/>
              <w:right w:val="nil"/>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 </w:t>
            </w:r>
          </w:p>
        </w:tc>
        <w:tc>
          <w:tcPr>
            <w:tcW w:w="758" w:type="dxa"/>
            <w:tcBorders>
              <w:top w:val="single" w:sz="4" w:space="0" w:color="auto"/>
              <w:left w:val="nil"/>
              <w:right w:val="nil"/>
            </w:tcBorders>
            <w:shd w:val="clear" w:color="auto" w:fill="auto"/>
            <w:noWrap/>
          </w:tcPr>
          <w:p w:rsidR="00F21CA3" w:rsidRPr="0059557A" w:rsidRDefault="00F21CA3" w:rsidP="00C71C40">
            <w:pPr>
              <w:pStyle w:val="TableText"/>
              <w:tabs>
                <w:tab w:val="decimal" w:pos="163"/>
              </w:tabs>
              <w:rPr>
                <w:rFonts w:asciiTheme="minorHAnsi" w:hAnsiTheme="minorHAnsi"/>
                <w:sz w:val="18"/>
                <w:szCs w:val="18"/>
              </w:rPr>
            </w:pPr>
            <w:r w:rsidRPr="0059557A">
              <w:rPr>
                <w:rFonts w:asciiTheme="minorHAnsi" w:hAnsiTheme="minorHAnsi"/>
                <w:sz w:val="18"/>
                <w:szCs w:val="18"/>
              </w:rPr>
              <w:t> </w:t>
            </w:r>
          </w:p>
        </w:tc>
        <w:tc>
          <w:tcPr>
            <w:tcW w:w="809" w:type="dxa"/>
            <w:tcBorders>
              <w:top w:val="single" w:sz="4" w:space="0" w:color="auto"/>
              <w:left w:val="nil"/>
              <w:right w:val="nil"/>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 </w:t>
            </w:r>
          </w:p>
        </w:tc>
        <w:tc>
          <w:tcPr>
            <w:tcW w:w="792" w:type="dxa"/>
            <w:tcBorders>
              <w:top w:val="single" w:sz="4" w:space="0" w:color="auto"/>
              <w:left w:val="nil"/>
              <w:right w:val="nil"/>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 </w:t>
            </w:r>
          </w:p>
        </w:tc>
        <w:tc>
          <w:tcPr>
            <w:tcW w:w="1175" w:type="dxa"/>
            <w:tcBorders>
              <w:top w:val="single" w:sz="4" w:space="0" w:color="auto"/>
              <w:left w:val="nil"/>
              <w:right w:val="nil"/>
            </w:tcBorders>
            <w:shd w:val="clear" w:color="auto" w:fill="auto"/>
          </w:tcPr>
          <w:p w:rsidR="00F21CA3" w:rsidRPr="0059557A" w:rsidRDefault="00F21CA3" w:rsidP="00C71C40">
            <w:pPr>
              <w:pStyle w:val="TableText"/>
              <w:tabs>
                <w:tab w:val="decimal" w:pos="504"/>
              </w:tabs>
              <w:rPr>
                <w:rFonts w:asciiTheme="minorHAnsi" w:hAnsiTheme="minorHAnsi"/>
                <w:sz w:val="18"/>
                <w:szCs w:val="18"/>
              </w:rPr>
            </w:pPr>
            <w:r w:rsidRPr="0059557A">
              <w:rPr>
                <w:rFonts w:asciiTheme="minorHAnsi" w:hAnsiTheme="minorHAnsi"/>
                <w:sz w:val="18"/>
                <w:szCs w:val="18"/>
              </w:rPr>
              <w:t> </w:t>
            </w:r>
          </w:p>
        </w:tc>
        <w:tc>
          <w:tcPr>
            <w:tcW w:w="1037" w:type="dxa"/>
            <w:tcBorders>
              <w:top w:val="single" w:sz="4" w:space="0" w:color="auto"/>
              <w:left w:val="nil"/>
              <w:right w:val="nil"/>
            </w:tcBorders>
            <w:shd w:val="clear" w:color="auto" w:fill="auto"/>
            <w:noWrap/>
          </w:tcPr>
          <w:p w:rsidR="00F21CA3" w:rsidRPr="0059557A" w:rsidRDefault="00F21CA3" w:rsidP="00C71C40">
            <w:pPr>
              <w:pStyle w:val="TableText"/>
              <w:tabs>
                <w:tab w:val="decimal" w:pos="319"/>
              </w:tabs>
              <w:rPr>
                <w:rFonts w:asciiTheme="minorHAnsi" w:hAnsiTheme="minorHAnsi"/>
                <w:sz w:val="18"/>
                <w:szCs w:val="18"/>
              </w:rPr>
            </w:pPr>
            <w:r w:rsidRPr="0059557A">
              <w:rPr>
                <w:rFonts w:asciiTheme="minorHAnsi" w:hAnsiTheme="minorHAnsi"/>
                <w:sz w:val="18"/>
                <w:szCs w:val="18"/>
              </w:rPr>
              <w:t> </w:t>
            </w:r>
          </w:p>
        </w:tc>
        <w:tc>
          <w:tcPr>
            <w:tcW w:w="690" w:type="dxa"/>
            <w:tcBorders>
              <w:top w:val="single" w:sz="4" w:space="0" w:color="auto"/>
              <w:left w:val="nil"/>
            </w:tcBorders>
            <w:shd w:val="clear" w:color="auto" w:fill="auto"/>
            <w:noWrap/>
          </w:tcPr>
          <w:p w:rsidR="00F21CA3" w:rsidRPr="0059557A" w:rsidRDefault="00F21CA3" w:rsidP="00C71C40">
            <w:pPr>
              <w:pStyle w:val="TableText"/>
              <w:tabs>
                <w:tab w:val="decimal" w:pos="182"/>
              </w:tabs>
              <w:rPr>
                <w:rFonts w:asciiTheme="minorHAnsi" w:hAnsiTheme="minorHAnsi"/>
                <w:sz w:val="18"/>
                <w:szCs w:val="18"/>
              </w:rPr>
            </w:pPr>
            <w:r w:rsidRPr="0059557A">
              <w:rPr>
                <w:rFonts w:asciiTheme="minorHAnsi" w:hAnsiTheme="minorHAnsi"/>
                <w:sz w:val="18"/>
                <w:szCs w:val="18"/>
              </w:rPr>
              <w:t> </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Prior Acute Length of Stay 1-3 days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160,954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27.4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9.6</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0.992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0.9499</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167,282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28.3</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9.6</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1.078</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0.5798</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Prior Acute Length of Stay 4-5 days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162,622</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27.7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12.0</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1.065</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0.6106</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161,886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27.4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12.0</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1.161</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0.2699</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Prior Acute Length of Stay 6-8 days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128,501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21.9</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15.5</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1.183</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0.1754</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127,357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21.6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15.6</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1.290</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0.0594</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Prior Acute Length of Stay 9-13 days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76,731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13.1</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18.3</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1.259</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0.0636</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76,147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12.9</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18.6</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1.420</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0.0096</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Prior Acute Length of Stay 14-30 days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51,451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8.8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20.2</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1.346</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0.0173</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50,483</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8.6</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20.4</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1.489</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0.0034</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Prior Acute Length of Stay 30+ days</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6,841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21.2</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1.430</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0.0058</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6,330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1.1</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21.8</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1.621</w:t>
            </w:r>
          </w:p>
        </w:tc>
        <w:tc>
          <w:tcPr>
            <w:tcW w:w="690" w:type="dxa"/>
            <w:tcBorders>
              <w:top w:val="single" w:sz="4" w:space="0" w:color="auto"/>
              <w:lef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0.0006</w:t>
            </w:r>
          </w:p>
        </w:tc>
      </w:tr>
      <w:tr w:rsidR="00F21CA3" w:rsidRPr="0059557A" w:rsidTr="00C71C40">
        <w:trPr>
          <w:trHeight w:val="20"/>
        </w:trPr>
        <w:tc>
          <w:tcPr>
            <w:tcW w:w="13108" w:type="dxa"/>
            <w:gridSpan w:val="11"/>
            <w:tcBorders>
              <w:top w:val="single" w:sz="4" w:space="0" w:color="auto"/>
            </w:tcBorders>
            <w:shd w:val="clear" w:color="auto" w:fill="auto"/>
            <w:noWrap/>
          </w:tcPr>
          <w:p w:rsidR="00F21CA3" w:rsidRPr="0030621D" w:rsidRDefault="00F21CA3" w:rsidP="00C71C40">
            <w:pPr>
              <w:pStyle w:val="TableText"/>
              <w:rPr>
                <w:rFonts w:asciiTheme="minorHAnsi" w:hAnsiTheme="minorHAnsi"/>
                <w:b/>
                <w:sz w:val="18"/>
                <w:szCs w:val="18"/>
                <w:u w:val="single"/>
              </w:rPr>
            </w:pPr>
            <w:r w:rsidRPr="0030621D">
              <w:rPr>
                <w:rFonts w:asciiTheme="minorHAnsi" w:hAnsiTheme="minorHAnsi"/>
                <w:b/>
                <w:sz w:val="18"/>
                <w:szCs w:val="18"/>
                <w:u w:val="single"/>
              </w:rPr>
              <w:t>Prior Acute Care Utilization-Count of prior stays </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1 Stay - Acute history</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140,247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23.9</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14.4</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1.501</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140,060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23.7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14.5</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1.513</w:t>
            </w:r>
          </w:p>
        </w:tc>
        <w:tc>
          <w:tcPr>
            <w:tcW w:w="690" w:type="dxa"/>
            <w:tcBorders>
              <w:top w:val="single" w:sz="4" w:space="0" w:color="auto"/>
              <w:left w:val="single" w:sz="4" w:space="0" w:color="auto"/>
            </w:tcBorders>
            <w:shd w:val="clear" w:color="auto" w:fill="auto"/>
            <w:noWrap/>
          </w:tcPr>
          <w:p w:rsidR="00F21CA3" w:rsidRPr="0059557A" w:rsidRDefault="00F21CA3" w:rsidP="00C71C40">
            <w:pPr>
              <w:pStyle w:val="TableText"/>
              <w:tabs>
                <w:tab w:val="decimal" w:pos="182"/>
              </w:tabs>
              <w:jc w:val="center"/>
              <w:rPr>
                <w:rFonts w:asciiTheme="minorHAnsi" w:hAnsiTheme="minorHAnsi"/>
                <w:sz w:val="18"/>
                <w:szCs w:val="18"/>
              </w:rPr>
            </w:pPr>
            <w:r w:rsidRPr="0059557A">
              <w:rPr>
                <w:rFonts w:asciiTheme="minorHAnsi" w:hAnsiTheme="minorHAnsi"/>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2 Stays - Acute history</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49,654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8.4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18.0</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1.833</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49,454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8.4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18.1</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1.832</w:t>
            </w:r>
          </w:p>
        </w:tc>
        <w:tc>
          <w:tcPr>
            <w:tcW w:w="690" w:type="dxa"/>
            <w:tcBorders>
              <w:top w:val="single" w:sz="4" w:space="0" w:color="auto"/>
              <w:left w:val="single" w:sz="4" w:space="0" w:color="auto"/>
            </w:tcBorders>
            <w:shd w:val="clear" w:color="auto" w:fill="auto"/>
            <w:noWrap/>
          </w:tcPr>
          <w:p w:rsidR="00F21CA3" w:rsidRPr="0059557A" w:rsidRDefault="00F21CA3" w:rsidP="00C71C40">
            <w:pPr>
              <w:pStyle w:val="TableText"/>
              <w:tabs>
                <w:tab w:val="decimal" w:pos="182"/>
              </w:tabs>
              <w:jc w:val="center"/>
              <w:rPr>
                <w:rFonts w:asciiTheme="minorHAnsi" w:hAnsiTheme="minorHAnsi"/>
                <w:sz w:val="18"/>
                <w:szCs w:val="18"/>
              </w:rPr>
            </w:pPr>
            <w:r w:rsidRPr="0059557A">
              <w:rPr>
                <w:rFonts w:asciiTheme="minorHAnsi" w:hAnsiTheme="minorHAnsi"/>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3 Stays - Acute history</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33,954</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5.8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22.6</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2.402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33,877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5.7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22.6</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2.380</w:t>
            </w:r>
          </w:p>
        </w:tc>
        <w:tc>
          <w:tcPr>
            <w:tcW w:w="690" w:type="dxa"/>
            <w:tcBorders>
              <w:top w:val="single" w:sz="4" w:space="0" w:color="auto"/>
              <w:left w:val="single" w:sz="4" w:space="0" w:color="auto"/>
            </w:tcBorders>
            <w:shd w:val="clear" w:color="auto" w:fill="auto"/>
            <w:noWrap/>
          </w:tcPr>
          <w:p w:rsidR="00F21CA3" w:rsidRPr="0059557A" w:rsidRDefault="00F21CA3" w:rsidP="00C71C40">
            <w:pPr>
              <w:pStyle w:val="TableText"/>
              <w:tabs>
                <w:tab w:val="decimal" w:pos="182"/>
              </w:tabs>
              <w:jc w:val="center"/>
              <w:rPr>
                <w:rFonts w:asciiTheme="minorHAnsi" w:hAnsiTheme="minorHAnsi"/>
                <w:sz w:val="18"/>
                <w:szCs w:val="18"/>
              </w:rPr>
            </w:pPr>
            <w:r w:rsidRPr="0059557A">
              <w:rPr>
                <w:rFonts w:asciiTheme="minorHAnsi" w:hAnsiTheme="minorHAnsi"/>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4 Stays - Acute history</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12,973</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24.7</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2.601</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12,949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2.2</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25.2</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2.626</w:t>
            </w:r>
          </w:p>
        </w:tc>
        <w:tc>
          <w:tcPr>
            <w:tcW w:w="690" w:type="dxa"/>
            <w:tcBorders>
              <w:top w:val="single" w:sz="4" w:space="0" w:color="auto"/>
              <w:left w:val="single" w:sz="4" w:space="0" w:color="auto"/>
            </w:tcBorders>
            <w:shd w:val="clear" w:color="auto" w:fill="auto"/>
            <w:noWrap/>
          </w:tcPr>
          <w:p w:rsidR="00F21CA3" w:rsidRPr="0059557A" w:rsidRDefault="00F21CA3" w:rsidP="00C71C40">
            <w:pPr>
              <w:pStyle w:val="TableText"/>
              <w:tabs>
                <w:tab w:val="decimal" w:pos="182"/>
              </w:tabs>
              <w:jc w:val="center"/>
              <w:rPr>
                <w:rFonts w:asciiTheme="minorHAnsi" w:hAnsiTheme="minorHAnsi"/>
                <w:sz w:val="18"/>
                <w:szCs w:val="18"/>
              </w:rPr>
            </w:pPr>
            <w:r w:rsidRPr="0059557A">
              <w:rPr>
                <w:rFonts w:asciiTheme="minorHAnsi" w:hAnsiTheme="minorHAnsi"/>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5 Stays - Acute history</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10,880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1.9</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26.6</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3.012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10,668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27.3</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3.064</w:t>
            </w:r>
          </w:p>
        </w:tc>
        <w:tc>
          <w:tcPr>
            <w:tcW w:w="690" w:type="dxa"/>
            <w:tcBorders>
              <w:top w:val="single" w:sz="4" w:space="0" w:color="auto"/>
              <w:left w:val="single" w:sz="4" w:space="0" w:color="auto"/>
            </w:tcBorders>
            <w:shd w:val="clear" w:color="auto" w:fill="auto"/>
            <w:noWrap/>
          </w:tcPr>
          <w:p w:rsidR="00F21CA3" w:rsidRPr="0059557A" w:rsidRDefault="00F21CA3" w:rsidP="00C71C40">
            <w:pPr>
              <w:pStyle w:val="TableText"/>
              <w:tabs>
                <w:tab w:val="decimal" w:pos="182"/>
              </w:tabs>
              <w:jc w:val="center"/>
              <w:rPr>
                <w:rFonts w:asciiTheme="minorHAnsi" w:hAnsiTheme="minorHAnsi"/>
                <w:sz w:val="18"/>
                <w:szCs w:val="18"/>
              </w:rPr>
            </w:pPr>
            <w:r w:rsidRPr="0059557A">
              <w:rPr>
                <w:rFonts w:asciiTheme="minorHAnsi" w:hAnsiTheme="minorHAnsi"/>
                <w:sz w:val="18"/>
                <w:szCs w:val="18"/>
              </w:rPr>
              <w:t>&lt;.0001</w:t>
            </w:r>
          </w:p>
        </w:tc>
      </w:tr>
    </w:tbl>
    <w:p w:rsidR="0093728A" w:rsidRDefault="00F21CA3" w:rsidP="0093728A">
      <w:pPr>
        <w:pStyle w:val="Tablecont"/>
      </w:pPr>
      <w:r>
        <w:t>(continued)</w:t>
      </w:r>
      <w:r w:rsidR="0093728A">
        <w:br w:type="page"/>
      </w:r>
    </w:p>
    <w:p w:rsidR="00F21CA3" w:rsidRDefault="00F21CA3" w:rsidP="00F21CA3">
      <w:pPr>
        <w:pStyle w:val="AppTableTitle"/>
      </w:pPr>
      <w:r>
        <w:t xml:space="preserve">Appendix Table </w:t>
      </w:r>
      <w:proofErr w:type="spellStart"/>
      <w:r>
        <w:t>C1</w:t>
      </w:r>
      <w:proofErr w:type="spellEnd"/>
      <w:r>
        <w:t>.</w:t>
      </w:r>
      <w:r w:rsidRPr="000B0DEF">
        <w:t xml:space="preserve"> Final All-Cause Unplanned Readmission Measure for 30 Days Post Discharge from </w:t>
      </w:r>
      <w:r>
        <w:t>Inpatient Rehabilitation Facility Models</w:t>
      </w:r>
      <w:r w:rsidRPr="000B0DEF">
        <w:t>, Risk Variables, and Odds Ratios, 2009/2010 &amp; 2010/2011</w:t>
      </w:r>
      <w:r w:rsidRPr="001A5EDC">
        <w:t>: Hierarchical Logistic Regression Model</w:t>
      </w:r>
      <w:r>
        <w:t xml:space="preserve"> (continued)</w:t>
      </w:r>
    </w:p>
    <w:tbl>
      <w:tblPr>
        <w:tblStyle w:val="amjf"/>
        <w:tblW w:w="13108" w:type="dxa"/>
        <w:tblLayout w:type="fixed"/>
        <w:tblLook w:val="05E0" w:firstRow="1" w:lastRow="1" w:firstColumn="1" w:lastColumn="1" w:noHBand="0" w:noVBand="1"/>
      </w:tblPr>
      <w:tblGrid>
        <w:gridCol w:w="4125"/>
        <w:gridCol w:w="718"/>
        <w:gridCol w:w="792"/>
        <w:gridCol w:w="1175"/>
        <w:gridCol w:w="1037"/>
        <w:gridCol w:w="758"/>
        <w:gridCol w:w="809"/>
        <w:gridCol w:w="792"/>
        <w:gridCol w:w="1175"/>
        <w:gridCol w:w="1037"/>
        <w:gridCol w:w="690"/>
      </w:tblGrid>
      <w:tr w:rsidR="00F21CA3" w:rsidRPr="00636A3C" w:rsidTr="00C71C40">
        <w:trPr>
          <w:cnfStyle w:val="100000000000" w:firstRow="1" w:lastRow="0" w:firstColumn="0" w:lastColumn="0" w:oddVBand="0" w:evenVBand="0" w:oddHBand="0" w:evenHBand="0" w:firstRowFirstColumn="0" w:firstRowLastColumn="0" w:lastRowFirstColumn="0" w:lastRowLastColumn="0"/>
          <w:trHeight w:val="20"/>
        </w:trPr>
        <w:tc>
          <w:tcPr>
            <w:tcW w:w="4125" w:type="dxa"/>
            <w:vMerge w:val="restart"/>
            <w:tcBorders>
              <w:bottom w:val="single" w:sz="4" w:space="0" w:color="FFFFFF" w:themeColor="background1"/>
            </w:tcBorders>
            <w:noWrap/>
            <w:hideMark/>
          </w:tcPr>
          <w:p w:rsidR="00F21CA3" w:rsidRPr="00636A3C" w:rsidRDefault="00F21CA3" w:rsidP="00C71C40">
            <w:pPr>
              <w:pStyle w:val="TableHeaders"/>
              <w:spacing w:before="20" w:after="20"/>
              <w:rPr>
                <w:sz w:val="18"/>
                <w:szCs w:val="18"/>
              </w:rPr>
            </w:pPr>
            <w:r w:rsidRPr="00636A3C">
              <w:rPr>
                <w:sz w:val="18"/>
                <w:szCs w:val="18"/>
              </w:rPr>
              <w:t>Covariate</w:t>
            </w:r>
          </w:p>
        </w:tc>
        <w:tc>
          <w:tcPr>
            <w:tcW w:w="4480" w:type="dxa"/>
            <w:gridSpan w:val="5"/>
            <w:tcBorders>
              <w:bottom w:val="single" w:sz="4" w:space="0" w:color="FFFFFF" w:themeColor="background1"/>
            </w:tcBorders>
            <w:noWrap/>
            <w:hideMark/>
          </w:tcPr>
          <w:p w:rsidR="00F21CA3" w:rsidRPr="00636A3C" w:rsidRDefault="00F21CA3" w:rsidP="00C71C40">
            <w:pPr>
              <w:pStyle w:val="TableText"/>
              <w:spacing w:before="20" w:after="20"/>
              <w:rPr>
                <w:b/>
                <w:bCs/>
                <w:sz w:val="18"/>
                <w:szCs w:val="18"/>
              </w:rPr>
            </w:pPr>
            <w:r w:rsidRPr="00636A3C">
              <w:rPr>
                <w:b/>
                <w:bCs/>
                <w:sz w:val="18"/>
                <w:szCs w:val="18"/>
              </w:rPr>
              <w:t>2009/2010</w:t>
            </w:r>
          </w:p>
        </w:tc>
        <w:tc>
          <w:tcPr>
            <w:tcW w:w="4503" w:type="dxa"/>
            <w:gridSpan w:val="5"/>
            <w:tcBorders>
              <w:bottom w:val="single" w:sz="4" w:space="0" w:color="FFFFFF" w:themeColor="background1"/>
            </w:tcBorders>
            <w:noWrap/>
            <w:hideMark/>
          </w:tcPr>
          <w:p w:rsidR="00F21CA3" w:rsidRPr="00636A3C" w:rsidRDefault="00F21CA3" w:rsidP="00C71C40">
            <w:pPr>
              <w:pStyle w:val="TableText"/>
              <w:spacing w:before="20" w:after="20"/>
              <w:rPr>
                <w:b/>
                <w:bCs/>
                <w:sz w:val="18"/>
                <w:szCs w:val="18"/>
              </w:rPr>
            </w:pPr>
            <w:r w:rsidRPr="00636A3C">
              <w:rPr>
                <w:b/>
                <w:bCs/>
                <w:sz w:val="18"/>
                <w:szCs w:val="18"/>
              </w:rPr>
              <w:t>2010/2011</w:t>
            </w:r>
          </w:p>
        </w:tc>
      </w:tr>
      <w:tr w:rsidR="00F21CA3" w:rsidRPr="00636A3C" w:rsidTr="00C71C40">
        <w:trPr>
          <w:trHeight w:val="20"/>
        </w:trPr>
        <w:tc>
          <w:tcPr>
            <w:tcW w:w="4125" w:type="dxa"/>
            <w:vMerge/>
            <w:tcBorders>
              <w:top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p>
        </w:tc>
        <w:tc>
          <w:tcPr>
            <w:tcW w:w="7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636A3C" w:rsidRDefault="00F21CA3" w:rsidP="00C71C40">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Odds Ratio</w:t>
            </w:r>
          </w:p>
        </w:tc>
        <w:tc>
          <w:tcPr>
            <w:tcW w:w="75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 value</w:t>
            </w:r>
          </w:p>
        </w:tc>
        <w:tc>
          <w:tcPr>
            <w:tcW w:w="8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Count</w:t>
            </w:r>
          </w:p>
        </w:tc>
        <w:tc>
          <w:tcPr>
            <w:tcW w:w="7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Percent</w:t>
            </w:r>
          </w:p>
        </w:tc>
        <w:tc>
          <w:tcPr>
            <w:tcW w:w="11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vAlign w:val="bottom"/>
            <w:hideMark/>
          </w:tcPr>
          <w:p w:rsidR="00F21CA3" w:rsidRPr="00636A3C" w:rsidRDefault="00F21CA3" w:rsidP="00C71C40">
            <w:pPr>
              <w:pStyle w:val="TableHeaders"/>
              <w:spacing w:before="20" w:after="20"/>
              <w:rPr>
                <w:sz w:val="18"/>
                <w:szCs w:val="18"/>
              </w:rPr>
            </w:pPr>
            <w:r w:rsidRPr="00636A3C">
              <w:rPr>
                <w:sz w:val="18"/>
                <w:szCs w:val="18"/>
              </w:rPr>
              <w:t>% with unplanned readmission</w:t>
            </w:r>
          </w:p>
        </w:tc>
        <w:tc>
          <w:tcPr>
            <w:tcW w:w="10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Odds Ratio</w:t>
            </w:r>
          </w:p>
        </w:tc>
        <w:tc>
          <w:tcPr>
            <w:tcW w:w="690" w:type="dxa"/>
            <w:tcBorders>
              <w:top w:val="single" w:sz="4" w:space="0" w:color="FFFFFF" w:themeColor="background1"/>
              <w:left w:val="single" w:sz="4" w:space="0" w:color="FFFFFF" w:themeColor="background1"/>
              <w:bottom w:val="single" w:sz="4" w:space="0" w:color="FFFFFF" w:themeColor="background1"/>
            </w:tcBorders>
            <w:shd w:val="clear" w:color="auto" w:fill="0000C8"/>
            <w:noWrap/>
            <w:vAlign w:val="bottom"/>
            <w:hideMark/>
          </w:tcPr>
          <w:p w:rsidR="00F21CA3" w:rsidRPr="00636A3C" w:rsidRDefault="00F21CA3" w:rsidP="00C71C40">
            <w:pPr>
              <w:pStyle w:val="TableHeaders"/>
              <w:spacing w:before="20" w:after="20"/>
              <w:rPr>
                <w:sz w:val="18"/>
                <w:szCs w:val="18"/>
              </w:rPr>
            </w:pPr>
            <w:r w:rsidRPr="00636A3C">
              <w:rPr>
                <w:sz w:val="18"/>
                <w:szCs w:val="18"/>
              </w:rPr>
              <w:t>P value</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6 Stays - Acute history</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5,567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0.9</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31.2</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3.392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5,645</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1.0</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32.7</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3.732</w:t>
            </w:r>
          </w:p>
        </w:tc>
        <w:tc>
          <w:tcPr>
            <w:tcW w:w="690" w:type="dxa"/>
            <w:tcBorders>
              <w:top w:val="single" w:sz="4" w:space="0" w:color="auto"/>
              <w:left w:val="single" w:sz="4" w:space="0" w:color="auto"/>
            </w:tcBorders>
            <w:shd w:val="clear" w:color="auto" w:fill="auto"/>
            <w:noWrap/>
          </w:tcPr>
          <w:p w:rsidR="00F21CA3" w:rsidRPr="0059557A" w:rsidRDefault="00F21CA3" w:rsidP="00C71C40">
            <w:pPr>
              <w:pStyle w:val="TableText"/>
              <w:tabs>
                <w:tab w:val="decimal" w:pos="182"/>
              </w:tabs>
              <w:jc w:val="center"/>
              <w:rPr>
                <w:rFonts w:asciiTheme="minorHAnsi" w:hAnsiTheme="minorHAnsi"/>
                <w:sz w:val="18"/>
                <w:szCs w:val="18"/>
              </w:rPr>
            </w:pPr>
            <w:r w:rsidRPr="0059557A">
              <w:rPr>
                <w:rFonts w:asciiTheme="minorHAnsi" w:hAnsiTheme="minorHAnsi"/>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7 Stays - Acute history</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4,309</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0.7</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32.0</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3.858</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4,518</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0.8</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31.5</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3.773</w:t>
            </w:r>
          </w:p>
        </w:tc>
        <w:tc>
          <w:tcPr>
            <w:tcW w:w="690" w:type="dxa"/>
            <w:tcBorders>
              <w:top w:val="single" w:sz="4" w:space="0" w:color="auto"/>
              <w:left w:val="single" w:sz="4" w:space="0" w:color="auto"/>
            </w:tcBorders>
            <w:shd w:val="clear" w:color="auto" w:fill="auto"/>
            <w:noWrap/>
          </w:tcPr>
          <w:p w:rsidR="00F21CA3" w:rsidRPr="0059557A" w:rsidRDefault="00F21CA3" w:rsidP="00C71C40">
            <w:pPr>
              <w:pStyle w:val="TableText"/>
              <w:tabs>
                <w:tab w:val="decimal" w:pos="182"/>
              </w:tabs>
              <w:jc w:val="center"/>
              <w:rPr>
                <w:rFonts w:asciiTheme="minorHAnsi" w:hAnsiTheme="minorHAnsi"/>
                <w:sz w:val="18"/>
                <w:szCs w:val="18"/>
              </w:rPr>
            </w:pPr>
            <w:r w:rsidRPr="0059557A">
              <w:rPr>
                <w:rFonts w:asciiTheme="minorHAnsi" w:hAnsiTheme="minorHAnsi"/>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8 Stays - Acute history</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2,116</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32.6</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3.803</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2,177</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33.9</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3.967</w:t>
            </w:r>
          </w:p>
        </w:tc>
        <w:tc>
          <w:tcPr>
            <w:tcW w:w="690" w:type="dxa"/>
            <w:tcBorders>
              <w:top w:val="single" w:sz="4" w:space="0" w:color="auto"/>
              <w:left w:val="single" w:sz="4" w:space="0" w:color="auto"/>
            </w:tcBorders>
            <w:shd w:val="clear" w:color="auto" w:fill="auto"/>
            <w:noWrap/>
          </w:tcPr>
          <w:p w:rsidR="00F21CA3" w:rsidRPr="0059557A" w:rsidRDefault="00F21CA3" w:rsidP="00C71C40">
            <w:pPr>
              <w:pStyle w:val="TableText"/>
              <w:tabs>
                <w:tab w:val="decimal" w:pos="182"/>
              </w:tabs>
              <w:jc w:val="center"/>
              <w:rPr>
                <w:rFonts w:asciiTheme="minorHAnsi" w:hAnsiTheme="minorHAnsi"/>
                <w:sz w:val="18"/>
                <w:szCs w:val="18"/>
              </w:rPr>
            </w:pPr>
            <w:r w:rsidRPr="0059557A">
              <w:rPr>
                <w:rFonts w:asciiTheme="minorHAnsi" w:hAnsiTheme="minorHAnsi"/>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9 Stays - Acute history</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2,320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33.7</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4.202</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2,340</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0.4</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34.0</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4.105</w:t>
            </w:r>
          </w:p>
        </w:tc>
        <w:tc>
          <w:tcPr>
            <w:tcW w:w="690" w:type="dxa"/>
            <w:tcBorders>
              <w:top w:val="single" w:sz="4" w:space="0" w:color="auto"/>
              <w:left w:val="single" w:sz="4" w:space="0" w:color="auto"/>
            </w:tcBorders>
            <w:shd w:val="clear" w:color="auto" w:fill="auto"/>
            <w:noWrap/>
          </w:tcPr>
          <w:p w:rsidR="00F21CA3" w:rsidRPr="0059557A" w:rsidRDefault="00F21CA3" w:rsidP="00C71C40">
            <w:pPr>
              <w:pStyle w:val="TableText"/>
              <w:tabs>
                <w:tab w:val="decimal" w:pos="182"/>
              </w:tabs>
              <w:jc w:val="center"/>
              <w:rPr>
                <w:rFonts w:asciiTheme="minorHAnsi" w:hAnsiTheme="minorHAnsi"/>
                <w:sz w:val="18"/>
                <w:szCs w:val="18"/>
              </w:rPr>
            </w:pPr>
            <w:r w:rsidRPr="0059557A">
              <w:rPr>
                <w:rFonts w:asciiTheme="minorHAnsi" w:hAnsiTheme="minorHAnsi"/>
                <w:sz w:val="18"/>
                <w:szCs w:val="18"/>
              </w:rPr>
              <w:t>&lt;.0001</w:t>
            </w:r>
          </w:p>
        </w:tc>
      </w:tr>
      <w:tr w:rsidR="00F21CA3" w:rsidRPr="0059557A" w:rsidTr="00C71C40">
        <w:trPr>
          <w:trHeight w:val="20"/>
        </w:trPr>
        <w:tc>
          <w:tcPr>
            <w:tcW w:w="4125" w:type="dxa"/>
            <w:tcBorders>
              <w:top w:val="single" w:sz="4" w:space="0" w:color="auto"/>
              <w:right w:val="single" w:sz="4" w:space="0" w:color="auto"/>
            </w:tcBorders>
            <w:shd w:val="clear" w:color="auto" w:fill="auto"/>
            <w:noWrap/>
          </w:tcPr>
          <w:p w:rsidR="00F21CA3" w:rsidRPr="0059557A" w:rsidRDefault="00F21CA3" w:rsidP="00C71C40">
            <w:pPr>
              <w:pStyle w:val="TableText"/>
              <w:rPr>
                <w:rFonts w:asciiTheme="minorHAnsi" w:hAnsiTheme="minorHAnsi"/>
                <w:sz w:val="18"/>
                <w:szCs w:val="18"/>
              </w:rPr>
            </w:pPr>
            <w:r w:rsidRPr="0059557A">
              <w:rPr>
                <w:rFonts w:asciiTheme="minorHAnsi" w:hAnsiTheme="minorHAnsi"/>
                <w:sz w:val="18"/>
                <w:szCs w:val="18"/>
              </w:rPr>
              <w:t>10+ Stays - Acute history</w:t>
            </w:r>
          </w:p>
        </w:tc>
        <w:tc>
          <w:tcPr>
            <w:tcW w:w="718"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555"/>
              </w:tabs>
              <w:rPr>
                <w:rFonts w:asciiTheme="minorHAnsi" w:hAnsiTheme="minorHAnsi"/>
                <w:sz w:val="18"/>
                <w:szCs w:val="18"/>
              </w:rPr>
            </w:pPr>
            <w:r w:rsidRPr="0059557A">
              <w:rPr>
                <w:rFonts w:asciiTheme="minorHAnsi" w:hAnsiTheme="minorHAnsi"/>
                <w:sz w:val="18"/>
                <w:szCs w:val="18"/>
              </w:rPr>
              <w:t>5,633</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1.0</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39.4</w:t>
            </w:r>
          </w:p>
        </w:tc>
        <w:tc>
          <w:tcPr>
            <w:tcW w:w="1037" w:type="dxa"/>
            <w:tcBorders>
              <w:top w:val="single" w:sz="4" w:space="0" w:color="auto"/>
              <w:left w:val="single" w:sz="4" w:space="0" w:color="auto"/>
              <w:right w:val="single" w:sz="4" w:space="0" w:color="auto"/>
            </w:tcBorders>
            <w:shd w:val="clear" w:color="auto" w:fill="auto"/>
            <w:noWrap/>
          </w:tcPr>
          <w:p w:rsidR="00F21CA3" w:rsidRPr="00FE0789" w:rsidRDefault="00F21CA3" w:rsidP="00C71C40">
            <w:pPr>
              <w:spacing w:before="40" w:after="40"/>
              <w:jc w:val="center"/>
              <w:rPr>
                <w:rFonts w:cs="Arial"/>
                <w:bCs/>
                <w:color w:val="000000"/>
                <w:sz w:val="18"/>
                <w:szCs w:val="18"/>
              </w:rPr>
            </w:pPr>
            <w:r w:rsidRPr="00FE0789">
              <w:rPr>
                <w:rFonts w:cs="Arial"/>
                <w:bCs/>
                <w:color w:val="000000"/>
                <w:sz w:val="18"/>
                <w:szCs w:val="18"/>
              </w:rPr>
              <w:t>5.228</w:t>
            </w:r>
          </w:p>
        </w:tc>
        <w:tc>
          <w:tcPr>
            <w:tcW w:w="758" w:type="dxa"/>
            <w:tcBorders>
              <w:top w:val="single" w:sz="4" w:space="0" w:color="auto"/>
              <w:left w:val="single" w:sz="4" w:space="0" w:color="auto"/>
              <w:right w:val="single" w:sz="4" w:space="0" w:color="auto"/>
            </w:tcBorders>
            <w:shd w:val="clear" w:color="auto" w:fill="auto"/>
            <w:noWrap/>
          </w:tcPr>
          <w:p w:rsidR="00F21CA3" w:rsidRPr="00326A4E" w:rsidRDefault="00F21CA3" w:rsidP="00C71C40">
            <w:pPr>
              <w:spacing w:before="40" w:after="40"/>
              <w:jc w:val="center"/>
              <w:rPr>
                <w:rFonts w:cs="Arial"/>
                <w:bCs/>
                <w:color w:val="000000"/>
                <w:sz w:val="18"/>
                <w:szCs w:val="18"/>
              </w:rPr>
            </w:pPr>
            <w:r w:rsidRPr="00326A4E">
              <w:rPr>
                <w:rFonts w:cs="Arial"/>
                <w:bCs/>
                <w:color w:val="000000"/>
                <w:sz w:val="18"/>
                <w:szCs w:val="18"/>
              </w:rPr>
              <w:t>&lt;.0001</w:t>
            </w:r>
          </w:p>
        </w:tc>
        <w:tc>
          <w:tcPr>
            <w:tcW w:w="809"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665"/>
              </w:tabs>
              <w:rPr>
                <w:rFonts w:asciiTheme="minorHAnsi" w:hAnsiTheme="minorHAnsi"/>
                <w:sz w:val="18"/>
                <w:szCs w:val="18"/>
              </w:rPr>
            </w:pPr>
            <w:r w:rsidRPr="0059557A">
              <w:rPr>
                <w:rFonts w:asciiTheme="minorHAnsi" w:hAnsiTheme="minorHAnsi"/>
                <w:sz w:val="18"/>
                <w:szCs w:val="18"/>
              </w:rPr>
              <w:t>6,011</w:t>
            </w:r>
          </w:p>
        </w:tc>
        <w:tc>
          <w:tcPr>
            <w:tcW w:w="792" w:type="dxa"/>
            <w:tcBorders>
              <w:top w:val="single" w:sz="4" w:space="0" w:color="auto"/>
              <w:left w:val="single" w:sz="4" w:space="0" w:color="auto"/>
              <w:right w:val="single" w:sz="4" w:space="0" w:color="auto"/>
            </w:tcBorders>
            <w:shd w:val="clear" w:color="auto" w:fill="auto"/>
            <w:noWrap/>
          </w:tcPr>
          <w:p w:rsidR="00F21CA3" w:rsidRPr="0059557A" w:rsidRDefault="00F21CA3" w:rsidP="00C71C40">
            <w:pPr>
              <w:pStyle w:val="TableText"/>
              <w:tabs>
                <w:tab w:val="decimal" w:pos="285"/>
              </w:tabs>
              <w:rPr>
                <w:rFonts w:asciiTheme="minorHAnsi" w:hAnsiTheme="minorHAnsi"/>
                <w:sz w:val="18"/>
                <w:szCs w:val="18"/>
              </w:rPr>
            </w:pPr>
            <w:r w:rsidRPr="0059557A">
              <w:rPr>
                <w:rFonts w:asciiTheme="minorHAnsi" w:hAnsiTheme="minorHAnsi"/>
                <w:sz w:val="18"/>
                <w:szCs w:val="18"/>
              </w:rPr>
              <w:t>1.0</w:t>
            </w:r>
          </w:p>
        </w:tc>
        <w:tc>
          <w:tcPr>
            <w:tcW w:w="1175" w:type="dxa"/>
            <w:tcBorders>
              <w:top w:val="single" w:sz="4" w:space="0" w:color="auto"/>
              <w:left w:val="single" w:sz="4" w:space="0" w:color="auto"/>
              <w:right w:val="single" w:sz="4" w:space="0" w:color="auto"/>
            </w:tcBorders>
            <w:shd w:val="clear" w:color="auto" w:fill="auto"/>
          </w:tcPr>
          <w:p w:rsidR="00F21CA3" w:rsidRDefault="00F21CA3" w:rsidP="00C71C40">
            <w:pPr>
              <w:spacing w:before="40" w:after="40"/>
              <w:jc w:val="center"/>
              <w:rPr>
                <w:color w:val="000000"/>
                <w:sz w:val="18"/>
                <w:szCs w:val="18"/>
              </w:rPr>
            </w:pPr>
            <w:r>
              <w:rPr>
                <w:color w:val="000000"/>
                <w:sz w:val="18"/>
                <w:szCs w:val="18"/>
              </w:rPr>
              <w:t>40.5</w:t>
            </w:r>
          </w:p>
        </w:tc>
        <w:tc>
          <w:tcPr>
            <w:tcW w:w="1037" w:type="dxa"/>
            <w:tcBorders>
              <w:top w:val="single" w:sz="4" w:space="0" w:color="auto"/>
              <w:left w:val="single" w:sz="4" w:space="0" w:color="auto"/>
              <w:right w:val="single" w:sz="4" w:space="0" w:color="auto"/>
            </w:tcBorders>
            <w:shd w:val="clear" w:color="auto" w:fill="auto"/>
            <w:noWrap/>
          </w:tcPr>
          <w:p w:rsidR="00F21CA3" w:rsidRDefault="00F21CA3" w:rsidP="00C71C40">
            <w:pPr>
              <w:spacing w:before="40" w:after="40"/>
              <w:jc w:val="center"/>
              <w:rPr>
                <w:color w:val="000000"/>
                <w:sz w:val="18"/>
                <w:szCs w:val="18"/>
              </w:rPr>
            </w:pPr>
            <w:r>
              <w:rPr>
                <w:color w:val="000000"/>
                <w:sz w:val="18"/>
                <w:szCs w:val="18"/>
              </w:rPr>
              <w:t>5.398</w:t>
            </w:r>
          </w:p>
        </w:tc>
        <w:tc>
          <w:tcPr>
            <w:tcW w:w="690" w:type="dxa"/>
            <w:tcBorders>
              <w:top w:val="single" w:sz="4" w:space="0" w:color="auto"/>
              <w:left w:val="single" w:sz="4" w:space="0" w:color="auto"/>
            </w:tcBorders>
            <w:shd w:val="clear" w:color="auto" w:fill="auto"/>
            <w:noWrap/>
          </w:tcPr>
          <w:p w:rsidR="00F21CA3" w:rsidRPr="0059557A" w:rsidRDefault="00F21CA3" w:rsidP="00C71C40">
            <w:pPr>
              <w:pStyle w:val="TableText"/>
              <w:tabs>
                <w:tab w:val="decimal" w:pos="182"/>
              </w:tabs>
              <w:jc w:val="center"/>
              <w:rPr>
                <w:rFonts w:asciiTheme="minorHAnsi" w:hAnsiTheme="minorHAnsi"/>
                <w:sz w:val="18"/>
                <w:szCs w:val="18"/>
              </w:rPr>
            </w:pPr>
            <w:r w:rsidRPr="0059557A">
              <w:rPr>
                <w:rFonts w:asciiTheme="minorHAnsi" w:hAnsiTheme="minorHAnsi"/>
                <w:sz w:val="18"/>
                <w:szCs w:val="18"/>
              </w:rPr>
              <w:t>&lt;.0001</w:t>
            </w:r>
          </w:p>
        </w:tc>
      </w:tr>
    </w:tbl>
    <w:p w:rsidR="00F21CA3" w:rsidRPr="0059557A" w:rsidRDefault="00F21CA3" w:rsidP="00F21CA3">
      <w:pPr>
        <w:pStyle w:val="Source"/>
      </w:pPr>
      <w:r w:rsidRPr="0059557A">
        <w:t>Note: Numbe</w:t>
      </w:r>
      <w:r>
        <w:t>r of observations: 2009/2010: 587,810</w:t>
      </w:r>
      <w:r w:rsidRPr="0059557A">
        <w:t xml:space="preserve">; 2010/2011: 590,120. There were </w:t>
      </w:r>
      <w:r>
        <w:t>79,128</w:t>
      </w:r>
      <w:r w:rsidRPr="0059557A">
        <w:t xml:space="preserve"> in 2009/2010 and </w:t>
      </w:r>
      <w:r>
        <w:t>79,553</w:t>
      </w:r>
      <w:r w:rsidRPr="0059557A">
        <w:t xml:space="preserve"> in 2010/2011 unplanned readmissions. </w:t>
      </w:r>
      <w:r w:rsidRPr="00496C2D">
        <w:t>The c-statistic was .69 for both models.</w:t>
      </w:r>
    </w:p>
    <w:p w:rsidR="00F21CA3" w:rsidRPr="0059557A" w:rsidRDefault="00F21CA3" w:rsidP="00F21CA3">
      <w:pPr>
        <w:pStyle w:val="Source"/>
      </w:pPr>
      <w:r w:rsidRPr="00271A6C">
        <w:t>Source: RTI International analysis of Medicare claims data, 2007-2012. (RTI program reference: lc22_irf_gv150910.xlsx; lc22_lc22_irf0910par.xlsx; lc22_irf_gv15_mean_0910.xlsx; lc22_irf_gv151011.xlsx; lc22_lc22_irf1011par.xlsx; lc22_irf_gv15_mean_1011.xlsx)</w:t>
      </w:r>
    </w:p>
    <w:p w:rsidR="00967DD0" w:rsidRPr="00967DD0" w:rsidRDefault="00F21CA3" w:rsidP="00967DD0">
      <w:pPr>
        <w:pStyle w:val="Source"/>
      </w:pPr>
      <w:r w:rsidRPr="0059557A">
        <w:t xml:space="preserve">* </w:t>
      </w:r>
      <w:r w:rsidR="00967DD0" w:rsidRPr="00967DD0">
        <w:t>HCCs are derived from the prior acute claim secondary diagnoses or all inpatient claims in the year prior to the IRF admission. See Appendix D for documentation on the HCC groupings.</w:t>
      </w:r>
    </w:p>
    <w:p w:rsidR="005F6009" w:rsidRPr="00A87445" w:rsidRDefault="005F6009" w:rsidP="00F21CA3">
      <w:pPr>
        <w:pStyle w:val="Source"/>
      </w:pPr>
    </w:p>
    <w:p w:rsidR="005F6009" w:rsidRPr="000B0DEF" w:rsidRDefault="005F6009" w:rsidP="005F6009">
      <w:pPr>
        <w:pStyle w:val="AppTableTitle"/>
      </w:pPr>
    </w:p>
    <w:p w:rsidR="005F6009" w:rsidRDefault="005F6009" w:rsidP="005F6009">
      <w:pPr>
        <w:sectPr w:rsidR="005F6009" w:rsidSect="00967DD0">
          <w:pgSz w:w="15840" w:h="12240" w:orient="landscape" w:code="1"/>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5F6009" w:rsidRDefault="005F6009" w:rsidP="009255DC">
      <w:pPr>
        <w:pStyle w:val="Apphead"/>
      </w:pPr>
      <w:r>
        <w:lastRenderedPageBreak/>
        <w:t>APPENDIX D</w:t>
      </w:r>
      <w:r>
        <w:br/>
      </w:r>
      <w:r w:rsidR="009255DC">
        <w:t>DOCUMENTATION ON HIERARCHICAL CONDITION CATEGORIES (HCC) GROUPINGS</w:t>
      </w:r>
    </w:p>
    <w:p w:rsidR="009255DC" w:rsidRDefault="009255DC" w:rsidP="009255DC">
      <w:pPr>
        <w:pStyle w:val="Apphead"/>
      </w:pPr>
    </w:p>
    <w:p w:rsidR="009255DC" w:rsidRDefault="009255DC" w:rsidP="009255DC">
      <w:pPr>
        <w:pStyle w:val="Apphead"/>
        <w:sectPr w:rsidR="009255DC" w:rsidSect="00967DD0">
          <w:headerReference w:type="default" r:id="rId24"/>
          <w:footerReference w:type="default" r:id="rId25"/>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9255DC" w:rsidRDefault="009255DC" w:rsidP="00C71C40">
      <w:pPr>
        <w:pStyle w:val="Apphead"/>
      </w:pPr>
      <w:r>
        <w:lastRenderedPageBreak/>
        <w:t>Appendix Table D1.</w:t>
      </w:r>
      <w:r w:rsidR="00C71C40" w:rsidRPr="00C71C40">
        <w:t xml:space="preserve"> </w:t>
      </w:r>
      <w:r w:rsidR="00967DD0">
        <w:t>Documentation on Hierarchical Condition Categories (HCC) Groupings for IRF Model</w:t>
      </w:r>
    </w:p>
    <w:tbl>
      <w:tblPr>
        <w:tblW w:w="131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5175"/>
        <w:gridCol w:w="5175"/>
        <w:gridCol w:w="1395"/>
        <w:gridCol w:w="1395"/>
      </w:tblGrid>
      <w:tr w:rsidR="005F6009" w:rsidRPr="00AA2857" w:rsidTr="0093728A">
        <w:trPr>
          <w:cantSplit/>
          <w:tblHeader/>
        </w:trPr>
        <w:tc>
          <w:tcPr>
            <w:tcW w:w="5175" w:type="dxa"/>
            <w:tcBorders>
              <w:right w:val="single" w:sz="4" w:space="0" w:color="FFFFFF" w:themeColor="background1"/>
            </w:tcBorders>
            <w:shd w:val="clear" w:color="auto" w:fill="0000C8"/>
            <w:vAlign w:val="bottom"/>
            <w:hideMark/>
          </w:tcPr>
          <w:p w:rsidR="005F6009" w:rsidRPr="00AA2857" w:rsidRDefault="005F6009" w:rsidP="00055C2A">
            <w:pPr>
              <w:pStyle w:val="TableHeaders"/>
              <w:rPr>
                <w:sz w:val="18"/>
                <w:szCs w:val="18"/>
              </w:rPr>
            </w:pPr>
            <w:r w:rsidRPr="00AA2857">
              <w:rPr>
                <w:sz w:val="18"/>
                <w:szCs w:val="18"/>
              </w:rPr>
              <w:t xml:space="preserve">Hierarchical Condition Category (HCC) Grouping </w:t>
            </w:r>
            <w:r w:rsidR="00CB0584">
              <w:rPr>
                <w:sz w:val="18"/>
                <w:szCs w:val="18"/>
              </w:rPr>
              <w:br/>
            </w:r>
            <w:r w:rsidRPr="00AA2857">
              <w:rPr>
                <w:sz w:val="18"/>
                <w:szCs w:val="18"/>
              </w:rPr>
              <w:t>used in Risk-Adjustment Model</w:t>
            </w:r>
          </w:p>
        </w:tc>
        <w:tc>
          <w:tcPr>
            <w:tcW w:w="5175" w:type="dxa"/>
            <w:tcBorders>
              <w:left w:val="single" w:sz="4" w:space="0" w:color="FFFFFF" w:themeColor="background1"/>
              <w:right w:val="single" w:sz="4" w:space="0" w:color="FFFFFF" w:themeColor="background1"/>
            </w:tcBorders>
            <w:shd w:val="clear" w:color="auto" w:fill="0000C8"/>
            <w:noWrap/>
            <w:vAlign w:val="bottom"/>
            <w:hideMark/>
          </w:tcPr>
          <w:p w:rsidR="005F6009" w:rsidRPr="00AA2857" w:rsidRDefault="005F6009" w:rsidP="00055C2A">
            <w:pPr>
              <w:pStyle w:val="TableHeaders"/>
              <w:rPr>
                <w:sz w:val="18"/>
                <w:szCs w:val="18"/>
              </w:rPr>
            </w:pPr>
            <w:r w:rsidRPr="00AA2857">
              <w:rPr>
                <w:sz w:val="18"/>
                <w:szCs w:val="18"/>
              </w:rPr>
              <w:t>Description</w:t>
            </w:r>
          </w:p>
        </w:tc>
        <w:tc>
          <w:tcPr>
            <w:tcW w:w="1395" w:type="dxa"/>
            <w:tcBorders>
              <w:left w:val="single" w:sz="4" w:space="0" w:color="FFFFFF" w:themeColor="background1"/>
              <w:right w:val="single" w:sz="4" w:space="0" w:color="FFFFFF" w:themeColor="background1"/>
            </w:tcBorders>
            <w:shd w:val="clear" w:color="auto" w:fill="0000C8"/>
            <w:vAlign w:val="bottom"/>
            <w:hideMark/>
          </w:tcPr>
          <w:p w:rsidR="005F6009" w:rsidRPr="00AA2857" w:rsidRDefault="005F6009" w:rsidP="00055C2A">
            <w:pPr>
              <w:pStyle w:val="TableHeaders"/>
              <w:rPr>
                <w:sz w:val="18"/>
                <w:szCs w:val="18"/>
              </w:rPr>
            </w:pPr>
            <w:r w:rsidRPr="00AA2857">
              <w:rPr>
                <w:sz w:val="18"/>
                <w:szCs w:val="18"/>
              </w:rPr>
              <w:t xml:space="preserve">Based on prior acute </w:t>
            </w:r>
          </w:p>
        </w:tc>
        <w:tc>
          <w:tcPr>
            <w:tcW w:w="1395" w:type="dxa"/>
            <w:tcBorders>
              <w:left w:val="single" w:sz="4" w:space="0" w:color="FFFFFF" w:themeColor="background1"/>
            </w:tcBorders>
            <w:shd w:val="clear" w:color="auto" w:fill="0000C8"/>
            <w:vAlign w:val="bottom"/>
            <w:hideMark/>
          </w:tcPr>
          <w:p w:rsidR="005F6009" w:rsidRPr="00AA2857" w:rsidRDefault="005F6009" w:rsidP="00055C2A">
            <w:pPr>
              <w:pStyle w:val="TableHeaders"/>
              <w:rPr>
                <w:sz w:val="18"/>
                <w:szCs w:val="18"/>
              </w:rPr>
            </w:pPr>
            <w:r w:rsidRPr="00AA2857">
              <w:rPr>
                <w:sz w:val="18"/>
                <w:szCs w:val="18"/>
              </w:rPr>
              <w:t>Based on 365-day look-back</w:t>
            </w:r>
          </w:p>
        </w:tc>
      </w:tr>
      <w:tr w:rsidR="005F6009" w:rsidRPr="00AA2857" w:rsidTr="00967DD0">
        <w:trPr>
          <w:cantSplit/>
        </w:trPr>
        <w:tc>
          <w:tcPr>
            <w:tcW w:w="5175" w:type="dxa"/>
            <w:shd w:val="clear" w:color="auto" w:fill="FFFFFF" w:themeFill="background1"/>
            <w:hideMark/>
          </w:tcPr>
          <w:p w:rsidR="005F6009" w:rsidRPr="00AA2857" w:rsidRDefault="00C71C40" w:rsidP="00055C2A">
            <w:pPr>
              <w:widowControl/>
              <w:spacing w:before="40" w:after="40"/>
              <w:rPr>
                <w:rFonts w:eastAsia="Times New Roman" w:cs="Arial"/>
                <w:color w:val="000000"/>
                <w:sz w:val="18"/>
                <w:szCs w:val="18"/>
              </w:rPr>
            </w:pPr>
            <w:r w:rsidRPr="00967DD0">
              <w:rPr>
                <w:rFonts w:eastAsia="Times New Roman" w:cs="Arial"/>
                <w:color w:val="000000"/>
                <w:sz w:val="18"/>
                <w:szCs w:val="18"/>
              </w:rPr>
              <w:t>Septicemia, Sepsis, Systemic Inflamm Response Syndrome/Shock (HCC2), Bacterial, Fungal, and Parasitic CNS Infx (HCC3), Viral/Late Effects CNS Infx (HCC4), Other Infx Dis (HCC7)</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2: Septicemia, Sepsis, Systemic Inflammatory Response Syndrome/Shock; HCC 3: Bacterial, Fungal, and Parasitic Central Nervous System Infections; HCC 4: Viral and Late Effects Central Nervous System Infections; HCC 7: Other Infectious Diseases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Metastatic Cancer and Acute Leukemia</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8: Metastatic Cancer and Acute Leukemia</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Lung and Other Severe Cancers/Other Respiratory and Heart Neoplasms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9: Lung and Other Severe Cancers; HCC 13 Other Respiratory and Heart Neoplasms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Lymphoma and Other Cancers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10: Lymphoma and Other Cancers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Diabetes with Acute Complications/Diabetes with Chronic Complications/Diabetes without Complication/Type I Diabetes Mellitus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17: Diabetes with Acute Complications; HCC 18: Diabetes with Chronic Complications;  HCC 19: Diabetes without Complication; HCC 20: Type 1 Diabetes Mellitus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Protein-Calorie Malnutrition</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21: Protein-Calorie Malnutrition</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Morbid Obesity</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22: Morbid Obesity</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Other Significant Endocrine and Metabolic Disorders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23: Other Significant Endocrine and Metabolic Disorders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Disorders of Fluid/Electrolyte/Acid-Base Balance</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24: Disorders of Fluid/Electrolyte/Acid-Base Balance</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Disorders of Lipoid Metabolism</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25: Disorders of Lipoid Metabolism</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End-Stage Liver Disease</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27: End-Stage Liver Disease</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Cirrhosis of Liver</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28: Cirrhosis of Liver</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Chronic Hepatitis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29: Chronic Hepatitis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Peptic Ulcer, Hemorrhage, Other Specified Gastrointestinal Disorders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36: Peptic Ulcer, Hemorrhage, Other Specified Gastrointestinal Disorders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Bone/Joint/Muscle Infections/Necrosis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39: Bone/Joint/Muscle Infections/Necrosis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Rheumatoid Arthritis and Inflammatory Connective Tissue Disease</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40: Rheumatoid Arthritis and Inflammatory Connective Tissue Disease</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Disorders of the Vertebrae and Spinal Discs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41: Disorders of the Vertebrae and Spinal Discs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Osteoporosis and Other Bone/Cartilage Disorders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43: Osteoporosis and Other Bone/Cartilage Disorders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lastRenderedPageBreak/>
              <w:t>Congenital/Developmental Skeletal and Connective Tissue Disorders/ Other Musculoskeletal and Connective Tissue Disorders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 xml:space="preserve">HCC 44: Congenital/Developmental Skeletal and Connective Tissue Disorders; HCC 45: Other Musculoskeletal and Connective </w:t>
            </w:r>
            <w:r w:rsidR="00960D26" w:rsidRPr="00AA2857">
              <w:rPr>
                <w:rFonts w:eastAsia="Times New Roman" w:cs="Arial"/>
                <w:color w:val="000000"/>
                <w:sz w:val="18"/>
                <w:szCs w:val="18"/>
              </w:rPr>
              <w:t>Tissue</w:t>
            </w:r>
            <w:r w:rsidRPr="00AA2857">
              <w:rPr>
                <w:rFonts w:eastAsia="Times New Roman" w:cs="Arial"/>
                <w:color w:val="000000"/>
                <w:sz w:val="18"/>
                <w:szCs w:val="18"/>
              </w:rPr>
              <w:t xml:space="preserve"> Disorders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Severe Hematological Disorders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46: Severe Hematological Disorders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Coagulation Defects and Other Specified Hematological Disorders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48: Coagulation Defects and Other Specified Hematological Disorders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Delirium and Encephalopathy</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50: Delirium and Encephalopathy</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Dementia With Complications/ Dementia Without Complication</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51: Dementia with Complications; HCC 52: Dementia without Complication</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Schizo/Major Depressive/Reactive and Unspecified Psychosis/Personality/Depression/Anxiety/Other Psychiatric Disorders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HCC57_thru_63: Schizophrenia; HCC 58: Major Depressive, Bipolar, and Paranoid Disorders; HCC 59: Reactive and Unspecified Psychosis; HCC 60: Personality Disorders; HCC 61: Depression; HCC 62: Anxiety Disorders; HCC 63: Other Psychiatric Disorders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Amyotrophic Lateral Sclerosis and Other Motor Neuron Disease</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73: Amyotrophic Lateral Sclerosis and Other Motor Neuron Disease</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Cerebral Palsy</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74: Cerebral Palsy</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Polyneuropathy/ Mononeuropathy, Other Neurological Conditions/Injuries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 xml:space="preserve">HCC 75: Polyneuropathy; HCC 81: Mononeuropathy, Other Neurological Conditions/Injuries </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Parkinson's and Huntington's Diseases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78: Parkinson's and Huntington's Diseases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Seizure Disorders and Convulsions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79: Seizure Disorders and Convulsions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Congestive Heart Failure</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85: Congestive Heart Failure</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Acute Myocardial Infarction</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86: Acute Myocardial Infarction</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Unstable Angina and Other Acute Ischemic Heart Disease</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87: Unstable Angina and Other Acute Ischemic Heart Disease</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Coronary Atherosclerosis/Other Chronic Ischemic Heart Disease</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89: Coronary Atherosclerosis/Other Chronic Ischemic Heart Disease</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Valvular and Rheumatic Heart Disease</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91: Valvular and Rheumatic Heart Disease</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Major Congenital Cardiac/Circulatory Defect/ Other Congenital Heart/Circulatory Disease</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92: Major Congenital Cardiac/Circulatory Defect; HCC 93: Other Congenital Heart/Circulatory Disease</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Hypertensive Heart Disease</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94: Hypertensive Heart Disease</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Hypertension</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95: Hypertension</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lastRenderedPageBreak/>
              <w:t>Specified Heart Arrhythmias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96: Specified Heart Arrhythmias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Hemiplegia/Hemiparesis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103: Hemiplegia/Hemiparesis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Atherosclerosis of the Extremities with Ulceration or Gangrene</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106: Atherosclerosis of the Extremities with Ulceration or Gangrene</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Vascular Disease with Complications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107: Vascular Disease with Complications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Vascular Disease</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108: Vascular Disease</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Chronic Obstructive Pulmonary Disease</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111: Chronic Obstructive Pulmonary Disease</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Fibrosis of Lung and Other Chronic Lung Disorders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112: Fibrosis of Lung and Other Chronic Long Disorders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Pneumococcal Pneumonia, Empyema, Lung Abscess/Viral and Unspecified Pneumonia, Pleurisy</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115: Pneumococcal Pneumonia, Empyema, Lung Abscess; HCC 116: Viral and Unspecified Pneumonia, Pleurisy</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Pleural Effusion/Pneumothorax</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117: Pleural Effusion/Pneumothorax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Other Respiratory Disorders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118: Other Respiratory Disorders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Legally Blind</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119: Legally Blind</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Glaucoma</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126: Glaucoma</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Kidney Transplant Status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132: Kidney Transplant Status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End Stage Renal Disease</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133: End Stage Renal Disease</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Acute Renal Failure</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135: Acute Renal Failure</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Chronic Kidney Disease, Stage 5</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136: Chronic Kidney Disease, Stage 5</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Chronic Kidney Disease, Severe (Stage 4)</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137: Chronic Kidney Disease, Severe (Stage 4)</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Chronic Kidney Disease, Moderate (Stage 3)</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138: Chronic Kidney Disease, Moderate (Stage 3)</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Chronic Kidney Disease, Mild or Unspecified (Stages 1-2 or Unspecified)</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 xml:space="preserve">HCC 139: Chronic Kidney Disease, Mild or Unspecified (Stages 1-2 or Unspecified) </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Urinary Obstruction and Retention</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142: Urinary Obstruction and Retention</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Urinary Tract Infection</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144: Urinary Tract Infection</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Other Urinary Tract Disorders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145: Other Urinary Tract Disorders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Male Genital Disorders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149: Male Genital Disorders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Pressure Ulcer of Skin with Necrosis Through to Muscle, Tendon, or Bone/ Pressure Ulcer of Skin with Full Thickness Skin Loss</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157: Pressure Ul</w:t>
            </w:r>
            <w:r>
              <w:rPr>
                <w:rFonts w:eastAsia="Times New Roman" w:cs="Arial"/>
                <w:color w:val="000000"/>
                <w:sz w:val="18"/>
                <w:szCs w:val="18"/>
              </w:rPr>
              <w:t>c</w:t>
            </w:r>
            <w:r w:rsidRPr="00AA2857">
              <w:rPr>
                <w:rFonts w:eastAsia="Times New Roman" w:cs="Arial"/>
                <w:color w:val="000000"/>
                <w:sz w:val="18"/>
                <w:szCs w:val="18"/>
              </w:rPr>
              <w:t>er of Skin with Necrosis Through to Muscle, Tendon, or Bone; HCC 158: Pressure Ulcer of Skin with Full Thickness Skin Loss</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lastRenderedPageBreak/>
              <w:t>Cellulitis, Local Skin Infection</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164: Cellulitis, Local Skin Infection</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Vertebral Fractures without Spinal Cord Injury</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169: Vertebral Fractures without Spinal Cord Injury</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Hip Fracture/Dislocation</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170: Hip Fracture/Dislocation</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Major Fracture, Except of Skull, Vertebrae, or Hip</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171: Major Fracture, Except of Skull, Vertebrae, or Hip</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Other Organ Transplant Status/Replacement</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187: Other Organ Transplant Status/Replacement</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Artificial Openings for Feeding or Elimination</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188: Artificial Openin</w:t>
            </w:r>
            <w:bookmarkStart w:id="4" w:name="_GoBack"/>
            <w:bookmarkEnd w:id="4"/>
            <w:r w:rsidRPr="00AA2857">
              <w:rPr>
                <w:rFonts w:eastAsia="Times New Roman" w:cs="Arial"/>
                <w:color w:val="000000"/>
                <w:sz w:val="18"/>
                <w:szCs w:val="18"/>
              </w:rPr>
              <w:t>gs for Feeding or Elimination</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Post-Surgical States/Aftercare/Elective</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191: Post-Surgical States/Aftercare/Elective</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r>
      <w:tr w:rsidR="005F6009" w:rsidRPr="00AA2857" w:rsidTr="00967DD0">
        <w:trPr>
          <w:cantSplit/>
        </w:trPr>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Supplemental Oxygen</w:t>
            </w:r>
          </w:p>
        </w:tc>
        <w:tc>
          <w:tcPr>
            <w:tcW w:w="5175" w:type="dxa"/>
            <w:shd w:val="clear" w:color="auto" w:fill="FFFFFF" w:themeFill="background1"/>
            <w:hideMark/>
          </w:tcPr>
          <w:p w:rsidR="005F6009" w:rsidRPr="00AA2857" w:rsidRDefault="005F6009" w:rsidP="00055C2A">
            <w:pPr>
              <w:widowControl/>
              <w:spacing w:before="40" w:after="40"/>
              <w:rPr>
                <w:rFonts w:eastAsia="Times New Roman" w:cs="Arial"/>
                <w:color w:val="000000"/>
                <w:sz w:val="18"/>
                <w:szCs w:val="18"/>
              </w:rPr>
            </w:pPr>
            <w:r w:rsidRPr="00AA2857">
              <w:rPr>
                <w:rFonts w:eastAsia="Times New Roman" w:cs="Arial"/>
                <w:color w:val="000000"/>
                <w:sz w:val="18"/>
                <w:szCs w:val="18"/>
              </w:rPr>
              <w:t>HCC 197: Supplemental Oxygen</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r w:rsidRPr="00AA2857">
              <w:rPr>
                <w:rFonts w:eastAsia="Times New Roman" w:cs="Times New Roman"/>
                <w:color w:val="000000"/>
                <w:sz w:val="18"/>
                <w:szCs w:val="18"/>
              </w:rPr>
              <w:t>X</w:t>
            </w:r>
          </w:p>
        </w:tc>
        <w:tc>
          <w:tcPr>
            <w:tcW w:w="1395" w:type="dxa"/>
            <w:shd w:val="clear" w:color="auto" w:fill="FFFFFF" w:themeFill="background1"/>
            <w:noWrap/>
            <w:hideMark/>
          </w:tcPr>
          <w:p w:rsidR="005F6009" w:rsidRPr="00AA2857" w:rsidRDefault="005F6009" w:rsidP="00055C2A">
            <w:pPr>
              <w:widowControl/>
              <w:spacing w:before="40" w:after="40"/>
              <w:jc w:val="center"/>
              <w:rPr>
                <w:rFonts w:eastAsia="Times New Roman" w:cs="Times New Roman"/>
                <w:color w:val="000000"/>
                <w:sz w:val="18"/>
                <w:szCs w:val="18"/>
              </w:rPr>
            </w:pPr>
          </w:p>
        </w:tc>
      </w:tr>
    </w:tbl>
    <w:p w:rsidR="005F6009" w:rsidRDefault="005F6009" w:rsidP="005F6009">
      <w:pPr>
        <w:rPr>
          <w:rFonts w:cstheme="majorBidi"/>
          <w:color w:val="0000FF"/>
          <w:sz w:val="24"/>
          <w:szCs w:val="24"/>
        </w:rPr>
      </w:pPr>
    </w:p>
    <w:sectPr w:rsidR="005F6009" w:rsidSect="00967DD0">
      <w:headerReference w:type="default" r:id="rId26"/>
      <w:footerReference w:type="default" r:id="rId27"/>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C40" w:rsidRDefault="00C71C40">
      <w:pPr>
        <w:spacing w:after="0"/>
      </w:pPr>
      <w:r>
        <w:separator/>
      </w:r>
    </w:p>
  </w:endnote>
  <w:endnote w:type="continuationSeparator" w:id="0">
    <w:p w:rsidR="00C71C40" w:rsidRDefault="00C71C4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C40" w:rsidRPr="00055C2A" w:rsidRDefault="00C71C40" w:rsidP="00055C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C40" w:rsidRPr="00055C2A" w:rsidRDefault="00C71C40" w:rsidP="00055C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C40" w:rsidRPr="00055C2A" w:rsidRDefault="00C71C40" w:rsidP="00055C2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C40" w:rsidRPr="00055C2A" w:rsidRDefault="00C71C40" w:rsidP="00055C2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C40" w:rsidRPr="00055C2A" w:rsidRDefault="00C71C40" w:rsidP="00055C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C40" w:rsidRDefault="00C71C40">
      <w:pPr>
        <w:spacing w:after="0"/>
      </w:pPr>
      <w:r>
        <w:separator/>
      </w:r>
    </w:p>
  </w:footnote>
  <w:footnote w:type="continuationSeparator" w:id="0">
    <w:p w:rsidR="00C71C40" w:rsidRDefault="00C71C4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C40" w:rsidRDefault="0093728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860094" o:spid="_x0000_s11266" type="#_x0000_t136" style="position:absolute;margin-left:0;margin-top:0;width:96.75pt;height:44.25pt;rotation:315;z-index:-251654144;mso-position-horizontal:center;mso-position-horizontal-relative:margin;mso-position-vertical:center;mso-position-vertical-relative:margin" o:allowincell="f" fillcolor="silver" stroked="f">
          <v:fill opacity=".5"/>
          <v:textpath style="font-family:&quot;Calibri&quo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C40" w:rsidRDefault="00C71C40" w:rsidP="00910B80">
    <w:pPr>
      <w:pStyle w:val="Header"/>
      <w:jc w:val="right"/>
      <w:rPr>
        <w:sz w:val="20"/>
        <w:szCs w:val="20"/>
      </w:rPr>
    </w:pPr>
    <w:r w:rsidRPr="00910B80">
      <w:rPr>
        <w:sz w:val="20"/>
        <w:szCs w:val="20"/>
      </w:rPr>
      <w:t>MSF ATTACHMENT</w:t>
    </w:r>
  </w:p>
  <w:p w:rsidR="00C71C40" w:rsidRDefault="00C71C40" w:rsidP="00910B80">
    <w:pPr>
      <w:pStyle w:val="Header"/>
      <w:jc w:val="right"/>
      <w:rPr>
        <w:sz w:val="20"/>
        <w:szCs w:val="20"/>
      </w:rPr>
    </w:pPr>
    <w:r w:rsidRPr="00910B80">
      <w:rPr>
        <w:sz w:val="20"/>
        <w:szCs w:val="20"/>
      </w:rPr>
      <w:t>All-Cause Unplanned Readmission Measure for 30 Days Post Discharge IRFs</w:t>
    </w:r>
  </w:p>
  <w:sdt>
    <w:sdtPr>
      <w:id w:val="250395305"/>
      <w:docPartObj>
        <w:docPartGallery w:val="Page Numbers (Top of Page)"/>
        <w:docPartUnique/>
      </w:docPartObj>
    </w:sdtPr>
    <w:sdtEndPr/>
    <w:sdtContent>
      <w:p w:rsidR="00C71C40" w:rsidRPr="00910B80" w:rsidRDefault="00C71C40" w:rsidP="00910B80">
        <w:pPr>
          <w:jc w:val="right"/>
        </w:pPr>
        <w:r>
          <w:t xml:space="preserve">Page </w:t>
        </w:r>
        <w:r>
          <w:fldChar w:fldCharType="begin"/>
        </w:r>
        <w:r>
          <w:instrText xml:space="preserve"> PAGE </w:instrText>
        </w:r>
        <w:r>
          <w:fldChar w:fldCharType="separate"/>
        </w:r>
        <w:r w:rsidR="0093728A">
          <w:rPr>
            <w:noProof/>
          </w:rPr>
          <w:t>14</w:t>
        </w:r>
        <w:r>
          <w:rPr>
            <w:noProof/>
          </w:rPr>
          <w:fldChar w:fldCharType="end"/>
        </w:r>
        <w:r>
          <w:t xml:space="preserve"> of </w:t>
        </w:r>
        <w:fldSimple w:instr=" NUMPAGES  ">
          <w:r w:rsidR="0093728A">
            <w:rPr>
              <w:noProof/>
            </w:rPr>
            <w:t>81</w:t>
          </w:r>
        </w:fldSimple>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C40" w:rsidRDefault="0093728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860093" o:spid="_x0000_s11265" type="#_x0000_t136" style="position:absolute;margin-left:0;margin-top:0;width:96.75pt;height:44.25pt;rotation:315;z-index:-251656192;mso-position-horizontal:center;mso-position-horizontal-relative:margin;mso-position-vertical:center;mso-position-vertical-relative:margin" o:allowincell="f" fillcolor="silver" stroked="f">
          <v:fill opacity=".5"/>
          <v:textpath style="font-family:&quot;Calibri&quo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C40" w:rsidRDefault="00C71C40" w:rsidP="00055C2A">
    <w:pPr>
      <w:pStyle w:val="Header"/>
      <w:jc w:val="right"/>
      <w:rPr>
        <w:sz w:val="20"/>
        <w:szCs w:val="20"/>
      </w:rPr>
    </w:pPr>
    <w:r w:rsidRPr="00910B80">
      <w:rPr>
        <w:sz w:val="20"/>
        <w:szCs w:val="20"/>
      </w:rPr>
      <w:t>MSF ATTACHMENT</w:t>
    </w:r>
  </w:p>
  <w:p w:rsidR="00C71C40" w:rsidRDefault="00C71C40" w:rsidP="00055C2A">
    <w:pPr>
      <w:pStyle w:val="Header"/>
      <w:jc w:val="right"/>
      <w:rPr>
        <w:sz w:val="20"/>
        <w:szCs w:val="20"/>
      </w:rPr>
    </w:pPr>
    <w:r w:rsidRPr="00910B80">
      <w:rPr>
        <w:sz w:val="20"/>
        <w:szCs w:val="20"/>
      </w:rPr>
      <w:t>All-Cause Unplanned Readmission Measure for 30 Days Post Discharge IRFs</w:t>
    </w:r>
  </w:p>
  <w:sdt>
    <w:sdtPr>
      <w:id w:val="-1239082912"/>
      <w:docPartObj>
        <w:docPartGallery w:val="Page Numbers (Top of Page)"/>
        <w:docPartUnique/>
      </w:docPartObj>
    </w:sdtPr>
    <w:sdtEndPr/>
    <w:sdtContent>
      <w:p w:rsidR="00C71C40" w:rsidRDefault="00C71C40" w:rsidP="00055C2A">
        <w:pPr>
          <w:jc w:val="right"/>
        </w:pPr>
        <w:r>
          <w:t xml:space="preserve">Page </w:t>
        </w:r>
        <w:r>
          <w:fldChar w:fldCharType="begin"/>
        </w:r>
        <w:r>
          <w:instrText xml:space="preserve"> PAGE </w:instrText>
        </w:r>
        <w:r>
          <w:fldChar w:fldCharType="separate"/>
        </w:r>
        <w:r w:rsidR="0093728A">
          <w:rPr>
            <w:noProof/>
          </w:rPr>
          <w:t>27</w:t>
        </w:r>
        <w:r>
          <w:rPr>
            <w:noProof/>
          </w:rPr>
          <w:fldChar w:fldCharType="end"/>
        </w:r>
        <w:r>
          <w:t xml:space="preserve"> of </w:t>
        </w:r>
        <w:fldSimple w:instr=" NUMPAGES  ">
          <w:r w:rsidR="0093728A">
            <w:rPr>
              <w:noProof/>
            </w:rPr>
            <w:t>81</w:t>
          </w:r>
        </w:fldSimple>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C40" w:rsidRDefault="00C71C40" w:rsidP="00055C2A">
    <w:pPr>
      <w:pStyle w:val="Header"/>
      <w:jc w:val="right"/>
      <w:rPr>
        <w:sz w:val="20"/>
        <w:szCs w:val="20"/>
      </w:rPr>
    </w:pPr>
    <w:r w:rsidRPr="00910B80">
      <w:rPr>
        <w:sz w:val="20"/>
        <w:szCs w:val="20"/>
      </w:rPr>
      <w:t>MSF ATTACHMENT</w:t>
    </w:r>
  </w:p>
  <w:p w:rsidR="00C71C40" w:rsidRDefault="00C71C40" w:rsidP="00055C2A">
    <w:pPr>
      <w:pStyle w:val="Header"/>
      <w:jc w:val="right"/>
      <w:rPr>
        <w:sz w:val="20"/>
        <w:szCs w:val="20"/>
      </w:rPr>
    </w:pPr>
    <w:r w:rsidRPr="00910B80">
      <w:rPr>
        <w:sz w:val="20"/>
        <w:szCs w:val="20"/>
      </w:rPr>
      <w:t>All-Cause Unplanned Readmission Measure for 30 Days Post Discharge IRFs</w:t>
    </w:r>
  </w:p>
  <w:sdt>
    <w:sdtPr>
      <w:id w:val="769599160"/>
      <w:docPartObj>
        <w:docPartGallery w:val="Page Numbers (Top of Page)"/>
        <w:docPartUnique/>
      </w:docPartObj>
    </w:sdtPr>
    <w:sdtEndPr/>
    <w:sdtContent>
      <w:p w:rsidR="00C71C40" w:rsidRDefault="00C71C40" w:rsidP="00055C2A">
        <w:pPr>
          <w:jc w:val="right"/>
        </w:pPr>
        <w:r>
          <w:t xml:space="preserve">Page </w:t>
        </w:r>
        <w:r>
          <w:fldChar w:fldCharType="begin"/>
        </w:r>
        <w:r>
          <w:instrText xml:space="preserve"> PAGE </w:instrText>
        </w:r>
        <w:r>
          <w:fldChar w:fldCharType="separate"/>
        </w:r>
        <w:r w:rsidR="0093728A">
          <w:rPr>
            <w:noProof/>
          </w:rPr>
          <w:t>61</w:t>
        </w:r>
        <w:r>
          <w:rPr>
            <w:noProof/>
          </w:rPr>
          <w:fldChar w:fldCharType="end"/>
        </w:r>
        <w:r>
          <w:t xml:space="preserve"> of </w:t>
        </w:r>
        <w:fldSimple w:instr=" NUMPAGES  ">
          <w:r w:rsidR="0093728A">
            <w:rPr>
              <w:noProof/>
            </w:rPr>
            <w:t>81</w:t>
          </w:r>
        </w:fldSimple>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C40" w:rsidRDefault="00C71C40" w:rsidP="00055C2A">
    <w:pPr>
      <w:pStyle w:val="Header"/>
      <w:jc w:val="right"/>
      <w:rPr>
        <w:sz w:val="20"/>
        <w:szCs w:val="20"/>
      </w:rPr>
    </w:pPr>
    <w:r w:rsidRPr="00910B80">
      <w:rPr>
        <w:sz w:val="20"/>
        <w:szCs w:val="20"/>
      </w:rPr>
      <w:t>MSF ATTACHMENT</w:t>
    </w:r>
  </w:p>
  <w:p w:rsidR="00C71C40" w:rsidRDefault="00C71C40" w:rsidP="00055C2A">
    <w:pPr>
      <w:pStyle w:val="Header"/>
      <w:jc w:val="right"/>
      <w:rPr>
        <w:sz w:val="20"/>
        <w:szCs w:val="20"/>
      </w:rPr>
    </w:pPr>
    <w:r w:rsidRPr="00910B80">
      <w:rPr>
        <w:sz w:val="20"/>
        <w:szCs w:val="20"/>
      </w:rPr>
      <w:t>All-Cause Unplanned Readmission Measure for 30 Days Post Discharge IRFs</w:t>
    </w:r>
  </w:p>
  <w:sdt>
    <w:sdtPr>
      <w:id w:val="-1172183349"/>
      <w:docPartObj>
        <w:docPartGallery w:val="Page Numbers (Top of Page)"/>
        <w:docPartUnique/>
      </w:docPartObj>
    </w:sdtPr>
    <w:sdtEndPr/>
    <w:sdtContent>
      <w:p w:rsidR="00C71C40" w:rsidRDefault="00C71C40" w:rsidP="00055C2A">
        <w:pPr>
          <w:jc w:val="right"/>
        </w:pPr>
        <w:r>
          <w:t xml:space="preserve">Page </w:t>
        </w:r>
        <w:r>
          <w:fldChar w:fldCharType="begin"/>
        </w:r>
        <w:r>
          <w:instrText xml:space="preserve"> PAGE </w:instrText>
        </w:r>
        <w:r>
          <w:fldChar w:fldCharType="separate"/>
        </w:r>
        <w:r w:rsidR="0093728A">
          <w:rPr>
            <w:noProof/>
          </w:rPr>
          <w:t>76</w:t>
        </w:r>
        <w:r>
          <w:rPr>
            <w:noProof/>
          </w:rPr>
          <w:fldChar w:fldCharType="end"/>
        </w:r>
        <w:r>
          <w:t xml:space="preserve"> of </w:t>
        </w:r>
        <w:fldSimple w:instr=" NUMPAGES  ">
          <w:r w:rsidR="0093728A">
            <w:rPr>
              <w:noProof/>
            </w:rPr>
            <w:t>81</w:t>
          </w:r>
        </w:fldSimple>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C40" w:rsidRDefault="00C71C40" w:rsidP="00910B80">
    <w:pPr>
      <w:pStyle w:val="Header"/>
      <w:jc w:val="right"/>
      <w:rPr>
        <w:sz w:val="20"/>
        <w:szCs w:val="20"/>
      </w:rPr>
    </w:pPr>
    <w:r w:rsidRPr="00910B80">
      <w:rPr>
        <w:sz w:val="20"/>
        <w:szCs w:val="20"/>
      </w:rPr>
      <w:t>MSF ATTACHMENT</w:t>
    </w:r>
  </w:p>
  <w:p w:rsidR="00C71C40" w:rsidRDefault="00C71C40" w:rsidP="00910B80">
    <w:pPr>
      <w:pStyle w:val="Header"/>
      <w:jc w:val="right"/>
      <w:rPr>
        <w:sz w:val="20"/>
        <w:szCs w:val="20"/>
      </w:rPr>
    </w:pPr>
    <w:r w:rsidRPr="00910B80">
      <w:rPr>
        <w:sz w:val="20"/>
        <w:szCs w:val="20"/>
      </w:rPr>
      <w:t>All-Cause Unplanned Readmission Measure for 30 Days Post Discharge IRFs</w:t>
    </w:r>
  </w:p>
  <w:sdt>
    <w:sdtPr>
      <w:id w:val="-1644730454"/>
      <w:docPartObj>
        <w:docPartGallery w:val="Page Numbers (Top of Page)"/>
        <w:docPartUnique/>
      </w:docPartObj>
    </w:sdtPr>
    <w:sdtEndPr/>
    <w:sdtContent>
      <w:p w:rsidR="00C71C40" w:rsidRPr="00910B80" w:rsidRDefault="00C71C40" w:rsidP="00055C2A">
        <w:pPr>
          <w:jc w:val="right"/>
        </w:pPr>
        <w:r>
          <w:t xml:space="preserve">Page </w:t>
        </w:r>
        <w:r>
          <w:fldChar w:fldCharType="begin"/>
        </w:r>
        <w:r>
          <w:instrText xml:space="preserve"> PAGE </w:instrText>
        </w:r>
        <w:r>
          <w:fldChar w:fldCharType="separate"/>
        </w:r>
        <w:r w:rsidR="0093728A">
          <w:rPr>
            <w:noProof/>
          </w:rPr>
          <w:t>77</w:t>
        </w:r>
        <w:r>
          <w:rPr>
            <w:noProof/>
          </w:rPr>
          <w:fldChar w:fldCharType="end"/>
        </w:r>
        <w:r>
          <w:t xml:space="preserve"> of </w:t>
        </w:r>
        <w:fldSimple w:instr=" NUMPAGES  ">
          <w:r w:rsidR="0093728A">
            <w:rPr>
              <w:noProof/>
            </w:rPr>
            <w:t>81</w:t>
          </w:r>
        </w:fldSimple>
      </w:p>
    </w:sdtContent>
  </w:sdt>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C40" w:rsidRDefault="00C71C40" w:rsidP="00910B80">
    <w:pPr>
      <w:pStyle w:val="Header"/>
      <w:jc w:val="right"/>
      <w:rPr>
        <w:sz w:val="20"/>
        <w:szCs w:val="20"/>
      </w:rPr>
    </w:pPr>
    <w:r w:rsidRPr="00910B80">
      <w:rPr>
        <w:sz w:val="20"/>
        <w:szCs w:val="20"/>
      </w:rPr>
      <w:t>MSF ATTACHMENT</w:t>
    </w:r>
  </w:p>
  <w:p w:rsidR="00C71C40" w:rsidRDefault="00C71C40" w:rsidP="00910B80">
    <w:pPr>
      <w:pStyle w:val="Header"/>
      <w:jc w:val="right"/>
      <w:rPr>
        <w:sz w:val="20"/>
        <w:szCs w:val="20"/>
      </w:rPr>
    </w:pPr>
    <w:r w:rsidRPr="00910B80">
      <w:rPr>
        <w:sz w:val="20"/>
        <w:szCs w:val="20"/>
      </w:rPr>
      <w:t>All-Cause Unplanned Readmission Measure for 30 Days Post Discharge IRFs</w:t>
    </w:r>
  </w:p>
  <w:sdt>
    <w:sdtPr>
      <w:id w:val="36938814"/>
      <w:docPartObj>
        <w:docPartGallery w:val="Page Numbers (Top of Page)"/>
        <w:docPartUnique/>
      </w:docPartObj>
    </w:sdtPr>
    <w:sdtEndPr/>
    <w:sdtContent>
      <w:p w:rsidR="00C71C40" w:rsidRPr="00910B80" w:rsidRDefault="00C71C40" w:rsidP="00055C2A">
        <w:pPr>
          <w:jc w:val="right"/>
        </w:pPr>
        <w:r>
          <w:t xml:space="preserve">Page </w:t>
        </w:r>
        <w:r>
          <w:fldChar w:fldCharType="begin"/>
        </w:r>
        <w:r>
          <w:instrText xml:space="preserve"> PAGE </w:instrText>
        </w:r>
        <w:r>
          <w:fldChar w:fldCharType="separate"/>
        </w:r>
        <w:r w:rsidR="0093728A">
          <w:rPr>
            <w:noProof/>
          </w:rPr>
          <w:t>81</w:t>
        </w:r>
        <w:r>
          <w:rPr>
            <w:noProof/>
          </w:rPr>
          <w:fldChar w:fldCharType="end"/>
        </w:r>
        <w:r>
          <w:t xml:space="preserve"> of </w:t>
        </w:r>
        <w:fldSimple w:instr=" NUMPAGES  ">
          <w:r w:rsidR="0093728A">
            <w:rPr>
              <w:noProof/>
            </w:rPr>
            <w:t>81</w:t>
          </w:r>
        </w:fldSimple>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35pt;height:9.35pt;visibility:visible;mso-wrap-style:square" o:bullet="t">
        <v:imagedata r:id="rId1" o:title=""/>
      </v:shape>
    </w:pict>
  </w:numPicBullet>
  <w:abstractNum w:abstractNumId="0">
    <w:nsid w:val="FFFFFF7C"/>
    <w:multiLevelType w:val="singleLevel"/>
    <w:tmpl w:val="9332912E"/>
    <w:lvl w:ilvl="0">
      <w:start w:val="1"/>
      <w:numFmt w:val="decimal"/>
      <w:lvlText w:val="%1."/>
      <w:lvlJc w:val="left"/>
      <w:pPr>
        <w:tabs>
          <w:tab w:val="num" w:pos="1800"/>
        </w:tabs>
        <w:ind w:left="1800" w:hanging="360"/>
      </w:pPr>
    </w:lvl>
  </w:abstractNum>
  <w:abstractNum w:abstractNumId="1">
    <w:nsid w:val="FFFFFF7D"/>
    <w:multiLevelType w:val="singleLevel"/>
    <w:tmpl w:val="FEEADDA4"/>
    <w:lvl w:ilvl="0">
      <w:start w:val="1"/>
      <w:numFmt w:val="decimal"/>
      <w:lvlText w:val="%1."/>
      <w:lvlJc w:val="left"/>
      <w:pPr>
        <w:tabs>
          <w:tab w:val="num" w:pos="1440"/>
        </w:tabs>
        <w:ind w:left="1440" w:hanging="360"/>
      </w:pPr>
    </w:lvl>
  </w:abstractNum>
  <w:abstractNum w:abstractNumId="2">
    <w:nsid w:val="FFFFFF7E"/>
    <w:multiLevelType w:val="singleLevel"/>
    <w:tmpl w:val="3E0E18AA"/>
    <w:lvl w:ilvl="0">
      <w:start w:val="1"/>
      <w:numFmt w:val="decimal"/>
      <w:lvlText w:val="%1."/>
      <w:lvlJc w:val="left"/>
      <w:pPr>
        <w:tabs>
          <w:tab w:val="num" w:pos="1080"/>
        </w:tabs>
        <w:ind w:left="1080" w:hanging="360"/>
      </w:pPr>
    </w:lvl>
  </w:abstractNum>
  <w:abstractNum w:abstractNumId="3">
    <w:nsid w:val="FFFFFF7F"/>
    <w:multiLevelType w:val="singleLevel"/>
    <w:tmpl w:val="06BE1B94"/>
    <w:lvl w:ilvl="0">
      <w:start w:val="1"/>
      <w:numFmt w:val="decimal"/>
      <w:lvlText w:val="%1."/>
      <w:lvlJc w:val="left"/>
      <w:pPr>
        <w:tabs>
          <w:tab w:val="num" w:pos="720"/>
        </w:tabs>
        <w:ind w:left="720" w:hanging="360"/>
      </w:pPr>
    </w:lvl>
  </w:abstractNum>
  <w:abstractNum w:abstractNumId="4">
    <w:nsid w:val="FFFFFF80"/>
    <w:multiLevelType w:val="singleLevel"/>
    <w:tmpl w:val="9A2C1EB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E283B7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F4AD32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A6E0B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D9887F0"/>
    <w:lvl w:ilvl="0">
      <w:start w:val="1"/>
      <w:numFmt w:val="decimal"/>
      <w:lvlText w:val="%1."/>
      <w:lvlJc w:val="left"/>
      <w:pPr>
        <w:tabs>
          <w:tab w:val="num" w:pos="360"/>
        </w:tabs>
        <w:ind w:left="360" w:hanging="360"/>
      </w:pPr>
    </w:lvl>
  </w:abstractNum>
  <w:abstractNum w:abstractNumId="9">
    <w:nsid w:val="00D0578F"/>
    <w:multiLevelType w:val="hybridMultilevel"/>
    <w:tmpl w:val="8D64C644"/>
    <w:lvl w:ilvl="0" w:tplc="C5748F8C">
      <w:start w:val="1"/>
      <w:numFmt w:val="bullet"/>
      <w:lvlText w:val="•"/>
      <w:lvlJc w:val="left"/>
      <w:pPr>
        <w:ind w:left="1478" w:hanging="360"/>
      </w:pPr>
      <w:rPr>
        <w:rFonts w:ascii="Calibri" w:hAnsi="Calibri" w:hint="default"/>
      </w:rPr>
    </w:lvl>
    <w:lvl w:ilvl="1" w:tplc="04090003" w:tentative="1">
      <w:start w:val="1"/>
      <w:numFmt w:val="bullet"/>
      <w:lvlText w:val="o"/>
      <w:lvlJc w:val="left"/>
      <w:pPr>
        <w:ind w:left="2198" w:hanging="360"/>
      </w:pPr>
      <w:rPr>
        <w:rFonts w:ascii="Courier New" w:hAnsi="Courier New" w:cs="Courier New" w:hint="default"/>
      </w:rPr>
    </w:lvl>
    <w:lvl w:ilvl="2" w:tplc="04090005" w:tentative="1">
      <w:start w:val="1"/>
      <w:numFmt w:val="bullet"/>
      <w:lvlText w:val=""/>
      <w:lvlJc w:val="left"/>
      <w:pPr>
        <w:ind w:left="2918" w:hanging="360"/>
      </w:pPr>
      <w:rPr>
        <w:rFonts w:ascii="Wingdings" w:hAnsi="Wingdings" w:hint="default"/>
      </w:rPr>
    </w:lvl>
    <w:lvl w:ilvl="3" w:tplc="04090001" w:tentative="1">
      <w:start w:val="1"/>
      <w:numFmt w:val="bullet"/>
      <w:lvlText w:val=""/>
      <w:lvlJc w:val="left"/>
      <w:pPr>
        <w:ind w:left="3638" w:hanging="360"/>
      </w:pPr>
      <w:rPr>
        <w:rFonts w:ascii="Symbol" w:hAnsi="Symbol" w:hint="default"/>
      </w:rPr>
    </w:lvl>
    <w:lvl w:ilvl="4" w:tplc="04090003" w:tentative="1">
      <w:start w:val="1"/>
      <w:numFmt w:val="bullet"/>
      <w:lvlText w:val="o"/>
      <w:lvlJc w:val="left"/>
      <w:pPr>
        <w:ind w:left="4358" w:hanging="360"/>
      </w:pPr>
      <w:rPr>
        <w:rFonts w:ascii="Courier New" w:hAnsi="Courier New" w:cs="Courier New" w:hint="default"/>
      </w:rPr>
    </w:lvl>
    <w:lvl w:ilvl="5" w:tplc="04090005" w:tentative="1">
      <w:start w:val="1"/>
      <w:numFmt w:val="bullet"/>
      <w:lvlText w:val=""/>
      <w:lvlJc w:val="left"/>
      <w:pPr>
        <w:ind w:left="5078" w:hanging="360"/>
      </w:pPr>
      <w:rPr>
        <w:rFonts w:ascii="Wingdings" w:hAnsi="Wingdings" w:hint="default"/>
      </w:rPr>
    </w:lvl>
    <w:lvl w:ilvl="6" w:tplc="04090001" w:tentative="1">
      <w:start w:val="1"/>
      <w:numFmt w:val="bullet"/>
      <w:lvlText w:val=""/>
      <w:lvlJc w:val="left"/>
      <w:pPr>
        <w:ind w:left="5798" w:hanging="360"/>
      </w:pPr>
      <w:rPr>
        <w:rFonts w:ascii="Symbol" w:hAnsi="Symbol" w:hint="default"/>
      </w:rPr>
    </w:lvl>
    <w:lvl w:ilvl="7" w:tplc="04090003" w:tentative="1">
      <w:start w:val="1"/>
      <w:numFmt w:val="bullet"/>
      <w:lvlText w:val="o"/>
      <w:lvlJc w:val="left"/>
      <w:pPr>
        <w:ind w:left="6518" w:hanging="360"/>
      </w:pPr>
      <w:rPr>
        <w:rFonts w:ascii="Courier New" w:hAnsi="Courier New" w:cs="Courier New" w:hint="default"/>
      </w:rPr>
    </w:lvl>
    <w:lvl w:ilvl="8" w:tplc="04090005" w:tentative="1">
      <w:start w:val="1"/>
      <w:numFmt w:val="bullet"/>
      <w:lvlText w:val=""/>
      <w:lvlJc w:val="left"/>
      <w:pPr>
        <w:ind w:left="7238" w:hanging="360"/>
      </w:pPr>
      <w:rPr>
        <w:rFonts w:ascii="Wingdings" w:hAnsi="Wingdings" w:hint="default"/>
      </w:rPr>
    </w:lvl>
  </w:abstractNum>
  <w:abstractNum w:abstractNumId="10">
    <w:nsid w:val="06C73B69"/>
    <w:multiLevelType w:val="hybridMultilevel"/>
    <w:tmpl w:val="8062AA08"/>
    <w:lvl w:ilvl="0" w:tplc="81481FC6">
      <w:start w:val="1"/>
      <w:numFmt w:val="bullet"/>
      <w:lvlText w:val=""/>
      <w:lvlJc w:val="left"/>
      <w:pPr>
        <w:ind w:left="720" w:hanging="360"/>
      </w:pPr>
      <w:rPr>
        <w:rFonts w:ascii="Symbol" w:hAnsi="Symbol" w:hint="default"/>
        <w:color w:val="0000FF"/>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9786ABB"/>
    <w:multiLevelType w:val="hybridMultilevel"/>
    <w:tmpl w:val="A1968E18"/>
    <w:lvl w:ilvl="0" w:tplc="A3B8491C">
      <w:start w:val="1"/>
      <w:numFmt w:val="bullet"/>
      <w:lvlText w:val=""/>
      <w:lvlPicBulletId w:val="0"/>
      <w:lvlJc w:val="left"/>
      <w:pPr>
        <w:tabs>
          <w:tab w:val="num" w:pos="720"/>
        </w:tabs>
        <w:ind w:left="720" w:hanging="360"/>
      </w:pPr>
      <w:rPr>
        <w:rFonts w:ascii="Symbol" w:hAnsi="Symbol" w:hint="default"/>
      </w:rPr>
    </w:lvl>
    <w:lvl w:ilvl="1" w:tplc="2EC45A24" w:tentative="1">
      <w:start w:val="1"/>
      <w:numFmt w:val="bullet"/>
      <w:lvlText w:val=""/>
      <w:lvlJc w:val="left"/>
      <w:pPr>
        <w:tabs>
          <w:tab w:val="num" w:pos="1440"/>
        </w:tabs>
        <w:ind w:left="1440" w:hanging="360"/>
      </w:pPr>
      <w:rPr>
        <w:rFonts w:ascii="Symbol" w:hAnsi="Symbol" w:hint="default"/>
      </w:rPr>
    </w:lvl>
    <w:lvl w:ilvl="2" w:tplc="9118D592" w:tentative="1">
      <w:start w:val="1"/>
      <w:numFmt w:val="bullet"/>
      <w:lvlText w:val=""/>
      <w:lvlJc w:val="left"/>
      <w:pPr>
        <w:tabs>
          <w:tab w:val="num" w:pos="2160"/>
        </w:tabs>
        <w:ind w:left="2160" w:hanging="360"/>
      </w:pPr>
      <w:rPr>
        <w:rFonts w:ascii="Symbol" w:hAnsi="Symbol" w:hint="default"/>
      </w:rPr>
    </w:lvl>
    <w:lvl w:ilvl="3" w:tplc="BC884A50" w:tentative="1">
      <w:start w:val="1"/>
      <w:numFmt w:val="bullet"/>
      <w:lvlText w:val=""/>
      <w:lvlJc w:val="left"/>
      <w:pPr>
        <w:tabs>
          <w:tab w:val="num" w:pos="2880"/>
        </w:tabs>
        <w:ind w:left="2880" w:hanging="360"/>
      </w:pPr>
      <w:rPr>
        <w:rFonts w:ascii="Symbol" w:hAnsi="Symbol" w:hint="default"/>
      </w:rPr>
    </w:lvl>
    <w:lvl w:ilvl="4" w:tplc="66B20FF0" w:tentative="1">
      <w:start w:val="1"/>
      <w:numFmt w:val="bullet"/>
      <w:lvlText w:val=""/>
      <w:lvlJc w:val="left"/>
      <w:pPr>
        <w:tabs>
          <w:tab w:val="num" w:pos="3600"/>
        </w:tabs>
        <w:ind w:left="3600" w:hanging="360"/>
      </w:pPr>
      <w:rPr>
        <w:rFonts w:ascii="Symbol" w:hAnsi="Symbol" w:hint="default"/>
      </w:rPr>
    </w:lvl>
    <w:lvl w:ilvl="5" w:tplc="F0CA37EA" w:tentative="1">
      <w:start w:val="1"/>
      <w:numFmt w:val="bullet"/>
      <w:lvlText w:val=""/>
      <w:lvlJc w:val="left"/>
      <w:pPr>
        <w:tabs>
          <w:tab w:val="num" w:pos="4320"/>
        </w:tabs>
        <w:ind w:left="4320" w:hanging="360"/>
      </w:pPr>
      <w:rPr>
        <w:rFonts w:ascii="Symbol" w:hAnsi="Symbol" w:hint="default"/>
      </w:rPr>
    </w:lvl>
    <w:lvl w:ilvl="6" w:tplc="9C18E050" w:tentative="1">
      <w:start w:val="1"/>
      <w:numFmt w:val="bullet"/>
      <w:lvlText w:val=""/>
      <w:lvlJc w:val="left"/>
      <w:pPr>
        <w:tabs>
          <w:tab w:val="num" w:pos="5040"/>
        </w:tabs>
        <w:ind w:left="5040" w:hanging="360"/>
      </w:pPr>
      <w:rPr>
        <w:rFonts w:ascii="Symbol" w:hAnsi="Symbol" w:hint="default"/>
      </w:rPr>
    </w:lvl>
    <w:lvl w:ilvl="7" w:tplc="F81611F4" w:tentative="1">
      <w:start w:val="1"/>
      <w:numFmt w:val="bullet"/>
      <w:lvlText w:val=""/>
      <w:lvlJc w:val="left"/>
      <w:pPr>
        <w:tabs>
          <w:tab w:val="num" w:pos="5760"/>
        </w:tabs>
        <w:ind w:left="5760" w:hanging="360"/>
      </w:pPr>
      <w:rPr>
        <w:rFonts w:ascii="Symbol" w:hAnsi="Symbol" w:hint="default"/>
      </w:rPr>
    </w:lvl>
    <w:lvl w:ilvl="8" w:tplc="07A463AA" w:tentative="1">
      <w:start w:val="1"/>
      <w:numFmt w:val="bullet"/>
      <w:lvlText w:val=""/>
      <w:lvlJc w:val="left"/>
      <w:pPr>
        <w:tabs>
          <w:tab w:val="num" w:pos="6480"/>
        </w:tabs>
        <w:ind w:left="6480" w:hanging="360"/>
      </w:pPr>
      <w:rPr>
        <w:rFonts w:ascii="Symbol" w:hAnsi="Symbol" w:hint="default"/>
      </w:rPr>
    </w:lvl>
  </w:abstractNum>
  <w:abstractNum w:abstractNumId="12">
    <w:nsid w:val="0C8D336F"/>
    <w:multiLevelType w:val="hybridMultilevel"/>
    <w:tmpl w:val="ABBE0624"/>
    <w:lvl w:ilvl="0" w:tplc="04090001">
      <w:start w:val="1"/>
      <w:numFmt w:val="bullet"/>
      <w:lvlText w:val=""/>
      <w:lvlJc w:val="left"/>
      <w:pPr>
        <w:ind w:left="1478" w:hanging="360"/>
      </w:pPr>
      <w:rPr>
        <w:rFonts w:ascii="Symbol" w:hAnsi="Symbol" w:hint="default"/>
      </w:rPr>
    </w:lvl>
    <w:lvl w:ilvl="1" w:tplc="04090003" w:tentative="1">
      <w:start w:val="1"/>
      <w:numFmt w:val="bullet"/>
      <w:lvlText w:val="o"/>
      <w:lvlJc w:val="left"/>
      <w:pPr>
        <w:ind w:left="2198" w:hanging="360"/>
      </w:pPr>
      <w:rPr>
        <w:rFonts w:ascii="Courier New" w:hAnsi="Courier New" w:cs="Courier New" w:hint="default"/>
      </w:rPr>
    </w:lvl>
    <w:lvl w:ilvl="2" w:tplc="04090005" w:tentative="1">
      <w:start w:val="1"/>
      <w:numFmt w:val="bullet"/>
      <w:lvlText w:val=""/>
      <w:lvlJc w:val="left"/>
      <w:pPr>
        <w:ind w:left="2918" w:hanging="360"/>
      </w:pPr>
      <w:rPr>
        <w:rFonts w:ascii="Wingdings" w:hAnsi="Wingdings" w:hint="default"/>
      </w:rPr>
    </w:lvl>
    <w:lvl w:ilvl="3" w:tplc="04090001" w:tentative="1">
      <w:start w:val="1"/>
      <w:numFmt w:val="bullet"/>
      <w:lvlText w:val=""/>
      <w:lvlJc w:val="left"/>
      <w:pPr>
        <w:ind w:left="3638" w:hanging="360"/>
      </w:pPr>
      <w:rPr>
        <w:rFonts w:ascii="Symbol" w:hAnsi="Symbol" w:hint="default"/>
      </w:rPr>
    </w:lvl>
    <w:lvl w:ilvl="4" w:tplc="04090003" w:tentative="1">
      <w:start w:val="1"/>
      <w:numFmt w:val="bullet"/>
      <w:lvlText w:val="o"/>
      <w:lvlJc w:val="left"/>
      <w:pPr>
        <w:ind w:left="4358" w:hanging="360"/>
      </w:pPr>
      <w:rPr>
        <w:rFonts w:ascii="Courier New" w:hAnsi="Courier New" w:cs="Courier New" w:hint="default"/>
      </w:rPr>
    </w:lvl>
    <w:lvl w:ilvl="5" w:tplc="04090005" w:tentative="1">
      <w:start w:val="1"/>
      <w:numFmt w:val="bullet"/>
      <w:lvlText w:val=""/>
      <w:lvlJc w:val="left"/>
      <w:pPr>
        <w:ind w:left="5078" w:hanging="360"/>
      </w:pPr>
      <w:rPr>
        <w:rFonts w:ascii="Wingdings" w:hAnsi="Wingdings" w:hint="default"/>
      </w:rPr>
    </w:lvl>
    <w:lvl w:ilvl="6" w:tplc="04090001" w:tentative="1">
      <w:start w:val="1"/>
      <w:numFmt w:val="bullet"/>
      <w:lvlText w:val=""/>
      <w:lvlJc w:val="left"/>
      <w:pPr>
        <w:ind w:left="5798" w:hanging="360"/>
      </w:pPr>
      <w:rPr>
        <w:rFonts w:ascii="Symbol" w:hAnsi="Symbol" w:hint="default"/>
      </w:rPr>
    </w:lvl>
    <w:lvl w:ilvl="7" w:tplc="04090003" w:tentative="1">
      <w:start w:val="1"/>
      <w:numFmt w:val="bullet"/>
      <w:lvlText w:val="o"/>
      <w:lvlJc w:val="left"/>
      <w:pPr>
        <w:ind w:left="6518" w:hanging="360"/>
      </w:pPr>
      <w:rPr>
        <w:rFonts w:ascii="Courier New" w:hAnsi="Courier New" w:cs="Courier New" w:hint="default"/>
      </w:rPr>
    </w:lvl>
    <w:lvl w:ilvl="8" w:tplc="04090005" w:tentative="1">
      <w:start w:val="1"/>
      <w:numFmt w:val="bullet"/>
      <w:lvlText w:val=""/>
      <w:lvlJc w:val="left"/>
      <w:pPr>
        <w:ind w:left="7238" w:hanging="360"/>
      </w:pPr>
      <w:rPr>
        <w:rFonts w:ascii="Wingdings" w:hAnsi="Wingdings" w:hint="default"/>
      </w:rPr>
    </w:lvl>
  </w:abstractNum>
  <w:abstractNum w:abstractNumId="13">
    <w:nsid w:val="0D40761E"/>
    <w:multiLevelType w:val="hybridMultilevel"/>
    <w:tmpl w:val="6E9A7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1116938"/>
    <w:multiLevelType w:val="hybridMultilevel"/>
    <w:tmpl w:val="5D5AB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81E70ED"/>
    <w:multiLevelType w:val="hybridMultilevel"/>
    <w:tmpl w:val="F59E619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2E7E5756"/>
    <w:multiLevelType w:val="hybridMultilevel"/>
    <w:tmpl w:val="84D67230"/>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04090001">
      <w:start w:val="1"/>
      <w:numFmt w:val="bullet"/>
      <w:lvlText w:val=""/>
      <w:lvlJc w:val="left"/>
      <w:rPr>
        <w:rFonts w:ascii="Symbol" w:hAnsi="Symbol" w:hint="default"/>
      </w:rPr>
    </w:lvl>
  </w:abstractNum>
  <w:abstractNum w:abstractNumId="17">
    <w:nsid w:val="3A21430C"/>
    <w:multiLevelType w:val="hybridMultilevel"/>
    <w:tmpl w:val="FA8EAC84"/>
    <w:lvl w:ilvl="0" w:tplc="268296AE">
      <w:start w:val="1"/>
      <w:numFmt w:val="bullet"/>
      <w:lvlText w:val="–"/>
      <w:lvlJc w:val="left"/>
      <w:pPr>
        <w:ind w:left="2070" w:hanging="360"/>
      </w:pPr>
      <w:rPr>
        <w:rFonts w:ascii="Times New Roman" w:hAnsi="Times New Roman" w:cs="Times New Roman" w:hint="default"/>
        <w:color w:val="0000FF"/>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8">
    <w:nsid w:val="48202F1E"/>
    <w:multiLevelType w:val="hybridMultilevel"/>
    <w:tmpl w:val="7704360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49F32FF8"/>
    <w:multiLevelType w:val="hybridMultilevel"/>
    <w:tmpl w:val="EA50BF4E"/>
    <w:lvl w:ilvl="0" w:tplc="A71459C8">
      <w:start w:val="1"/>
      <w:numFmt w:val="bullet"/>
      <w:pStyle w:val="ListBullet"/>
      <w:lvlText w:val=""/>
      <w:lvlJc w:val="left"/>
      <w:pPr>
        <w:tabs>
          <w:tab w:val="num" w:pos="432"/>
        </w:tabs>
        <w:ind w:left="720" w:hanging="288"/>
      </w:pPr>
      <w:rPr>
        <w:rFonts w:ascii="Wingdings" w:hAnsi="Wingdings" w:hint="default"/>
        <w:color w:val="003366"/>
        <w:sz w:val="1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C2F6933"/>
    <w:multiLevelType w:val="hybridMultilevel"/>
    <w:tmpl w:val="4C6C2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FB369C"/>
    <w:multiLevelType w:val="hybridMultilevel"/>
    <w:tmpl w:val="9FE8055A"/>
    <w:lvl w:ilvl="0" w:tplc="0409000D">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2">
    <w:nsid w:val="58575081"/>
    <w:multiLevelType w:val="hybridMultilevel"/>
    <w:tmpl w:val="63982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5562B7"/>
    <w:multiLevelType w:val="hybridMultilevel"/>
    <w:tmpl w:val="1024B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0D5F4A"/>
    <w:multiLevelType w:val="hybridMultilevel"/>
    <w:tmpl w:val="9C04CAC2"/>
    <w:lvl w:ilvl="0" w:tplc="0409000D">
      <w:start w:val="1"/>
      <w:numFmt w:val="bullet"/>
      <w:lvlText w:val=""/>
      <w:lvlJc w:val="left"/>
      <w:pPr>
        <w:ind w:left="1476" w:hanging="360"/>
      </w:pPr>
      <w:rPr>
        <w:rFonts w:ascii="Wingdings" w:hAnsi="Wingdings" w:hint="default"/>
      </w:rPr>
    </w:lvl>
    <w:lvl w:ilvl="1" w:tplc="04090003" w:tentative="1">
      <w:start w:val="1"/>
      <w:numFmt w:val="bullet"/>
      <w:lvlText w:val="o"/>
      <w:lvlJc w:val="left"/>
      <w:pPr>
        <w:ind w:left="2196" w:hanging="360"/>
      </w:pPr>
      <w:rPr>
        <w:rFonts w:ascii="Courier New" w:hAnsi="Courier New" w:cs="Courier New" w:hint="default"/>
      </w:rPr>
    </w:lvl>
    <w:lvl w:ilvl="2" w:tplc="04090005" w:tentative="1">
      <w:start w:val="1"/>
      <w:numFmt w:val="bullet"/>
      <w:lvlText w:val=""/>
      <w:lvlJc w:val="left"/>
      <w:pPr>
        <w:ind w:left="2916" w:hanging="360"/>
      </w:pPr>
      <w:rPr>
        <w:rFonts w:ascii="Wingdings" w:hAnsi="Wingdings" w:hint="default"/>
      </w:rPr>
    </w:lvl>
    <w:lvl w:ilvl="3" w:tplc="04090001" w:tentative="1">
      <w:start w:val="1"/>
      <w:numFmt w:val="bullet"/>
      <w:lvlText w:val=""/>
      <w:lvlJc w:val="left"/>
      <w:pPr>
        <w:ind w:left="3636" w:hanging="360"/>
      </w:pPr>
      <w:rPr>
        <w:rFonts w:ascii="Symbol" w:hAnsi="Symbol" w:hint="default"/>
      </w:rPr>
    </w:lvl>
    <w:lvl w:ilvl="4" w:tplc="04090003" w:tentative="1">
      <w:start w:val="1"/>
      <w:numFmt w:val="bullet"/>
      <w:lvlText w:val="o"/>
      <w:lvlJc w:val="left"/>
      <w:pPr>
        <w:ind w:left="4356" w:hanging="360"/>
      </w:pPr>
      <w:rPr>
        <w:rFonts w:ascii="Courier New" w:hAnsi="Courier New" w:cs="Courier New" w:hint="default"/>
      </w:rPr>
    </w:lvl>
    <w:lvl w:ilvl="5" w:tplc="04090005" w:tentative="1">
      <w:start w:val="1"/>
      <w:numFmt w:val="bullet"/>
      <w:lvlText w:val=""/>
      <w:lvlJc w:val="left"/>
      <w:pPr>
        <w:ind w:left="5076" w:hanging="360"/>
      </w:pPr>
      <w:rPr>
        <w:rFonts w:ascii="Wingdings" w:hAnsi="Wingdings" w:hint="default"/>
      </w:rPr>
    </w:lvl>
    <w:lvl w:ilvl="6" w:tplc="04090001" w:tentative="1">
      <w:start w:val="1"/>
      <w:numFmt w:val="bullet"/>
      <w:lvlText w:val=""/>
      <w:lvlJc w:val="left"/>
      <w:pPr>
        <w:ind w:left="5796" w:hanging="360"/>
      </w:pPr>
      <w:rPr>
        <w:rFonts w:ascii="Symbol" w:hAnsi="Symbol" w:hint="default"/>
      </w:rPr>
    </w:lvl>
    <w:lvl w:ilvl="7" w:tplc="04090003" w:tentative="1">
      <w:start w:val="1"/>
      <w:numFmt w:val="bullet"/>
      <w:lvlText w:val="o"/>
      <w:lvlJc w:val="left"/>
      <w:pPr>
        <w:ind w:left="6516" w:hanging="360"/>
      </w:pPr>
      <w:rPr>
        <w:rFonts w:ascii="Courier New" w:hAnsi="Courier New" w:cs="Courier New" w:hint="default"/>
      </w:rPr>
    </w:lvl>
    <w:lvl w:ilvl="8" w:tplc="04090005" w:tentative="1">
      <w:start w:val="1"/>
      <w:numFmt w:val="bullet"/>
      <w:lvlText w:val=""/>
      <w:lvlJc w:val="left"/>
      <w:pPr>
        <w:ind w:left="7236" w:hanging="360"/>
      </w:pPr>
      <w:rPr>
        <w:rFonts w:ascii="Wingdings" w:hAnsi="Wingdings" w:hint="default"/>
      </w:rPr>
    </w:lvl>
  </w:abstractNum>
  <w:abstractNum w:abstractNumId="25">
    <w:nsid w:val="63C42AE0"/>
    <w:multiLevelType w:val="hybridMultilevel"/>
    <w:tmpl w:val="24D2E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D0B52CA"/>
    <w:multiLevelType w:val="hybridMultilevel"/>
    <w:tmpl w:val="7BE213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D3C4B56"/>
    <w:multiLevelType w:val="hybridMultilevel"/>
    <w:tmpl w:val="EAB00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9"/>
  </w:num>
  <w:num w:numId="4">
    <w:abstractNumId w:val="12"/>
  </w:num>
  <w:num w:numId="5">
    <w:abstractNumId w:val="21"/>
  </w:num>
  <w:num w:numId="6">
    <w:abstractNumId w:val="24"/>
  </w:num>
  <w:num w:numId="7">
    <w:abstractNumId w:val="19"/>
  </w:num>
  <w:num w:numId="8">
    <w:abstractNumId w:val="23"/>
  </w:num>
  <w:num w:numId="9">
    <w:abstractNumId w:val="16"/>
  </w:num>
  <w:num w:numId="10">
    <w:abstractNumId w:val="26"/>
  </w:num>
  <w:num w:numId="11">
    <w:abstractNumId w:val="14"/>
  </w:num>
  <w:num w:numId="12">
    <w:abstractNumId w:val="13"/>
  </w:num>
  <w:num w:numId="13">
    <w:abstractNumId w:val="17"/>
  </w:num>
  <w:num w:numId="14">
    <w:abstractNumId w:val="22"/>
  </w:num>
  <w:num w:numId="15">
    <w:abstractNumId w:val="20"/>
  </w:num>
  <w:num w:numId="16">
    <w:abstractNumId w:val="27"/>
  </w:num>
  <w:num w:numId="17">
    <w:abstractNumId w:val="11"/>
  </w:num>
  <w:num w:numId="18">
    <w:abstractNumId w:val="25"/>
  </w:num>
  <w:num w:numId="19">
    <w:abstractNumId w:val="10"/>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11267"/>
    <o:shapelayout v:ext="edit">
      <o:idmap v:ext="edit" data="11"/>
    </o:shapelayout>
  </w:hdrShapeDefaults>
  <w:footnotePr>
    <w:footnote w:id="-1"/>
    <w:footnote w:id="0"/>
  </w:footnotePr>
  <w:endnotePr>
    <w:endnote w:id="-1"/>
    <w:endnote w:id="0"/>
  </w:endnotePr>
  <w:compat>
    <w:ulTrailSpace/>
    <w:compatSetting w:name="compatibilityMode" w:uri="http://schemas.microsoft.com/office/word" w:val="12"/>
  </w:compat>
  <w:rsids>
    <w:rsidRoot w:val="00943EF1"/>
    <w:rsid w:val="00000460"/>
    <w:rsid w:val="00003271"/>
    <w:rsid w:val="00007EA9"/>
    <w:rsid w:val="0002055D"/>
    <w:rsid w:val="00035F9B"/>
    <w:rsid w:val="000401F5"/>
    <w:rsid w:val="00041BE1"/>
    <w:rsid w:val="00041F06"/>
    <w:rsid w:val="00055C2A"/>
    <w:rsid w:val="00063589"/>
    <w:rsid w:val="00097D1E"/>
    <w:rsid w:val="000D58EA"/>
    <w:rsid w:val="000F5D59"/>
    <w:rsid w:val="000F6B1B"/>
    <w:rsid w:val="00104857"/>
    <w:rsid w:val="00132CC2"/>
    <w:rsid w:val="001379AD"/>
    <w:rsid w:val="00144EA1"/>
    <w:rsid w:val="00155E45"/>
    <w:rsid w:val="00166CD6"/>
    <w:rsid w:val="00173D57"/>
    <w:rsid w:val="00181227"/>
    <w:rsid w:val="00182B1D"/>
    <w:rsid w:val="00186BF6"/>
    <w:rsid w:val="00192ED8"/>
    <w:rsid w:val="001A166D"/>
    <w:rsid w:val="001A4D94"/>
    <w:rsid w:val="001A5CE4"/>
    <w:rsid w:val="001A6F5C"/>
    <w:rsid w:val="001A735B"/>
    <w:rsid w:val="001B435A"/>
    <w:rsid w:val="001B4B50"/>
    <w:rsid w:val="001C4B6D"/>
    <w:rsid w:val="001C4CE5"/>
    <w:rsid w:val="001D7D1D"/>
    <w:rsid w:val="001E34DD"/>
    <w:rsid w:val="001F106D"/>
    <w:rsid w:val="00205DA6"/>
    <w:rsid w:val="00215370"/>
    <w:rsid w:val="00254FBB"/>
    <w:rsid w:val="00264D2C"/>
    <w:rsid w:val="00271C98"/>
    <w:rsid w:val="0027216F"/>
    <w:rsid w:val="002877A5"/>
    <w:rsid w:val="00296DFB"/>
    <w:rsid w:val="002A329A"/>
    <w:rsid w:val="002B02EF"/>
    <w:rsid w:val="002C74CB"/>
    <w:rsid w:val="002D076E"/>
    <w:rsid w:val="003134F5"/>
    <w:rsid w:val="00317C59"/>
    <w:rsid w:val="00324895"/>
    <w:rsid w:val="0033430B"/>
    <w:rsid w:val="003355F4"/>
    <w:rsid w:val="003438D3"/>
    <w:rsid w:val="00355016"/>
    <w:rsid w:val="0035680E"/>
    <w:rsid w:val="00374C4B"/>
    <w:rsid w:val="00382F3F"/>
    <w:rsid w:val="003865C7"/>
    <w:rsid w:val="003968C5"/>
    <w:rsid w:val="003A4AFE"/>
    <w:rsid w:val="003B5E68"/>
    <w:rsid w:val="003E38B8"/>
    <w:rsid w:val="003E49DC"/>
    <w:rsid w:val="003F1DE1"/>
    <w:rsid w:val="003F2B10"/>
    <w:rsid w:val="004033E3"/>
    <w:rsid w:val="00406DC1"/>
    <w:rsid w:val="00415873"/>
    <w:rsid w:val="00420EC1"/>
    <w:rsid w:val="00423706"/>
    <w:rsid w:val="004306A5"/>
    <w:rsid w:val="00436F72"/>
    <w:rsid w:val="004433B1"/>
    <w:rsid w:val="00446587"/>
    <w:rsid w:val="00491028"/>
    <w:rsid w:val="004A3B01"/>
    <w:rsid w:val="004B3762"/>
    <w:rsid w:val="004C0626"/>
    <w:rsid w:val="004C33CF"/>
    <w:rsid w:val="004C4347"/>
    <w:rsid w:val="004D1848"/>
    <w:rsid w:val="004D43F7"/>
    <w:rsid w:val="004F0BD5"/>
    <w:rsid w:val="0052306F"/>
    <w:rsid w:val="0053428D"/>
    <w:rsid w:val="00543198"/>
    <w:rsid w:val="00547295"/>
    <w:rsid w:val="00561AE6"/>
    <w:rsid w:val="00566EAE"/>
    <w:rsid w:val="0057235E"/>
    <w:rsid w:val="00587E8D"/>
    <w:rsid w:val="00596FB2"/>
    <w:rsid w:val="005A7B88"/>
    <w:rsid w:val="005B7718"/>
    <w:rsid w:val="005D600C"/>
    <w:rsid w:val="005F1E73"/>
    <w:rsid w:val="005F6009"/>
    <w:rsid w:val="006040E7"/>
    <w:rsid w:val="0060708D"/>
    <w:rsid w:val="00610320"/>
    <w:rsid w:val="00635E66"/>
    <w:rsid w:val="00642810"/>
    <w:rsid w:val="00671234"/>
    <w:rsid w:val="0068101B"/>
    <w:rsid w:val="006B4F6F"/>
    <w:rsid w:val="006C3751"/>
    <w:rsid w:val="006E0D2E"/>
    <w:rsid w:val="006E37CE"/>
    <w:rsid w:val="006F4891"/>
    <w:rsid w:val="00701243"/>
    <w:rsid w:val="00701F16"/>
    <w:rsid w:val="007046FC"/>
    <w:rsid w:val="00705FA3"/>
    <w:rsid w:val="0072018C"/>
    <w:rsid w:val="007242BF"/>
    <w:rsid w:val="00764E6A"/>
    <w:rsid w:val="0076644D"/>
    <w:rsid w:val="007748F0"/>
    <w:rsid w:val="00775C59"/>
    <w:rsid w:val="00784B95"/>
    <w:rsid w:val="00791A5A"/>
    <w:rsid w:val="007B0C02"/>
    <w:rsid w:val="007E09CA"/>
    <w:rsid w:val="007E6170"/>
    <w:rsid w:val="007F1391"/>
    <w:rsid w:val="008066CC"/>
    <w:rsid w:val="0080671C"/>
    <w:rsid w:val="008158CB"/>
    <w:rsid w:val="0082339B"/>
    <w:rsid w:val="00832881"/>
    <w:rsid w:val="00840CF8"/>
    <w:rsid w:val="00842AFD"/>
    <w:rsid w:val="008504DF"/>
    <w:rsid w:val="00874CA9"/>
    <w:rsid w:val="00876073"/>
    <w:rsid w:val="00894CED"/>
    <w:rsid w:val="008A5984"/>
    <w:rsid w:val="008B65EA"/>
    <w:rsid w:val="008D3231"/>
    <w:rsid w:val="008E1573"/>
    <w:rsid w:val="008E3B5D"/>
    <w:rsid w:val="00902A8C"/>
    <w:rsid w:val="00910B80"/>
    <w:rsid w:val="0091462F"/>
    <w:rsid w:val="00914EFC"/>
    <w:rsid w:val="009211B6"/>
    <w:rsid w:val="009255DC"/>
    <w:rsid w:val="0093728A"/>
    <w:rsid w:val="009406EF"/>
    <w:rsid w:val="00942982"/>
    <w:rsid w:val="00943EF1"/>
    <w:rsid w:val="00960D26"/>
    <w:rsid w:val="00962FBF"/>
    <w:rsid w:val="00964099"/>
    <w:rsid w:val="00967DD0"/>
    <w:rsid w:val="009746F0"/>
    <w:rsid w:val="009844B3"/>
    <w:rsid w:val="009A22CB"/>
    <w:rsid w:val="009A2A0F"/>
    <w:rsid w:val="009A3468"/>
    <w:rsid w:val="009A755A"/>
    <w:rsid w:val="009C58EC"/>
    <w:rsid w:val="009D6E69"/>
    <w:rsid w:val="009E110A"/>
    <w:rsid w:val="00A03422"/>
    <w:rsid w:val="00A07F33"/>
    <w:rsid w:val="00A227A1"/>
    <w:rsid w:val="00A4047F"/>
    <w:rsid w:val="00A41693"/>
    <w:rsid w:val="00A44E3D"/>
    <w:rsid w:val="00A65980"/>
    <w:rsid w:val="00A6692E"/>
    <w:rsid w:val="00A75F18"/>
    <w:rsid w:val="00AA2857"/>
    <w:rsid w:val="00AA5E4B"/>
    <w:rsid w:val="00AA6F51"/>
    <w:rsid w:val="00AB0AC7"/>
    <w:rsid w:val="00AB2059"/>
    <w:rsid w:val="00AB3EF9"/>
    <w:rsid w:val="00AB4C8E"/>
    <w:rsid w:val="00AD05BD"/>
    <w:rsid w:val="00AD1AF9"/>
    <w:rsid w:val="00AD3B17"/>
    <w:rsid w:val="00AD74F3"/>
    <w:rsid w:val="00AE3003"/>
    <w:rsid w:val="00AF52CD"/>
    <w:rsid w:val="00B3359A"/>
    <w:rsid w:val="00B42215"/>
    <w:rsid w:val="00B67935"/>
    <w:rsid w:val="00B85F80"/>
    <w:rsid w:val="00B9002F"/>
    <w:rsid w:val="00B929E8"/>
    <w:rsid w:val="00BA230A"/>
    <w:rsid w:val="00BA5DFD"/>
    <w:rsid w:val="00BB0ADF"/>
    <w:rsid w:val="00BC23D6"/>
    <w:rsid w:val="00BC4B59"/>
    <w:rsid w:val="00BC6FF5"/>
    <w:rsid w:val="00BD33B2"/>
    <w:rsid w:val="00BD36EA"/>
    <w:rsid w:val="00BE093B"/>
    <w:rsid w:val="00C019E0"/>
    <w:rsid w:val="00C12EC1"/>
    <w:rsid w:val="00C327F5"/>
    <w:rsid w:val="00C4026F"/>
    <w:rsid w:val="00C71C40"/>
    <w:rsid w:val="00C81774"/>
    <w:rsid w:val="00C82860"/>
    <w:rsid w:val="00C8630D"/>
    <w:rsid w:val="00C86AAF"/>
    <w:rsid w:val="00C933E3"/>
    <w:rsid w:val="00CA40CF"/>
    <w:rsid w:val="00CB0584"/>
    <w:rsid w:val="00CC6AC8"/>
    <w:rsid w:val="00CD0589"/>
    <w:rsid w:val="00CF5226"/>
    <w:rsid w:val="00CF6629"/>
    <w:rsid w:val="00D04ED8"/>
    <w:rsid w:val="00D178D4"/>
    <w:rsid w:val="00D359B7"/>
    <w:rsid w:val="00D44881"/>
    <w:rsid w:val="00D4596E"/>
    <w:rsid w:val="00D56AEF"/>
    <w:rsid w:val="00D574CB"/>
    <w:rsid w:val="00D74895"/>
    <w:rsid w:val="00DA295D"/>
    <w:rsid w:val="00DA55AD"/>
    <w:rsid w:val="00DC32BB"/>
    <w:rsid w:val="00DD371B"/>
    <w:rsid w:val="00DD63DD"/>
    <w:rsid w:val="00E0067B"/>
    <w:rsid w:val="00E20DEB"/>
    <w:rsid w:val="00E25BB2"/>
    <w:rsid w:val="00E2669A"/>
    <w:rsid w:val="00E2711C"/>
    <w:rsid w:val="00E305A8"/>
    <w:rsid w:val="00E4078F"/>
    <w:rsid w:val="00E45917"/>
    <w:rsid w:val="00E459B1"/>
    <w:rsid w:val="00E50DF2"/>
    <w:rsid w:val="00E607C4"/>
    <w:rsid w:val="00E77351"/>
    <w:rsid w:val="00E83B4B"/>
    <w:rsid w:val="00E94D7F"/>
    <w:rsid w:val="00EA1BF1"/>
    <w:rsid w:val="00EA2BB6"/>
    <w:rsid w:val="00EA4928"/>
    <w:rsid w:val="00EB16AC"/>
    <w:rsid w:val="00EB6608"/>
    <w:rsid w:val="00EC4243"/>
    <w:rsid w:val="00ED5E31"/>
    <w:rsid w:val="00EF7CCC"/>
    <w:rsid w:val="00F127C3"/>
    <w:rsid w:val="00F14460"/>
    <w:rsid w:val="00F21250"/>
    <w:rsid w:val="00F21CA3"/>
    <w:rsid w:val="00F24A73"/>
    <w:rsid w:val="00F34DD1"/>
    <w:rsid w:val="00F357F0"/>
    <w:rsid w:val="00F43F0E"/>
    <w:rsid w:val="00F55107"/>
    <w:rsid w:val="00F64535"/>
    <w:rsid w:val="00F74EC6"/>
    <w:rsid w:val="00F86E05"/>
    <w:rsid w:val="00F874FE"/>
    <w:rsid w:val="00F935B0"/>
    <w:rsid w:val="00F962CD"/>
    <w:rsid w:val="00FB3974"/>
    <w:rsid w:val="00FB48D2"/>
    <w:rsid w:val="00FB6ECB"/>
    <w:rsid w:val="00FC6880"/>
    <w:rsid w:val="00FD47ED"/>
    <w:rsid w:val="00FD5E73"/>
    <w:rsid w:val="00FE16B8"/>
    <w:rsid w:val="00FE3639"/>
    <w:rsid w:val="00FF0A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7"/>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198"/>
    <w:pPr>
      <w:spacing w:line="240" w:lineRule="auto"/>
    </w:pPr>
  </w:style>
  <w:style w:type="paragraph" w:styleId="Heading5">
    <w:name w:val="heading 5"/>
    <w:basedOn w:val="Normal"/>
    <w:next w:val="Normal"/>
    <w:link w:val="Heading5Char"/>
    <w:autoRedefine/>
    <w:qFormat/>
    <w:rsid w:val="00132CC2"/>
    <w:pPr>
      <w:keepNext/>
      <w:widowControl/>
      <w:spacing w:before="160" w:after="120"/>
      <w:outlineLvl w:val="4"/>
    </w:pPr>
    <w:rPr>
      <w:rFonts w:eastAsia="Times New Roman"/>
      <w:b/>
      <w:i/>
      <w:color w:val="0000FF"/>
      <w:sz w:val="24"/>
      <w:szCs w:val="24"/>
    </w:rPr>
  </w:style>
  <w:style w:type="paragraph" w:styleId="Heading6">
    <w:name w:val="heading 6"/>
    <w:basedOn w:val="Normal"/>
    <w:next w:val="Normal"/>
    <w:link w:val="Heading6Char"/>
    <w:uiPriority w:val="9"/>
    <w:semiHidden/>
    <w:unhideWhenUsed/>
    <w:qFormat/>
    <w:rsid w:val="001D7D1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132CC2"/>
    <w:rPr>
      <w:rFonts w:eastAsia="Times New Roman"/>
      <w:b/>
      <w:i/>
      <w:color w:val="0000FF"/>
      <w:sz w:val="24"/>
      <w:szCs w:val="24"/>
    </w:rPr>
  </w:style>
  <w:style w:type="character" w:customStyle="1" w:styleId="Heading6Char">
    <w:name w:val="Heading 6 Char"/>
    <w:basedOn w:val="DefaultParagraphFont"/>
    <w:link w:val="Heading6"/>
    <w:uiPriority w:val="9"/>
    <w:semiHidden/>
    <w:rsid w:val="001D7D1D"/>
    <w:rPr>
      <w:rFonts w:asciiTheme="majorHAnsi" w:eastAsiaTheme="majorEastAsia" w:hAnsiTheme="majorHAnsi" w:cstheme="majorBidi"/>
      <w:i/>
      <w:iCs/>
      <w:color w:val="243F60" w:themeColor="accent1" w:themeShade="7F"/>
    </w:rPr>
  </w:style>
  <w:style w:type="paragraph" w:styleId="Header">
    <w:name w:val="header"/>
    <w:basedOn w:val="Normal"/>
    <w:link w:val="HeaderChar"/>
    <w:uiPriority w:val="99"/>
    <w:unhideWhenUsed/>
    <w:rsid w:val="007F1391"/>
    <w:pPr>
      <w:tabs>
        <w:tab w:val="center" w:pos="4680"/>
        <w:tab w:val="right" w:pos="9360"/>
      </w:tabs>
      <w:spacing w:after="0"/>
    </w:pPr>
  </w:style>
  <w:style w:type="character" w:customStyle="1" w:styleId="HeaderChar">
    <w:name w:val="Header Char"/>
    <w:basedOn w:val="DefaultParagraphFont"/>
    <w:link w:val="Header"/>
    <w:uiPriority w:val="99"/>
    <w:rsid w:val="007F1391"/>
  </w:style>
  <w:style w:type="paragraph" w:styleId="Footer">
    <w:name w:val="footer"/>
    <w:basedOn w:val="Normal"/>
    <w:link w:val="FooterChar"/>
    <w:uiPriority w:val="99"/>
    <w:unhideWhenUsed/>
    <w:rsid w:val="007F1391"/>
    <w:pPr>
      <w:tabs>
        <w:tab w:val="center" w:pos="4680"/>
        <w:tab w:val="right" w:pos="9360"/>
      </w:tabs>
      <w:spacing w:after="0"/>
    </w:pPr>
  </w:style>
  <w:style w:type="character" w:customStyle="1" w:styleId="FooterChar">
    <w:name w:val="Footer Char"/>
    <w:basedOn w:val="DefaultParagraphFont"/>
    <w:link w:val="Footer"/>
    <w:uiPriority w:val="99"/>
    <w:rsid w:val="007F1391"/>
  </w:style>
  <w:style w:type="paragraph" w:styleId="ListParagraph">
    <w:name w:val="List Paragraph"/>
    <w:basedOn w:val="Normal"/>
    <w:uiPriority w:val="34"/>
    <w:qFormat/>
    <w:rsid w:val="00E0067B"/>
    <w:pPr>
      <w:ind w:left="720"/>
      <w:contextualSpacing/>
    </w:pPr>
  </w:style>
  <w:style w:type="character" w:styleId="BookTitle">
    <w:name w:val="Book Title"/>
    <w:basedOn w:val="DefaultParagraphFont"/>
    <w:uiPriority w:val="33"/>
    <w:qFormat/>
    <w:rsid w:val="00E0067B"/>
    <w:rPr>
      <w:b/>
      <w:bCs/>
      <w:smallCaps/>
      <w:spacing w:val="5"/>
    </w:rPr>
  </w:style>
  <w:style w:type="character" w:styleId="Hyperlink">
    <w:name w:val="Hyperlink"/>
    <w:basedOn w:val="DefaultParagraphFont"/>
    <w:uiPriority w:val="99"/>
    <w:unhideWhenUsed/>
    <w:rsid w:val="00543198"/>
    <w:rPr>
      <w:color w:val="0000FF" w:themeColor="hyperlink"/>
      <w:u w:val="single"/>
    </w:rPr>
  </w:style>
  <w:style w:type="table" w:styleId="TableGrid">
    <w:name w:val="Table Grid"/>
    <w:basedOn w:val="TableNormal"/>
    <w:uiPriority w:val="59"/>
    <w:rsid w:val="00155E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55E4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5E45"/>
    <w:rPr>
      <w:rFonts w:ascii="Tahoma" w:hAnsi="Tahoma" w:cs="Tahoma"/>
      <w:sz w:val="16"/>
      <w:szCs w:val="16"/>
    </w:rPr>
  </w:style>
  <w:style w:type="character" w:styleId="CommentReference">
    <w:name w:val="annotation reference"/>
    <w:basedOn w:val="DefaultParagraphFont"/>
    <w:uiPriority w:val="99"/>
    <w:unhideWhenUsed/>
    <w:rsid w:val="00F74EC6"/>
    <w:rPr>
      <w:sz w:val="16"/>
      <w:szCs w:val="16"/>
    </w:rPr>
  </w:style>
  <w:style w:type="paragraph" w:styleId="CommentText">
    <w:name w:val="annotation text"/>
    <w:basedOn w:val="Normal"/>
    <w:link w:val="CommentTextChar"/>
    <w:uiPriority w:val="99"/>
    <w:unhideWhenUsed/>
    <w:rsid w:val="00F74EC6"/>
    <w:rPr>
      <w:sz w:val="20"/>
      <w:szCs w:val="20"/>
    </w:rPr>
  </w:style>
  <w:style w:type="character" w:customStyle="1" w:styleId="CommentTextChar">
    <w:name w:val="Comment Text Char"/>
    <w:basedOn w:val="DefaultParagraphFont"/>
    <w:link w:val="CommentText"/>
    <w:uiPriority w:val="99"/>
    <w:rsid w:val="00F74EC6"/>
    <w:rPr>
      <w:sz w:val="20"/>
      <w:szCs w:val="20"/>
    </w:rPr>
  </w:style>
  <w:style w:type="paragraph" w:styleId="CommentSubject">
    <w:name w:val="annotation subject"/>
    <w:basedOn w:val="CommentText"/>
    <w:next w:val="CommentText"/>
    <w:link w:val="CommentSubjectChar"/>
    <w:uiPriority w:val="99"/>
    <w:semiHidden/>
    <w:unhideWhenUsed/>
    <w:rsid w:val="00F74EC6"/>
    <w:rPr>
      <w:b/>
      <w:bCs/>
    </w:rPr>
  </w:style>
  <w:style w:type="character" w:customStyle="1" w:styleId="CommentSubjectChar">
    <w:name w:val="Comment Subject Char"/>
    <w:basedOn w:val="CommentTextChar"/>
    <w:link w:val="CommentSubject"/>
    <w:uiPriority w:val="99"/>
    <w:semiHidden/>
    <w:rsid w:val="00F74EC6"/>
    <w:rPr>
      <w:b/>
      <w:bCs/>
      <w:sz w:val="20"/>
      <w:szCs w:val="20"/>
    </w:rPr>
  </w:style>
  <w:style w:type="paragraph" w:styleId="FootnoteText">
    <w:name w:val="footnote text"/>
    <w:aliases w:val="Char18"/>
    <w:basedOn w:val="Normal"/>
    <w:link w:val="FootnoteTextChar"/>
    <w:uiPriority w:val="99"/>
    <w:rsid w:val="00132CC2"/>
    <w:pPr>
      <w:widowControl/>
      <w:spacing w:before="160" w:after="0"/>
      <w:ind w:left="72" w:hanging="72"/>
    </w:pPr>
    <w:rPr>
      <w:rFonts w:eastAsia="Times New Roman" w:cs="Times New Roman"/>
      <w:sz w:val="16"/>
      <w:szCs w:val="20"/>
    </w:rPr>
  </w:style>
  <w:style w:type="character" w:customStyle="1" w:styleId="FootnoteTextChar">
    <w:name w:val="Footnote Text Char"/>
    <w:aliases w:val="Char18 Char"/>
    <w:basedOn w:val="DefaultParagraphFont"/>
    <w:link w:val="FootnoteText"/>
    <w:uiPriority w:val="99"/>
    <w:rsid w:val="00132CC2"/>
    <w:rPr>
      <w:rFonts w:eastAsia="Times New Roman" w:cs="Times New Roman"/>
      <w:sz w:val="16"/>
      <w:szCs w:val="20"/>
    </w:rPr>
  </w:style>
  <w:style w:type="character" w:styleId="FootnoteReference">
    <w:name w:val="footnote reference"/>
    <w:uiPriority w:val="99"/>
    <w:rsid w:val="00132CC2"/>
    <w:rPr>
      <w:vertAlign w:val="superscript"/>
    </w:rPr>
  </w:style>
  <w:style w:type="paragraph" w:customStyle="1" w:styleId="Default">
    <w:name w:val="Default"/>
    <w:rsid w:val="00382F3F"/>
    <w:pPr>
      <w:widowControl/>
      <w:autoSpaceDE w:val="0"/>
      <w:autoSpaceDN w:val="0"/>
      <w:adjustRightInd w:val="0"/>
      <w:spacing w:after="0" w:line="240" w:lineRule="auto"/>
    </w:pPr>
    <w:rPr>
      <w:rFonts w:ascii="TimesNewRoman,Bold" w:eastAsia="Times New Roman" w:hAnsi="TimesNewRoman,Bold" w:cs="Times New Roman"/>
      <w:sz w:val="20"/>
      <w:szCs w:val="20"/>
    </w:rPr>
  </w:style>
  <w:style w:type="paragraph" w:styleId="ListBullet">
    <w:name w:val="List Bullet"/>
    <w:basedOn w:val="Normal"/>
    <w:rsid w:val="00382F3F"/>
    <w:pPr>
      <w:widowControl/>
      <w:numPr>
        <w:numId w:val="7"/>
      </w:numPr>
      <w:spacing w:before="60" w:after="60"/>
      <w:jc w:val="both"/>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4F0BD5"/>
    <w:pPr>
      <w:widowControl/>
      <w:spacing w:before="160" w:after="120"/>
    </w:pPr>
    <w:rPr>
      <w:rFonts w:ascii="Calibri" w:eastAsia="Calibri" w:hAnsi="Calibri" w:cs="Times New Roman"/>
      <w:sz w:val="24"/>
    </w:rPr>
  </w:style>
  <w:style w:type="character" w:customStyle="1" w:styleId="BodyTextChar">
    <w:name w:val="Body Text Char"/>
    <w:basedOn w:val="DefaultParagraphFont"/>
    <w:link w:val="BodyText"/>
    <w:uiPriority w:val="99"/>
    <w:semiHidden/>
    <w:rsid w:val="004F0BD5"/>
    <w:rPr>
      <w:rFonts w:ascii="Calibri" w:eastAsia="Calibri" w:hAnsi="Calibri" w:cs="Times New Roman"/>
      <w:sz w:val="24"/>
    </w:rPr>
  </w:style>
  <w:style w:type="paragraph" w:customStyle="1" w:styleId="Figuretitle">
    <w:name w:val="Figure title"/>
    <w:basedOn w:val="Caption"/>
    <w:qFormat/>
    <w:rsid w:val="004F0BD5"/>
    <w:pPr>
      <w:widowControl/>
      <w:spacing w:after="180"/>
      <w:jc w:val="center"/>
    </w:pPr>
    <w:rPr>
      <w:rFonts w:ascii="Times New Roman" w:hAnsi="Times New Roman"/>
      <w:color w:val="auto"/>
      <w:sz w:val="24"/>
    </w:rPr>
  </w:style>
  <w:style w:type="paragraph" w:styleId="Caption">
    <w:name w:val="caption"/>
    <w:basedOn w:val="Normal"/>
    <w:next w:val="Normal"/>
    <w:uiPriority w:val="35"/>
    <w:semiHidden/>
    <w:unhideWhenUsed/>
    <w:qFormat/>
    <w:rsid w:val="004F0BD5"/>
    <w:rPr>
      <w:b/>
      <w:bCs/>
      <w:color w:val="4F81BD" w:themeColor="accent1"/>
      <w:sz w:val="18"/>
      <w:szCs w:val="18"/>
    </w:rPr>
  </w:style>
  <w:style w:type="paragraph" w:customStyle="1" w:styleId="figureinsert">
    <w:name w:val="figureinsert"/>
    <w:basedOn w:val="Normal"/>
    <w:qFormat/>
    <w:rsid w:val="004F0BD5"/>
    <w:pPr>
      <w:widowControl/>
      <w:spacing w:before="60" w:after="60"/>
      <w:jc w:val="center"/>
    </w:pPr>
    <w:rPr>
      <w:rFonts w:ascii="Times New Roman" w:hAnsi="Times New Roman"/>
      <w:sz w:val="24"/>
      <w:szCs w:val="24"/>
    </w:rPr>
  </w:style>
  <w:style w:type="paragraph" w:customStyle="1" w:styleId="exhibitsource1">
    <w:name w:val="exhibit source1"/>
    <w:basedOn w:val="figureinsert"/>
    <w:qFormat/>
    <w:rsid w:val="004F0BD5"/>
    <w:pPr>
      <w:spacing w:after="240"/>
      <w:jc w:val="left"/>
    </w:pPr>
    <w:rPr>
      <w:sz w:val="22"/>
      <w:szCs w:val="18"/>
    </w:rPr>
  </w:style>
  <w:style w:type="paragraph" w:styleId="PlainText">
    <w:name w:val="Plain Text"/>
    <w:basedOn w:val="Normal"/>
    <w:link w:val="PlainTextChar"/>
    <w:uiPriority w:val="99"/>
    <w:semiHidden/>
    <w:unhideWhenUsed/>
    <w:rsid w:val="00E4078F"/>
    <w:pPr>
      <w:widowControl/>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E4078F"/>
    <w:rPr>
      <w:rFonts w:ascii="Consolas" w:hAnsi="Consolas"/>
      <w:sz w:val="21"/>
      <w:szCs w:val="21"/>
    </w:rPr>
  </w:style>
  <w:style w:type="paragraph" w:styleId="NoSpacing">
    <w:name w:val="No Spacing"/>
    <w:uiPriority w:val="1"/>
    <w:qFormat/>
    <w:rsid w:val="00F14460"/>
    <w:pPr>
      <w:widowControl/>
      <w:spacing w:after="0" w:line="240" w:lineRule="auto"/>
    </w:pPr>
    <w:rPr>
      <w:rFonts w:ascii="Calibri" w:eastAsia="Calibri" w:hAnsi="Calibri" w:cs="Times New Roman"/>
      <w:sz w:val="24"/>
    </w:rPr>
  </w:style>
  <w:style w:type="character" w:customStyle="1" w:styleId="skypepnhcontainer">
    <w:name w:val="skype_pnh_container"/>
    <w:basedOn w:val="DefaultParagraphFont"/>
    <w:rsid w:val="00642810"/>
    <w:rPr>
      <w:rtl w:val="0"/>
    </w:rPr>
  </w:style>
  <w:style w:type="character" w:customStyle="1" w:styleId="skypepnhmark1">
    <w:name w:val="skype_pnh_mark1"/>
    <w:basedOn w:val="DefaultParagraphFont"/>
    <w:rsid w:val="00642810"/>
    <w:rPr>
      <w:vanish/>
      <w:webHidden w:val="0"/>
      <w:specVanish w:val="0"/>
    </w:rPr>
  </w:style>
  <w:style w:type="character" w:customStyle="1" w:styleId="skypepnhtextspan">
    <w:name w:val="skype_pnh_text_span"/>
    <w:basedOn w:val="DefaultParagraphFont"/>
    <w:rsid w:val="00642810"/>
  </w:style>
  <w:style w:type="character" w:customStyle="1" w:styleId="skypepnhfreetextspan">
    <w:name w:val="skype_pnh_free_text_span"/>
    <w:basedOn w:val="DefaultParagraphFont"/>
    <w:rsid w:val="00642810"/>
  </w:style>
  <w:style w:type="paragraph" w:customStyle="1" w:styleId="TableTitle">
    <w:name w:val="Table Title"/>
    <w:basedOn w:val="Normal"/>
    <w:rsid w:val="00AA5E4B"/>
    <w:pPr>
      <w:keepNext/>
      <w:widowControl/>
      <w:spacing w:before="240" w:after="240"/>
      <w:jc w:val="center"/>
    </w:pPr>
    <w:rPr>
      <w:rFonts w:ascii="Times New Roman" w:hAnsi="Times New Roman" w:cs="Times New Roman"/>
      <w:b/>
      <w:bCs/>
      <w:sz w:val="24"/>
      <w:szCs w:val="24"/>
    </w:rPr>
  </w:style>
  <w:style w:type="paragraph" w:customStyle="1" w:styleId="Source">
    <w:name w:val="Source"/>
    <w:basedOn w:val="Normal"/>
    <w:rsid w:val="007046FC"/>
    <w:pPr>
      <w:widowControl/>
      <w:spacing w:before="60" w:after="0"/>
    </w:pPr>
    <w:rPr>
      <w:rFonts w:ascii="Calibri" w:eastAsia="Calibri" w:hAnsi="Calibri" w:cs="Times New Roman"/>
      <w:sz w:val="20"/>
    </w:rPr>
  </w:style>
  <w:style w:type="character" w:styleId="FollowedHyperlink">
    <w:name w:val="FollowedHyperlink"/>
    <w:basedOn w:val="DefaultParagraphFont"/>
    <w:uiPriority w:val="99"/>
    <w:semiHidden/>
    <w:unhideWhenUsed/>
    <w:rsid w:val="00E25BB2"/>
    <w:rPr>
      <w:color w:val="800080" w:themeColor="followedHyperlink"/>
      <w:u w:val="single"/>
    </w:rPr>
  </w:style>
  <w:style w:type="paragraph" w:styleId="Revision">
    <w:name w:val="Revision"/>
    <w:hidden/>
    <w:uiPriority w:val="99"/>
    <w:semiHidden/>
    <w:rsid w:val="00D04ED8"/>
    <w:pPr>
      <w:widowControl/>
      <w:spacing w:after="0" w:line="240" w:lineRule="auto"/>
    </w:pPr>
  </w:style>
  <w:style w:type="paragraph" w:customStyle="1" w:styleId="AppTableTitle">
    <w:name w:val="App Table Title"/>
    <w:basedOn w:val="Normal"/>
    <w:rsid w:val="00055C2A"/>
    <w:pPr>
      <w:keepNext/>
      <w:keepLines/>
      <w:widowControl/>
      <w:spacing w:after="120"/>
      <w:jc w:val="center"/>
    </w:pPr>
    <w:rPr>
      <w:rFonts w:ascii="Calibri" w:eastAsia="Times New Roman" w:hAnsi="Calibri" w:cs="Arial"/>
      <w:b/>
      <w:bCs/>
      <w:sz w:val="24"/>
    </w:rPr>
  </w:style>
  <w:style w:type="paragraph" w:customStyle="1" w:styleId="Apphead">
    <w:name w:val="App_head"/>
    <w:basedOn w:val="Normal"/>
    <w:qFormat/>
    <w:rsid w:val="00415873"/>
    <w:pPr>
      <w:widowControl/>
      <w:spacing w:line="276" w:lineRule="auto"/>
      <w:jc w:val="center"/>
    </w:pPr>
    <w:rPr>
      <w:rFonts w:ascii="Calibri" w:eastAsia="Times New Roman" w:hAnsi="Calibri" w:cs="Arial"/>
      <w:b/>
      <w:bCs/>
      <w:sz w:val="24"/>
    </w:rPr>
  </w:style>
  <w:style w:type="paragraph" w:customStyle="1" w:styleId="TableText">
    <w:name w:val="Table Text"/>
    <w:basedOn w:val="Normal"/>
    <w:qFormat/>
    <w:rsid w:val="005F1E73"/>
    <w:pPr>
      <w:widowControl/>
      <w:spacing w:before="40" w:after="40"/>
    </w:pPr>
    <w:rPr>
      <w:rFonts w:ascii="Calibri" w:eastAsia="Calibri" w:hAnsi="Calibri" w:cs="Times New Roman"/>
      <w:sz w:val="20"/>
      <w:szCs w:val="20"/>
    </w:rPr>
  </w:style>
  <w:style w:type="paragraph" w:customStyle="1" w:styleId="TableHeaders">
    <w:name w:val="Table Headers"/>
    <w:basedOn w:val="Normal"/>
    <w:qFormat/>
    <w:rsid w:val="005F1E73"/>
    <w:pPr>
      <w:keepNext/>
      <w:widowControl/>
      <w:spacing w:before="40" w:after="40"/>
      <w:jc w:val="center"/>
    </w:pPr>
    <w:rPr>
      <w:rFonts w:ascii="Calibri" w:eastAsia="Calibri" w:hAnsi="Calibri" w:cs="Times New Roman"/>
      <w:b/>
      <w:sz w:val="20"/>
    </w:rPr>
  </w:style>
  <w:style w:type="paragraph" w:customStyle="1" w:styleId="TableNumber">
    <w:name w:val="Table Number"/>
    <w:basedOn w:val="TableText"/>
    <w:qFormat/>
    <w:rsid w:val="005F1E73"/>
    <w:pPr>
      <w:ind w:right="584"/>
      <w:jc w:val="right"/>
    </w:pPr>
  </w:style>
  <w:style w:type="paragraph" w:customStyle="1" w:styleId="font5">
    <w:name w:val="font5"/>
    <w:basedOn w:val="Normal"/>
    <w:rsid w:val="005F1E73"/>
    <w:pPr>
      <w:widowControl/>
      <w:spacing w:before="100" w:beforeAutospacing="1" w:after="100" w:afterAutospacing="1"/>
    </w:pPr>
    <w:rPr>
      <w:rFonts w:ascii="Times New Roman" w:eastAsia="Times New Roman" w:hAnsi="Times New Roman" w:cs="Times New Roman"/>
      <w:color w:val="000000"/>
      <w:sz w:val="20"/>
      <w:szCs w:val="20"/>
    </w:rPr>
  </w:style>
  <w:style w:type="paragraph" w:customStyle="1" w:styleId="font6">
    <w:name w:val="font6"/>
    <w:basedOn w:val="Normal"/>
    <w:rsid w:val="005F1E73"/>
    <w:pPr>
      <w:widowControl/>
      <w:spacing w:before="100" w:beforeAutospacing="1" w:after="100" w:afterAutospacing="1"/>
    </w:pPr>
    <w:rPr>
      <w:rFonts w:ascii="Times New Roman" w:eastAsia="Times New Roman" w:hAnsi="Times New Roman" w:cs="Times New Roman"/>
      <w:b/>
      <w:bCs/>
      <w:color w:val="000000"/>
      <w:sz w:val="20"/>
      <w:szCs w:val="20"/>
      <w:u w:val="single"/>
    </w:rPr>
  </w:style>
  <w:style w:type="paragraph" w:customStyle="1" w:styleId="font7">
    <w:name w:val="font7"/>
    <w:basedOn w:val="Normal"/>
    <w:rsid w:val="005F1E73"/>
    <w:pPr>
      <w:widowControl/>
      <w:spacing w:before="100" w:beforeAutospacing="1" w:after="100" w:afterAutospacing="1"/>
    </w:pPr>
    <w:rPr>
      <w:rFonts w:ascii="Times New Roman" w:eastAsia="Times New Roman" w:hAnsi="Times New Roman" w:cs="Times New Roman"/>
      <w:color w:val="000000"/>
      <w:sz w:val="20"/>
      <w:szCs w:val="20"/>
      <w:u w:val="single"/>
    </w:rPr>
  </w:style>
  <w:style w:type="table" w:styleId="LightList">
    <w:name w:val="Light List"/>
    <w:aliases w:val="abluetop"/>
    <w:basedOn w:val="TableNormal"/>
    <w:uiPriority w:val="61"/>
    <w:rsid w:val="005F1E73"/>
    <w:pPr>
      <w:widowControl/>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jc w:val="center"/>
      </w:pPr>
      <w:rPr>
        <w:b/>
        <w:bCs/>
        <w:color w:val="FFFFFF" w:themeColor="background1"/>
      </w:rPr>
      <w:tblPr/>
      <w:tcPr>
        <w:shd w:val="clear" w:color="auto" w:fill="0A357E"/>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amjf">
    <w:name w:val="amjf"/>
    <w:basedOn w:val="TableNormal"/>
    <w:uiPriority w:val="99"/>
    <w:rsid w:val="005F1E73"/>
    <w:pPr>
      <w:widowControl/>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8" w:type="dxa"/>
        <w:bottom w:w="0" w:type="dxa"/>
        <w:right w:w="58" w:type="dxa"/>
      </w:tblCellMar>
    </w:tblPr>
    <w:tblStylePr w:type="firstRow">
      <w:pPr>
        <w:jc w:val="center"/>
      </w:pPr>
      <w:tblPr/>
      <w:tcPr>
        <w:tcBorders>
          <w:insideV w:val="single" w:sz="4" w:space="0" w:color="FFFFFF" w:themeColor="background1"/>
        </w:tcBorders>
        <w:shd w:val="clear" w:color="auto" w:fill="0000C8"/>
        <w:vAlign w:val="bottom"/>
      </w:tcPr>
    </w:tblStylePr>
  </w:style>
  <w:style w:type="paragraph" w:customStyle="1" w:styleId="Tablecont">
    <w:name w:val="Table cont"/>
    <w:basedOn w:val="TableNumber"/>
    <w:qFormat/>
    <w:rsid w:val="005F1E73"/>
    <w:pPr>
      <w:spacing w:before="20"/>
      <w:ind w:right="0"/>
    </w:pPr>
  </w:style>
  <w:style w:type="paragraph" w:customStyle="1" w:styleId="Tableabolditalic">
    <w:name w:val="Table_abold_italic"/>
    <w:basedOn w:val="TableText"/>
    <w:qFormat/>
    <w:rsid w:val="005F1E73"/>
    <w:rPr>
      <w:rFonts w:asciiTheme="minorHAnsi" w:hAnsiTheme="minorHAnsi"/>
      <w:b/>
      <w:sz w:val="18"/>
      <w:szCs w:val="1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198"/>
    <w:pPr>
      <w:spacing w:line="240" w:lineRule="auto"/>
    </w:pPr>
  </w:style>
  <w:style w:type="paragraph" w:styleId="Heading5">
    <w:name w:val="heading 5"/>
    <w:basedOn w:val="Normal"/>
    <w:next w:val="Normal"/>
    <w:link w:val="Heading5Char"/>
    <w:autoRedefine/>
    <w:qFormat/>
    <w:rsid w:val="00132CC2"/>
    <w:pPr>
      <w:keepNext/>
      <w:widowControl/>
      <w:spacing w:before="160" w:after="120"/>
      <w:outlineLvl w:val="4"/>
    </w:pPr>
    <w:rPr>
      <w:rFonts w:eastAsia="Times New Roman"/>
      <w:b/>
      <w:i/>
      <w:color w:val="0000FF"/>
      <w:sz w:val="24"/>
      <w:szCs w:val="24"/>
    </w:rPr>
  </w:style>
  <w:style w:type="paragraph" w:styleId="Heading6">
    <w:name w:val="heading 6"/>
    <w:basedOn w:val="Normal"/>
    <w:next w:val="Normal"/>
    <w:link w:val="Heading6Char"/>
    <w:uiPriority w:val="9"/>
    <w:semiHidden/>
    <w:unhideWhenUsed/>
    <w:qFormat/>
    <w:rsid w:val="001D7D1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132CC2"/>
    <w:rPr>
      <w:rFonts w:eastAsia="Times New Roman"/>
      <w:b/>
      <w:i/>
      <w:color w:val="0000FF"/>
      <w:sz w:val="24"/>
      <w:szCs w:val="24"/>
    </w:rPr>
  </w:style>
  <w:style w:type="character" w:customStyle="1" w:styleId="Heading6Char">
    <w:name w:val="Heading 6 Char"/>
    <w:basedOn w:val="DefaultParagraphFont"/>
    <w:link w:val="Heading6"/>
    <w:uiPriority w:val="9"/>
    <w:semiHidden/>
    <w:rsid w:val="001D7D1D"/>
    <w:rPr>
      <w:rFonts w:asciiTheme="majorHAnsi" w:eastAsiaTheme="majorEastAsia" w:hAnsiTheme="majorHAnsi" w:cstheme="majorBidi"/>
      <w:i/>
      <w:iCs/>
      <w:color w:val="243F60" w:themeColor="accent1" w:themeShade="7F"/>
    </w:rPr>
  </w:style>
  <w:style w:type="paragraph" w:styleId="Header">
    <w:name w:val="header"/>
    <w:basedOn w:val="Normal"/>
    <w:link w:val="HeaderChar"/>
    <w:uiPriority w:val="99"/>
    <w:unhideWhenUsed/>
    <w:rsid w:val="007F1391"/>
    <w:pPr>
      <w:tabs>
        <w:tab w:val="center" w:pos="4680"/>
        <w:tab w:val="right" w:pos="9360"/>
      </w:tabs>
      <w:spacing w:after="0"/>
    </w:pPr>
  </w:style>
  <w:style w:type="character" w:customStyle="1" w:styleId="HeaderChar">
    <w:name w:val="Header Char"/>
    <w:basedOn w:val="DefaultParagraphFont"/>
    <w:link w:val="Header"/>
    <w:uiPriority w:val="99"/>
    <w:rsid w:val="007F1391"/>
  </w:style>
  <w:style w:type="paragraph" w:styleId="Footer">
    <w:name w:val="footer"/>
    <w:basedOn w:val="Normal"/>
    <w:link w:val="FooterChar"/>
    <w:uiPriority w:val="99"/>
    <w:unhideWhenUsed/>
    <w:rsid w:val="007F1391"/>
    <w:pPr>
      <w:tabs>
        <w:tab w:val="center" w:pos="4680"/>
        <w:tab w:val="right" w:pos="9360"/>
      </w:tabs>
      <w:spacing w:after="0"/>
    </w:pPr>
  </w:style>
  <w:style w:type="character" w:customStyle="1" w:styleId="FooterChar">
    <w:name w:val="Footer Char"/>
    <w:basedOn w:val="DefaultParagraphFont"/>
    <w:link w:val="Footer"/>
    <w:uiPriority w:val="99"/>
    <w:rsid w:val="007F1391"/>
  </w:style>
  <w:style w:type="paragraph" w:styleId="ListParagraph">
    <w:name w:val="List Paragraph"/>
    <w:basedOn w:val="Normal"/>
    <w:uiPriority w:val="34"/>
    <w:qFormat/>
    <w:rsid w:val="00E0067B"/>
    <w:pPr>
      <w:ind w:left="720"/>
      <w:contextualSpacing/>
    </w:pPr>
  </w:style>
  <w:style w:type="character" w:styleId="BookTitle">
    <w:name w:val="Book Title"/>
    <w:basedOn w:val="DefaultParagraphFont"/>
    <w:uiPriority w:val="33"/>
    <w:qFormat/>
    <w:rsid w:val="00E0067B"/>
    <w:rPr>
      <w:b/>
      <w:bCs/>
      <w:smallCaps/>
      <w:spacing w:val="5"/>
    </w:rPr>
  </w:style>
  <w:style w:type="character" w:styleId="Hyperlink">
    <w:name w:val="Hyperlink"/>
    <w:basedOn w:val="DefaultParagraphFont"/>
    <w:uiPriority w:val="99"/>
    <w:unhideWhenUsed/>
    <w:rsid w:val="00543198"/>
    <w:rPr>
      <w:color w:val="0000FF" w:themeColor="hyperlink"/>
      <w:u w:val="single"/>
    </w:rPr>
  </w:style>
  <w:style w:type="table" w:styleId="TableGrid">
    <w:name w:val="Table Grid"/>
    <w:basedOn w:val="TableNormal"/>
    <w:uiPriority w:val="59"/>
    <w:rsid w:val="00155E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55E4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5E45"/>
    <w:rPr>
      <w:rFonts w:ascii="Tahoma" w:hAnsi="Tahoma" w:cs="Tahoma"/>
      <w:sz w:val="16"/>
      <w:szCs w:val="16"/>
    </w:rPr>
  </w:style>
  <w:style w:type="character" w:styleId="CommentReference">
    <w:name w:val="annotation reference"/>
    <w:basedOn w:val="DefaultParagraphFont"/>
    <w:uiPriority w:val="99"/>
    <w:unhideWhenUsed/>
    <w:rsid w:val="00F74EC6"/>
    <w:rPr>
      <w:sz w:val="16"/>
      <w:szCs w:val="16"/>
    </w:rPr>
  </w:style>
  <w:style w:type="paragraph" w:styleId="CommentText">
    <w:name w:val="annotation text"/>
    <w:basedOn w:val="Normal"/>
    <w:link w:val="CommentTextChar"/>
    <w:uiPriority w:val="99"/>
    <w:unhideWhenUsed/>
    <w:rsid w:val="00F74EC6"/>
    <w:rPr>
      <w:sz w:val="20"/>
      <w:szCs w:val="20"/>
    </w:rPr>
  </w:style>
  <w:style w:type="character" w:customStyle="1" w:styleId="CommentTextChar">
    <w:name w:val="Comment Text Char"/>
    <w:basedOn w:val="DefaultParagraphFont"/>
    <w:link w:val="CommentText"/>
    <w:uiPriority w:val="99"/>
    <w:rsid w:val="00F74EC6"/>
    <w:rPr>
      <w:sz w:val="20"/>
      <w:szCs w:val="20"/>
    </w:rPr>
  </w:style>
  <w:style w:type="paragraph" w:styleId="CommentSubject">
    <w:name w:val="annotation subject"/>
    <w:basedOn w:val="CommentText"/>
    <w:next w:val="CommentText"/>
    <w:link w:val="CommentSubjectChar"/>
    <w:uiPriority w:val="99"/>
    <w:semiHidden/>
    <w:unhideWhenUsed/>
    <w:rsid w:val="00F74EC6"/>
    <w:rPr>
      <w:b/>
      <w:bCs/>
    </w:rPr>
  </w:style>
  <w:style w:type="character" w:customStyle="1" w:styleId="CommentSubjectChar">
    <w:name w:val="Comment Subject Char"/>
    <w:basedOn w:val="CommentTextChar"/>
    <w:link w:val="CommentSubject"/>
    <w:uiPriority w:val="99"/>
    <w:semiHidden/>
    <w:rsid w:val="00F74EC6"/>
    <w:rPr>
      <w:b/>
      <w:bCs/>
      <w:sz w:val="20"/>
      <w:szCs w:val="20"/>
    </w:rPr>
  </w:style>
  <w:style w:type="paragraph" w:styleId="FootnoteText">
    <w:name w:val="footnote text"/>
    <w:aliases w:val="Char18"/>
    <w:basedOn w:val="Normal"/>
    <w:link w:val="FootnoteTextChar"/>
    <w:uiPriority w:val="99"/>
    <w:rsid w:val="00132CC2"/>
    <w:pPr>
      <w:widowControl/>
      <w:spacing w:before="160" w:after="0"/>
      <w:ind w:left="72" w:hanging="72"/>
    </w:pPr>
    <w:rPr>
      <w:rFonts w:eastAsia="Times New Roman" w:cs="Times New Roman"/>
      <w:sz w:val="16"/>
      <w:szCs w:val="20"/>
    </w:rPr>
  </w:style>
  <w:style w:type="character" w:customStyle="1" w:styleId="FootnoteTextChar">
    <w:name w:val="Footnote Text Char"/>
    <w:aliases w:val="Char18 Char"/>
    <w:basedOn w:val="DefaultParagraphFont"/>
    <w:link w:val="FootnoteText"/>
    <w:uiPriority w:val="99"/>
    <w:rsid w:val="00132CC2"/>
    <w:rPr>
      <w:rFonts w:eastAsia="Times New Roman" w:cs="Times New Roman"/>
      <w:sz w:val="16"/>
      <w:szCs w:val="20"/>
    </w:rPr>
  </w:style>
  <w:style w:type="character" w:styleId="FootnoteReference">
    <w:name w:val="footnote reference"/>
    <w:uiPriority w:val="99"/>
    <w:rsid w:val="00132CC2"/>
    <w:rPr>
      <w:vertAlign w:val="superscript"/>
    </w:rPr>
  </w:style>
  <w:style w:type="paragraph" w:customStyle="1" w:styleId="Default">
    <w:name w:val="Default"/>
    <w:rsid w:val="00382F3F"/>
    <w:pPr>
      <w:widowControl/>
      <w:autoSpaceDE w:val="0"/>
      <w:autoSpaceDN w:val="0"/>
      <w:adjustRightInd w:val="0"/>
      <w:spacing w:after="0" w:line="240" w:lineRule="auto"/>
    </w:pPr>
    <w:rPr>
      <w:rFonts w:ascii="TimesNewRoman,Bold" w:eastAsia="Times New Roman" w:hAnsi="TimesNewRoman,Bold" w:cs="Times New Roman"/>
      <w:sz w:val="20"/>
      <w:szCs w:val="20"/>
    </w:rPr>
  </w:style>
  <w:style w:type="paragraph" w:styleId="ListBullet">
    <w:name w:val="List Bullet"/>
    <w:basedOn w:val="Normal"/>
    <w:rsid w:val="00382F3F"/>
    <w:pPr>
      <w:widowControl/>
      <w:numPr>
        <w:numId w:val="7"/>
      </w:numPr>
      <w:spacing w:before="60" w:after="60"/>
      <w:jc w:val="both"/>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4F0BD5"/>
    <w:pPr>
      <w:widowControl/>
      <w:spacing w:before="160" w:after="120"/>
    </w:pPr>
    <w:rPr>
      <w:rFonts w:ascii="Calibri" w:eastAsia="Calibri" w:hAnsi="Calibri" w:cs="Times New Roman"/>
      <w:sz w:val="24"/>
    </w:rPr>
  </w:style>
  <w:style w:type="character" w:customStyle="1" w:styleId="BodyTextChar">
    <w:name w:val="Body Text Char"/>
    <w:basedOn w:val="DefaultParagraphFont"/>
    <w:link w:val="BodyText"/>
    <w:uiPriority w:val="99"/>
    <w:semiHidden/>
    <w:rsid w:val="004F0BD5"/>
    <w:rPr>
      <w:rFonts w:ascii="Calibri" w:eastAsia="Calibri" w:hAnsi="Calibri" w:cs="Times New Roman"/>
      <w:sz w:val="24"/>
    </w:rPr>
  </w:style>
  <w:style w:type="paragraph" w:customStyle="1" w:styleId="Figuretitle">
    <w:name w:val="Figure title"/>
    <w:basedOn w:val="Caption"/>
    <w:qFormat/>
    <w:rsid w:val="004F0BD5"/>
    <w:pPr>
      <w:widowControl/>
      <w:spacing w:after="180"/>
      <w:jc w:val="center"/>
    </w:pPr>
    <w:rPr>
      <w:rFonts w:ascii="Times New Roman" w:hAnsi="Times New Roman"/>
      <w:color w:val="auto"/>
      <w:sz w:val="24"/>
    </w:rPr>
  </w:style>
  <w:style w:type="paragraph" w:styleId="Caption">
    <w:name w:val="caption"/>
    <w:basedOn w:val="Normal"/>
    <w:next w:val="Normal"/>
    <w:uiPriority w:val="35"/>
    <w:semiHidden/>
    <w:unhideWhenUsed/>
    <w:qFormat/>
    <w:rsid w:val="004F0BD5"/>
    <w:rPr>
      <w:b/>
      <w:bCs/>
      <w:color w:val="4F81BD" w:themeColor="accent1"/>
      <w:sz w:val="18"/>
      <w:szCs w:val="18"/>
    </w:rPr>
  </w:style>
  <w:style w:type="paragraph" w:customStyle="1" w:styleId="figureinsert">
    <w:name w:val="figureinsert"/>
    <w:basedOn w:val="Normal"/>
    <w:qFormat/>
    <w:rsid w:val="004F0BD5"/>
    <w:pPr>
      <w:widowControl/>
      <w:spacing w:before="60" w:after="60"/>
      <w:jc w:val="center"/>
    </w:pPr>
    <w:rPr>
      <w:rFonts w:ascii="Times New Roman" w:hAnsi="Times New Roman"/>
      <w:sz w:val="24"/>
      <w:szCs w:val="24"/>
    </w:rPr>
  </w:style>
  <w:style w:type="paragraph" w:customStyle="1" w:styleId="exhibitsource1">
    <w:name w:val="exhibit source1"/>
    <w:basedOn w:val="figureinsert"/>
    <w:qFormat/>
    <w:rsid w:val="004F0BD5"/>
    <w:pPr>
      <w:spacing w:after="240"/>
      <w:jc w:val="left"/>
    </w:pPr>
    <w:rPr>
      <w:sz w:val="22"/>
      <w:szCs w:val="18"/>
    </w:rPr>
  </w:style>
  <w:style w:type="paragraph" w:styleId="PlainText">
    <w:name w:val="Plain Text"/>
    <w:basedOn w:val="Normal"/>
    <w:link w:val="PlainTextChar"/>
    <w:uiPriority w:val="99"/>
    <w:semiHidden/>
    <w:unhideWhenUsed/>
    <w:rsid w:val="00E4078F"/>
    <w:pPr>
      <w:widowControl/>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E4078F"/>
    <w:rPr>
      <w:rFonts w:ascii="Consolas" w:hAnsi="Consolas"/>
      <w:sz w:val="21"/>
      <w:szCs w:val="21"/>
    </w:rPr>
  </w:style>
  <w:style w:type="paragraph" w:styleId="NoSpacing">
    <w:name w:val="No Spacing"/>
    <w:uiPriority w:val="1"/>
    <w:qFormat/>
    <w:rsid w:val="00F14460"/>
    <w:pPr>
      <w:widowControl/>
      <w:spacing w:after="0" w:line="240" w:lineRule="auto"/>
    </w:pPr>
    <w:rPr>
      <w:rFonts w:ascii="Calibri" w:eastAsia="Calibri" w:hAnsi="Calibri" w:cs="Times New Roman"/>
      <w:sz w:val="24"/>
    </w:rPr>
  </w:style>
  <w:style w:type="character" w:customStyle="1" w:styleId="skypepnhcontainer">
    <w:name w:val="skype_pnh_container"/>
    <w:basedOn w:val="DefaultParagraphFont"/>
    <w:rsid w:val="00642810"/>
    <w:rPr>
      <w:rtl w:val="0"/>
    </w:rPr>
  </w:style>
  <w:style w:type="character" w:customStyle="1" w:styleId="skypepnhmark1">
    <w:name w:val="skype_pnh_mark1"/>
    <w:basedOn w:val="DefaultParagraphFont"/>
    <w:rsid w:val="00642810"/>
    <w:rPr>
      <w:vanish/>
      <w:webHidden w:val="0"/>
      <w:specVanish w:val="0"/>
    </w:rPr>
  </w:style>
  <w:style w:type="character" w:customStyle="1" w:styleId="skypepnhtextspan">
    <w:name w:val="skype_pnh_text_span"/>
    <w:basedOn w:val="DefaultParagraphFont"/>
    <w:rsid w:val="00642810"/>
  </w:style>
  <w:style w:type="character" w:customStyle="1" w:styleId="skypepnhfreetextspan">
    <w:name w:val="skype_pnh_free_text_span"/>
    <w:basedOn w:val="DefaultParagraphFont"/>
    <w:rsid w:val="00642810"/>
  </w:style>
  <w:style w:type="paragraph" w:customStyle="1" w:styleId="TableTitle">
    <w:name w:val="Table Title"/>
    <w:basedOn w:val="Normal"/>
    <w:rsid w:val="00AA5E4B"/>
    <w:pPr>
      <w:keepNext/>
      <w:widowControl/>
      <w:spacing w:before="240" w:after="240"/>
      <w:jc w:val="center"/>
    </w:pPr>
    <w:rPr>
      <w:rFonts w:ascii="Times New Roman" w:hAnsi="Times New Roman" w:cs="Times New Roman"/>
      <w:b/>
      <w:bCs/>
      <w:sz w:val="24"/>
      <w:szCs w:val="24"/>
    </w:rPr>
  </w:style>
  <w:style w:type="paragraph" w:customStyle="1" w:styleId="Source">
    <w:name w:val="Source"/>
    <w:basedOn w:val="Normal"/>
    <w:rsid w:val="007046FC"/>
    <w:pPr>
      <w:widowControl/>
      <w:spacing w:before="60" w:after="0"/>
    </w:pPr>
    <w:rPr>
      <w:rFonts w:ascii="Calibri" w:eastAsia="Calibri" w:hAnsi="Calibri" w:cs="Times New Roman"/>
      <w:sz w:val="20"/>
    </w:rPr>
  </w:style>
  <w:style w:type="character" w:styleId="FollowedHyperlink">
    <w:name w:val="FollowedHyperlink"/>
    <w:basedOn w:val="DefaultParagraphFont"/>
    <w:uiPriority w:val="99"/>
    <w:semiHidden/>
    <w:unhideWhenUsed/>
    <w:rsid w:val="00E25BB2"/>
    <w:rPr>
      <w:color w:val="800080" w:themeColor="followedHyperlink"/>
      <w:u w:val="single"/>
    </w:rPr>
  </w:style>
  <w:style w:type="paragraph" w:styleId="Revision">
    <w:name w:val="Revision"/>
    <w:hidden/>
    <w:uiPriority w:val="99"/>
    <w:semiHidden/>
    <w:rsid w:val="00D04ED8"/>
    <w:pPr>
      <w:widowControl/>
      <w:spacing w:after="0" w:line="240" w:lineRule="auto"/>
    </w:pPr>
  </w:style>
  <w:style w:type="paragraph" w:customStyle="1" w:styleId="AppTableTitle">
    <w:name w:val="App Table Title"/>
    <w:basedOn w:val="Normal"/>
    <w:rsid w:val="00055C2A"/>
    <w:pPr>
      <w:keepNext/>
      <w:keepLines/>
      <w:widowControl/>
      <w:spacing w:after="120"/>
      <w:jc w:val="center"/>
    </w:pPr>
    <w:rPr>
      <w:rFonts w:ascii="Calibri" w:eastAsia="Times New Roman" w:hAnsi="Calibri" w:cs="Arial"/>
      <w:b/>
      <w:bCs/>
      <w:sz w:val="24"/>
    </w:rPr>
  </w:style>
  <w:style w:type="paragraph" w:customStyle="1" w:styleId="Apphead">
    <w:name w:val="App_head"/>
    <w:basedOn w:val="Normal"/>
    <w:qFormat/>
    <w:rsid w:val="00415873"/>
    <w:pPr>
      <w:widowControl/>
      <w:spacing w:line="276" w:lineRule="auto"/>
      <w:jc w:val="center"/>
    </w:pPr>
    <w:rPr>
      <w:rFonts w:ascii="Calibri" w:eastAsia="Times New Roman" w:hAnsi="Calibri" w:cs="Arial"/>
      <w:b/>
      <w:bCs/>
      <w:sz w:val="24"/>
    </w:rPr>
  </w:style>
  <w:style w:type="paragraph" w:customStyle="1" w:styleId="TableText">
    <w:name w:val="Table Text"/>
    <w:basedOn w:val="Normal"/>
    <w:qFormat/>
    <w:rsid w:val="005F1E73"/>
    <w:pPr>
      <w:widowControl/>
      <w:spacing w:before="40" w:after="40"/>
    </w:pPr>
    <w:rPr>
      <w:rFonts w:ascii="Calibri" w:eastAsia="Calibri" w:hAnsi="Calibri" w:cs="Times New Roman"/>
      <w:sz w:val="20"/>
      <w:szCs w:val="20"/>
    </w:rPr>
  </w:style>
  <w:style w:type="paragraph" w:customStyle="1" w:styleId="TableHeaders">
    <w:name w:val="Table Headers"/>
    <w:basedOn w:val="Normal"/>
    <w:qFormat/>
    <w:rsid w:val="005F1E73"/>
    <w:pPr>
      <w:keepNext/>
      <w:widowControl/>
      <w:spacing w:before="40" w:after="40"/>
      <w:jc w:val="center"/>
    </w:pPr>
    <w:rPr>
      <w:rFonts w:ascii="Calibri" w:eastAsia="Calibri" w:hAnsi="Calibri" w:cs="Times New Roman"/>
      <w:b/>
      <w:sz w:val="20"/>
    </w:rPr>
  </w:style>
  <w:style w:type="paragraph" w:customStyle="1" w:styleId="TableNumber">
    <w:name w:val="Table Number"/>
    <w:basedOn w:val="TableText"/>
    <w:qFormat/>
    <w:rsid w:val="005F1E73"/>
    <w:pPr>
      <w:ind w:right="584"/>
      <w:jc w:val="right"/>
    </w:pPr>
  </w:style>
  <w:style w:type="paragraph" w:customStyle="1" w:styleId="font5">
    <w:name w:val="font5"/>
    <w:basedOn w:val="Normal"/>
    <w:rsid w:val="005F1E73"/>
    <w:pPr>
      <w:widowControl/>
      <w:spacing w:before="100" w:beforeAutospacing="1" w:after="100" w:afterAutospacing="1"/>
    </w:pPr>
    <w:rPr>
      <w:rFonts w:ascii="Times New Roman" w:eastAsia="Times New Roman" w:hAnsi="Times New Roman" w:cs="Times New Roman"/>
      <w:color w:val="000000"/>
      <w:sz w:val="20"/>
      <w:szCs w:val="20"/>
    </w:rPr>
  </w:style>
  <w:style w:type="paragraph" w:customStyle="1" w:styleId="font6">
    <w:name w:val="font6"/>
    <w:basedOn w:val="Normal"/>
    <w:rsid w:val="005F1E73"/>
    <w:pPr>
      <w:widowControl/>
      <w:spacing w:before="100" w:beforeAutospacing="1" w:after="100" w:afterAutospacing="1"/>
    </w:pPr>
    <w:rPr>
      <w:rFonts w:ascii="Times New Roman" w:eastAsia="Times New Roman" w:hAnsi="Times New Roman" w:cs="Times New Roman"/>
      <w:b/>
      <w:bCs/>
      <w:color w:val="000000"/>
      <w:sz w:val="20"/>
      <w:szCs w:val="20"/>
      <w:u w:val="single"/>
    </w:rPr>
  </w:style>
  <w:style w:type="paragraph" w:customStyle="1" w:styleId="font7">
    <w:name w:val="font7"/>
    <w:basedOn w:val="Normal"/>
    <w:rsid w:val="005F1E73"/>
    <w:pPr>
      <w:widowControl/>
      <w:spacing w:before="100" w:beforeAutospacing="1" w:after="100" w:afterAutospacing="1"/>
    </w:pPr>
    <w:rPr>
      <w:rFonts w:ascii="Times New Roman" w:eastAsia="Times New Roman" w:hAnsi="Times New Roman" w:cs="Times New Roman"/>
      <w:color w:val="000000"/>
      <w:sz w:val="20"/>
      <w:szCs w:val="20"/>
      <w:u w:val="single"/>
    </w:rPr>
  </w:style>
  <w:style w:type="table" w:styleId="LightList">
    <w:name w:val="Light List"/>
    <w:aliases w:val="abluetop"/>
    <w:basedOn w:val="TableNormal"/>
    <w:uiPriority w:val="61"/>
    <w:rsid w:val="005F1E73"/>
    <w:pPr>
      <w:widowControl/>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jc w:val="center"/>
      </w:pPr>
      <w:rPr>
        <w:b/>
        <w:bCs/>
        <w:color w:val="FFFFFF" w:themeColor="background1"/>
      </w:rPr>
      <w:tblPr/>
      <w:tcPr>
        <w:shd w:val="clear" w:color="auto" w:fill="0A357E"/>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amjf">
    <w:name w:val="amjf"/>
    <w:basedOn w:val="TableNormal"/>
    <w:uiPriority w:val="99"/>
    <w:rsid w:val="005F1E73"/>
    <w:pPr>
      <w:widowControl/>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8" w:type="dxa"/>
        <w:bottom w:w="0" w:type="dxa"/>
        <w:right w:w="58" w:type="dxa"/>
      </w:tblCellMar>
    </w:tblPr>
    <w:tblStylePr w:type="firstRow">
      <w:pPr>
        <w:jc w:val="center"/>
      </w:pPr>
      <w:tblPr/>
      <w:tcPr>
        <w:tcBorders>
          <w:insideV w:val="single" w:sz="4" w:space="0" w:color="FFFFFF" w:themeColor="background1"/>
        </w:tcBorders>
        <w:shd w:val="clear" w:color="auto" w:fill="0000C8"/>
        <w:vAlign w:val="bottom"/>
      </w:tcPr>
    </w:tblStylePr>
  </w:style>
  <w:style w:type="paragraph" w:customStyle="1" w:styleId="Tablecont">
    <w:name w:val="Table cont"/>
    <w:basedOn w:val="TableNumber"/>
    <w:qFormat/>
    <w:rsid w:val="005F1E73"/>
    <w:pPr>
      <w:spacing w:before="20"/>
      <w:ind w:right="0"/>
    </w:pPr>
  </w:style>
  <w:style w:type="paragraph" w:customStyle="1" w:styleId="Tableabolditalic">
    <w:name w:val="Table_abold_italic"/>
    <w:basedOn w:val="TableText"/>
    <w:qFormat/>
    <w:rsid w:val="005F1E73"/>
    <w:rPr>
      <w:rFonts w:asciiTheme="minorHAnsi" w:hAnsiTheme="minorHAnsi"/>
      <w:b/>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389370">
      <w:bodyDiv w:val="1"/>
      <w:marLeft w:val="0"/>
      <w:marRight w:val="0"/>
      <w:marTop w:val="0"/>
      <w:marBottom w:val="0"/>
      <w:divBdr>
        <w:top w:val="none" w:sz="0" w:space="0" w:color="auto"/>
        <w:left w:val="none" w:sz="0" w:space="0" w:color="auto"/>
        <w:bottom w:val="none" w:sz="0" w:space="0" w:color="auto"/>
        <w:right w:val="none" w:sz="0" w:space="0" w:color="auto"/>
      </w:divBdr>
    </w:div>
    <w:div w:id="967778140">
      <w:bodyDiv w:val="1"/>
      <w:marLeft w:val="0"/>
      <w:marRight w:val="0"/>
      <w:marTop w:val="0"/>
      <w:marBottom w:val="0"/>
      <w:divBdr>
        <w:top w:val="none" w:sz="0" w:space="0" w:color="auto"/>
        <w:left w:val="none" w:sz="0" w:space="0" w:color="auto"/>
        <w:bottom w:val="none" w:sz="0" w:space="0" w:color="auto"/>
        <w:right w:val="none" w:sz="0" w:space="0" w:color="auto"/>
      </w:divBdr>
    </w:div>
    <w:div w:id="1026558198">
      <w:bodyDiv w:val="1"/>
      <w:marLeft w:val="0"/>
      <w:marRight w:val="0"/>
      <w:marTop w:val="0"/>
      <w:marBottom w:val="0"/>
      <w:divBdr>
        <w:top w:val="none" w:sz="0" w:space="0" w:color="auto"/>
        <w:left w:val="none" w:sz="0" w:space="0" w:color="auto"/>
        <w:bottom w:val="none" w:sz="0" w:space="0" w:color="auto"/>
        <w:right w:val="none" w:sz="0" w:space="0" w:color="auto"/>
      </w:divBdr>
    </w:div>
    <w:div w:id="1468740389">
      <w:bodyDiv w:val="1"/>
      <w:marLeft w:val="0"/>
      <w:marRight w:val="0"/>
      <w:marTop w:val="0"/>
      <w:marBottom w:val="0"/>
      <w:divBdr>
        <w:top w:val="none" w:sz="0" w:space="0" w:color="auto"/>
        <w:left w:val="none" w:sz="0" w:space="0" w:color="auto"/>
        <w:bottom w:val="none" w:sz="0" w:space="0" w:color="auto"/>
        <w:right w:val="none" w:sz="0" w:space="0" w:color="auto"/>
      </w:divBdr>
    </w:div>
    <w:div w:id="1734503579">
      <w:bodyDiv w:val="1"/>
      <w:marLeft w:val="0"/>
      <w:marRight w:val="0"/>
      <w:marTop w:val="0"/>
      <w:marBottom w:val="0"/>
      <w:divBdr>
        <w:top w:val="none" w:sz="0" w:space="0" w:color="auto"/>
        <w:left w:val="none" w:sz="0" w:space="0" w:color="auto"/>
        <w:bottom w:val="none" w:sz="0" w:space="0" w:color="auto"/>
        <w:right w:val="none" w:sz="0" w:space="0" w:color="auto"/>
      </w:divBdr>
    </w:div>
    <w:div w:id="2091385582">
      <w:bodyDiv w:val="1"/>
      <w:marLeft w:val="0"/>
      <w:marRight w:val="0"/>
      <w:marTop w:val="0"/>
      <w:marBottom w:val="0"/>
      <w:divBdr>
        <w:top w:val="none" w:sz="0" w:space="0" w:color="auto"/>
        <w:left w:val="none" w:sz="0" w:space="0" w:color="auto"/>
        <w:bottom w:val="none" w:sz="0" w:space="0" w:color="auto"/>
        <w:right w:val="none" w:sz="0" w:space="0" w:color="auto"/>
      </w:divBdr>
    </w:div>
    <w:div w:id="21244235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footer" Target="footer1.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header" Target="header4.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emf"/><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footer" Target="footer5.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linux-samba.rcc_nt.rti.org\vol1\project\0211942.200_mids\common\rpickett\v15%20compare\lc22\irf\IRF%20Histograms%209-2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linux-samba.rcc_nt.rti.org\vol1\project\0211942.200_mids\common\rpickett\v15%20compare\lc22\irf\IRF%20Histogram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Histograms!$P$7</c:f>
              <c:strCache>
                <c:ptCount val="1"/>
                <c:pt idx="0">
                  <c:v>Percent of IRFs</c:v>
                </c:pt>
              </c:strCache>
            </c:strRef>
          </c:tx>
          <c:spPr>
            <a:ln w="28575">
              <a:solidFill>
                <a:srgbClr val="1F497D">
                  <a:lumMod val="75000"/>
                </a:srgbClr>
              </a:solidFill>
            </a:ln>
          </c:spPr>
          <c:invertIfNegative val="0"/>
          <c:cat>
            <c:numRef>
              <c:f>Histograms!$N$8:$N$108</c:f>
              <c:numCache>
                <c:formatCode>General</c:formatCod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numCache>
            </c:numRef>
          </c:cat>
          <c:val>
            <c:numRef>
              <c:f>Histograms!$P$8:$P$108</c:f>
              <c:numCache>
                <c:formatCode>General</c:formatCode>
                <c:ptCount val="101"/>
                <c:pt idx="0">
                  <c:v>0.5977796754910355</c:v>
                </c:pt>
                <c:pt idx="1">
                  <c:v>0</c:v>
                </c:pt>
                <c:pt idx="2">
                  <c:v>8.5397096498719266E-2</c:v>
                </c:pt>
                <c:pt idx="3">
                  <c:v>0.34158838599488439</c:v>
                </c:pt>
                <c:pt idx="4">
                  <c:v>0.34158838599488439</c:v>
                </c:pt>
                <c:pt idx="5">
                  <c:v>0.68317677198975157</c:v>
                </c:pt>
                <c:pt idx="6">
                  <c:v>1.1955593509820666</c:v>
                </c:pt>
                <c:pt idx="7">
                  <c:v>2.3057216054654202</c:v>
                </c:pt>
                <c:pt idx="8">
                  <c:v>4.0136635354397994</c:v>
                </c:pt>
                <c:pt idx="9">
                  <c:v>5.3800170794192645</c:v>
                </c:pt>
                <c:pt idx="10">
                  <c:v>8.0273270708795419</c:v>
                </c:pt>
                <c:pt idx="11">
                  <c:v>10.07685738684885</c:v>
                </c:pt>
                <c:pt idx="12">
                  <c:v>11.870196413322068</c:v>
                </c:pt>
                <c:pt idx="13">
                  <c:v>11.357813834329757</c:v>
                </c:pt>
                <c:pt idx="14">
                  <c:v>11.614005123825788</c:v>
                </c:pt>
                <c:pt idx="15">
                  <c:v>11.016225448334698</c:v>
                </c:pt>
                <c:pt idx="16">
                  <c:v>7.0879590093936811</c:v>
                </c:pt>
                <c:pt idx="17">
                  <c:v>5.123825789923143</c:v>
                </c:pt>
                <c:pt idx="18">
                  <c:v>2.8181041844577277</c:v>
                </c:pt>
                <c:pt idx="19">
                  <c:v>2.3911187019641331</c:v>
                </c:pt>
                <c:pt idx="20">
                  <c:v>1.2809564474807857</c:v>
                </c:pt>
                <c:pt idx="21">
                  <c:v>0.85397096498719061</c:v>
                </c:pt>
                <c:pt idx="22">
                  <c:v>0.51238257899230422</c:v>
                </c:pt>
                <c:pt idx="23">
                  <c:v>0.17079419299744064</c:v>
                </c:pt>
                <c:pt idx="24">
                  <c:v>0.17079419299744064</c:v>
                </c:pt>
                <c:pt idx="25">
                  <c:v>8.5397096498719266E-2</c:v>
                </c:pt>
                <c:pt idx="26">
                  <c:v>8.5397096498719266E-2</c:v>
                </c:pt>
                <c:pt idx="27">
                  <c:v>0.17079419299744064</c:v>
                </c:pt>
                <c:pt idx="28">
                  <c:v>0</c:v>
                </c:pt>
                <c:pt idx="29">
                  <c:v>0</c:v>
                </c:pt>
                <c:pt idx="30">
                  <c:v>8.5397096498719266E-2</c:v>
                </c:pt>
                <c:pt idx="31">
                  <c:v>0</c:v>
                </c:pt>
                <c:pt idx="32">
                  <c:v>0</c:v>
                </c:pt>
                <c:pt idx="33">
                  <c:v>0</c:v>
                </c:pt>
                <c:pt idx="34">
                  <c:v>0</c:v>
                </c:pt>
                <c:pt idx="35">
                  <c:v>0</c:v>
                </c:pt>
                <c:pt idx="36">
                  <c:v>0</c:v>
                </c:pt>
                <c:pt idx="37">
                  <c:v>0</c:v>
                </c:pt>
                <c:pt idx="38">
                  <c:v>0</c:v>
                </c:pt>
                <c:pt idx="39">
                  <c:v>0</c:v>
                </c:pt>
                <c:pt idx="40">
                  <c:v>8.5397096498719266E-2</c:v>
                </c:pt>
                <c:pt idx="41">
                  <c:v>0</c:v>
                </c:pt>
                <c:pt idx="42">
                  <c:v>0</c:v>
                </c:pt>
                <c:pt idx="43">
                  <c:v>0</c:v>
                </c:pt>
                <c:pt idx="44">
                  <c:v>0</c:v>
                </c:pt>
                <c:pt idx="45">
                  <c:v>0</c:v>
                </c:pt>
                <c:pt idx="46">
                  <c:v>0</c:v>
                </c:pt>
                <c:pt idx="47">
                  <c:v>0</c:v>
                </c:pt>
                <c:pt idx="48">
                  <c:v>0</c:v>
                </c:pt>
                <c:pt idx="49">
                  <c:v>0</c:v>
                </c:pt>
                <c:pt idx="50">
                  <c:v>8.5397096498719266E-2</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8.5397096498719266E-2</c:v>
                </c:pt>
              </c:numCache>
            </c:numRef>
          </c:val>
        </c:ser>
        <c:dLbls>
          <c:showLegendKey val="0"/>
          <c:showVal val="0"/>
          <c:showCatName val="0"/>
          <c:showSerName val="0"/>
          <c:showPercent val="0"/>
          <c:showBubbleSize val="0"/>
        </c:dLbls>
        <c:gapWidth val="0"/>
        <c:axId val="77574912"/>
        <c:axId val="77577600"/>
      </c:barChart>
      <c:catAx>
        <c:axId val="77574912"/>
        <c:scaling>
          <c:orientation val="minMax"/>
        </c:scaling>
        <c:delete val="0"/>
        <c:axPos val="b"/>
        <c:title>
          <c:tx>
            <c:rich>
              <a:bodyPr/>
              <a:lstStyle/>
              <a:p>
                <a:pPr>
                  <a:defRPr/>
                </a:pPr>
                <a:r>
                  <a:rPr lang="en-US"/>
                  <a:t>30-Day Observed Readmission Rate (%)</a:t>
                </a:r>
              </a:p>
            </c:rich>
          </c:tx>
          <c:layout/>
          <c:overlay val="0"/>
        </c:title>
        <c:numFmt formatCode="General" sourceLinked="1"/>
        <c:majorTickMark val="out"/>
        <c:minorTickMark val="none"/>
        <c:tickLblPos val="nextTo"/>
        <c:crossAx val="77577600"/>
        <c:crosses val="autoZero"/>
        <c:auto val="1"/>
        <c:lblAlgn val="ctr"/>
        <c:lblOffset val="100"/>
        <c:noMultiLvlLbl val="0"/>
      </c:catAx>
      <c:valAx>
        <c:axId val="77577600"/>
        <c:scaling>
          <c:orientation val="minMax"/>
        </c:scaling>
        <c:delete val="0"/>
        <c:axPos val="l"/>
        <c:title>
          <c:tx>
            <c:rich>
              <a:bodyPr rot="-5400000" vert="horz"/>
              <a:lstStyle/>
              <a:p>
                <a:pPr>
                  <a:defRPr/>
                </a:pPr>
                <a:r>
                  <a:rPr lang="en-US"/>
                  <a:t>Percent of IRFs</a:t>
                </a:r>
              </a:p>
            </c:rich>
          </c:tx>
          <c:layout/>
          <c:overlay val="0"/>
        </c:title>
        <c:numFmt formatCode="General" sourceLinked="1"/>
        <c:majorTickMark val="out"/>
        <c:minorTickMark val="none"/>
        <c:tickLblPos val="nextTo"/>
        <c:crossAx val="77574912"/>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Histograms!$AM$7</c:f>
              <c:strCache>
                <c:ptCount val="1"/>
                <c:pt idx="0">
                  <c:v>Percent of IRFs</c:v>
                </c:pt>
              </c:strCache>
            </c:strRef>
          </c:tx>
          <c:spPr>
            <a:ln w="28575">
              <a:solidFill>
                <a:srgbClr val="1F497D">
                  <a:lumMod val="75000"/>
                </a:srgbClr>
              </a:solidFill>
            </a:ln>
          </c:spPr>
          <c:invertIfNegative val="0"/>
          <c:cat>
            <c:numRef>
              <c:f>Histograms!$AK$119:$AK$169</c:f>
              <c:numCache>
                <c:formatCode>General</c:formatCode>
                <c:ptCount val="51"/>
                <c:pt idx="0">
                  <c:v>11.1</c:v>
                </c:pt>
                <c:pt idx="1">
                  <c:v>11.2</c:v>
                </c:pt>
                <c:pt idx="2">
                  <c:v>11.3</c:v>
                </c:pt>
                <c:pt idx="3">
                  <c:v>11.4</c:v>
                </c:pt>
                <c:pt idx="4">
                  <c:v>11.5</c:v>
                </c:pt>
                <c:pt idx="5">
                  <c:v>11.6</c:v>
                </c:pt>
                <c:pt idx="6">
                  <c:v>11.7</c:v>
                </c:pt>
                <c:pt idx="7">
                  <c:v>11.8</c:v>
                </c:pt>
                <c:pt idx="8">
                  <c:v>11.9</c:v>
                </c:pt>
                <c:pt idx="9">
                  <c:v>12</c:v>
                </c:pt>
                <c:pt idx="10">
                  <c:v>12.1</c:v>
                </c:pt>
                <c:pt idx="11">
                  <c:v>12.2</c:v>
                </c:pt>
                <c:pt idx="12">
                  <c:v>12.3</c:v>
                </c:pt>
                <c:pt idx="13">
                  <c:v>12.4</c:v>
                </c:pt>
                <c:pt idx="14">
                  <c:v>12.5</c:v>
                </c:pt>
                <c:pt idx="15">
                  <c:v>12.6</c:v>
                </c:pt>
                <c:pt idx="16">
                  <c:v>12.7</c:v>
                </c:pt>
                <c:pt idx="17">
                  <c:v>12.8</c:v>
                </c:pt>
                <c:pt idx="18">
                  <c:v>12.9</c:v>
                </c:pt>
                <c:pt idx="19">
                  <c:v>13</c:v>
                </c:pt>
                <c:pt idx="20">
                  <c:v>13.1</c:v>
                </c:pt>
                <c:pt idx="21">
                  <c:v>13.2</c:v>
                </c:pt>
                <c:pt idx="22">
                  <c:v>13.3</c:v>
                </c:pt>
                <c:pt idx="23">
                  <c:v>13.4</c:v>
                </c:pt>
                <c:pt idx="24">
                  <c:v>13.5</c:v>
                </c:pt>
                <c:pt idx="25">
                  <c:v>13.6</c:v>
                </c:pt>
                <c:pt idx="26">
                  <c:v>13.7</c:v>
                </c:pt>
                <c:pt idx="27">
                  <c:v>13.8</c:v>
                </c:pt>
                <c:pt idx="28">
                  <c:v>13.9</c:v>
                </c:pt>
                <c:pt idx="29">
                  <c:v>14</c:v>
                </c:pt>
                <c:pt idx="30">
                  <c:v>14.1</c:v>
                </c:pt>
                <c:pt idx="31">
                  <c:v>14.2</c:v>
                </c:pt>
                <c:pt idx="32">
                  <c:v>14.3</c:v>
                </c:pt>
                <c:pt idx="33">
                  <c:v>14.4</c:v>
                </c:pt>
                <c:pt idx="34">
                  <c:v>14.5</c:v>
                </c:pt>
                <c:pt idx="35">
                  <c:v>14.6</c:v>
                </c:pt>
                <c:pt idx="36">
                  <c:v>14.7</c:v>
                </c:pt>
                <c:pt idx="37">
                  <c:v>14.8</c:v>
                </c:pt>
                <c:pt idx="38">
                  <c:v>14.9</c:v>
                </c:pt>
                <c:pt idx="39">
                  <c:v>15</c:v>
                </c:pt>
                <c:pt idx="40">
                  <c:v>15.1</c:v>
                </c:pt>
                <c:pt idx="41">
                  <c:v>15.2</c:v>
                </c:pt>
                <c:pt idx="42">
                  <c:v>15.3</c:v>
                </c:pt>
                <c:pt idx="43">
                  <c:v>15.4</c:v>
                </c:pt>
                <c:pt idx="44">
                  <c:v>15.5</c:v>
                </c:pt>
                <c:pt idx="45">
                  <c:v>15.6</c:v>
                </c:pt>
                <c:pt idx="46">
                  <c:v>15.7</c:v>
                </c:pt>
                <c:pt idx="47">
                  <c:v>15.8</c:v>
                </c:pt>
                <c:pt idx="48">
                  <c:v>15.9</c:v>
                </c:pt>
                <c:pt idx="49">
                  <c:v>16</c:v>
                </c:pt>
                <c:pt idx="50">
                  <c:v>16.100000000000001</c:v>
                </c:pt>
              </c:numCache>
            </c:numRef>
          </c:cat>
          <c:val>
            <c:numRef>
              <c:f>Histograms!$AM$119:$AM$169</c:f>
              <c:numCache>
                <c:formatCode>General</c:formatCode>
                <c:ptCount val="51"/>
                <c:pt idx="0">
                  <c:v>8.5397096498719044E-2</c:v>
                </c:pt>
                <c:pt idx="1">
                  <c:v>8.5397096498719044E-2</c:v>
                </c:pt>
                <c:pt idx="2">
                  <c:v>0</c:v>
                </c:pt>
                <c:pt idx="3">
                  <c:v>0</c:v>
                </c:pt>
                <c:pt idx="4">
                  <c:v>0.17079419299744064</c:v>
                </c:pt>
                <c:pt idx="5">
                  <c:v>0</c:v>
                </c:pt>
                <c:pt idx="6">
                  <c:v>8.5397096498719044E-2</c:v>
                </c:pt>
                <c:pt idx="7">
                  <c:v>0.51238257899230422</c:v>
                </c:pt>
                <c:pt idx="8">
                  <c:v>8.5397096498719044E-2</c:v>
                </c:pt>
                <c:pt idx="9">
                  <c:v>0.68317677198975157</c:v>
                </c:pt>
                <c:pt idx="10">
                  <c:v>0.59777967549103361</c:v>
                </c:pt>
                <c:pt idx="11">
                  <c:v>0.85397096498719061</c:v>
                </c:pt>
                <c:pt idx="12">
                  <c:v>1.110162254483348</c:v>
                </c:pt>
                <c:pt idx="13">
                  <c:v>1.0247651579846278</c:v>
                </c:pt>
                <c:pt idx="14">
                  <c:v>2.7327070879590094</c:v>
                </c:pt>
                <c:pt idx="15">
                  <c:v>2.4765157984628532</c:v>
                </c:pt>
                <c:pt idx="16">
                  <c:v>3.0742954739538524</c:v>
                </c:pt>
                <c:pt idx="17">
                  <c:v>3.2450896669513485</c:v>
                </c:pt>
                <c:pt idx="18">
                  <c:v>3.6720751494449178</c:v>
                </c:pt>
                <c:pt idx="19">
                  <c:v>5.123825789923143</c:v>
                </c:pt>
                <c:pt idx="20">
                  <c:v>4.7822374039282733</c:v>
                </c:pt>
                <c:pt idx="21">
                  <c:v>6.4047822374039276</c:v>
                </c:pt>
                <c:pt idx="22">
                  <c:v>6.4047822374039276</c:v>
                </c:pt>
                <c:pt idx="23">
                  <c:v>6.3193851409051955</c:v>
                </c:pt>
                <c:pt idx="24">
                  <c:v>5.038428693424474</c:v>
                </c:pt>
                <c:pt idx="25">
                  <c:v>6.2339880444064875</c:v>
                </c:pt>
                <c:pt idx="26">
                  <c:v>5.8923996584116125</c:v>
                </c:pt>
                <c:pt idx="27">
                  <c:v>5.4654141759180055</c:v>
                </c:pt>
                <c:pt idx="28">
                  <c:v>4.6968403074295475</c:v>
                </c:pt>
                <c:pt idx="29">
                  <c:v>3.5012809564474812</c:v>
                </c:pt>
                <c:pt idx="30">
                  <c:v>3.3304867634500428</c:v>
                </c:pt>
                <c:pt idx="31">
                  <c:v>2.9888983774551665</c:v>
                </c:pt>
                <c:pt idx="32">
                  <c:v>2.0495303159692582</c:v>
                </c:pt>
                <c:pt idx="33">
                  <c:v>1.9641332194705381</c:v>
                </c:pt>
                <c:pt idx="34">
                  <c:v>2.3057216054654202</c:v>
                </c:pt>
                <c:pt idx="35">
                  <c:v>1.9641332194705381</c:v>
                </c:pt>
                <c:pt idx="36">
                  <c:v>1.0247651579846278</c:v>
                </c:pt>
                <c:pt idx="37">
                  <c:v>0.85397096498719061</c:v>
                </c:pt>
                <c:pt idx="38">
                  <c:v>0.93936806148590857</c:v>
                </c:pt>
                <c:pt idx="39">
                  <c:v>0.76857386848848008</c:v>
                </c:pt>
                <c:pt idx="40">
                  <c:v>0.25619128949615444</c:v>
                </c:pt>
                <c:pt idx="41">
                  <c:v>0.25619128949615444</c:v>
                </c:pt>
                <c:pt idx="42">
                  <c:v>0.25619128949615444</c:v>
                </c:pt>
                <c:pt idx="43">
                  <c:v>8.5397096498719044E-2</c:v>
                </c:pt>
                <c:pt idx="44">
                  <c:v>0.3415883859948835</c:v>
                </c:pt>
                <c:pt idx="45">
                  <c:v>8.5397096498719044E-2</c:v>
                </c:pt>
                <c:pt idx="46">
                  <c:v>8.5397096498719044E-2</c:v>
                </c:pt>
                <c:pt idx="47">
                  <c:v>0</c:v>
                </c:pt>
                <c:pt idx="48">
                  <c:v>0</c:v>
                </c:pt>
                <c:pt idx="49">
                  <c:v>0</c:v>
                </c:pt>
                <c:pt idx="50">
                  <c:v>8.5397096498719044E-2</c:v>
                </c:pt>
              </c:numCache>
            </c:numRef>
          </c:val>
        </c:ser>
        <c:dLbls>
          <c:showLegendKey val="0"/>
          <c:showVal val="0"/>
          <c:showCatName val="0"/>
          <c:showSerName val="0"/>
          <c:showPercent val="0"/>
          <c:showBubbleSize val="0"/>
        </c:dLbls>
        <c:gapWidth val="0"/>
        <c:axId val="151239680"/>
        <c:axId val="151551360"/>
      </c:barChart>
      <c:catAx>
        <c:axId val="151239680"/>
        <c:scaling>
          <c:orientation val="minMax"/>
        </c:scaling>
        <c:delete val="0"/>
        <c:axPos val="b"/>
        <c:title>
          <c:tx>
            <c:rich>
              <a:bodyPr/>
              <a:lstStyle/>
              <a:p>
                <a:pPr>
                  <a:defRPr/>
                </a:pPr>
                <a:r>
                  <a:rPr lang="en-US"/>
                  <a:t>30-Day Risk-standardized Readmission</a:t>
                </a:r>
                <a:r>
                  <a:rPr lang="en-US" baseline="0"/>
                  <a:t> Rate (RSRR) (%)</a:t>
                </a:r>
                <a:endParaRPr lang="en-US"/>
              </a:p>
            </c:rich>
          </c:tx>
          <c:layout/>
          <c:overlay val="0"/>
        </c:title>
        <c:numFmt formatCode="General" sourceLinked="1"/>
        <c:majorTickMark val="out"/>
        <c:minorTickMark val="none"/>
        <c:tickLblPos val="nextTo"/>
        <c:crossAx val="151551360"/>
        <c:crosses val="autoZero"/>
        <c:auto val="1"/>
        <c:lblAlgn val="ctr"/>
        <c:lblOffset val="100"/>
        <c:noMultiLvlLbl val="0"/>
      </c:catAx>
      <c:valAx>
        <c:axId val="151551360"/>
        <c:scaling>
          <c:orientation val="minMax"/>
        </c:scaling>
        <c:delete val="0"/>
        <c:axPos val="l"/>
        <c:title>
          <c:tx>
            <c:rich>
              <a:bodyPr rot="-5400000" vert="horz"/>
              <a:lstStyle/>
              <a:p>
                <a:pPr>
                  <a:defRPr/>
                </a:pPr>
                <a:r>
                  <a:rPr lang="en-US"/>
                  <a:t>Percent of IRFs</a:t>
                </a:r>
              </a:p>
            </c:rich>
          </c:tx>
          <c:layout/>
          <c:overlay val="0"/>
        </c:title>
        <c:numFmt formatCode="General" sourceLinked="1"/>
        <c:majorTickMark val="out"/>
        <c:minorTickMark val="none"/>
        <c:tickLblPos val="nextTo"/>
        <c:crossAx val="15123968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3678D-7DA8-497A-A572-16E21B1CC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81</Pages>
  <Words>21677</Words>
  <Characters>123562</Characters>
  <Application>Microsoft Office Word</Application>
  <DocSecurity>0</DocSecurity>
  <Lines>1029</Lines>
  <Paragraphs>289</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144950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 Terry</dc:creator>
  <cp:lastModifiedBy>Hall, Terry</cp:lastModifiedBy>
  <cp:revision>23</cp:revision>
  <dcterms:created xsi:type="dcterms:W3CDTF">2014-02-05T16:22:00Z</dcterms:created>
  <dcterms:modified xsi:type="dcterms:W3CDTF">2014-02-05T22:36:00Z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2013-07-22T00:00:00Z</vt:filetime>
  </property>
  <property fmtid="{D5CDD505-2E9C-101B-9397-08002B2CF9AE}" pid="3" name="LastSaved">
    <vt:filetime>2013-07-29T00:00:00Z</vt:filetime>
  </property>
  <property fmtid="{D5CDD505-2E9C-101B-9397-08002B2CF9AE}" pid="4" name="_NewReviewCycle">
    <vt:lpwstr/>
  </property>
  <property fmtid="{D5CDD505-2E9C-101B-9397-08002B2CF9AE}" pid="5" name="_AdHocReviewCycleID">
    <vt:i4>-1434485376</vt:i4>
  </property>
  <property fmtid="{D5CDD505-2E9C-101B-9397-08002B2CF9AE}" pid="6" name="_EmailSubject">
    <vt:lpwstr>Revised IRF Readmission Measure Submission Forms </vt:lpwstr>
  </property>
  <property fmtid="{D5CDD505-2E9C-101B-9397-08002B2CF9AE}" pid="7" name="_AuthorEmail">
    <vt:lpwstr>Alan.Levitt@cms.hhs.gov</vt:lpwstr>
  </property>
  <property fmtid="{D5CDD505-2E9C-101B-9397-08002B2CF9AE}" pid="8" name="_AuthorEmailDisplayName">
    <vt:lpwstr>Levitt, Alan F. (CMS/CCSQ)</vt:lpwstr>
  </property>
  <property fmtid="{D5CDD505-2E9C-101B-9397-08002B2CF9AE}" pid="9" name="_ReviewingToolsShownOnce">
    <vt:lpwstr/>
  </property>
</Properties>
</file>