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CA654" w14:textId="77777777" w:rsidR="00F32A4F" w:rsidRDefault="0037352E">
      <w:pPr>
        <w:pStyle w:val="Heading2"/>
        <w:jc w:val="center"/>
      </w:pPr>
      <w:bookmarkStart w:id="0" w:name="_GoBack"/>
      <w:bookmarkEnd w:id="0"/>
      <w:r>
        <w:t>Measure Applications Partnership</w:t>
      </w:r>
      <w:r>
        <w:br/>
        <w:t>Post-Acute Care/Long-Term Care Workgroup Discussion Guide</w:t>
      </w:r>
    </w:p>
    <w:p w14:paraId="0C15E1F4" w14:textId="77777777" w:rsidR="00F32A4F" w:rsidRDefault="0037352E">
      <w:pPr>
        <w:spacing w:line="259" w:lineRule="auto"/>
        <w:jc w:val="center"/>
      </w:pPr>
      <w:r>
        <w:rPr>
          <w:i/>
          <w:iCs/>
        </w:rPr>
        <w:t>Notes for Measure Deliberations</w:t>
      </w:r>
    </w:p>
    <w:p w14:paraId="3E89F461" w14:textId="77777777" w:rsidR="00F32A4F" w:rsidRDefault="0037352E">
      <w:pPr>
        <w:spacing w:line="259" w:lineRule="auto"/>
      </w:pPr>
      <w:r>
        <w:rPr>
          <w:i/>
          <w:iCs/>
        </w:rPr>
        <w:t>In-person meeting date:</w:t>
      </w:r>
      <w:r>
        <w:t xml:space="preserve"> December 12, 2014 </w:t>
      </w:r>
    </w:p>
    <w:p w14:paraId="4D71038E" w14:textId="77777777" w:rsidR="00F32A4F" w:rsidRDefault="0037352E">
      <w:pPr>
        <w:pStyle w:val="Heading3"/>
      </w:pPr>
      <w:r>
        <w:t>Agenda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5"/>
        <w:gridCol w:w="8205"/>
      </w:tblGrid>
      <w:tr w:rsidR="00F32A4F" w14:paraId="51634576" w14:textId="77777777">
        <w:trPr>
          <w:tblCellSpacing w:w="15" w:type="dxa"/>
        </w:trPr>
        <w:tc>
          <w:tcPr>
            <w:tcW w:w="0" w:type="auto"/>
            <w:noWrap/>
            <w:vAlign w:val="center"/>
            <w:hideMark/>
          </w:tcPr>
          <w:p w14:paraId="03A24205" w14:textId="77777777" w:rsidR="00F32A4F" w:rsidRDefault="0037352E">
            <w:pPr>
              <w:spacing w:after="160" w:line="259" w:lineRule="auto"/>
            </w:pPr>
            <w:r>
              <w:t>  </w:t>
            </w:r>
          </w:p>
        </w:tc>
        <w:tc>
          <w:tcPr>
            <w:tcW w:w="0" w:type="auto"/>
            <w:vAlign w:val="center"/>
            <w:hideMark/>
          </w:tcPr>
          <w:p w14:paraId="02CB6EB8" w14:textId="77777777" w:rsidR="00F32A4F" w:rsidRDefault="00F32A4F">
            <w:pPr>
              <w:spacing w:after="160" w:line="259" w:lineRule="auto"/>
            </w:pPr>
          </w:p>
        </w:tc>
      </w:tr>
      <w:tr w:rsidR="00F32A4F" w14:paraId="19A42A3D" w14:textId="77777777">
        <w:trPr>
          <w:tblCellSpacing w:w="15" w:type="dxa"/>
        </w:trPr>
        <w:tc>
          <w:tcPr>
            <w:tcW w:w="0" w:type="auto"/>
            <w:vAlign w:val="center"/>
            <w:hideMark/>
          </w:tcPr>
          <w:p w14:paraId="686C97AF" w14:textId="77777777" w:rsidR="00F32A4F" w:rsidRDefault="00F32A4F">
            <w:pPr>
              <w:spacing w:after="160" w:line="259" w:lineRule="auto"/>
              <w:rPr>
                <w:rFonts w:asciiTheme="minorHAnsi" w:hAnsiTheme="minorHAnsi" w:cstheme="minorBidi"/>
                <w:sz w:val="20"/>
                <w:szCs w:val="20"/>
              </w:rPr>
            </w:pPr>
          </w:p>
        </w:tc>
        <w:tc>
          <w:tcPr>
            <w:tcW w:w="0" w:type="auto"/>
            <w:vAlign w:val="center"/>
            <w:hideMark/>
          </w:tcPr>
          <w:p w14:paraId="290400EC" w14:textId="77777777" w:rsidR="00F32A4F" w:rsidRDefault="00F32A4F">
            <w:pPr>
              <w:spacing w:after="240" w:line="259" w:lineRule="auto"/>
            </w:pPr>
          </w:p>
        </w:tc>
      </w:tr>
      <w:tr w:rsidR="00F32A4F" w14:paraId="08E66562" w14:textId="77777777">
        <w:trPr>
          <w:tblCellSpacing w:w="15" w:type="dxa"/>
        </w:trPr>
        <w:tc>
          <w:tcPr>
            <w:tcW w:w="0" w:type="auto"/>
            <w:noWrap/>
            <w:vAlign w:val="center"/>
            <w:hideMark/>
          </w:tcPr>
          <w:p w14:paraId="49F52B18" w14:textId="77777777" w:rsidR="00F32A4F" w:rsidRDefault="0037352E">
            <w:pPr>
              <w:spacing w:after="160" w:line="259" w:lineRule="auto"/>
            </w:pPr>
            <w:r>
              <w:t>8:30  </w:t>
            </w:r>
          </w:p>
        </w:tc>
        <w:tc>
          <w:tcPr>
            <w:tcW w:w="0" w:type="auto"/>
            <w:vAlign w:val="center"/>
            <w:hideMark/>
          </w:tcPr>
          <w:p w14:paraId="5D8315C1" w14:textId="77777777" w:rsidR="00F32A4F" w:rsidRDefault="0037352E">
            <w:pPr>
              <w:spacing w:after="160" w:line="259" w:lineRule="auto"/>
            </w:pPr>
            <w:r>
              <w:rPr>
                <w:b/>
                <w:bCs/>
              </w:rPr>
              <w:t xml:space="preserve">Breakfast </w:t>
            </w:r>
          </w:p>
        </w:tc>
      </w:tr>
      <w:tr w:rsidR="00F32A4F" w14:paraId="08F54A1D" w14:textId="77777777">
        <w:trPr>
          <w:tblCellSpacing w:w="15" w:type="dxa"/>
        </w:trPr>
        <w:tc>
          <w:tcPr>
            <w:tcW w:w="0" w:type="auto"/>
            <w:vAlign w:val="center"/>
            <w:hideMark/>
          </w:tcPr>
          <w:p w14:paraId="09CC1308" w14:textId="77777777" w:rsidR="00F32A4F" w:rsidRDefault="00F32A4F">
            <w:pPr>
              <w:spacing w:after="160" w:line="259" w:lineRule="auto"/>
            </w:pPr>
          </w:p>
        </w:tc>
        <w:tc>
          <w:tcPr>
            <w:tcW w:w="0" w:type="auto"/>
            <w:vAlign w:val="center"/>
            <w:hideMark/>
          </w:tcPr>
          <w:p w14:paraId="7502D6BF" w14:textId="77777777" w:rsidR="00F32A4F" w:rsidRDefault="00F32A4F">
            <w:pPr>
              <w:spacing w:after="240" w:line="259" w:lineRule="auto"/>
            </w:pPr>
          </w:p>
        </w:tc>
      </w:tr>
      <w:tr w:rsidR="00F32A4F" w14:paraId="004FFCBA" w14:textId="77777777">
        <w:trPr>
          <w:tblCellSpacing w:w="15" w:type="dxa"/>
        </w:trPr>
        <w:tc>
          <w:tcPr>
            <w:tcW w:w="0" w:type="auto"/>
            <w:noWrap/>
            <w:vAlign w:val="center"/>
            <w:hideMark/>
          </w:tcPr>
          <w:p w14:paraId="4528DD3A" w14:textId="77777777" w:rsidR="00F32A4F" w:rsidRDefault="0037352E">
            <w:pPr>
              <w:spacing w:after="160" w:line="259" w:lineRule="auto"/>
            </w:pPr>
            <w:r>
              <w:t>9:00 am  </w:t>
            </w:r>
          </w:p>
        </w:tc>
        <w:tc>
          <w:tcPr>
            <w:tcW w:w="0" w:type="auto"/>
            <w:vAlign w:val="center"/>
            <w:hideMark/>
          </w:tcPr>
          <w:p w14:paraId="4BBBD7BB" w14:textId="77777777" w:rsidR="00F32A4F" w:rsidRDefault="0037352E">
            <w:pPr>
              <w:spacing w:after="160" w:line="259" w:lineRule="auto"/>
            </w:pPr>
            <w:r>
              <w:rPr>
                <w:b/>
                <w:bCs/>
              </w:rPr>
              <w:t xml:space="preserve">Welcome, Disclosures of Interest, Review Meeting Objectives, and Pre-Rulemaking Approach </w:t>
            </w:r>
          </w:p>
        </w:tc>
      </w:tr>
      <w:tr w:rsidR="00F32A4F" w14:paraId="0FC5DA62" w14:textId="77777777">
        <w:trPr>
          <w:tblCellSpacing w:w="15" w:type="dxa"/>
        </w:trPr>
        <w:tc>
          <w:tcPr>
            <w:tcW w:w="0" w:type="auto"/>
            <w:vAlign w:val="center"/>
            <w:hideMark/>
          </w:tcPr>
          <w:p w14:paraId="179F0C3E" w14:textId="77777777" w:rsidR="00F32A4F" w:rsidRDefault="00F32A4F">
            <w:pPr>
              <w:spacing w:after="160" w:line="259" w:lineRule="auto"/>
            </w:pPr>
          </w:p>
        </w:tc>
        <w:tc>
          <w:tcPr>
            <w:tcW w:w="0" w:type="auto"/>
            <w:vAlign w:val="center"/>
            <w:hideMark/>
          </w:tcPr>
          <w:p w14:paraId="4BA5617E" w14:textId="77777777" w:rsidR="00F32A4F" w:rsidRDefault="0037352E">
            <w:pPr>
              <w:numPr>
                <w:ilvl w:val="0"/>
                <w:numId w:val="1"/>
              </w:numPr>
              <w:spacing w:before="100" w:beforeAutospacing="1" w:after="100" w:afterAutospacing="1" w:line="259" w:lineRule="auto"/>
            </w:pPr>
            <w:r>
              <w:t>Carol Raphael, Workgroup Chair</w:t>
            </w:r>
          </w:p>
          <w:p w14:paraId="229A051C" w14:textId="77777777" w:rsidR="00F32A4F" w:rsidRDefault="0037352E">
            <w:pPr>
              <w:numPr>
                <w:ilvl w:val="0"/>
                <w:numId w:val="1"/>
              </w:numPr>
              <w:spacing w:before="100" w:beforeAutospacing="1" w:after="100" w:afterAutospacing="1" w:line="259" w:lineRule="auto"/>
            </w:pPr>
            <w:r>
              <w:t xml:space="preserve">Rob Saunders, NQF </w:t>
            </w:r>
          </w:p>
          <w:p w14:paraId="09C2C32A" w14:textId="77777777" w:rsidR="00F32A4F" w:rsidRDefault="00F32A4F">
            <w:pPr>
              <w:spacing w:after="240" w:line="259" w:lineRule="auto"/>
            </w:pPr>
          </w:p>
        </w:tc>
      </w:tr>
      <w:tr w:rsidR="00F32A4F" w14:paraId="7A74B4D7" w14:textId="77777777">
        <w:trPr>
          <w:tblCellSpacing w:w="15" w:type="dxa"/>
        </w:trPr>
        <w:tc>
          <w:tcPr>
            <w:tcW w:w="0" w:type="auto"/>
            <w:noWrap/>
            <w:vAlign w:val="center"/>
            <w:hideMark/>
          </w:tcPr>
          <w:p w14:paraId="345796F4" w14:textId="77777777" w:rsidR="00F32A4F" w:rsidRDefault="0037352E">
            <w:pPr>
              <w:spacing w:line="259" w:lineRule="auto"/>
            </w:pPr>
            <w:r>
              <w:t>9:30 am  </w:t>
            </w:r>
          </w:p>
        </w:tc>
        <w:tc>
          <w:tcPr>
            <w:tcW w:w="0" w:type="auto"/>
            <w:vAlign w:val="center"/>
            <w:hideMark/>
          </w:tcPr>
          <w:p w14:paraId="1F46CEB5" w14:textId="77777777" w:rsidR="00F32A4F" w:rsidRDefault="0037352E">
            <w:pPr>
              <w:spacing w:line="259" w:lineRule="auto"/>
            </w:pPr>
            <w:r>
              <w:rPr>
                <w:b/>
                <w:bCs/>
              </w:rPr>
              <w:t xml:space="preserve">Pre-Rulemaking Input on Measures under Consideration for Inpatient Rehabilitation Facility Quality Reporting Program </w:t>
            </w:r>
          </w:p>
        </w:tc>
      </w:tr>
      <w:tr w:rsidR="00F32A4F" w14:paraId="41F4C754" w14:textId="77777777">
        <w:trPr>
          <w:tblCellSpacing w:w="15" w:type="dxa"/>
        </w:trPr>
        <w:tc>
          <w:tcPr>
            <w:tcW w:w="0" w:type="auto"/>
            <w:vAlign w:val="center"/>
            <w:hideMark/>
          </w:tcPr>
          <w:p w14:paraId="6A4A9A0F" w14:textId="77777777" w:rsidR="00F32A4F" w:rsidRDefault="00F32A4F">
            <w:pPr>
              <w:spacing w:line="259" w:lineRule="auto"/>
            </w:pPr>
          </w:p>
        </w:tc>
        <w:tc>
          <w:tcPr>
            <w:tcW w:w="0" w:type="auto"/>
            <w:vAlign w:val="center"/>
            <w:hideMark/>
          </w:tcPr>
          <w:p w14:paraId="4B051853" w14:textId="77777777" w:rsidR="00F32A4F" w:rsidRDefault="0037352E">
            <w:pPr>
              <w:numPr>
                <w:ilvl w:val="0"/>
                <w:numId w:val="2"/>
              </w:numPr>
              <w:spacing w:before="100" w:beforeAutospacing="1" w:after="100" w:afterAutospacing="1" w:line="259" w:lineRule="auto"/>
            </w:pPr>
            <w:r>
              <w:t xml:space="preserve">Provide recommendations on measures under consideration </w:t>
            </w:r>
          </w:p>
          <w:p w14:paraId="1D83110E" w14:textId="77777777" w:rsidR="00F32A4F" w:rsidRDefault="0037352E">
            <w:pPr>
              <w:numPr>
                <w:ilvl w:val="0"/>
                <w:numId w:val="2"/>
              </w:numPr>
              <w:spacing w:before="100" w:beforeAutospacing="1" w:after="100" w:afterAutospacing="1" w:line="259" w:lineRule="auto"/>
            </w:pPr>
            <w:r>
              <w:t xml:space="preserve">Identify high-priority measure gaps for the program </w:t>
            </w:r>
          </w:p>
          <w:p w14:paraId="483204F3" w14:textId="77777777" w:rsidR="00F32A4F" w:rsidRDefault="00F32A4F">
            <w:pPr>
              <w:spacing w:after="240" w:line="259" w:lineRule="auto"/>
            </w:pPr>
          </w:p>
        </w:tc>
      </w:tr>
      <w:tr w:rsidR="00F32A4F" w14:paraId="1609DD5A" w14:textId="77777777">
        <w:trPr>
          <w:tblCellSpacing w:w="15" w:type="dxa"/>
        </w:trPr>
        <w:tc>
          <w:tcPr>
            <w:tcW w:w="0" w:type="auto"/>
            <w:shd w:val="clear" w:color="auto" w:fill="C0C0C0"/>
            <w:noWrap/>
            <w:vAlign w:val="center"/>
            <w:hideMark/>
          </w:tcPr>
          <w:p w14:paraId="668FAE51" w14:textId="77777777" w:rsidR="00F32A4F" w:rsidRDefault="0037352E">
            <w:pPr>
              <w:spacing w:line="259" w:lineRule="auto"/>
            </w:pPr>
            <w:r>
              <w:t>  </w:t>
            </w:r>
          </w:p>
        </w:tc>
        <w:tc>
          <w:tcPr>
            <w:tcW w:w="0" w:type="auto"/>
            <w:shd w:val="clear" w:color="auto" w:fill="C0C0C0"/>
            <w:vAlign w:val="center"/>
            <w:hideMark/>
          </w:tcPr>
          <w:p w14:paraId="311F3A3C" w14:textId="77777777" w:rsidR="00F32A4F" w:rsidRDefault="0037352E">
            <w:pPr>
              <w:spacing w:line="259" w:lineRule="auto"/>
            </w:pPr>
            <w:r>
              <w:t>Consent Calendar: IRF QRP- Encourage Continued Development</w:t>
            </w:r>
          </w:p>
        </w:tc>
      </w:tr>
      <w:tr w:rsidR="00F32A4F" w14:paraId="1B5BC288" w14:textId="77777777">
        <w:trPr>
          <w:tblCellSpacing w:w="15" w:type="dxa"/>
        </w:trPr>
        <w:tc>
          <w:tcPr>
            <w:tcW w:w="0" w:type="auto"/>
            <w:vAlign w:val="center"/>
            <w:hideMark/>
          </w:tcPr>
          <w:p w14:paraId="137D7919" w14:textId="77777777" w:rsidR="00F32A4F" w:rsidRDefault="00F32A4F">
            <w:pPr>
              <w:spacing w:line="259" w:lineRule="auto"/>
            </w:pPr>
          </w:p>
        </w:tc>
        <w:tc>
          <w:tcPr>
            <w:tcW w:w="0" w:type="auto"/>
            <w:vAlign w:val="center"/>
            <w:hideMark/>
          </w:tcPr>
          <w:p w14:paraId="4F9B7EC9" w14:textId="77777777" w:rsidR="00F32A4F" w:rsidRDefault="00F32A4F">
            <w:pPr>
              <w:spacing w:line="259" w:lineRule="auto"/>
              <w:rPr>
                <w:rFonts w:asciiTheme="minorHAnsi" w:hAnsiTheme="minorHAnsi" w:cstheme="minorBidi"/>
                <w:sz w:val="20"/>
                <w:szCs w:val="20"/>
              </w:rPr>
            </w:pPr>
          </w:p>
        </w:tc>
      </w:tr>
      <w:tr w:rsidR="00F32A4F" w14:paraId="4D032FD5" w14:textId="77777777">
        <w:trPr>
          <w:tblCellSpacing w:w="15" w:type="dxa"/>
        </w:trPr>
        <w:tc>
          <w:tcPr>
            <w:tcW w:w="0" w:type="auto"/>
            <w:vAlign w:val="center"/>
            <w:hideMark/>
          </w:tcPr>
          <w:p w14:paraId="2A42A942" w14:textId="77777777" w:rsidR="00F32A4F" w:rsidRDefault="00F32A4F">
            <w:pPr>
              <w:spacing w:line="259" w:lineRule="auto"/>
              <w:rPr>
                <w:rFonts w:asciiTheme="minorHAnsi" w:hAnsiTheme="minorHAnsi" w:cstheme="minorBidi"/>
                <w:sz w:val="20"/>
                <w:szCs w:val="20"/>
              </w:rPr>
            </w:pPr>
          </w:p>
        </w:tc>
        <w:tc>
          <w:tcPr>
            <w:tcW w:w="0" w:type="auto"/>
            <w:vAlign w:val="center"/>
            <w:hideMark/>
          </w:tcPr>
          <w:p w14:paraId="5A641840" w14:textId="77777777" w:rsidR="00F32A4F" w:rsidRDefault="0037352E">
            <w:pPr>
              <w:spacing w:line="259" w:lineRule="auto"/>
            </w:pPr>
            <w:r>
              <w:t xml:space="preserve">Programs Under Consideration: Inpatient Rehabilitation Facilities Quality Reporting Program </w:t>
            </w:r>
          </w:p>
        </w:tc>
      </w:tr>
      <w:tr w:rsidR="00F32A4F" w14:paraId="705CD2AF" w14:textId="77777777">
        <w:trPr>
          <w:tblCellSpacing w:w="15" w:type="dxa"/>
        </w:trPr>
        <w:tc>
          <w:tcPr>
            <w:tcW w:w="0" w:type="auto"/>
            <w:vAlign w:val="center"/>
            <w:hideMark/>
          </w:tcPr>
          <w:p w14:paraId="0E4EDD64" w14:textId="77777777" w:rsidR="00F32A4F" w:rsidRDefault="00F32A4F">
            <w:pPr>
              <w:spacing w:line="259" w:lineRule="auto"/>
            </w:pPr>
          </w:p>
        </w:tc>
        <w:tc>
          <w:tcPr>
            <w:tcW w:w="0" w:type="auto"/>
            <w:vAlign w:val="center"/>
            <w:hideMark/>
          </w:tcPr>
          <w:p w14:paraId="02900519" w14:textId="77777777" w:rsidR="00F32A4F" w:rsidRDefault="0037352E">
            <w:pPr>
              <w:numPr>
                <w:ilvl w:val="0"/>
                <w:numId w:val="3"/>
              </w:numPr>
              <w:spacing w:before="100" w:beforeAutospacing="1" w:after="240" w:line="259" w:lineRule="auto"/>
            </w:pPr>
            <w:r>
              <w:rPr>
                <w:b/>
                <w:bCs/>
              </w:rPr>
              <w:t xml:space="preserve">Venous Thromboembolism Prophylaxis </w:t>
            </w:r>
            <w:r>
              <w:t>(MUC ID: E0371)</w:t>
            </w:r>
            <w:r>
              <w:br/>
            </w:r>
            <w:r>
              <w:rPr>
                <w:i/>
                <w:iCs/>
              </w:rPr>
              <w:t>Description:</w:t>
            </w:r>
            <w:r>
              <w:t xml:space="preserve"> This measure assesses the number of patients who received venous thromboembolism (VTE) prophylaxis or have documentation why no VTE prophylaxis was given the day of or the day after hospital admission or surgery end date for surgeries that start the day of or the day after hospital admission. This measure is part of a set of six nationally implemented prevention and treatment measures that address VTE (VTE-2: ICU VTE Prophylaxis, VTE-3: VTE Patients with Anticoagulation Overlap Therapy, VTE-4: VTE Patients Receiving UFH with Dosages/Platelet Count Monitoring, VTE-5: VTE Warfarin Therapy Discharge Instructions and VTE-6: Hospital Acquired Potentially-Preventable VTE) that are used in The Joint Commission’s accreditation process. </w:t>
            </w:r>
            <w:r>
              <w:br/>
            </w:r>
            <w:r>
              <w:rPr>
                <w:i/>
                <w:iCs/>
              </w:rPr>
              <w:t>Notes:</w:t>
            </w:r>
            <w:r>
              <w:br/>
            </w:r>
            <w:r>
              <w:lastRenderedPageBreak/>
              <w:br/>
            </w:r>
          </w:p>
          <w:p w14:paraId="6A20334C" w14:textId="77777777" w:rsidR="00F32A4F" w:rsidRDefault="00F32A4F">
            <w:pPr>
              <w:spacing w:line="259" w:lineRule="auto"/>
            </w:pPr>
          </w:p>
        </w:tc>
      </w:tr>
      <w:tr w:rsidR="00F32A4F" w14:paraId="01574CAE" w14:textId="77777777">
        <w:trPr>
          <w:tblCellSpacing w:w="15" w:type="dxa"/>
        </w:trPr>
        <w:tc>
          <w:tcPr>
            <w:tcW w:w="0" w:type="auto"/>
            <w:vAlign w:val="center"/>
            <w:hideMark/>
          </w:tcPr>
          <w:p w14:paraId="340B7FE2" w14:textId="77777777" w:rsidR="00F32A4F" w:rsidRDefault="00F32A4F">
            <w:pPr>
              <w:spacing w:line="259" w:lineRule="auto"/>
            </w:pPr>
          </w:p>
        </w:tc>
        <w:tc>
          <w:tcPr>
            <w:tcW w:w="0" w:type="auto"/>
            <w:vAlign w:val="center"/>
            <w:hideMark/>
          </w:tcPr>
          <w:p w14:paraId="3835C1C4" w14:textId="77777777" w:rsidR="00F32A4F" w:rsidRDefault="0037352E">
            <w:pPr>
              <w:spacing w:after="240" w:line="259" w:lineRule="auto"/>
            </w:pPr>
            <w:r>
              <w:rPr>
                <w:i/>
                <w:iCs/>
              </w:rPr>
              <w:t>Notes on Session:</w:t>
            </w:r>
            <w:r>
              <w:br/>
            </w:r>
            <w:r>
              <w:br/>
            </w:r>
          </w:p>
        </w:tc>
      </w:tr>
      <w:tr w:rsidR="00F32A4F" w14:paraId="6AE863F8" w14:textId="77777777">
        <w:trPr>
          <w:tblCellSpacing w:w="15" w:type="dxa"/>
        </w:trPr>
        <w:tc>
          <w:tcPr>
            <w:tcW w:w="0" w:type="auto"/>
            <w:shd w:val="clear" w:color="auto" w:fill="C0C0C0"/>
            <w:noWrap/>
            <w:vAlign w:val="center"/>
            <w:hideMark/>
          </w:tcPr>
          <w:p w14:paraId="0D2565D6" w14:textId="77777777" w:rsidR="00F32A4F" w:rsidRDefault="0037352E">
            <w:pPr>
              <w:spacing w:line="259" w:lineRule="auto"/>
            </w:pPr>
            <w:r>
              <w:t>  </w:t>
            </w:r>
          </w:p>
        </w:tc>
        <w:tc>
          <w:tcPr>
            <w:tcW w:w="0" w:type="auto"/>
            <w:shd w:val="clear" w:color="auto" w:fill="C0C0C0"/>
            <w:vAlign w:val="center"/>
            <w:hideMark/>
          </w:tcPr>
          <w:p w14:paraId="6EC0862D" w14:textId="77777777" w:rsidR="00F32A4F" w:rsidRDefault="0037352E">
            <w:pPr>
              <w:spacing w:line="259" w:lineRule="auto"/>
            </w:pPr>
            <w:r>
              <w:t>Consent Calendar: IRF QRP- Conditional Support</w:t>
            </w:r>
          </w:p>
        </w:tc>
      </w:tr>
      <w:tr w:rsidR="00F32A4F" w14:paraId="018721EC" w14:textId="77777777">
        <w:trPr>
          <w:tblCellSpacing w:w="15" w:type="dxa"/>
        </w:trPr>
        <w:tc>
          <w:tcPr>
            <w:tcW w:w="0" w:type="auto"/>
            <w:vAlign w:val="center"/>
            <w:hideMark/>
          </w:tcPr>
          <w:p w14:paraId="70500DD0" w14:textId="77777777" w:rsidR="00F32A4F" w:rsidRDefault="00F32A4F">
            <w:pPr>
              <w:spacing w:line="259" w:lineRule="auto"/>
            </w:pPr>
          </w:p>
        </w:tc>
        <w:tc>
          <w:tcPr>
            <w:tcW w:w="0" w:type="auto"/>
            <w:vAlign w:val="center"/>
            <w:hideMark/>
          </w:tcPr>
          <w:p w14:paraId="4A2ED3FB" w14:textId="77777777" w:rsidR="00F32A4F" w:rsidRDefault="00F32A4F">
            <w:pPr>
              <w:spacing w:line="259" w:lineRule="auto"/>
              <w:rPr>
                <w:rFonts w:asciiTheme="minorHAnsi" w:hAnsiTheme="minorHAnsi" w:cstheme="minorBidi"/>
                <w:sz w:val="20"/>
                <w:szCs w:val="20"/>
              </w:rPr>
            </w:pPr>
          </w:p>
        </w:tc>
      </w:tr>
      <w:tr w:rsidR="00F32A4F" w14:paraId="1FB7D7BA" w14:textId="77777777">
        <w:trPr>
          <w:tblCellSpacing w:w="15" w:type="dxa"/>
        </w:trPr>
        <w:tc>
          <w:tcPr>
            <w:tcW w:w="0" w:type="auto"/>
            <w:vAlign w:val="center"/>
            <w:hideMark/>
          </w:tcPr>
          <w:p w14:paraId="382D1721" w14:textId="77777777" w:rsidR="00F32A4F" w:rsidRDefault="00F32A4F">
            <w:pPr>
              <w:spacing w:line="259" w:lineRule="auto"/>
              <w:rPr>
                <w:rFonts w:asciiTheme="minorHAnsi" w:hAnsiTheme="minorHAnsi" w:cstheme="minorBidi"/>
                <w:sz w:val="20"/>
                <w:szCs w:val="20"/>
              </w:rPr>
            </w:pPr>
          </w:p>
        </w:tc>
        <w:tc>
          <w:tcPr>
            <w:tcW w:w="0" w:type="auto"/>
            <w:vAlign w:val="center"/>
            <w:hideMark/>
          </w:tcPr>
          <w:p w14:paraId="34DD0FE7" w14:textId="77777777" w:rsidR="00F32A4F" w:rsidRDefault="0037352E">
            <w:pPr>
              <w:spacing w:line="259" w:lineRule="auto"/>
            </w:pPr>
            <w:r>
              <w:t xml:space="preserve">Programs Under Consideration: Inpatient Rehabilitation Facilities Quality Reporting Program </w:t>
            </w:r>
          </w:p>
        </w:tc>
      </w:tr>
      <w:tr w:rsidR="00F32A4F" w14:paraId="12186601" w14:textId="77777777">
        <w:trPr>
          <w:tblCellSpacing w:w="15" w:type="dxa"/>
        </w:trPr>
        <w:tc>
          <w:tcPr>
            <w:tcW w:w="0" w:type="auto"/>
            <w:vAlign w:val="center"/>
            <w:hideMark/>
          </w:tcPr>
          <w:p w14:paraId="6ADBC6FF" w14:textId="77777777" w:rsidR="00F32A4F" w:rsidRDefault="00F32A4F">
            <w:pPr>
              <w:spacing w:line="259" w:lineRule="auto"/>
            </w:pPr>
          </w:p>
        </w:tc>
        <w:tc>
          <w:tcPr>
            <w:tcW w:w="0" w:type="auto"/>
            <w:vAlign w:val="center"/>
            <w:hideMark/>
          </w:tcPr>
          <w:p w14:paraId="0C6E08F8" w14:textId="77777777" w:rsidR="00F32A4F" w:rsidRDefault="0037352E">
            <w:pPr>
              <w:numPr>
                <w:ilvl w:val="0"/>
                <w:numId w:val="4"/>
              </w:numPr>
              <w:spacing w:before="100" w:beforeAutospacing="1" w:after="240" w:line="259" w:lineRule="auto"/>
            </w:pPr>
            <w:r>
              <w:rPr>
                <w:b/>
                <w:bCs/>
              </w:rPr>
              <w:t xml:space="preserve">IRF Functional Outcome Measure: Change in Self-Care Score for Medical Rehabilitation Patients </w:t>
            </w:r>
            <w:r>
              <w:t>(MUC ID: S2633)</w:t>
            </w:r>
            <w:r>
              <w:br/>
            </w:r>
            <w:r>
              <w:rPr>
                <w:i/>
                <w:iCs/>
              </w:rPr>
              <w:t>Description:</w:t>
            </w:r>
            <w:r>
              <w:t xml:space="preserve"> This measure estimates the average risk-adjusted mean change in self-care function between admission and discharge for patients discharged from IRFs. </w:t>
            </w:r>
            <w:r>
              <w:br/>
            </w:r>
            <w:r>
              <w:rPr>
                <w:i/>
                <w:iCs/>
              </w:rPr>
              <w:t>Notes:</w:t>
            </w:r>
            <w:r>
              <w:br/>
            </w:r>
            <w:r>
              <w:br/>
            </w:r>
          </w:p>
          <w:p w14:paraId="745ACDF5" w14:textId="77777777" w:rsidR="00F32A4F" w:rsidRDefault="0037352E">
            <w:pPr>
              <w:numPr>
                <w:ilvl w:val="0"/>
                <w:numId w:val="4"/>
              </w:numPr>
              <w:spacing w:before="100" w:beforeAutospacing="1" w:after="240" w:line="259" w:lineRule="auto"/>
            </w:pPr>
            <w:r>
              <w:rPr>
                <w:b/>
                <w:bCs/>
              </w:rPr>
              <w:t xml:space="preserve">IRF Functional Outcome Measure: Change in Mobility Score for Medical Rehabilitation Patients </w:t>
            </w:r>
            <w:r>
              <w:t>(MUC ID: S2634)</w:t>
            </w:r>
            <w:r>
              <w:br/>
            </w:r>
            <w:r>
              <w:rPr>
                <w:i/>
                <w:iCs/>
              </w:rPr>
              <w:t>Description:</w:t>
            </w:r>
            <w:r>
              <w:t xml:space="preserve"> This quality measure estimates the average risk-adjusted mean change in mobility function between admission and discharge for patients discharged from an IRF. </w:t>
            </w:r>
            <w:r>
              <w:br/>
            </w:r>
            <w:r>
              <w:rPr>
                <w:i/>
                <w:iCs/>
              </w:rPr>
              <w:t>Notes:</w:t>
            </w:r>
            <w:r>
              <w:br/>
            </w:r>
            <w:r>
              <w:br/>
            </w:r>
          </w:p>
          <w:p w14:paraId="5A9C353A" w14:textId="77777777" w:rsidR="00F32A4F" w:rsidRDefault="0037352E">
            <w:pPr>
              <w:numPr>
                <w:ilvl w:val="0"/>
                <w:numId w:val="4"/>
              </w:numPr>
              <w:spacing w:before="100" w:beforeAutospacing="1" w:after="240" w:line="259" w:lineRule="auto"/>
            </w:pPr>
            <w:r>
              <w:rPr>
                <w:b/>
                <w:bCs/>
              </w:rPr>
              <w:t xml:space="preserve">IRF Functional Outcome Measure: Discharge Self-Care Score for Medical Rehabilitation Patients </w:t>
            </w:r>
            <w:r>
              <w:t>(MUC ID: S2635)</w:t>
            </w:r>
            <w:r>
              <w:br/>
            </w:r>
            <w:r>
              <w:rPr>
                <w:i/>
                <w:iCs/>
              </w:rPr>
              <w:t>Description:</w:t>
            </w:r>
            <w:r>
              <w:t xml:space="preserve"> This quality measure calculates the percent of patients who meet or exceed an expected discharge self-care score in IRFs. </w:t>
            </w:r>
            <w:r>
              <w:br/>
            </w:r>
            <w:r>
              <w:rPr>
                <w:i/>
                <w:iCs/>
              </w:rPr>
              <w:t>Notes:</w:t>
            </w:r>
            <w:r>
              <w:br/>
            </w:r>
            <w:r>
              <w:br/>
            </w:r>
          </w:p>
          <w:p w14:paraId="35B2CA69" w14:textId="77777777" w:rsidR="00F32A4F" w:rsidRDefault="0037352E">
            <w:pPr>
              <w:numPr>
                <w:ilvl w:val="0"/>
                <w:numId w:val="4"/>
              </w:numPr>
              <w:spacing w:before="100" w:beforeAutospacing="1" w:after="240" w:line="259" w:lineRule="auto"/>
            </w:pPr>
            <w:r>
              <w:rPr>
                <w:b/>
                <w:bCs/>
              </w:rPr>
              <w:t xml:space="preserve">IRF Functional Outcome Measure: Discharge Mobility Score for Medical Rehabilitation Patients </w:t>
            </w:r>
            <w:r>
              <w:t>(MUC ID: S2636)</w:t>
            </w:r>
            <w:r>
              <w:br/>
            </w:r>
            <w:r>
              <w:rPr>
                <w:i/>
                <w:iCs/>
              </w:rPr>
              <w:t>Description:</w:t>
            </w:r>
            <w:r>
              <w:t xml:space="preserve"> This measure calculates the percent of patients who meet or exceed an expected discharge mobility score. </w:t>
            </w:r>
            <w:r>
              <w:br/>
            </w:r>
            <w:r>
              <w:rPr>
                <w:i/>
                <w:iCs/>
              </w:rPr>
              <w:t>Notes:</w:t>
            </w:r>
            <w:r>
              <w:br/>
            </w:r>
            <w:r>
              <w:br/>
            </w:r>
          </w:p>
          <w:p w14:paraId="270BFDE8" w14:textId="77777777" w:rsidR="00F32A4F" w:rsidRDefault="00F32A4F">
            <w:pPr>
              <w:spacing w:line="259" w:lineRule="auto"/>
            </w:pPr>
          </w:p>
        </w:tc>
      </w:tr>
      <w:tr w:rsidR="00F32A4F" w14:paraId="7B029D94" w14:textId="77777777">
        <w:trPr>
          <w:tblCellSpacing w:w="15" w:type="dxa"/>
        </w:trPr>
        <w:tc>
          <w:tcPr>
            <w:tcW w:w="0" w:type="auto"/>
            <w:vAlign w:val="center"/>
            <w:hideMark/>
          </w:tcPr>
          <w:p w14:paraId="4D0DFB18" w14:textId="77777777" w:rsidR="00F32A4F" w:rsidRDefault="00F32A4F">
            <w:pPr>
              <w:spacing w:line="259" w:lineRule="auto"/>
            </w:pPr>
          </w:p>
        </w:tc>
        <w:tc>
          <w:tcPr>
            <w:tcW w:w="0" w:type="auto"/>
            <w:vAlign w:val="center"/>
            <w:hideMark/>
          </w:tcPr>
          <w:p w14:paraId="2C66B38B" w14:textId="77777777" w:rsidR="00F32A4F" w:rsidRDefault="0037352E">
            <w:pPr>
              <w:spacing w:after="240" w:line="259" w:lineRule="auto"/>
            </w:pPr>
            <w:r>
              <w:rPr>
                <w:i/>
                <w:iCs/>
              </w:rPr>
              <w:t>Notes on Session:</w:t>
            </w:r>
            <w:r>
              <w:br/>
            </w:r>
            <w:r>
              <w:br/>
            </w:r>
          </w:p>
        </w:tc>
      </w:tr>
      <w:tr w:rsidR="00F32A4F" w14:paraId="434B85E0" w14:textId="77777777">
        <w:trPr>
          <w:tblCellSpacing w:w="15" w:type="dxa"/>
        </w:trPr>
        <w:tc>
          <w:tcPr>
            <w:tcW w:w="0" w:type="auto"/>
            <w:noWrap/>
            <w:vAlign w:val="center"/>
            <w:hideMark/>
          </w:tcPr>
          <w:p w14:paraId="2E643EE9" w14:textId="77777777" w:rsidR="00F32A4F" w:rsidRDefault="0037352E">
            <w:pPr>
              <w:spacing w:line="259" w:lineRule="auto"/>
            </w:pPr>
            <w:r>
              <w:t>10:45 am   </w:t>
            </w:r>
          </w:p>
        </w:tc>
        <w:tc>
          <w:tcPr>
            <w:tcW w:w="0" w:type="auto"/>
            <w:vAlign w:val="center"/>
            <w:hideMark/>
          </w:tcPr>
          <w:p w14:paraId="56CE4C22" w14:textId="77777777" w:rsidR="00F32A4F" w:rsidRDefault="0037352E">
            <w:pPr>
              <w:spacing w:line="259" w:lineRule="auto"/>
            </w:pPr>
            <w:r>
              <w:rPr>
                <w:b/>
                <w:bCs/>
              </w:rPr>
              <w:t>Pre-Rulemaking Input on Measure under Consideration for End-Stage Renal Disease Quality Incentive Program</w:t>
            </w:r>
          </w:p>
        </w:tc>
      </w:tr>
      <w:tr w:rsidR="00F32A4F" w14:paraId="58B191C0" w14:textId="77777777">
        <w:trPr>
          <w:tblCellSpacing w:w="15" w:type="dxa"/>
        </w:trPr>
        <w:tc>
          <w:tcPr>
            <w:tcW w:w="0" w:type="auto"/>
            <w:vAlign w:val="center"/>
            <w:hideMark/>
          </w:tcPr>
          <w:p w14:paraId="435BADD4" w14:textId="77777777" w:rsidR="00F32A4F" w:rsidRDefault="00F32A4F">
            <w:pPr>
              <w:spacing w:line="259" w:lineRule="auto"/>
            </w:pPr>
          </w:p>
        </w:tc>
        <w:tc>
          <w:tcPr>
            <w:tcW w:w="0" w:type="auto"/>
            <w:vAlign w:val="center"/>
            <w:hideMark/>
          </w:tcPr>
          <w:p w14:paraId="2F28747C" w14:textId="77777777" w:rsidR="00F32A4F" w:rsidRDefault="0037352E">
            <w:pPr>
              <w:numPr>
                <w:ilvl w:val="0"/>
                <w:numId w:val="5"/>
              </w:numPr>
              <w:spacing w:before="100" w:beforeAutospacing="1" w:after="100" w:afterAutospacing="1" w:line="259" w:lineRule="auto"/>
            </w:pPr>
            <w:r>
              <w:t xml:space="preserve">Provide recommendations on measures under consideration </w:t>
            </w:r>
          </w:p>
          <w:p w14:paraId="3E09840D" w14:textId="77777777" w:rsidR="00F32A4F" w:rsidRDefault="0037352E">
            <w:pPr>
              <w:numPr>
                <w:ilvl w:val="0"/>
                <w:numId w:val="5"/>
              </w:numPr>
              <w:spacing w:before="100" w:beforeAutospacing="1" w:after="100" w:afterAutospacing="1" w:line="259" w:lineRule="auto"/>
            </w:pPr>
            <w:r>
              <w:t xml:space="preserve">Identify high-priority measure gaps for the program </w:t>
            </w:r>
          </w:p>
          <w:p w14:paraId="0E1BB9BF" w14:textId="77777777" w:rsidR="00F32A4F" w:rsidRDefault="00F32A4F">
            <w:pPr>
              <w:spacing w:after="240" w:line="259" w:lineRule="auto"/>
            </w:pPr>
          </w:p>
        </w:tc>
      </w:tr>
      <w:tr w:rsidR="00F32A4F" w14:paraId="4E49E5AE" w14:textId="77777777">
        <w:trPr>
          <w:tblCellSpacing w:w="15" w:type="dxa"/>
        </w:trPr>
        <w:tc>
          <w:tcPr>
            <w:tcW w:w="0" w:type="auto"/>
            <w:shd w:val="clear" w:color="auto" w:fill="C0C0C0"/>
            <w:noWrap/>
            <w:vAlign w:val="center"/>
            <w:hideMark/>
          </w:tcPr>
          <w:p w14:paraId="2F3169E3" w14:textId="77777777" w:rsidR="00F32A4F" w:rsidRDefault="0037352E">
            <w:pPr>
              <w:spacing w:line="259" w:lineRule="auto"/>
            </w:pPr>
            <w:r>
              <w:t>  </w:t>
            </w:r>
          </w:p>
        </w:tc>
        <w:tc>
          <w:tcPr>
            <w:tcW w:w="0" w:type="auto"/>
            <w:shd w:val="clear" w:color="auto" w:fill="C0C0C0"/>
            <w:vAlign w:val="center"/>
            <w:hideMark/>
          </w:tcPr>
          <w:p w14:paraId="15B7FBF7" w14:textId="77777777" w:rsidR="00F32A4F" w:rsidRDefault="0037352E">
            <w:pPr>
              <w:spacing w:line="259" w:lineRule="auto"/>
            </w:pPr>
            <w:r>
              <w:t>Consent Calendar: ESRD QIP</w:t>
            </w:r>
          </w:p>
        </w:tc>
      </w:tr>
      <w:tr w:rsidR="00F32A4F" w14:paraId="3C10F137" w14:textId="77777777">
        <w:trPr>
          <w:tblCellSpacing w:w="15" w:type="dxa"/>
        </w:trPr>
        <w:tc>
          <w:tcPr>
            <w:tcW w:w="0" w:type="auto"/>
            <w:vAlign w:val="center"/>
            <w:hideMark/>
          </w:tcPr>
          <w:p w14:paraId="03FD31D6" w14:textId="77777777" w:rsidR="00F32A4F" w:rsidRDefault="00F32A4F">
            <w:pPr>
              <w:spacing w:line="259" w:lineRule="auto"/>
            </w:pPr>
          </w:p>
        </w:tc>
        <w:tc>
          <w:tcPr>
            <w:tcW w:w="0" w:type="auto"/>
            <w:vAlign w:val="center"/>
            <w:hideMark/>
          </w:tcPr>
          <w:p w14:paraId="236D8841" w14:textId="77777777" w:rsidR="00F32A4F" w:rsidRDefault="00F32A4F">
            <w:pPr>
              <w:spacing w:line="259" w:lineRule="auto"/>
              <w:rPr>
                <w:rFonts w:asciiTheme="minorHAnsi" w:hAnsiTheme="minorHAnsi" w:cstheme="minorBidi"/>
                <w:sz w:val="20"/>
                <w:szCs w:val="20"/>
              </w:rPr>
            </w:pPr>
          </w:p>
        </w:tc>
      </w:tr>
      <w:tr w:rsidR="00F32A4F" w14:paraId="540D526A" w14:textId="77777777">
        <w:trPr>
          <w:tblCellSpacing w:w="15" w:type="dxa"/>
        </w:trPr>
        <w:tc>
          <w:tcPr>
            <w:tcW w:w="0" w:type="auto"/>
            <w:vAlign w:val="center"/>
            <w:hideMark/>
          </w:tcPr>
          <w:p w14:paraId="7102AF62" w14:textId="77777777" w:rsidR="00F32A4F" w:rsidRDefault="00F32A4F">
            <w:pPr>
              <w:spacing w:line="259" w:lineRule="auto"/>
              <w:rPr>
                <w:rFonts w:asciiTheme="minorHAnsi" w:hAnsiTheme="minorHAnsi" w:cstheme="minorBidi"/>
                <w:sz w:val="20"/>
                <w:szCs w:val="20"/>
              </w:rPr>
            </w:pPr>
          </w:p>
        </w:tc>
        <w:tc>
          <w:tcPr>
            <w:tcW w:w="0" w:type="auto"/>
            <w:vAlign w:val="center"/>
            <w:hideMark/>
          </w:tcPr>
          <w:p w14:paraId="0F0F2BBB" w14:textId="77777777" w:rsidR="00F32A4F" w:rsidRDefault="0037352E">
            <w:pPr>
              <w:spacing w:line="259" w:lineRule="auto"/>
            </w:pPr>
            <w:r>
              <w:t xml:space="preserve">Programs Under Consideration: End-Stage Renal Disease Quality Incentive Program </w:t>
            </w:r>
          </w:p>
        </w:tc>
      </w:tr>
      <w:tr w:rsidR="00F32A4F" w14:paraId="6DEACB2B" w14:textId="77777777">
        <w:trPr>
          <w:tblCellSpacing w:w="15" w:type="dxa"/>
        </w:trPr>
        <w:tc>
          <w:tcPr>
            <w:tcW w:w="0" w:type="auto"/>
            <w:vAlign w:val="center"/>
            <w:hideMark/>
          </w:tcPr>
          <w:p w14:paraId="1E1F902A" w14:textId="77777777" w:rsidR="00F32A4F" w:rsidRDefault="00F32A4F">
            <w:pPr>
              <w:spacing w:line="259" w:lineRule="auto"/>
            </w:pPr>
          </w:p>
        </w:tc>
        <w:tc>
          <w:tcPr>
            <w:tcW w:w="0" w:type="auto"/>
            <w:vAlign w:val="center"/>
            <w:hideMark/>
          </w:tcPr>
          <w:p w14:paraId="3BEA6510" w14:textId="77777777" w:rsidR="00F32A4F" w:rsidRDefault="0037352E">
            <w:pPr>
              <w:numPr>
                <w:ilvl w:val="0"/>
                <w:numId w:val="6"/>
              </w:numPr>
              <w:spacing w:before="100" w:beforeAutospacing="1" w:after="240" w:line="259" w:lineRule="auto"/>
            </w:pPr>
            <w:r>
              <w:rPr>
                <w:b/>
                <w:bCs/>
              </w:rPr>
              <w:t xml:space="preserve">Cultural Competency Implementation Measure </w:t>
            </w:r>
            <w:r>
              <w:t>(MUC ID: E1919)</w:t>
            </w:r>
            <w:r>
              <w:br/>
            </w:r>
            <w:r>
              <w:rPr>
                <w:i/>
                <w:iCs/>
              </w:rPr>
              <w:t>Description:</w:t>
            </w:r>
            <w:r>
              <w:t xml:space="preserve"> The Cultural Competence Implementation Measure is an organizational survey designed to assist healthcare organizations in identifying the degree to which they are providing culturally competent care and addressing the needs of diverse populations, as well as their adherence to 12 of the 45 NQF-endorsed® cultural competency practices prioritized for the survey. The target audience for this survey includes healthcare organizations across a range of health care settings, including hospitals, health plans, community clinics, and dialysis organizations. Information from the survey can be used for quality improvement, provide information that can help health care organizations establish benchmarks and assess how they compare in relation to peer organizations, and for public reporting. </w:t>
            </w:r>
            <w:r>
              <w:br/>
            </w:r>
            <w:r>
              <w:rPr>
                <w:i/>
                <w:iCs/>
              </w:rPr>
              <w:t>Notes:</w:t>
            </w:r>
            <w:r>
              <w:br/>
            </w:r>
            <w:r>
              <w:br/>
            </w:r>
          </w:p>
          <w:p w14:paraId="2A33ED6E" w14:textId="77777777" w:rsidR="00F32A4F" w:rsidRDefault="0037352E">
            <w:pPr>
              <w:numPr>
                <w:ilvl w:val="0"/>
                <w:numId w:val="6"/>
              </w:numPr>
              <w:spacing w:before="100" w:beforeAutospacing="1" w:after="240" w:line="259" w:lineRule="auto"/>
            </w:pPr>
            <w:r>
              <w:rPr>
                <w:b/>
                <w:bCs/>
              </w:rPr>
              <w:t xml:space="preserve">Cultural Competency Reporting Measure </w:t>
            </w:r>
            <w:r>
              <w:t>(MUC ID: X3716)</w:t>
            </w:r>
            <w:r>
              <w:br/>
            </w:r>
            <w:r>
              <w:rPr>
                <w:i/>
                <w:iCs/>
              </w:rPr>
              <w:t>Description:</w:t>
            </w:r>
            <w:r>
              <w:t xml:space="preserve"> This reporting measure is designed to collect data needed to score NQF #1919 in the ESRD QIP. </w:t>
            </w:r>
            <w:r>
              <w:br/>
            </w:r>
            <w:r>
              <w:rPr>
                <w:i/>
                <w:iCs/>
              </w:rPr>
              <w:t>Notes:</w:t>
            </w:r>
            <w:r>
              <w:br/>
            </w:r>
            <w:r>
              <w:br/>
            </w:r>
          </w:p>
          <w:p w14:paraId="25286DE7" w14:textId="77777777" w:rsidR="00F32A4F" w:rsidRDefault="0037352E">
            <w:pPr>
              <w:numPr>
                <w:ilvl w:val="0"/>
                <w:numId w:val="6"/>
              </w:numPr>
              <w:spacing w:before="100" w:beforeAutospacing="1" w:after="240" w:line="259" w:lineRule="auto"/>
            </w:pPr>
            <w:r>
              <w:rPr>
                <w:b/>
                <w:bCs/>
              </w:rPr>
              <w:t xml:space="preserve">Documentation of Current Medications in the Medical Record </w:t>
            </w:r>
            <w:r>
              <w:t>(MUC ID: E0419)</w:t>
            </w:r>
            <w:r>
              <w:br/>
            </w:r>
            <w:r>
              <w:rPr>
                <w:i/>
                <w:iCs/>
              </w:rPr>
              <w:t>Description:</w:t>
            </w:r>
            <w:r>
              <w:t xml:space="preserve"> Percentage of specified visits for patients aged 18 years and older for which the eligible professional attests to documenting a list of current medications to the best of his/her knowledge and ability. This list must include ALL prescriptions, over-the-counters, herbals, and vitamin/mineral/dietary (nutritional) supplements AND must contain the medications’ name, dosage, frequency and route of administration </w:t>
            </w:r>
            <w:r>
              <w:br/>
            </w:r>
            <w:r>
              <w:rPr>
                <w:i/>
                <w:iCs/>
              </w:rPr>
              <w:t>Notes:</w:t>
            </w:r>
            <w:r>
              <w:br/>
            </w:r>
            <w:r>
              <w:lastRenderedPageBreak/>
              <w:br/>
            </w:r>
          </w:p>
          <w:p w14:paraId="1B0D01B3" w14:textId="77777777" w:rsidR="00F32A4F" w:rsidRDefault="0037352E">
            <w:pPr>
              <w:numPr>
                <w:ilvl w:val="0"/>
                <w:numId w:val="6"/>
              </w:numPr>
              <w:spacing w:before="100" w:beforeAutospacing="1" w:after="240" w:line="259" w:lineRule="auto"/>
            </w:pPr>
            <w:r>
              <w:rPr>
                <w:b/>
                <w:bCs/>
              </w:rPr>
              <w:t xml:space="preserve">Medications Documentation Reporting </w:t>
            </w:r>
            <w:r>
              <w:t>(MUC ID: X3721)</w:t>
            </w:r>
            <w:r>
              <w:br/>
            </w:r>
            <w:r>
              <w:rPr>
                <w:i/>
                <w:iCs/>
              </w:rPr>
              <w:t>Description:</w:t>
            </w:r>
            <w:r>
              <w:t xml:space="preserve"> This reporting measure is designed to collect data needed to score NQF #0419 in the ESRD QIP. </w:t>
            </w:r>
            <w:r>
              <w:br/>
            </w:r>
            <w:r>
              <w:rPr>
                <w:i/>
                <w:iCs/>
              </w:rPr>
              <w:t>Notes:</w:t>
            </w:r>
            <w:r>
              <w:br/>
            </w:r>
            <w:r>
              <w:br/>
            </w:r>
          </w:p>
          <w:p w14:paraId="5D06EE24" w14:textId="77777777" w:rsidR="00F32A4F" w:rsidRDefault="00F32A4F">
            <w:pPr>
              <w:spacing w:line="259" w:lineRule="auto"/>
            </w:pPr>
          </w:p>
        </w:tc>
      </w:tr>
      <w:tr w:rsidR="00F32A4F" w14:paraId="4E574848" w14:textId="77777777">
        <w:trPr>
          <w:tblCellSpacing w:w="15" w:type="dxa"/>
        </w:trPr>
        <w:tc>
          <w:tcPr>
            <w:tcW w:w="0" w:type="auto"/>
            <w:vAlign w:val="center"/>
            <w:hideMark/>
          </w:tcPr>
          <w:p w14:paraId="638126A2" w14:textId="77777777" w:rsidR="00F32A4F" w:rsidRDefault="00F32A4F">
            <w:pPr>
              <w:spacing w:line="259" w:lineRule="auto"/>
            </w:pPr>
          </w:p>
        </w:tc>
        <w:tc>
          <w:tcPr>
            <w:tcW w:w="0" w:type="auto"/>
            <w:vAlign w:val="center"/>
            <w:hideMark/>
          </w:tcPr>
          <w:p w14:paraId="6CB3F1FC" w14:textId="77777777" w:rsidR="00F32A4F" w:rsidRDefault="0037352E">
            <w:pPr>
              <w:spacing w:after="240" w:line="259" w:lineRule="auto"/>
            </w:pPr>
            <w:r>
              <w:rPr>
                <w:i/>
                <w:iCs/>
              </w:rPr>
              <w:t>Notes on Session:</w:t>
            </w:r>
            <w:r>
              <w:br/>
            </w:r>
            <w:r>
              <w:br/>
            </w:r>
          </w:p>
        </w:tc>
      </w:tr>
      <w:tr w:rsidR="00F32A4F" w14:paraId="0B153C39" w14:textId="77777777">
        <w:trPr>
          <w:tblCellSpacing w:w="15" w:type="dxa"/>
        </w:trPr>
        <w:tc>
          <w:tcPr>
            <w:tcW w:w="0" w:type="auto"/>
            <w:shd w:val="clear" w:color="auto" w:fill="C0C0C0"/>
            <w:noWrap/>
            <w:vAlign w:val="center"/>
            <w:hideMark/>
          </w:tcPr>
          <w:p w14:paraId="057CD630" w14:textId="77777777" w:rsidR="00F32A4F" w:rsidRDefault="0037352E">
            <w:pPr>
              <w:spacing w:line="259" w:lineRule="auto"/>
            </w:pPr>
            <w:r>
              <w:t>  </w:t>
            </w:r>
          </w:p>
        </w:tc>
        <w:tc>
          <w:tcPr>
            <w:tcW w:w="0" w:type="auto"/>
            <w:shd w:val="clear" w:color="auto" w:fill="C0C0C0"/>
            <w:vAlign w:val="center"/>
            <w:hideMark/>
          </w:tcPr>
          <w:p w14:paraId="2131B5B9" w14:textId="77777777" w:rsidR="00F32A4F" w:rsidRDefault="0037352E">
            <w:pPr>
              <w:spacing w:line="259" w:lineRule="auto"/>
            </w:pPr>
            <w:r>
              <w:t>Consent Calendar: ESRD QIP- Encourage Continued Development</w:t>
            </w:r>
          </w:p>
        </w:tc>
      </w:tr>
      <w:tr w:rsidR="00F32A4F" w14:paraId="74599F5A" w14:textId="77777777">
        <w:trPr>
          <w:tblCellSpacing w:w="15" w:type="dxa"/>
        </w:trPr>
        <w:tc>
          <w:tcPr>
            <w:tcW w:w="0" w:type="auto"/>
            <w:vAlign w:val="center"/>
            <w:hideMark/>
          </w:tcPr>
          <w:p w14:paraId="48B40B28" w14:textId="77777777" w:rsidR="00F32A4F" w:rsidRDefault="00F32A4F">
            <w:pPr>
              <w:spacing w:line="259" w:lineRule="auto"/>
            </w:pPr>
          </w:p>
        </w:tc>
        <w:tc>
          <w:tcPr>
            <w:tcW w:w="0" w:type="auto"/>
            <w:vAlign w:val="center"/>
            <w:hideMark/>
          </w:tcPr>
          <w:p w14:paraId="3E1CDD11" w14:textId="77777777" w:rsidR="00F32A4F" w:rsidRDefault="00F32A4F">
            <w:pPr>
              <w:spacing w:line="259" w:lineRule="auto"/>
              <w:rPr>
                <w:rFonts w:asciiTheme="minorHAnsi" w:hAnsiTheme="minorHAnsi" w:cstheme="minorBidi"/>
                <w:sz w:val="20"/>
                <w:szCs w:val="20"/>
              </w:rPr>
            </w:pPr>
          </w:p>
        </w:tc>
      </w:tr>
      <w:tr w:rsidR="00F32A4F" w14:paraId="6BAA2C2B" w14:textId="77777777">
        <w:trPr>
          <w:tblCellSpacing w:w="15" w:type="dxa"/>
        </w:trPr>
        <w:tc>
          <w:tcPr>
            <w:tcW w:w="0" w:type="auto"/>
            <w:vAlign w:val="center"/>
            <w:hideMark/>
          </w:tcPr>
          <w:p w14:paraId="2D433928" w14:textId="77777777" w:rsidR="00F32A4F" w:rsidRDefault="00F32A4F">
            <w:pPr>
              <w:spacing w:line="259" w:lineRule="auto"/>
              <w:rPr>
                <w:rFonts w:asciiTheme="minorHAnsi" w:hAnsiTheme="minorHAnsi" w:cstheme="minorBidi"/>
                <w:sz w:val="20"/>
                <w:szCs w:val="20"/>
              </w:rPr>
            </w:pPr>
          </w:p>
        </w:tc>
        <w:tc>
          <w:tcPr>
            <w:tcW w:w="0" w:type="auto"/>
            <w:vAlign w:val="center"/>
            <w:hideMark/>
          </w:tcPr>
          <w:p w14:paraId="06F477F2" w14:textId="77777777" w:rsidR="00F32A4F" w:rsidRDefault="0037352E">
            <w:pPr>
              <w:spacing w:line="259" w:lineRule="auto"/>
            </w:pPr>
            <w:r>
              <w:t xml:space="preserve">Programs Under Consideration: End-Stage Renal Disease Quality Incentive Program </w:t>
            </w:r>
          </w:p>
        </w:tc>
      </w:tr>
      <w:tr w:rsidR="00F32A4F" w14:paraId="788A0EC3" w14:textId="77777777">
        <w:trPr>
          <w:tblCellSpacing w:w="15" w:type="dxa"/>
        </w:trPr>
        <w:tc>
          <w:tcPr>
            <w:tcW w:w="0" w:type="auto"/>
            <w:vAlign w:val="center"/>
            <w:hideMark/>
          </w:tcPr>
          <w:p w14:paraId="7A6D62BB" w14:textId="77777777" w:rsidR="00F32A4F" w:rsidRDefault="00F32A4F">
            <w:pPr>
              <w:spacing w:line="259" w:lineRule="auto"/>
            </w:pPr>
          </w:p>
        </w:tc>
        <w:tc>
          <w:tcPr>
            <w:tcW w:w="0" w:type="auto"/>
            <w:vAlign w:val="center"/>
            <w:hideMark/>
          </w:tcPr>
          <w:p w14:paraId="51719C8A" w14:textId="77777777" w:rsidR="00F32A4F" w:rsidRDefault="0037352E">
            <w:pPr>
              <w:numPr>
                <w:ilvl w:val="0"/>
                <w:numId w:val="7"/>
              </w:numPr>
              <w:spacing w:before="100" w:beforeAutospacing="1" w:after="240" w:line="259" w:lineRule="auto"/>
            </w:pPr>
            <w:r>
              <w:rPr>
                <w:b/>
                <w:bCs/>
              </w:rPr>
              <w:t xml:space="preserve">Delivered Dose of Dialysis Above Minimum - Composite Score </w:t>
            </w:r>
            <w:r>
              <w:t>(MUC ID: X2051)</w:t>
            </w:r>
            <w:r>
              <w:br/>
            </w:r>
            <w:r>
              <w:rPr>
                <w:i/>
                <w:iCs/>
              </w:rPr>
              <w:t>Description:</w:t>
            </w:r>
            <w:r>
              <w:t xml:space="preserve"> Percentage of all patient months whose delivered dose of dialysis (either </w:t>
            </w:r>
            <w:proofErr w:type="spellStart"/>
            <w:r>
              <w:t>hemo</w:t>
            </w:r>
            <w:proofErr w:type="spellEnd"/>
            <w:r>
              <w:t xml:space="preserve"> or peritoneal) met the specified threshold. This measure is a composite of NQF #0318 and NQF #0249. </w:t>
            </w:r>
            <w:r>
              <w:br/>
            </w:r>
            <w:r>
              <w:rPr>
                <w:i/>
                <w:iCs/>
              </w:rPr>
              <w:t>Notes:</w:t>
            </w:r>
            <w:r>
              <w:br/>
            </w:r>
            <w:r>
              <w:br/>
            </w:r>
          </w:p>
          <w:p w14:paraId="0E8F36AC" w14:textId="77777777" w:rsidR="00F32A4F" w:rsidRDefault="0037352E">
            <w:pPr>
              <w:numPr>
                <w:ilvl w:val="0"/>
                <w:numId w:val="7"/>
              </w:numPr>
              <w:spacing w:before="100" w:beforeAutospacing="1" w:after="240" w:line="259" w:lineRule="auto"/>
            </w:pPr>
            <w:r>
              <w:rPr>
                <w:b/>
                <w:bCs/>
              </w:rPr>
              <w:t xml:space="preserve">Delivered Dose of Hemodialysis Above Minimum </w:t>
            </w:r>
            <w:r>
              <w:t>(MUC ID: X3717)</w:t>
            </w:r>
            <w:r>
              <w:br/>
            </w:r>
            <w:r>
              <w:rPr>
                <w:i/>
                <w:iCs/>
              </w:rPr>
              <w:t>Description:</w:t>
            </w:r>
            <w:r>
              <w:t xml:space="preserve"> Percentage of all patient months whose average delivered dose of hemodialysis (calculated from the last measurements of the month using the UKM or </w:t>
            </w:r>
            <w:proofErr w:type="spellStart"/>
            <w:r>
              <w:t>Daugirdas</w:t>
            </w:r>
            <w:proofErr w:type="spellEnd"/>
            <w:r>
              <w:t xml:space="preserve"> II formula) was a </w:t>
            </w:r>
            <w:proofErr w:type="spellStart"/>
            <w:r>
              <w:t>spKt</w:t>
            </w:r>
            <w:proofErr w:type="spellEnd"/>
            <w:r>
              <w:t xml:space="preserve">/V &gt;= 1.2. </w:t>
            </w:r>
            <w:r>
              <w:br/>
            </w:r>
            <w:r>
              <w:rPr>
                <w:i/>
                <w:iCs/>
              </w:rPr>
              <w:t>Notes:</w:t>
            </w:r>
            <w:r>
              <w:br/>
            </w:r>
            <w:r>
              <w:br/>
            </w:r>
          </w:p>
          <w:p w14:paraId="2731247A" w14:textId="77777777" w:rsidR="00F32A4F" w:rsidRDefault="0037352E">
            <w:pPr>
              <w:numPr>
                <w:ilvl w:val="0"/>
                <w:numId w:val="7"/>
              </w:numPr>
              <w:spacing w:before="100" w:beforeAutospacing="1" w:after="240" w:line="259" w:lineRule="auto"/>
            </w:pPr>
            <w:r>
              <w:rPr>
                <w:b/>
                <w:bCs/>
              </w:rPr>
              <w:t xml:space="preserve">Delivered Dose in Peritoneal Dialysis Above Minimum </w:t>
            </w:r>
            <w:r>
              <w:t>(MUC ID: X3718)</w:t>
            </w:r>
            <w:r>
              <w:br/>
            </w:r>
            <w:r>
              <w:rPr>
                <w:i/>
                <w:iCs/>
              </w:rPr>
              <w:t>Description:</w:t>
            </w:r>
            <w:r>
              <w:t xml:space="preserve"> Percentage of all patient months whose delivered peritoneal dialysis dose was a weekly </w:t>
            </w:r>
            <w:proofErr w:type="spellStart"/>
            <w:r>
              <w:t>Kt</w:t>
            </w:r>
            <w:proofErr w:type="spellEnd"/>
            <w:r>
              <w:t xml:space="preserve">/V urea of at least 1.7 within past four months (Adult &gt;= 18) or 1.8 within past 6 months (pediatric </w:t>
            </w:r>
            <w:r>
              <w:br/>
            </w:r>
            <w:r>
              <w:rPr>
                <w:i/>
                <w:iCs/>
              </w:rPr>
              <w:t>Notes:</w:t>
            </w:r>
            <w:r>
              <w:br/>
            </w:r>
            <w:r>
              <w:br/>
            </w:r>
          </w:p>
          <w:p w14:paraId="23511472" w14:textId="77777777" w:rsidR="00F32A4F" w:rsidRDefault="00F32A4F">
            <w:pPr>
              <w:spacing w:line="259" w:lineRule="auto"/>
            </w:pPr>
          </w:p>
        </w:tc>
      </w:tr>
      <w:tr w:rsidR="00F32A4F" w14:paraId="2D5450FF" w14:textId="77777777">
        <w:trPr>
          <w:tblCellSpacing w:w="15" w:type="dxa"/>
        </w:trPr>
        <w:tc>
          <w:tcPr>
            <w:tcW w:w="0" w:type="auto"/>
            <w:vAlign w:val="center"/>
            <w:hideMark/>
          </w:tcPr>
          <w:p w14:paraId="63653544" w14:textId="77777777" w:rsidR="00F32A4F" w:rsidRDefault="00F32A4F">
            <w:pPr>
              <w:spacing w:line="259" w:lineRule="auto"/>
            </w:pPr>
          </w:p>
        </w:tc>
        <w:tc>
          <w:tcPr>
            <w:tcW w:w="0" w:type="auto"/>
            <w:vAlign w:val="center"/>
            <w:hideMark/>
          </w:tcPr>
          <w:p w14:paraId="3CB9573B" w14:textId="77777777" w:rsidR="00F32A4F" w:rsidRDefault="0037352E">
            <w:pPr>
              <w:spacing w:after="240" w:line="259" w:lineRule="auto"/>
            </w:pPr>
            <w:r>
              <w:rPr>
                <w:i/>
                <w:iCs/>
              </w:rPr>
              <w:t>Notes on Session:</w:t>
            </w:r>
            <w:r>
              <w:br/>
            </w:r>
            <w:r>
              <w:br/>
            </w:r>
          </w:p>
        </w:tc>
      </w:tr>
      <w:tr w:rsidR="00F32A4F" w14:paraId="09E325BF" w14:textId="77777777">
        <w:trPr>
          <w:tblCellSpacing w:w="15" w:type="dxa"/>
        </w:trPr>
        <w:tc>
          <w:tcPr>
            <w:tcW w:w="0" w:type="auto"/>
            <w:noWrap/>
            <w:vAlign w:val="center"/>
            <w:hideMark/>
          </w:tcPr>
          <w:p w14:paraId="16B402F5" w14:textId="77777777" w:rsidR="00F32A4F" w:rsidRDefault="0037352E">
            <w:pPr>
              <w:spacing w:line="259" w:lineRule="auto"/>
            </w:pPr>
            <w:r>
              <w:lastRenderedPageBreak/>
              <w:t>12:15 pm  </w:t>
            </w:r>
          </w:p>
        </w:tc>
        <w:tc>
          <w:tcPr>
            <w:tcW w:w="0" w:type="auto"/>
            <w:vAlign w:val="center"/>
            <w:hideMark/>
          </w:tcPr>
          <w:p w14:paraId="12E22CF3" w14:textId="77777777" w:rsidR="00F32A4F" w:rsidRDefault="0037352E">
            <w:pPr>
              <w:spacing w:line="259" w:lineRule="auto"/>
            </w:pPr>
            <w:r>
              <w:rPr>
                <w:b/>
                <w:bCs/>
              </w:rPr>
              <w:t>Public Comment</w:t>
            </w:r>
          </w:p>
        </w:tc>
      </w:tr>
      <w:tr w:rsidR="00F32A4F" w14:paraId="4980A4D0" w14:textId="77777777">
        <w:trPr>
          <w:tblCellSpacing w:w="15" w:type="dxa"/>
        </w:trPr>
        <w:tc>
          <w:tcPr>
            <w:tcW w:w="0" w:type="auto"/>
            <w:vAlign w:val="center"/>
            <w:hideMark/>
          </w:tcPr>
          <w:p w14:paraId="6A2BBE17" w14:textId="77777777" w:rsidR="00F32A4F" w:rsidRDefault="00F32A4F">
            <w:pPr>
              <w:spacing w:line="259" w:lineRule="auto"/>
            </w:pPr>
          </w:p>
        </w:tc>
        <w:tc>
          <w:tcPr>
            <w:tcW w:w="0" w:type="auto"/>
            <w:vAlign w:val="center"/>
            <w:hideMark/>
          </w:tcPr>
          <w:p w14:paraId="2B2870EB" w14:textId="77777777" w:rsidR="00F32A4F" w:rsidRDefault="00F32A4F">
            <w:pPr>
              <w:spacing w:after="240" w:line="259" w:lineRule="auto"/>
            </w:pPr>
          </w:p>
        </w:tc>
      </w:tr>
      <w:tr w:rsidR="00F32A4F" w14:paraId="422A74CE" w14:textId="77777777">
        <w:trPr>
          <w:tblCellSpacing w:w="15" w:type="dxa"/>
        </w:trPr>
        <w:tc>
          <w:tcPr>
            <w:tcW w:w="0" w:type="auto"/>
            <w:noWrap/>
            <w:vAlign w:val="center"/>
            <w:hideMark/>
          </w:tcPr>
          <w:p w14:paraId="673F974D" w14:textId="77777777" w:rsidR="00F32A4F" w:rsidRDefault="0037352E">
            <w:pPr>
              <w:spacing w:line="259" w:lineRule="auto"/>
            </w:pPr>
            <w:r>
              <w:t>12:30 pm  </w:t>
            </w:r>
          </w:p>
        </w:tc>
        <w:tc>
          <w:tcPr>
            <w:tcW w:w="0" w:type="auto"/>
            <w:vAlign w:val="center"/>
            <w:hideMark/>
          </w:tcPr>
          <w:p w14:paraId="0D9C59B7" w14:textId="77777777" w:rsidR="00F32A4F" w:rsidRDefault="0037352E">
            <w:pPr>
              <w:spacing w:line="259" w:lineRule="auto"/>
            </w:pPr>
            <w:r>
              <w:rPr>
                <w:b/>
                <w:bCs/>
              </w:rPr>
              <w:t>Lunch</w:t>
            </w:r>
          </w:p>
        </w:tc>
      </w:tr>
      <w:tr w:rsidR="00F32A4F" w14:paraId="27B74C0E" w14:textId="77777777">
        <w:trPr>
          <w:tblCellSpacing w:w="15" w:type="dxa"/>
        </w:trPr>
        <w:tc>
          <w:tcPr>
            <w:tcW w:w="0" w:type="auto"/>
            <w:vAlign w:val="center"/>
            <w:hideMark/>
          </w:tcPr>
          <w:p w14:paraId="71CFECEF" w14:textId="77777777" w:rsidR="00F32A4F" w:rsidRDefault="00F32A4F">
            <w:pPr>
              <w:spacing w:line="259" w:lineRule="auto"/>
            </w:pPr>
          </w:p>
        </w:tc>
        <w:tc>
          <w:tcPr>
            <w:tcW w:w="0" w:type="auto"/>
            <w:vAlign w:val="center"/>
            <w:hideMark/>
          </w:tcPr>
          <w:p w14:paraId="50C16E75" w14:textId="77777777" w:rsidR="00F32A4F" w:rsidRDefault="00F32A4F">
            <w:pPr>
              <w:spacing w:after="240" w:line="259" w:lineRule="auto"/>
            </w:pPr>
          </w:p>
        </w:tc>
      </w:tr>
      <w:tr w:rsidR="00F32A4F" w14:paraId="2D6B5411" w14:textId="77777777">
        <w:trPr>
          <w:tblCellSpacing w:w="15" w:type="dxa"/>
        </w:trPr>
        <w:tc>
          <w:tcPr>
            <w:tcW w:w="0" w:type="auto"/>
            <w:noWrap/>
            <w:vAlign w:val="center"/>
            <w:hideMark/>
          </w:tcPr>
          <w:p w14:paraId="3DED8EDA" w14:textId="77777777" w:rsidR="00F32A4F" w:rsidRDefault="0037352E">
            <w:pPr>
              <w:spacing w:line="259" w:lineRule="auto"/>
            </w:pPr>
            <w:r>
              <w:t>1:10 pm  </w:t>
            </w:r>
          </w:p>
        </w:tc>
        <w:tc>
          <w:tcPr>
            <w:tcW w:w="0" w:type="auto"/>
            <w:vAlign w:val="center"/>
            <w:hideMark/>
          </w:tcPr>
          <w:p w14:paraId="5D8E0BE6" w14:textId="77777777" w:rsidR="00F32A4F" w:rsidRDefault="0037352E">
            <w:pPr>
              <w:spacing w:line="259" w:lineRule="auto"/>
            </w:pPr>
            <w:r>
              <w:rPr>
                <w:b/>
                <w:bCs/>
              </w:rPr>
              <w:t>Pre-Rulemaking Input on Measures under Consideration for Skilled Nursing Facilities Value-Based Purchasing Program</w:t>
            </w:r>
            <w:r>
              <w:t xml:space="preserve"> </w:t>
            </w:r>
          </w:p>
        </w:tc>
      </w:tr>
      <w:tr w:rsidR="00F32A4F" w14:paraId="5DF85CEC" w14:textId="77777777">
        <w:trPr>
          <w:tblCellSpacing w:w="15" w:type="dxa"/>
        </w:trPr>
        <w:tc>
          <w:tcPr>
            <w:tcW w:w="0" w:type="auto"/>
            <w:vAlign w:val="center"/>
            <w:hideMark/>
          </w:tcPr>
          <w:p w14:paraId="0984DE08" w14:textId="77777777" w:rsidR="00F32A4F" w:rsidRDefault="00F32A4F">
            <w:pPr>
              <w:spacing w:line="259" w:lineRule="auto"/>
            </w:pPr>
          </w:p>
        </w:tc>
        <w:tc>
          <w:tcPr>
            <w:tcW w:w="0" w:type="auto"/>
            <w:vAlign w:val="center"/>
            <w:hideMark/>
          </w:tcPr>
          <w:p w14:paraId="494681D1" w14:textId="77777777" w:rsidR="00F32A4F" w:rsidRDefault="0037352E">
            <w:pPr>
              <w:numPr>
                <w:ilvl w:val="0"/>
                <w:numId w:val="8"/>
              </w:numPr>
              <w:spacing w:before="100" w:beforeAutospacing="1" w:after="100" w:afterAutospacing="1" w:line="259" w:lineRule="auto"/>
            </w:pPr>
            <w:r>
              <w:t xml:space="preserve">Provide recommendations on measures under consideration </w:t>
            </w:r>
          </w:p>
          <w:p w14:paraId="30EF0F82" w14:textId="77777777" w:rsidR="00F32A4F" w:rsidRDefault="0037352E">
            <w:pPr>
              <w:numPr>
                <w:ilvl w:val="0"/>
                <w:numId w:val="8"/>
              </w:numPr>
              <w:spacing w:before="100" w:beforeAutospacing="1" w:after="100" w:afterAutospacing="1" w:line="259" w:lineRule="auto"/>
            </w:pPr>
            <w:r>
              <w:t xml:space="preserve">Identify high-priority measure gaps for the program </w:t>
            </w:r>
          </w:p>
          <w:p w14:paraId="5E32CD3C" w14:textId="77777777" w:rsidR="00F32A4F" w:rsidRDefault="00F32A4F">
            <w:pPr>
              <w:spacing w:after="240" w:line="259" w:lineRule="auto"/>
            </w:pPr>
          </w:p>
        </w:tc>
      </w:tr>
      <w:tr w:rsidR="00F32A4F" w14:paraId="62428809" w14:textId="77777777">
        <w:trPr>
          <w:tblCellSpacing w:w="15" w:type="dxa"/>
        </w:trPr>
        <w:tc>
          <w:tcPr>
            <w:tcW w:w="0" w:type="auto"/>
            <w:shd w:val="clear" w:color="auto" w:fill="C0C0C0"/>
            <w:noWrap/>
            <w:vAlign w:val="center"/>
            <w:hideMark/>
          </w:tcPr>
          <w:p w14:paraId="1C11B9AE" w14:textId="77777777" w:rsidR="00F32A4F" w:rsidRDefault="0037352E">
            <w:pPr>
              <w:spacing w:line="259" w:lineRule="auto"/>
            </w:pPr>
            <w:r>
              <w:t>  </w:t>
            </w:r>
          </w:p>
        </w:tc>
        <w:tc>
          <w:tcPr>
            <w:tcW w:w="0" w:type="auto"/>
            <w:shd w:val="clear" w:color="auto" w:fill="C0C0C0"/>
            <w:vAlign w:val="center"/>
            <w:hideMark/>
          </w:tcPr>
          <w:p w14:paraId="6F0D09EC" w14:textId="77777777" w:rsidR="00F32A4F" w:rsidRDefault="0037352E">
            <w:pPr>
              <w:spacing w:line="259" w:lineRule="auto"/>
            </w:pPr>
            <w:r>
              <w:t>Consent Calendar: SNF VBP-Support</w:t>
            </w:r>
          </w:p>
        </w:tc>
      </w:tr>
      <w:tr w:rsidR="00F32A4F" w14:paraId="3C91717F" w14:textId="77777777">
        <w:trPr>
          <w:tblCellSpacing w:w="15" w:type="dxa"/>
        </w:trPr>
        <w:tc>
          <w:tcPr>
            <w:tcW w:w="0" w:type="auto"/>
            <w:vAlign w:val="center"/>
            <w:hideMark/>
          </w:tcPr>
          <w:p w14:paraId="2D69B14A" w14:textId="77777777" w:rsidR="00F32A4F" w:rsidRDefault="00F32A4F">
            <w:pPr>
              <w:spacing w:line="259" w:lineRule="auto"/>
            </w:pPr>
          </w:p>
        </w:tc>
        <w:tc>
          <w:tcPr>
            <w:tcW w:w="0" w:type="auto"/>
            <w:vAlign w:val="center"/>
            <w:hideMark/>
          </w:tcPr>
          <w:p w14:paraId="4AC32C90" w14:textId="77777777" w:rsidR="00F32A4F" w:rsidRDefault="00F32A4F">
            <w:pPr>
              <w:spacing w:line="259" w:lineRule="auto"/>
              <w:rPr>
                <w:rFonts w:asciiTheme="minorHAnsi" w:hAnsiTheme="minorHAnsi" w:cstheme="minorBidi"/>
                <w:sz w:val="20"/>
                <w:szCs w:val="20"/>
              </w:rPr>
            </w:pPr>
          </w:p>
        </w:tc>
      </w:tr>
      <w:tr w:rsidR="00F32A4F" w14:paraId="354E7A3C" w14:textId="77777777">
        <w:trPr>
          <w:tblCellSpacing w:w="15" w:type="dxa"/>
        </w:trPr>
        <w:tc>
          <w:tcPr>
            <w:tcW w:w="0" w:type="auto"/>
            <w:vAlign w:val="center"/>
            <w:hideMark/>
          </w:tcPr>
          <w:p w14:paraId="32BBDF2B" w14:textId="77777777" w:rsidR="00F32A4F" w:rsidRDefault="00F32A4F">
            <w:pPr>
              <w:spacing w:line="259" w:lineRule="auto"/>
              <w:rPr>
                <w:rFonts w:asciiTheme="minorHAnsi" w:hAnsiTheme="minorHAnsi" w:cstheme="minorBidi"/>
                <w:sz w:val="20"/>
                <w:szCs w:val="20"/>
              </w:rPr>
            </w:pPr>
          </w:p>
        </w:tc>
        <w:tc>
          <w:tcPr>
            <w:tcW w:w="0" w:type="auto"/>
            <w:vAlign w:val="center"/>
            <w:hideMark/>
          </w:tcPr>
          <w:p w14:paraId="6C6D39C7" w14:textId="77777777" w:rsidR="00F32A4F" w:rsidRDefault="0037352E">
            <w:pPr>
              <w:spacing w:line="259" w:lineRule="auto"/>
            </w:pPr>
            <w:r>
              <w:t xml:space="preserve">Programs Under Consideration: Skilled Nursing Facilities Value-Based Purchasing </w:t>
            </w:r>
          </w:p>
        </w:tc>
      </w:tr>
      <w:tr w:rsidR="00F32A4F" w14:paraId="46B8BE8D" w14:textId="77777777">
        <w:trPr>
          <w:tblCellSpacing w:w="15" w:type="dxa"/>
        </w:trPr>
        <w:tc>
          <w:tcPr>
            <w:tcW w:w="0" w:type="auto"/>
            <w:vAlign w:val="center"/>
            <w:hideMark/>
          </w:tcPr>
          <w:p w14:paraId="1EB41BDA" w14:textId="77777777" w:rsidR="00F32A4F" w:rsidRDefault="00F32A4F">
            <w:pPr>
              <w:spacing w:line="259" w:lineRule="auto"/>
            </w:pPr>
          </w:p>
        </w:tc>
        <w:tc>
          <w:tcPr>
            <w:tcW w:w="0" w:type="auto"/>
            <w:vAlign w:val="center"/>
            <w:hideMark/>
          </w:tcPr>
          <w:p w14:paraId="7E9D3BAE" w14:textId="77777777" w:rsidR="00F32A4F" w:rsidRDefault="0037352E">
            <w:pPr>
              <w:numPr>
                <w:ilvl w:val="0"/>
                <w:numId w:val="9"/>
              </w:numPr>
              <w:spacing w:before="100" w:beforeAutospacing="1" w:after="240" w:line="259" w:lineRule="auto"/>
            </w:pPr>
            <w:r>
              <w:rPr>
                <w:b/>
                <w:bCs/>
              </w:rPr>
              <w:t xml:space="preserve">Skilled Nursing Facility All-Cause 30 Day Post Discharge Readmission Measure </w:t>
            </w:r>
            <w:r>
              <w:t>(MUC ID: S2510)</w:t>
            </w:r>
            <w:r>
              <w:br/>
            </w:r>
            <w:r>
              <w:rPr>
                <w:i/>
                <w:iCs/>
              </w:rPr>
              <w:t>Description:</w:t>
            </w:r>
            <w:r>
              <w:t xml:space="preserve"> This measure estimates the risk-standardized rate of all-cause, unplanned, hospital readmissions for patients who have been admitted to a Skilled Nursing Facility (SNF) (Medicare fee-for-service [FFS] beneficiaries) within 30 days of discharge from their prior proximal hospitalization. The prior proximal hospitalization is defined as an admission to an IPPS, CAH, or a psychiatric hospital. The measure is based on data for 12 months of SNF admissions. A risk-adjusted readmission rate for each facility is calculated as follows: Step 1: Calculate the standardized risk ratio of the predicted number of readmissions at the facility divided by the expected number of readmissions for the same patients if treated at the average facility. The magnitude of the risk-standardized ratio is the indicator of a facility’s effects on readmission rates. Step 2: The standardized risk ratio is then multiplied by the mean rate of readmission in the population (i.e., all Medicare FFS patients included in the measure) to generate the facility-level standardized readmission rate. For this measure, readmissions that are usually for planned procedures are excluded. Please refer to the Appendix, Tables 1 - 5 for a list of planned procedures. The measure specifications are designed to harmonize with CMS’s hospital-wide readmission (HWR) measure to the greatest extent possible. The HWR (NQF #1789) estimates the hospital-level, risk-standardize rate of unplanned, all-cause readmissions within 30 days of a hospital discharge and uses the same 30-day risk window as the SNFRM. </w:t>
            </w:r>
            <w:r>
              <w:br/>
            </w:r>
            <w:r>
              <w:rPr>
                <w:i/>
                <w:iCs/>
              </w:rPr>
              <w:t>Notes:</w:t>
            </w:r>
            <w:r>
              <w:br/>
            </w:r>
            <w:r>
              <w:br/>
            </w:r>
          </w:p>
          <w:p w14:paraId="710778F8" w14:textId="77777777" w:rsidR="00F32A4F" w:rsidRDefault="00F32A4F">
            <w:pPr>
              <w:spacing w:line="259" w:lineRule="auto"/>
            </w:pPr>
          </w:p>
        </w:tc>
      </w:tr>
      <w:tr w:rsidR="00F32A4F" w14:paraId="0D9726D7" w14:textId="77777777">
        <w:trPr>
          <w:tblCellSpacing w:w="15" w:type="dxa"/>
        </w:trPr>
        <w:tc>
          <w:tcPr>
            <w:tcW w:w="0" w:type="auto"/>
            <w:vAlign w:val="center"/>
            <w:hideMark/>
          </w:tcPr>
          <w:p w14:paraId="3872F5D3" w14:textId="77777777" w:rsidR="00F32A4F" w:rsidRDefault="00F32A4F">
            <w:pPr>
              <w:spacing w:line="259" w:lineRule="auto"/>
            </w:pPr>
          </w:p>
        </w:tc>
        <w:tc>
          <w:tcPr>
            <w:tcW w:w="0" w:type="auto"/>
            <w:vAlign w:val="center"/>
            <w:hideMark/>
          </w:tcPr>
          <w:p w14:paraId="2D4D67E2" w14:textId="77777777" w:rsidR="00F32A4F" w:rsidRDefault="0037352E">
            <w:pPr>
              <w:spacing w:after="240" w:line="259" w:lineRule="auto"/>
            </w:pPr>
            <w:r>
              <w:rPr>
                <w:i/>
                <w:iCs/>
              </w:rPr>
              <w:t>Notes on Session:</w:t>
            </w:r>
            <w:r>
              <w:br/>
            </w:r>
            <w:r>
              <w:br/>
            </w:r>
          </w:p>
        </w:tc>
      </w:tr>
      <w:tr w:rsidR="00F32A4F" w14:paraId="71907CEC" w14:textId="77777777">
        <w:trPr>
          <w:tblCellSpacing w:w="15" w:type="dxa"/>
        </w:trPr>
        <w:tc>
          <w:tcPr>
            <w:tcW w:w="0" w:type="auto"/>
            <w:noWrap/>
            <w:vAlign w:val="center"/>
            <w:hideMark/>
          </w:tcPr>
          <w:p w14:paraId="7AB9C27F" w14:textId="77777777" w:rsidR="00F32A4F" w:rsidRDefault="0037352E">
            <w:pPr>
              <w:spacing w:line="259" w:lineRule="auto"/>
            </w:pPr>
            <w:r>
              <w:t>1:30 pm  </w:t>
            </w:r>
          </w:p>
        </w:tc>
        <w:tc>
          <w:tcPr>
            <w:tcW w:w="0" w:type="auto"/>
            <w:vAlign w:val="center"/>
            <w:hideMark/>
          </w:tcPr>
          <w:p w14:paraId="43676B69" w14:textId="77777777" w:rsidR="00F32A4F" w:rsidRDefault="0037352E">
            <w:pPr>
              <w:spacing w:line="259" w:lineRule="auto"/>
            </w:pPr>
            <w:r>
              <w:rPr>
                <w:b/>
                <w:bCs/>
              </w:rPr>
              <w:t>Pre-Rulemaking Input on Measures under Consideration for Medicare Shared Savings Program</w:t>
            </w:r>
            <w:r>
              <w:t xml:space="preserve"> </w:t>
            </w:r>
          </w:p>
        </w:tc>
      </w:tr>
      <w:tr w:rsidR="00F32A4F" w14:paraId="0FA10664" w14:textId="77777777">
        <w:trPr>
          <w:tblCellSpacing w:w="15" w:type="dxa"/>
        </w:trPr>
        <w:tc>
          <w:tcPr>
            <w:tcW w:w="0" w:type="auto"/>
            <w:vAlign w:val="center"/>
            <w:hideMark/>
          </w:tcPr>
          <w:p w14:paraId="4F156B82" w14:textId="77777777" w:rsidR="00F32A4F" w:rsidRDefault="00F32A4F">
            <w:pPr>
              <w:spacing w:line="259" w:lineRule="auto"/>
            </w:pPr>
          </w:p>
        </w:tc>
        <w:tc>
          <w:tcPr>
            <w:tcW w:w="0" w:type="auto"/>
            <w:vAlign w:val="center"/>
            <w:hideMark/>
          </w:tcPr>
          <w:p w14:paraId="03CA4B26" w14:textId="77777777" w:rsidR="00F32A4F" w:rsidRDefault="0037352E">
            <w:pPr>
              <w:numPr>
                <w:ilvl w:val="0"/>
                <w:numId w:val="10"/>
              </w:numPr>
              <w:spacing w:before="100" w:beforeAutospacing="1" w:after="100" w:afterAutospacing="1" w:line="259" w:lineRule="auto"/>
            </w:pPr>
            <w:r>
              <w:t xml:space="preserve">Provide recommendations on measures under consideration </w:t>
            </w:r>
          </w:p>
          <w:p w14:paraId="02B19A05" w14:textId="77777777" w:rsidR="00F32A4F" w:rsidRDefault="0037352E">
            <w:pPr>
              <w:numPr>
                <w:ilvl w:val="0"/>
                <w:numId w:val="10"/>
              </w:numPr>
              <w:spacing w:before="100" w:beforeAutospacing="1" w:after="100" w:afterAutospacing="1" w:line="259" w:lineRule="auto"/>
            </w:pPr>
            <w:r>
              <w:t xml:space="preserve">Identify high-priority measure gaps for the program </w:t>
            </w:r>
          </w:p>
          <w:p w14:paraId="726E618B" w14:textId="77777777" w:rsidR="00F32A4F" w:rsidRDefault="00F32A4F">
            <w:pPr>
              <w:spacing w:after="240" w:line="259" w:lineRule="auto"/>
            </w:pPr>
          </w:p>
        </w:tc>
      </w:tr>
      <w:tr w:rsidR="00F32A4F" w14:paraId="2F6383CE" w14:textId="77777777">
        <w:trPr>
          <w:tblCellSpacing w:w="15" w:type="dxa"/>
        </w:trPr>
        <w:tc>
          <w:tcPr>
            <w:tcW w:w="0" w:type="auto"/>
            <w:shd w:val="clear" w:color="auto" w:fill="C0C0C0"/>
            <w:noWrap/>
            <w:vAlign w:val="center"/>
            <w:hideMark/>
          </w:tcPr>
          <w:p w14:paraId="2F7EDC4E" w14:textId="77777777" w:rsidR="00F32A4F" w:rsidRDefault="0037352E">
            <w:pPr>
              <w:spacing w:line="259" w:lineRule="auto"/>
            </w:pPr>
            <w:r>
              <w:t>  </w:t>
            </w:r>
          </w:p>
        </w:tc>
        <w:tc>
          <w:tcPr>
            <w:tcW w:w="0" w:type="auto"/>
            <w:shd w:val="clear" w:color="auto" w:fill="C0C0C0"/>
            <w:vAlign w:val="center"/>
            <w:hideMark/>
          </w:tcPr>
          <w:p w14:paraId="30D67C18" w14:textId="77777777" w:rsidR="00F32A4F" w:rsidRDefault="0037352E">
            <w:pPr>
              <w:spacing w:line="259" w:lineRule="auto"/>
            </w:pPr>
            <w:r>
              <w:t>Consent Calendar: MSSP (PAC/LTC): Support</w:t>
            </w:r>
          </w:p>
        </w:tc>
      </w:tr>
      <w:tr w:rsidR="00F32A4F" w14:paraId="68B95A96" w14:textId="77777777">
        <w:trPr>
          <w:tblCellSpacing w:w="15" w:type="dxa"/>
        </w:trPr>
        <w:tc>
          <w:tcPr>
            <w:tcW w:w="0" w:type="auto"/>
            <w:vAlign w:val="center"/>
            <w:hideMark/>
          </w:tcPr>
          <w:p w14:paraId="17C43C92" w14:textId="77777777" w:rsidR="00F32A4F" w:rsidRDefault="00F32A4F">
            <w:pPr>
              <w:spacing w:line="259" w:lineRule="auto"/>
            </w:pPr>
          </w:p>
        </w:tc>
        <w:tc>
          <w:tcPr>
            <w:tcW w:w="0" w:type="auto"/>
            <w:vAlign w:val="center"/>
            <w:hideMark/>
          </w:tcPr>
          <w:p w14:paraId="5E54727F" w14:textId="77777777" w:rsidR="00F32A4F" w:rsidRDefault="00F32A4F">
            <w:pPr>
              <w:spacing w:line="259" w:lineRule="auto"/>
              <w:rPr>
                <w:rFonts w:asciiTheme="minorHAnsi" w:hAnsiTheme="minorHAnsi" w:cstheme="minorBidi"/>
                <w:sz w:val="20"/>
                <w:szCs w:val="20"/>
              </w:rPr>
            </w:pPr>
          </w:p>
        </w:tc>
      </w:tr>
      <w:tr w:rsidR="00F32A4F" w14:paraId="7F561F05" w14:textId="77777777">
        <w:trPr>
          <w:tblCellSpacing w:w="15" w:type="dxa"/>
        </w:trPr>
        <w:tc>
          <w:tcPr>
            <w:tcW w:w="0" w:type="auto"/>
            <w:vAlign w:val="center"/>
            <w:hideMark/>
          </w:tcPr>
          <w:p w14:paraId="29D50E46" w14:textId="77777777" w:rsidR="00F32A4F" w:rsidRDefault="00F32A4F">
            <w:pPr>
              <w:spacing w:line="259" w:lineRule="auto"/>
              <w:rPr>
                <w:rFonts w:asciiTheme="minorHAnsi" w:hAnsiTheme="minorHAnsi" w:cstheme="minorBidi"/>
                <w:sz w:val="20"/>
                <w:szCs w:val="20"/>
              </w:rPr>
            </w:pPr>
          </w:p>
        </w:tc>
        <w:tc>
          <w:tcPr>
            <w:tcW w:w="0" w:type="auto"/>
            <w:vAlign w:val="center"/>
            <w:hideMark/>
          </w:tcPr>
          <w:p w14:paraId="6D916ED7" w14:textId="77777777" w:rsidR="00F32A4F" w:rsidRDefault="0037352E">
            <w:pPr>
              <w:spacing w:line="259" w:lineRule="auto"/>
            </w:pPr>
            <w:r>
              <w:t xml:space="preserve">Programs Under Consideration: Medicare Shared Savings Program </w:t>
            </w:r>
          </w:p>
        </w:tc>
      </w:tr>
      <w:tr w:rsidR="00F32A4F" w14:paraId="25C991B6" w14:textId="77777777">
        <w:trPr>
          <w:tblCellSpacing w:w="15" w:type="dxa"/>
        </w:trPr>
        <w:tc>
          <w:tcPr>
            <w:tcW w:w="0" w:type="auto"/>
            <w:vAlign w:val="center"/>
            <w:hideMark/>
          </w:tcPr>
          <w:p w14:paraId="25F0F8D5" w14:textId="77777777" w:rsidR="00F32A4F" w:rsidRDefault="00F32A4F">
            <w:pPr>
              <w:spacing w:line="259" w:lineRule="auto"/>
            </w:pPr>
          </w:p>
        </w:tc>
        <w:tc>
          <w:tcPr>
            <w:tcW w:w="0" w:type="auto"/>
            <w:vAlign w:val="center"/>
            <w:hideMark/>
          </w:tcPr>
          <w:p w14:paraId="2886BA27" w14:textId="77777777" w:rsidR="00F32A4F" w:rsidRDefault="0037352E">
            <w:pPr>
              <w:numPr>
                <w:ilvl w:val="0"/>
                <w:numId w:val="11"/>
              </w:numPr>
              <w:spacing w:before="100" w:beforeAutospacing="1" w:after="240" w:line="259" w:lineRule="auto"/>
            </w:pPr>
            <w:r>
              <w:rPr>
                <w:b/>
                <w:bCs/>
              </w:rPr>
              <w:t xml:space="preserve">Acute Care Hospitalization (Claims-Based) </w:t>
            </w:r>
            <w:r>
              <w:t>(MUC ID: E0171)</w:t>
            </w:r>
            <w:r>
              <w:br/>
            </w:r>
            <w:r>
              <w:rPr>
                <w:i/>
                <w:iCs/>
              </w:rPr>
              <w:t>Description:</w:t>
            </w:r>
            <w:r>
              <w:t xml:space="preserve"> Percentage of home health stays in which patients were admitted to an acute care hospital during the 60 days following the start of the home health stay. </w:t>
            </w:r>
            <w:r>
              <w:br/>
            </w:r>
            <w:r>
              <w:rPr>
                <w:i/>
                <w:iCs/>
              </w:rPr>
              <w:t>Notes:</w:t>
            </w:r>
            <w:r>
              <w:br/>
            </w:r>
            <w:r>
              <w:br/>
            </w:r>
          </w:p>
          <w:p w14:paraId="53A03B8A" w14:textId="77777777" w:rsidR="00F32A4F" w:rsidRDefault="0037352E">
            <w:pPr>
              <w:numPr>
                <w:ilvl w:val="0"/>
                <w:numId w:val="11"/>
              </w:numPr>
              <w:spacing w:before="100" w:beforeAutospacing="1" w:after="240" w:line="259" w:lineRule="auto"/>
            </w:pPr>
            <w:r>
              <w:rPr>
                <w:b/>
                <w:bCs/>
              </w:rPr>
              <w:t xml:space="preserve">Documentation of Current Medications in the Medical Record </w:t>
            </w:r>
            <w:r>
              <w:t>(MUC ID: E0419)</w:t>
            </w:r>
            <w:r>
              <w:br/>
            </w:r>
            <w:r>
              <w:rPr>
                <w:i/>
                <w:iCs/>
              </w:rPr>
              <w:t>Description:</w:t>
            </w:r>
            <w:r>
              <w:t xml:space="preserve"> Percentage of specified visits for patients aged 18 years and older for which the eligible professional attests to documenting a list of current medications to the best of his/her knowledge and ability. This list must include ALL prescriptions, over-the-counters, herbals, and vitamin/mineral/dietary (nutritional) supplements AND must contain the medications’ name, dosage, frequency and route of administration </w:t>
            </w:r>
            <w:r>
              <w:br/>
            </w:r>
            <w:r>
              <w:rPr>
                <w:i/>
                <w:iCs/>
              </w:rPr>
              <w:t>Notes:</w:t>
            </w:r>
            <w:r>
              <w:br/>
            </w:r>
            <w:r>
              <w:br/>
            </w:r>
          </w:p>
          <w:p w14:paraId="45190103" w14:textId="77777777" w:rsidR="00F32A4F" w:rsidRDefault="0037352E">
            <w:pPr>
              <w:numPr>
                <w:ilvl w:val="0"/>
                <w:numId w:val="11"/>
              </w:numPr>
              <w:spacing w:before="100" w:beforeAutospacing="1" w:after="240" w:line="259" w:lineRule="auto"/>
            </w:pPr>
            <w:r>
              <w:rPr>
                <w:b/>
                <w:bCs/>
              </w:rPr>
              <w:t xml:space="preserve">Antipsychotic Use in Persons with Dementia </w:t>
            </w:r>
            <w:r>
              <w:t>(MUC ID: E2111)</w:t>
            </w:r>
            <w:r>
              <w:br/>
            </w:r>
            <w:r>
              <w:rPr>
                <w:i/>
                <w:iCs/>
              </w:rPr>
              <w:t>Description:</w:t>
            </w:r>
            <w:r>
              <w:t xml:space="preserve"> The percentage of individuals 65 years of age and older with dementia who are receiving an antipsychotic medication without evidence of a psychotic disorder or related condition. </w:t>
            </w:r>
            <w:r>
              <w:br/>
            </w:r>
            <w:r>
              <w:rPr>
                <w:i/>
                <w:iCs/>
              </w:rPr>
              <w:t>Notes:</w:t>
            </w:r>
            <w:r>
              <w:br/>
            </w:r>
            <w:r>
              <w:br/>
            </w:r>
          </w:p>
          <w:p w14:paraId="6B48AECC" w14:textId="77777777" w:rsidR="00F32A4F" w:rsidRDefault="0037352E">
            <w:pPr>
              <w:numPr>
                <w:ilvl w:val="0"/>
                <w:numId w:val="11"/>
              </w:numPr>
              <w:spacing w:before="100" w:beforeAutospacing="1" w:after="240" w:line="259" w:lineRule="auto"/>
            </w:pPr>
            <w:r>
              <w:rPr>
                <w:b/>
                <w:bCs/>
              </w:rPr>
              <w:t xml:space="preserve">Skilled Nursing Facility All-Cause 30 Day Post Discharge Readmission Measure </w:t>
            </w:r>
            <w:r>
              <w:t>(MUC ID: S2510)</w:t>
            </w:r>
            <w:r>
              <w:br/>
            </w:r>
            <w:r>
              <w:rPr>
                <w:i/>
                <w:iCs/>
              </w:rPr>
              <w:t>Description:</w:t>
            </w:r>
            <w:r>
              <w:t xml:space="preserve"> This measure estimates the risk-standardized rate of all-cause, unplanned, hospital readmissions for patients who have been admitted to a Skilled Nursing Facility (SNF) (Medicare fee-for-service [FFS] beneficiaries) within 30 days of discharge from their prior proximal hospitalization. The prior proximal hospitalization is defined as an admission to an IPPS, CAH, or a psychiatric hospital. The measure is based on data for 12 months of SNF admissions. A risk-adjusted readmission rate for each facility is calculated as follows: Step 1: Calculate the standardized </w:t>
            </w:r>
            <w:r>
              <w:lastRenderedPageBreak/>
              <w:t xml:space="preserve">risk ratio of the predicted number of readmissions at the facility divided by the expected number of readmissions for the same patients if treated at the average facility. The magnitude of the risk-standardized ratio is the indicator of a facility’s effects on readmission rates. Step 2: The standardized risk ratio is then multiplied by the mean rate of readmission in the population (i.e., all Medicare FFS patients included in the measure) to generate the facility-level standardized readmission rate. For this measure, readmissions that are usually for planned procedures are excluded. Please refer to the Appendix, Tables 1 - 5 for a list of planned procedures. The measure specifications are designed to harmonize with CMS’s hospital-wide readmission (HWR) measure to the greatest extent possible. The HWR (NQF #1789) estimates the hospital-level, risk-standardize rate of unplanned, all-cause readmissions within 30 days of a hospital discharge and uses the same 30-day risk window as the SNFRM. </w:t>
            </w:r>
            <w:r>
              <w:br/>
            </w:r>
            <w:r>
              <w:rPr>
                <w:i/>
                <w:iCs/>
              </w:rPr>
              <w:t>Notes:</w:t>
            </w:r>
            <w:r>
              <w:br/>
            </w:r>
            <w:r>
              <w:br/>
            </w:r>
          </w:p>
          <w:p w14:paraId="5E66B8BA" w14:textId="77777777" w:rsidR="00F32A4F" w:rsidRDefault="00F32A4F">
            <w:pPr>
              <w:spacing w:line="259" w:lineRule="auto"/>
            </w:pPr>
          </w:p>
        </w:tc>
      </w:tr>
      <w:tr w:rsidR="00F32A4F" w14:paraId="5F735B76" w14:textId="77777777">
        <w:trPr>
          <w:tblCellSpacing w:w="15" w:type="dxa"/>
        </w:trPr>
        <w:tc>
          <w:tcPr>
            <w:tcW w:w="0" w:type="auto"/>
            <w:vAlign w:val="center"/>
            <w:hideMark/>
          </w:tcPr>
          <w:p w14:paraId="40E7BA4D" w14:textId="77777777" w:rsidR="00F32A4F" w:rsidRDefault="00F32A4F">
            <w:pPr>
              <w:spacing w:line="259" w:lineRule="auto"/>
            </w:pPr>
          </w:p>
        </w:tc>
        <w:tc>
          <w:tcPr>
            <w:tcW w:w="0" w:type="auto"/>
            <w:vAlign w:val="center"/>
            <w:hideMark/>
          </w:tcPr>
          <w:p w14:paraId="14E2E4E1" w14:textId="77777777" w:rsidR="00F32A4F" w:rsidRDefault="0037352E">
            <w:pPr>
              <w:spacing w:after="240" w:line="259" w:lineRule="auto"/>
            </w:pPr>
            <w:r>
              <w:rPr>
                <w:i/>
                <w:iCs/>
              </w:rPr>
              <w:t>Notes on Session:</w:t>
            </w:r>
            <w:r>
              <w:br/>
            </w:r>
            <w:r>
              <w:br/>
            </w:r>
          </w:p>
        </w:tc>
      </w:tr>
      <w:tr w:rsidR="00F32A4F" w14:paraId="46878C1E" w14:textId="77777777">
        <w:trPr>
          <w:tblCellSpacing w:w="15" w:type="dxa"/>
        </w:trPr>
        <w:tc>
          <w:tcPr>
            <w:tcW w:w="0" w:type="auto"/>
            <w:noWrap/>
            <w:vAlign w:val="center"/>
            <w:hideMark/>
          </w:tcPr>
          <w:p w14:paraId="6788A1E5" w14:textId="77777777" w:rsidR="00F32A4F" w:rsidRDefault="0037352E">
            <w:pPr>
              <w:spacing w:line="259" w:lineRule="auto"/>
            </w:pPr>
            <w:r>
              <w:t>2:30 pm  </w:t>
            </w:r>
          </w:p>
        </w:tc>
        <w:tc>
          <w:tcPr>
            <w:tcW w:w="0" w:type="auto"/>
            <w:vAlign w:val="center"/>
            <w:hideMark/>
          </w:tcPr>
          <w:p w14:paraId="7FB7BAD5" w14:textId="77777777" w:rsidR="00F32A4F" w:rsidRDefault="0037352E">
            <w:pPr>
              <w:spacing w:line="259" w:lineRule="auto"/>
            </w:pPr>
            <w:r>
              <w:rPr>
                <w:b/>
                <w:bCs/>
              </w:rPr>
              <w:t>Pre-Rulemaking Input on Measures under Consideration for Long-Term Care Hospital Quality Reporting Program</w:t>
            </w:r>
            <w:r>
              <w:t xml:space="preserve"> </w:t>
            </w:r>
          </w:p>
        </w:tc>
      </w:tr>
      <w:tr w:rsidR="00F32A4F" w14:paraId="3D6A2F51" w14:textId="77777777">
        <w:trPr>
          <w:tblCellSpacing w:w="15" w:type="dxa"/>
        </w:trPr>
        <w:tc>
          <w:tcPr>
            <w:tcW w:w="0" w:type="auto"/>
            <w:vAlign w:val="center"/>
            <w:hideMark/>
          </w:tcPr>
          <w:p w14:paraId="591735C9" w14:textId="77777777" w:rsidR="00F32A4F" w:rsidRDefault="00F32A4F">
            <w:pPr>
              <w:spacing w:line="259" w:lineRule="auto"/>
            </w:pPr>
          </w:p>
        </w:tc>
        <w:tc>
          <w:tcPr>
            <w:tcW w:w="0" w:type="auto"/>
            <w:vAlign w:val="center"/>
            <w:hideMark/>
          </w:tcPr>
          <w:p w14:paraId="6A774685" w14:textId="77777777" w:rsidR="00F32A4F" w:rsidRDefault="0037352E">
            <w:pPr>
              <w:numPr>
                <w:ilvl w:val="0"/>
                <w:numId w:val="12"/>
              </w:numPr>
              <w:spacing w:before="100" w:beforeAutospacing="1" w:after="100" w:afterAutospacing="1" w:line="259" w:lineRule="auto"/>
            </w:pPr>
            <w:r>
              <w:t xml:space="preserve">Provide recommendations on measures under consideration </w:t>
            </w:r>
          </w:p>
          <w:p w14:paraId="7CD948BC" w14:textId="77777777" w:rsidR="00F32A4F" w:rsidRDefault="0037352E">
            <w:pPr>
              <w:numPr>
                <w:ilvl w:val="0"/>
                <w:numId w:val="12"/>
              </w:numPr>
              <w:spacing w:before="100" w:beforeAutospacing="1" w:after="100" w:afterAutospacing="1" w:line="259" w:lineRule="auto"/>
            </w:pPr>
            <w:r>
              <w:t xml:space="preserve">Identify high-priority measure gaps for the program </w:t>
            </w:r>
          </w:p>
          <w:p w14:paraId="36C84E22" w14:textId="77777777" w:rsidR="00F32A4F" w:rsidRDefault="00F32A4F">
            <w:pPr>
              <w:spacing w:after="240" w:line="259" w:lineRule="auto"/>
            </w:pPr>
          </w:p>
        </w:tc>
      </w:tr>
      <w:tr w:rsidR="00F32A4F" w14:paraId="1711E93E" w14:textId="77777777">
        <w:trPr>
          <w:tblCellSpacing w:w="15" w:type="dxa"/>
        </w:trPr>
        <w:tc>
          <w:tcPr>
            <w:tcW w:w="0" w:type="auto"/>
            <w:shd w:val="clear" w:color="auto" w:fill="C0C0C0"/>
            <w:noWrap/>
            <w:vAlign w:val="center"/>
            <w:hideMark/>
          </w:tcPr>
          <w:p w14:paraId="2DA5FC69" w14:textId="77777777" w:rsidR="00F32A4F" w:rsidRDefault="0037352E">
            <w:pPr>
              <w:spacing w:line="259" w:lineRule="auto"/>
            </w:pPr>
            <w:r>
              <w:t>  </w:t>
            </w:r>
          </w:p>
        </w:tc>
        <w:tc>
          <w:tcPr>
            <w:tcW w:w="0" w:type="auto"/>
            <w:shd w:val="clear" w:color="auto" w:fill="C0C0C0"/>
            <w:vAlign w:val="center"/>
            <w:hideMark/>
          </w:tcPr>
          <w:p w14:paraId="53D114A5" w14:textId="77777777" w:rsidR="00F32A4F" w:rsidRDefault="0037352E">
            <w:pPr>
              <w:spacing w:line="259" w:lineRule="auto"/>
            </w:pPr>
            <w:r>
              <w:t>Consent Calendar: LTCH QRP: Encourage Continued Development</w:t>
            </w:r>
          </w:p>
        </w:tc>
      </w:tr>
      <w:tr w:rsidR="00F32A4F" w14:paraId="7467B1C0" w14:textId="77777777">
        <w:trPr>
          <w:tblCellSpacing w:w="15" w:type="dxa"/>
        </w:trPr>
        <w:tc>
          <w:tcPr>
            <w:tcW w:w="0" w:type="auto"/>
            <w:vAlign w:val="center"/>
            <w:hideMark/>
          </w:tcPr>
          <w:p w14:paraId="252DA732" w14:textId="77777777" w:rsidR="00F32A4F" w:rsidRDefault="00F32A4F">
            <w:pPr>
              <w:spacing w:line="259" w:lineRule="auto"/>
            </w:pPr>
          </w:p>
        </w:tc>
        <w:tc>
          <w:tcPr>
            <w:tcW w:w="0" w:type="auto"/>
            <w:vAlign w:val="center"/>
            <w:hideMark/>
          </w:tcPr>
          <w:p w14:paraId="6374016E" w14:textId="77777777" w:rsidR="00F32A4F" w:rsidRDefault="00F32A4F">
            <w:pPr>
              <w:spacing w:line="259" w:lineRule="auto"/>
              <w:rPr>
                <w:rFonts w:asciiTheme="minorHAnsi" w:hAnsiTheme="minorHAnsi" w:cstheme="minorBidi"/>
                <w:sz w:val="20"/>
                <w:szCs w:val="20"/>
              </w:rPr>
            </w:pPr>
          </w:p>
        </w:tc>
      </w:tr>
      <w:tr w:rsidR="00F32A4F" w14:paraId="6CAE7EC3" w14:textId="77777777">
        <w:trPr>
          <w:tblCellSpacing w:w="15" w:type="dxa"/>
        </w:trPr>
        <w:tc>
          <w:tcPr>
            <w:tcW w:w="0" w:type="auto"/>
            <w:vAlign w:val="center"/>
            <w:hideMark/>
          </w:tcPr>
          <w:p w14:paraId="491AF5F4" w14:textId="77777777" w:rsidR="00F32A4F" w:rsidRDefault="00F32A4F">
            <w:pPr>
              <w:spacing w:line="259" w:lineRule="auto"/>
              <w:rPr>
                <w:rFonts w:asciiTheme="minorHAnsi" w:hAnsiTheme="minorHAnsi" w:cstheme="minorBidi"/>
                <w:sz w:val="20"/>
                <w:szCs w:val="20"/>
              </w:rPr>
            </w:pPr>
          </w:p>
        </w:tc>
        <w:tc>
          <w:tcPr>
            <w:tcW w:w="0" w:type="auto"/>
            <w:vAlign w:val="center"/>
            <w:hideMark/>
          </w:tcPr>
          <w:p w14:paraId="2A5A7E5D" w14:textId="77777777" w:rsidR="00F32A4F" w:rsidRDefault="0037352E">
            <w:pPr>
              <w:spacing w:line="259" w:lineRule="auto"/>
            </w:pPr>
            <w:r>
              <w:t xml:space="preserve">Programs Under Consideration: Long-Term Care Hospitals Quality Reporting Program </w:t>
            </w:r>
          </w:p>
        </w:tc>
      </w:tr>
      <w:tr w:rsidR="00F32A4F" w14:paraId="186153C4" w14:textId="77777777">
        <w:trPr>
          <w:tblCellSpacing w:w="15" w:type="dxa"/>
        </w:trPr>
        <w:tc>
          <w:tcPr>
            <w:tcW w:w="0" w:type="auto"/>
            <w:vAlign w:val="center"/>
            <w:hideMark/>
          </w:tcPr>
          <w:p w14:paraId="7D41FBE4" w14:textId="77777777" w:rsidR="00F32A4F" w:rsidRDefault="00F32A4F">
            <w:pPr>
              <w:spacing w:line="259" w:lineRule="auto"/>
            </w:pPr>
          </w:p>
        </w:tc>
        <w:tc>
          <w:tcPr>
            <w:tcW w:w="0" w:type="auto"/>
            <w:vAlign w:val="center"/>
            <w:hideMark/>
          </w:tcPr>
          <w:p w14:paraId="6769602C" w14:textId="77777777" w:rsidR="00F32A4F" w:rsidRDefault="0037352E">
            <w:pPr>
              <w:numPr>
                <w:ilvl w:val="0"/>
                <w:numId w:val="13"/>
              </w:numPr>
              <w:spacing w:before="100" w:beforeAutospacing="1" w:after="240" w:line="259" w:lineRule="auto"/>
            </w:pPr>
            <w:r>
              <w:rPr>
                <w:b/>
                <w:bCs/>
              </w:rPr>
              <w:t xml:space="preserve">Venous Thromboembolism Prophylaxis </w:t>
            </w:r>
            <w:r>
              <w:t>(MUC ID: E0371)</w:t>
            </w:r>
            <w:r>
              <w:br/>
            </w:r>
            <w:r>
              <w:rPr>
                <w:i/>
                <w:iCs/>
              </w:rPr>
              <w:t>Description:</w:t>
            </w:r>
            <w:r>
              <w:t xml:space="preserve"> This measure assesses the number of patients who received venous thromboembolism (VTE) prophylaxis or have documentation why no VTE prophylaxis was given the day of or the day after hospital admission or surgery end date for surgeries that start the day of or the day after hospital admission. This measure is part of a set of six nationally implemented prevention and treatment measures that address VTE (VTE-2: ICU VTE Prophylaxis, VTE-3: VTE Patients with Anticoagulation Overlap Therapy, VTE-4: VTE Patients Receiving UFH with Dosages/Platelet Count Monitoring, VTE-5: VTE Warfarin Therapy Discharge Instructions and VTE-6: Hospital Acquired Potentially-Preventable VTE) that are used in The Joint Commission’s accreditation process. </w:t>
            </w:r>
            <w:r>
              <w:br/>
            </w:r>
            <w:r>
              <w:rPr>
                <w:i/>
                <w:iCs/>
              </w:rPr>
              <w:t>Notes:</w:t>
            </w:r>
            <w:r>
              <w:br/>
            </w:r>
            <w:r>
              <w:lastRenderedPageBreak/>
              <w:br/>
            </w:r>
          </w:p>
          <w:p w14:paraId="509B6C0C" w14:textId="77777777" w:rsidR="00F32A4F" w:rsidRDefault="0037352E">
            <w:pPr>
              <w:numPr>
                <w:ilvl w:val="0"/>
                <w:numId w:val="13"/>
              </w:numPr>
              <w:spacing w:before="100" w:beforeAutospacing="1" w:after="240" w:line="259" w:lineRule="auto"/>
            </w:pPr>
            <w:r>
              <w:rPr>
                <w:b/>
                <w:bCs/>
              </w:rPr>
              <w:t xml:space="preserve">Compliance with Ventilator Process Elements during LTCH stay </w:t>
            </w:r>
            <w:r>
              <w:t>(MUC ID: X3705)</w:t>
            </w:r>
            <w:r>
              <w:br/>
            </w:r>
            <w:r>
              <w:rPr>
                <w:i/>
                <w:iCs/>
              </w:rPr>
              <w:t>Description:</w:t>
            </w:r>
            <w:r>
              <w:t xml:space="preserve"> This measure "Compliance with Ventilator Process Elements during LTCH stay" is a paired quality measure (QM#1 and QM#2); it assesses facility-level compliance with Ventilator Process Elements for eligible patients in the LTCH setting. Quality Measure #1: Compliance with Tracheostomy Collar Trial (TCT) or Spontaneous Breathing Trial (SBT) by the end of the first calendar day following admission to the LTCH. Quality Measure #2: Compliance with TCT or SBT during LTCH stay - day 2 through discharge date/ date when patient is fully weaned. Definitions: </w:t>
            </w:r>
            <w:proofErr w:type="spellStart"/>
            <w:r>
              <w:t>i</w:t>
            </w:r>
            <w:proofErr w:type="spellEnd"/>
            <w:r>
              <w:t xml:space="preserve">. Invasive mechanical ventilation: The use of a device to assist or control pulmonary ventilation, either intermittently or continuously through a tracheostomy or by endotracheal intubation. ii. Tracheostomy Collar Trial: Trial of unassisted breathing via a tracheostomy collar (mask) with aerosol (mist), administered to patients with tracheostomy tubes. iii. Spontaneous Breathing Trial: Trial of unassisted breathing for at least X time period and full ventilator support at night, administered to patients with endotracheal tubes. </w:t>
            </w:r>
            <w:r>
              <w:br/>
            </w:r>
            <w:r>
              <w:rPr>
                <w:i/>
                <w:iCs/>
              </w:rPr>
              <w:t>Notes:</w:t>
            </w:r>
            <w:r>
              <w:br/>
            </w:r>
            <w:r>
              <w:br/>
            </w:r>
          </w:p>
          <w:p w14:paraId="758CF00F" w14:textId="77777777" w:rsidR="00F32A4F" w:rsidRDefault="0037352E">
            <w:pPr>
              <w:numPr>
                <w:ilvl w:val="0"/>
                <w:numId w:val="13"/>
              </w:numPr>
              <w:spacing w:before="100" w:beforeAutospacing="1" w:after="240" w:line="259" w:lineRule="auto"/>
            </w:pPr>
            <w:r>
              <w:rPr>
                <w:b/>
                <w:bCs/>
              </w:rPr>
              <w:t xml:space="preserve">Ventilator Weaning (Liberation) Rate </w:t>
            </w:r>
            <w:r>
              <w:t>(MUC ID: X3706)</w:t>
            </w:r>
            <w:r>
              <w:br/>
            </w:r>
            <w:r>
              <w:rPr>
                <w:i/>
                <w:iCs/>
              </w:rPr>
              <w:t>Description:</w:t>
            </w:r>
            <w:r>
              <w:t xml:space="preserve"> This measure assesses facility-level patient weaning (liberation) rate for patients in the LTCH setting. This measure reports the percentage of patients who are discharged from a Long-Term Care Hospital (LTCH) and reported as successfully (fully) weaned at discharge. The measure will analyze and report the fully weaned and not weaned separately for patients discharged alive. The measure will also analyze and report on weaning status of patients who die. Definitions: </w:t>
            </w:r>
            <w:proofErr w:type="spellStart"/>
            <w:r>
              <w:t>i</w:t>
            </w:r>
            <w:proofErr w:type="spellEnd"/>
            <w:r>
              <w:t xml:space="preserve">. Invasive mechanical ventilation: The use of a device to assist or control pulmonary ventilation, either intermittently or continuously through a tracheostomy or by endotracheal intubation. ii. Weaning covers the entire process of liberating the patient from invasive mechanical ventilation support. iii. Fully weaned: Patients who are discharged alive from a LTCH and require no invasive mechanical ventilation support for 72 consecutive hours or more during 3 consecutive days immediately prior to discharge. iv. Not weaned (invasive mechanical ventilation dependent): Patients who require continuous invasive mechanical ventilation support for more than 12 consecutive hours per day during each of the 3 consecutive calendar days immediately prior to </w:t>
            </w:r>
            <w:r>
              <w:lastRenderedPageBreak/>
              <w:t xml:space="preserve">discharge. </w:t>
            </w:r>
            <w:r>
              <w:br/>
            </w:r>
            <w:r>
              <w:rPr>
                <w:i/>
                <w:iCs/>
              </w:rPr>
              <w:t>Notes:</w:t>
            </w:r>
            <w:r>
              <w:br/>
            </w:r>
            <w:r>
              <w:br/>
            </w:r>
          </w:p>
          <w:p w14:paraId="3AE25846" w14:textId="77777777" w:rsidR="00F32A4F" w:rsidRDefault="00F32A4F">
            <w:pPr>
              <w:spacing w:line="259" w:lineRule="auto"/>
            </w:pPr>
          </w:p>
        </w:tc>
      </w:tr>
      <w:tr w:rsidR="00F32A4F" w14:paraId="2DC37C1D" w14:textId="77777777">
        <w:trPr>
          <w:tblCellSpacing w:w="15" w:type="dxa"/>
        </w:trPr>
        <w:tc>
          <w:tcPr>
            <w:tcW w:w="0" w:type="auto"/>
            <w:vAlign w:val="center"/>
            <w:hideMark/>
          </w:tcPr>
          <w:p w14:paraId="68D753FA" w14:textId="77777777" w:rsidR="00F32A4F" w:rsidRDefault="00F32A4F">
            <w:pPr>
              <w:spacing w:line="259" w:lineRule="auto"/>
            </w:pPr>
          </w:p>
        </w:tc>
        <w:tc>
          <w:tcPr>
            <w:tcW w:w="0" w:type="auto"/>
            <w:vAlign w:val="center"/>
            <w:hideMark/>
          </w:tcPr>
          <w:p w14:paraId="27BD8C7E" w14:textId="77777777" w:rsidR="00F32A4F" w:rsidRDefault="0037352E">
            <w:pPr>
              <w:spacing w:after="240" w:line="259" w:lineRule="auto"/>
            </w:pPr>
            <w:r>
              <w:rPr>
                <w:i/>
                <w:iCs/>
              </w:rPr>
              <w:t>Notes on Session:</w:t>
            </w:r>
            <w:r>
              <w:br/>
            </w:r>
            <w:r>
              <w:br/>
            </w:r>
          </w:p>
        </w:tc>
      </w:tr>
      <w:tr w:rsidR="00F32A4F" w14:paraId="2171DF41" w14:textId="77777777">
        <w:trPr>
          <w:tblCellSpacing w:w="15" w:type="dxa"/>
        </w:trPr>
        <w:tc>
          <w:tcPr>
            <w:tcW w:w="0" w:type="auto"/>
            <w:noWrap/>
            <w:vAlign w:val="center"/>
            <w:hideMark/>
          </w:tcPr>
          <w:p w14:paraId="3F7D432C" w14:textId="77777777" w:rsidR="00F32A4F" w:rsidRDefault="0037352E">
            <w:pPr>
              <w:spacing w:line="259" w:lineRule="auto"/>
            </w:pPr>
            <w:r>
              <w:t>3:30 pm   </w:t>
            </w:r>
          </w:p>
        </w:tc>
        <w:tc>
          <w:tcPr>
            <w:tcW w:w="0" w:type="auto"/>
            <w:vAlign w:val="center"/>
            <w:hideMark/>
          </w:tcPr>
          <w:p w14:paraId="4386B245" w14:textId="77777777" w:rsidR="00F32A4F" w:rsidRDefault="0037352E">
            <w:pPr>
              <w:spacing w:line="259" w:lineRule="auto"/>
            </w:pPr>
            <w:r>
              <w:rPr>
                <w:b/>
                <w:bCs/>
              </w:rPr>
              <w:t>Pre-Rulemaking Input on Measures under Consideration for Home Health Quality Reporting Program</w:t>
            </w:r>
          </w:p>
        </w:tc>
      </w:tr>
      <w:tr w:rsidR="00F32A4F" w14:paraId="0966E62E" w14:textId="77777777">
        <w:trPr>
          <w:tblCellSpacing w:w="15" w:type="dxa"/>
        </w:trPr>
        <w:tc>
          <w:tcPr>
            <w:tcW w:w="0" w:type="auto"/>
            <w:vAlign w:val="center"/>
            <w:hideMark/>
          </w:tcPr>
          <w:p w14:paraId="288E8074" w14:textId="77777777" w:rsidR="00F32A4F" w:rsidRDefault="00F32A4F">
            <w:pPr>
              <w:spacing w:line="259" w:lineRule="auto"/>
            </w:pPr>
          </w:p>
        </w:tc>
        <w:tc>
          <w:tcPr>
            <w:tcW w:w="0" w:type="auto"/>
            <w:vAlign w:val="center"/>
            <w:hideMark/>
          </w:tcPr>
          <w:p w14:paraId="7DE2B2AF" w14:textId="77777777" w:rsidR="00F32A4F" w:rsidRDefault="0037352E">
            <w:pPr>
              <w:numPr>
                <w:ilvl w:val="0"/>
                <w:numId w:val="14"/>
              </w:numPr>
              <w:spacing w:before="100" w:beforeAutospacing="1" w:after="100" w:afterAutospacing="1" w:line="259" w:lineRule="auto"/>
            </w:pPr>
            <w:r>
              <w:t xml:space="preserve">Provide recommendations on measures under consideration </w:t>
            </w:r>
          </w:p>
          <w:p w14:paraId="7CEDEDE3" w14:textId="77777777" w:rsidR="00F32A4F" w:rsidRDefault="0037352E">
            <w:pPr>
              <w:numPr>
                <w:ilvl w:val="0"/>
                <w:numId w:val="14"/>
              </w:numPr>
              <w:spacing w:before="100" w:beforeAutospacing="1" w:after="100" w:afterAutospacing="1" w:line="259" w:lineRule="auto"/>
            </w:pPr>
            <w:r>
              <w:t xml:space="preserve">Identify high-priority measure gaps for the program </w:t>
            </w:r>
          </w:p>
          <w:p w14:paraId="4ECC29A8" w14:textId="77777777" w:rsidR="00F32A4F" w:rsidRDefault="00F32A4F">
            <w:pPr>
              <w:spacing w:after="240" w:line="259" w:lineRule="auto"/>
            </w:pPr>
          </w:p>
        </w:tc>
      </w:tr>
      <w:tr w:rsidR="00F32A4F" w14:paraId="4F9B3F8B" w14:textId="77777777">
        <w:trPr>
          <w:tblCellSpacing w:w="15" w:type="dxa"/>
        </w:trPr>
        <w:tc>
          <w:tcPr>
            <w:tcW w:w="0" w:type="auto"/>
            <w:shd w:val="clear" w:color="auto" w:fill="C0C0C0"/>
            <w:noWrap/>
            <w:vAlign w:val="center"/>
            <w:hideMark/>
          </w:tcPr>
          <w:p w14:paraId="4B992583" w14:textId="77777777" w:rsidR="00F32A4F" w:rsidRDefault="0037352E">
            <w:pPr>
              <w:spacing w:line="259" w:lineRule="auto"/>
            </w:pPr>
            <w:r>
              <w:t>  </w:t>
            </w:r>
          </w:p>
        </w:tc>
        <w:tc>
          <w:tcPr>
            <w:tcW w:w="0" w:type="auto"/>
            <w:shd w:val="clear" w:color="auto" w:fill="C0C0C0"/>
            <w:vAlign w:val="center"/>
            <w:hideMark/>
          </w:tcPr>
          <w:p w14:paraId="4D40F246" w14:textId="77777777" w:rsidR="00F32A4F" w:rsidRDefault="0037352E">
            <w:pPr>
              <w:spacing w:line="259" w:lineRule="auto"/>
            </w:pPr>
            <w:r>
              <w:t>Consent Calendar: HH QRP- Conditional Support</w:t>
            </w:r>
          </w:p>
        </w:tc>
      </w:tr>
      <w:tr w:rsidR="00F32A4F" w14:paraId="6B373548" w14:textId="77777777">
        <w:trPr>
          <w:tblCellSpacing w:w="15" w:type="dxa"/>
        </w:trPr>
        <w:tc>
          <w:tcPr>
            <w:tcW w:w="0" w:type="auto"/>
            <w:vAlign w:val="center"/>
            <w:hideMark/>
          </w:tcPr>
          <w:p w14:paraId="11E1A8B7" w14:textId="77777777" w:rsidR="00F32A4F" w:rsidRDefault="00F32A4F">
            <w:pPr>
              <w:spacing w:line="259" w:lineRule="auto"/>
            </w:pPr>
          </w:p>
        </w:tc>
        <w:tc>
          <w:tcPr>
            <w:tcW w:w="0" w:type="auto"/>
            <w:vAlign w:val="center"/>
            <w:hideMark/>
          </w:tcPr>
          <w:p w14:paraId="19123991" w14:textId="77777777" w:rsidR="00F32A4F" w:rsidRDefault="00F32A4F">
            <w:pPr>
              <w:spacing w:line="259" w:lineRule="auto"/>
              <w:rPr>
                <w:rFonts w:asciiTheme="minorHAnsi" w:hAnsiTheme="minorHAnsi" w:cstheme="minorBidi"/>
                <w:sz w:val="20"/>
                <w:szCs w:val="20"/>
              </w:rPr>
            </w:pPr>
          </w:p>
        </w:tc>
      </w:tr>
      <w:tr w:rsidR="00F32A4F" w14:paraId="6D00346E" w14:textId="77777777">
        <w:trPr>
          <w:tblCellSpacing w:w="15" w:type="dxa"/>
        </w:trPr>
        <w:tc>
          <w:tcPr>
            <w:tcW w:w="0" w:type="auto"/>
            <w:vAlign w:val="center"/>
            <w:hideMark/>
          </w:tcPr>
          <w:p w14:paraId="4004018B" w14:textId="77777777" w:rsidR="00F32A4F" w:rsidRDefault="00F32A4F">
            <w:pPr>
              <w:spacing w:line="259" w:lineRule="auto"/>
              <w:rPr>
                <w:rFonts w:asciiTheme="minorHAnsi" w:hAnsiTheme="minorHAnsi" w:cstheme="minorBidi"/>
                <w:sz w:val="20"/>
                <w:szCs w:val="20"/>
              </w:rPr>
            </w:pPr>
          </w:p>
        </w:tc>
        <w:tc>
          <w:tcPr>
            <w:tcW w:w="0" w:type="auto"/>
            <w:vAlign w:val="center"/>
            <w:hideMark/>
          </w:tcPr>
          <w:p w14:paraId="74BC0B08" w14:textId="77777777" w:rsidR="00F32A4F" w:rsidRDefault="0037352E">
            <w:pPr>
              <w:spacing w:line="259" w:lineRule="auto"/>
            </w:pPr>
            <w:r>
              <w:t xml:space="preserve">Programs Under Consideration: Home Health Quality Reporting Program </w:t>
            </w:r>
          </w:p>
        </w:tc>
      </w:tr>
      <w:tr w:rsidR="00F32A4F" w14:paraId="657F9A4A" w14:textId="77777777">
        <w:trPr>
          <w:tblCellSpacing w:w="15" w:type="dxa"/>
        </w:trPr>
        <w:tc>
          <w:tcPr>
            <w:tcW w:w="0" w:type="auto"/>
            <w:vAlign w:val="center"/>
            <w:hideMark/>
          </w:tcPr>
          <w:p w14:paraId="3BE849FC" w14:textId="77777777" w:rsidR="00F32A4F" w:rsidRDefault="00F32A4F">
            <w:pPr>
              <w:spacing w:line="259" w:lineRule="auto"/>
            </w:pPr>
          </w:p>
        </w:tc>
        <w:tc>
          <w:tcPr>
            <w:tcW w:w="0" w:type="auto"/>
            <w:vAlign w:val="center"/>
            <w:hideMark/>
          </w:tcPr>
          <w:p w14:paraId="596B2349" w14:textId="77777777" w:rsidR="00F32A4F" w:rsidRDefault="0037352E">
            <w:pPr>
              <w:numPr>
                <w:ilvl w:val="0"/>
                <w:numId w:val="15"/>
              </w:numPr>
              <w:spacing w:before="100" w:beforeAutospacing="1" w:after="240" w:line="259" w:lineRule="auto"/>
            </w:pPr>
            <w:r>
              <w:rPr>
                <w:b/>
                <w:bCs/>
              </w:rPr>
              <w:t xml:space="preserve">Percent of Patients with Pressure Ulcers That Are New or Worsened </w:t>
            </w:r>
            <w:r>
              <w:t>(MUC ID: X3704)</w:t>
            </w:r>
            <w:r>
              <w:br/>
            </w:r>
            <w:r>
              <w:rPr>
                <w:i/>
                <w:iCs/>
              </w:rPr>
              <w:t>Description:</w:t>
            </w:r>
            <w:r>
              <w:t xml:space="preserve"> Percentage of home health episodes of care in which the patient is discharged from home health with one or more pressure ulcer(s) that are Stage 2 - 4 or unstageable due to slough or eschar and are new or worsened since the start or resumption of care. The measure is based on data obtained from the Outcome Assessment and Information Set (OASIS-C1) Data Item Set. </w:t>
            </w:r>
            <w:r>
              <w:br/>
            </w:r>
            <w:r>
              <w:rPr>
                <w:i/>
                <w:iCs/>
              </w:rPr>
              <w:t>Notes:</w:t>
            </w:r>
            <w:r>
              <w:br/>
            </w:r>
            <w:r>
              <w:br/>
            </w:r>
          </w:p>
          <w:p w14:paraId="7E358015" w14:textId="77777777" w:rsidR="00F32A4F" w:rsidRDefault="00F32A4F">
            <w:pPr>
              <w:spacing w:line="259" w:lineRule="auto"/>
            </w:pPr>
          </w:p>
        </w:tc>
      </w:tr>
      <w:tr w:rsidR="00F32A4F" w14:paraId="28270B6D" w14:textId="77777777">
        <w:trPr>
          <w:tblCellSpacing w:w="15" w:type="dxa"/>
        </w:trPr>
        <w:tc>
          <w:tcPr>
            <w:tcW w:w="0" w:type="auto"/>
            <w:vAlign w:val="center"/>
            <w:hideMark/>
          </w:tcPr>
          <w:p w14:paraId="6B4F020A" w14:textId="77777777" w:rsidR="00F32A4F" w:rsidRDefault="00F32A4F">
            <w:pPr>
              <w:spacing w:line="259" w:lineRule="auto"/>
            </w:pPr>
          </w:p>
        </w:tc>
        <w:tc>
          <w:tcPr>
            <w:tcW w:w="0" w:type="auto"/>
            <w:vAlign w:val="center"/>
            <w:hideMark/>
          </w:tcPr>
          <w:p w14:paraId="510E2ED2" w14:textId="77777777" w:rsidR="00F32A4F" w:rsidRDefault="0037352E">
            <w:pPr>
              <w:spacing w:after="240" w:line="259" w:lineRule="auto"/>
            </w:pPr>
            <w:r>
              <w:rPr>
                <w:i/>
                <w:iCs/>
              </w:rPr>
              <w:t>Notes on Session:</w:t>
            </w:r>
            <w:r>
              <w:br/>
            </w:r>
            <w:r>
              <w:br/>
            </w:r>
          </w:p>
        </w:tc>
      </w:tr>
      <w:tr w:rsidR="00F32A4F" w14:paraId="6D9AF53D" w14:textId="77777777">
        <w:trPr>
          <w:tblCellSpacing w:w="15" w:type="dxa"/>
        </w:trPr>
        <w:tc>
          <w:tcPr>
            <w:tcW w:w="0" w:type="auto"/>
            <w:noWrap/>
            <w:vAlign w:val="center"/>
            <w:hideMark/>
          </w:tcPr>
          <w:p w14:paraId="7CEE25F7" w14:textId="77777777" w:rsidR="00F32A4F" w:rsidRDefault="0037352E">
            <w:pPr>
              <w:spacing w:line="259" w:lineRule="auto"/>
            </w:pPr>
            <w:r>
              <w:t>3:50 pm  </w:t>
            </w:r>
          </w:p>
        </w:tc>
        <w:tc>
          <w:tcPr>
            <w:tcW w:w="0" w:type="auto"/>
            <w:vAlign w:val="center"/>
            <w:hideMark/>
          </w:tcPr>
          <w:p w14:paraId="57337EF9" w14:textId="77777777" w:rsidR="00F32A4F" w:rsidRDefault="0037352E">
            <w:pPr>
              <w:spacing w:line="259" w:lineRule="auto"/>
            </w:pPr>
            <w:r>
              <w:rPr>
                <w:b/>
                <w:bCs/>
              </w:rPr>
              <w:t>Pre-Rulemaking Input on Hospice Quality Reporting program</w:t>
            </w:r>
            <w:r>
              <w:t xml:space="preserve"> </w:t>
            </w:r>
          </w:p>
        </w:tc>
      </w:tr>
      <w:tr w:rsidR="00F32A4F" w14:paraId="7E3FFA8A" w14:textId="77777777">
        <w:trPr>
          <w:tblCellSpacing w:w="15" w:type="dxa"/>
        </w:trPr>
        <w:tc>
          <w:tcPr>
            <w:tcW w:w="0" w:type="auto"/>
            <w:vAlign w:val="center"/>
            <w:hideMark/>
          </w:tcPr>
          <w:p w14:paraId="6CBF1CBE" w14:textId="77777777" w:rsidR="00F32A4F" w:rsidRDefault="00F32A4F">
            <w:pPr>
              <w:spacing w:line="259" w:lineRule="auto"/>
            </w:pPr>
          </w:p>
        </w:tc>
        <w:tc>
          <w:tcPr>
            <w:tcW w:w="0" w:type="auto"/>
            <w:vAlign w:val="center"/>
            <w:hideMark/>
          </w:tcPr>
          <w:p w14:paraId="7ABEA154" w14:textId="77777777" w:rsidR="00F32A4F" w:rsidRDefault="0037352E">
            <w:pPr>
              <w:spacing w:after="240" w:line="259" w:lineRule="auto"/>
            </w:pPr>
            <w:r>
              <w:t xml:space="preserve">Provide recommendations on high-priority measurement areas </w:t>
            </w:r>
          </w:p>
        </w:tc>
      </w:tr>
      <w:tr w:rsidR="00F32A4F" w14:paraId="579D63E6" w14:textId="77777777">
        <w:trPr>
          <w:tblCellSpacing w:w="15" w:type="dxa"/>
        </w:trPr>
        <w:tc>
          <w:tcPr>
            <w:tcW w:w="0" w:type="auto"/>
            <w:noWrap/>
            <w:vAlign w:val="center"/>
            <w:hideMark/>
          </w:tcPr>
          <w:p w14:paraId="777B770A" w14:textId="77777777" w:rsidR="00F32A4F" w:rsidRDefault="0037352E">
            <w:pPr>
              <w:spacing w:line="259" w:lineRule="auto"/>
            </w:pPr>
            <w:r>
              <w:t>4:10 pm  </w:t>
            </w:r>
          </w:p>
        </w:tc>
        <w:tc>
          <w:tcPr>
            <w:tcW w:w="0" w:type="auto"/>
            <w:vAlign w:val="center"/>
            <w:hideMark/>
          </w:tcPr>
          <w:p w14:paraId="5692C506" w14:textId="77777777" w:rsidR="00F32A4F" w:rsidRDefault="0037352E">
            <w:pPr>
              <w:spacing w:line="259" w:lineRule="auto"/>
            </w:pPr>
            <w:r>
              <w:rPr>
                <w:b/>
                <w:bCs/>
              </w:rPr>
              <w:t>Opportunity for Public Comment</w:t>
            </w:r>
            <w:r>
              <w:t xml:space="preserve"> </w:t>
            </w:r>
          </w:p>
        </w:tc>
      </w:tr>
      <w:tr w:rsidR="00F32A4F" w14:paraId="35C9ABCC" w14:textId="77777777">
        <w:trPr>
          <w:tblCellSpacing w:w="15" w:type="dxa"/>
        </w:trPr>
        <w:tc>
          <w:tcPr>
            <w:tcW w:w="0" w:type="auto"/>
            <w:vAlign w:val="center"/>
            <w:hideMark/>
          </w:tcPr>
          <w:p w14:paraId="4C0E5DE6" w14:textId="77777777" w:rsidR="00F32A4F" w:rsidRDefault="00F32A4F">
            <w:pPr>
              <w:spacing w:line="259" w:lineRule="auto"/>
            </w:pPr>
          </w:p>
        </w:tc>
        <w:tc>
          <w:tcPr>
            <w:tcW w:w="0" w:type="auto"/>
            <w:vAlign w:val="center"/>
            <w:hideMark/>
          </w:tcPr>
          <w:p w14:paraId="5E35173F" w14:textId="77777777" w:rsidR="00F32A4F" w:rsidRDefault="00F32A4F">
            <w:pPr>
              <w:spacing w:after="240" w:line="259" w:lineRule="auto"/>
            </w:pPr>
          </w:p>
        </w:tc>
      </w:tr>
      <w:tr w:rsidR="00F32A4F" w14:paraId="480A28A8" w14:textId="77777777">
        <w:trPr>
          <w:tblCellSpacing w:w="15" w:type="dxa"/>
        </w:trPr>
        <w:tc>
          <w:tcPr>
            <w:tcW w:w="0" w:type="auto"/>
            <w:noWrap/>
            <w:vAlign w:val="center"/>
            <w:hideMark/>
          </w:tcPr>
          <w:p w14:paraId="14D077C5" w14:textId="77777777" w:rsidR="00F32A4F" w:rsidRDefault="0037352E">
            <w:pPr>
              <w:spacing w:line="259" w:lineRule="auto"/>
            </w:pPr>
            <w:r>
              <w:t>4:25 pm   </w:t>
            </w:r>
          </w:p>
        </w:tc>
        <w:tc>
          <w:tcPr>
            <w:tcW w:w="0" w:type="auto"/>
            <w:vAlign w:val="center"/>
            <w:hideMark/>
          </w:tcPr>
          <w:p w14:paraId="1C8F7F0F" w14:textId="77777777" w:rsidR="00F32A4F" w:rsidRDefault="0037352E">
            <w:pPr>
              <w:spacing w:line="259" w:lineRule="auto"/>
            </w:pPr>
            <w:r>
              <w:rPr>
                <w:b/>
                <w:bCs/>
              </w:rPr>
              <w:t>Summary of Day</w:t>
            </w:r>
            <w:r>
              <w:t xml:space="preserve"> </w:t>
            </w:r>
          </w:p>
        </w:tc>
      </w:tr>
      <w:tr w:rsidR="00F32A4F" w14:paraId="065E23ED" w14:textId="77777777">
        <w:trPr>
          <w:tblCellSpacing w:w="15" w:type="dxa"/>
        </w:trPr>
        <w:tc>
          <w:tcPr>
            <w:tcW w:w="0" w:type="auto"/>
            <w:vAlign w:val="center"/>
            <w:hideMark/>
          </w:tcPr>
          <w:p w14:paraId="48C69670" w14:textId="77777777" w:rsidR="00F32A4F" w:rsidRDefault="00F32A4F">
            <w:pPr>
              <w:spacing w:line="259" w:lineRule="auto"/>
            </w:pPr>
          </w:p>
        </w:tc>
        <w:tc>
          <w:tcPr>
            <w:tcW w:w="0" w:type="auto"/>
            <w:vAlign w:val="center"/>
            <w:hideMark/>
          </w:tcPr>
          <w:p w14:paraId="058625A0" w14:textId="77777777" w:rsidR="00F32A4F" w:rsidRDefault="00F32A4F">
            <w:pPr>
              <w:spacing w:after="240" w:line="259" w:lineRule="auto"/>
            </w:pPr>
          </w:p>
        </w:tc>
      </w:tr>
      <w:tr w:rsidR="00F32A4F" w14:paraId="59046301" w14:textId="77777777">
        <w:trPr>
          <w:tblCellSpacing w:w="15" w:type="dxa"/>
        </w:trPr>
        <w:tc>
          <w:tcPr>
            <w:tcW w:w="0" w:type="auto"/>
            <w:noWrap/>
            <w:vAlign w:val="center"/>
            <w:hideMark/>
          </w:tcPr>
          <w:p w14:paraId="6494E26F" w14:textId="77777777" w:rsidR="00F32A4F" w:rsidRDefault="0037352E">
            <w:pPr>
              <w:spacing w:line="259" w:lineRule="auto"/>
            </w:pPr>
            <w:r>
              <w:t>4:40 pm  </w:t>
            </w:r>
          </w:p>
        </w:tc>
        <w:tc>
          <w:tcPr>
            <w:tcW w:w="0" w:type="auto"/>
            <w:vAlign w:val="center"/>
            <w:hideMark/>
          </w:tcPr>
          <w:p w14:paraId="3EBFA406" w14:textId="77777777" w:rsidR="00F32A4F" w:rsidRDefault="0037352E">
            <w:pPr>
              <w:spacing w:line="259" w:lineRule="auto"/>
            </w:pPr>
            <w:r>
              <w:rPr>
                <w:b/>
                <w:bCs/>
              </w:rPr>
              <w:t>Adjourn</w:t>
            </w:r>
            <w:r>
              <w:t xml:space="preserve"> </w:t>
            </w:r>
          </w:p>
        </w:tc>
      </w:tr>
      <w:tr w:rsidR="00F32A4F" w14:paraId="04A47041" w14:textId="77777777">
        <w:trPr>
          <w:tblCellSpacing w:w="15" w:type="dxa"/>
        </w:trPr>
        <w:tc>
          <w:tcPr>
            <w:tcW w:w="0" w:type="auto"/>
            <w:vAlign w:val="center"/>
            <w:hideMark/>
          </w:tcPr>
          <w:p w14:paraId="1856FBA0" w14:textId="77777777" w:rsidR="00F32A4F" w:rsidRDefault="00F32A4F">
            <w:pPr>
              <w:spacing w:line="259" w:lineRule="auto"/>
            </w:pPr>
          </w:p>
        </w:tc>
        <w:tc>
          <w:tcPr>
            <w:tcW w:w="0" w:type="auto"/>
            <w:vAlign w:val="center"/>
            <w:hideMark/>
          </w:tcPr>
          <w:p w14:paraId="5BFFEFEE" w14:textId="77777777" w:rsidR="00F32A4F" w:rsidRDefault="00F32A4F">
            <w:pPr>
              <w:spacing w:after="240" w:line="259" w:lineRule="auto"/>
            </w:pPr>
          </w:p>
        </w:tc>
      </w:tr>
    </w:tbl>
    <w:p w14:paraId="33732B94" w14:textId="77777777" w:rsidR="0037352E" w:rsidRDefault="0037352E">
      <w:pPr>
        <w:spacing w:line="259" w:lineRule="auto"/>
      </w:pPr>
    </w:p>
    <w:sectPr w:rsidR="00373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248"/>
    <w:multiLevelType w:val="multilevel"/>
    <w:tmpl w:val="811ED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D03FC"/>
    <w:multiLevelType w:val="multilevel"/>
    <w:tmpl w:val="F36E8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7F746E"/>
    <w:multiLevelType w:val="multilevel"/>
    <w:tmpl w:val="D0C6C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205EF"/>
    <w:multiLevelType w:val="multilevel"/>
    <w:tmpl w:val="94D0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93435B"/>
    <w:multiLevelType w:val="multilevel"/>
    <w:tmpl w:val="93F21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4218B8"/>
    <w:multiLevelType w:val="multilevel"/>
    <w:tmpl w:val="0946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97BC3"/>
    <w:multiLevelType w:val="multilevel"/>
    <w:tmpl w:val="78282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650D1B"/>
    <w:multiLevelType w:val="multilevel"/>
    <w:tmpl w:val="CDBC5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234BBF"/>
    <w:multiLevelType w:val="multilevel"/>
    <w:tmpl w:val="269E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CB39E7"/>
    <w:multiLevelType w:val="multilevel"/>
    <w:tmpl w:val="075A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71BFA"/>
    <w:multiLevelType w:val="multilevel"/>
    <w:tmpl w:val="11D8F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2B538C"/>
    <w:multiLevelType w:val="multilevel"/>
    <w:tmpl w:val="C866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3151E5"/>
    <w:multiLevelType w:val="multilevel"/>
    <w:tmpl w:val="F564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CC0B67"/>
    <w:multiLevelType w:val="multilevel"/>
    <w:tmpl w:val="4D46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F40DAE"/>
    <w:multiLevelType w:val="multilevel"/>
    <w:tmpl w:val="1D022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2"/>
  </w:num>
  <w:num w:numId="4">
    <w:abstractNumId w:val="7"/>
  </w:num>
  <w:num w:numId="5">
    <w:abstractNumId w:val="8"/>
  </w:num>
  <w:num w:numId="6">
    <w:abstractNumId w:val="1"/>
  </w:num>
  <w:num w:numId="7">
    <w:abstractNumId w:val="6"/>
  </w:num>
  <w:num w:numId="8">
    <w:abstractNumId w:val="12"/>
  </w:num>
  <w:num w:numId="9">
    <w:abstractNumId w:val="14"/>
  </w:num>
  <w:num w:numId="10">
    <w:abstractNumId w:val="3"/>
  </w:num>
  <w:num w:numId="11">
    <w:abstractNumId w:val="4"/>
  </w:num>
  <w:num w:numId="12">
    <w:abstractNumId w:val="13"/>
  </w:num>
  <w:num w:numId="13">
    <w:abstractNumId w:val="0"/>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01"/>
    <w:rsid w:val="0037352E"/>
    <w:rsid w:val="006B4B01"/>
    <w:rsid w:val="008002A1"/>
    <w:rsid w:val="00F32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26BA0"/>
  <w15:chartTrackingRefBased/>
  <w15:docId w15:val="{5A18349D-D0C7-40B4-8C0B-D7C98635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A9D58088A83A44A0F2E0FCA177D8B1" ma:contentTypeVersion="13" ma:contentTypeDescription="Create a new document." ma:contentTypeScope="" ma:versionID="3035fa395eff2cff1c57ff4c90131a66">
  <xsd:schema xmlns:xsd="http://www.w3.org/2001/XMLSchema" xmlns:xs="http://www.w3.org/2001/XMLSchema" xmlns:p="http://schemas.microsoft.com/office/2006/metadata/properties" xmlns:ns3="53ae6ff5-5cd6-450f-8374-44744d73ee2b" xmlns:ns4="8aae1ca9-fdbd-4e1c-8897-70dfbe687bd0" targetNamespace="http://schemas.microsoft.com/office/2006/metadata/properties" ma:root="true" ma:fieldsID="62abd23b8d311232c30ae436ff951097" ns3:_="" ns4:_="">
    <xsd:import namespace="53ae6ff5-5cd6-450f-8374-44744d73ee2b"/>
    <xsd:import namespace="8aae1ca9-fdbd-4e1c-8897-70dfbe687b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e6ff5-5cd6-450f-8374-44744d73e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e1ca9-fdbd-4e1c-8897-70dfbe687b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8B1D9-E556-405C-9C77-AE03CCF65A4E}">
  <ds:schemaRefs>
    <ds:schemaRef ds:uri="53ae6ff5-5cd6-450f-8374-44744d73ee2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aae1ca9-fdbd-4e1c-8897-70dfbe687bd0"/>
    <ds:schemaRef ds:uri="http://www.w3.org/XML/1998/namespace"/>
    <ds:schemaRef ds:uri="http://purl.org/dc/dcmitype/"/>
  </ds:schemaRefs>
</ds:datastoreItem>
</file>

<file path=customXml/itemProps2.xml><?xml version="1.0" encoding="utf-8"?>
<ds:datastoreItem xmlns:ds="http://schemas.openxmlformats.org/officeDocument/2006/customXml" ds:itemID="{3CB68FEC-FD34-4343-AD49-D42827C9C28B}">
  <ds:schemaRefs>
    <ds:schemaRef ds:uri="http://schemas.microsoft.com/sharepoint/v3/contenttype/forms"/>
  </ds:schemaRefs>
</ds:datastoreItem>
</file>

<file path=customXml/itemProps3.xml><?xml version="1.0" encoding="utf-8"?>
<ds:datastoreItem xmlns:ds="http://schemas.openxmlformats.org/officeDocument/2006/customXml" ds:itemID="{DEFFD934-9E57-4706-8FFB-E015A461A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e6ff5-5cd6-450f-8374-44744d73ee2b"/>
    <ds:schemaRef ds:uri="8aae1ca9-fdbd-4e1c-8897-70dfbe687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2225</Words>
  <Characters>13684</Characters>
  <Application>Microsoft Office Word</Application>
  <DocSecurity>4</DocSecurity>
  <Lines>114</Lines>
  <Paragraphs>31</Paragraphs>
  <ScaleCrop>false</ScaleCrop>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Discussion Guide Notes</dc:title>
  <dc:subject/>
  <dc:creator>Robert Saunders</dc:creator>
  <cp:keywords/>
  <dc:description/>
  <cp:lastModifiedBy>Mawuse Matias</cp:lastModifiedBy>
  <cp:revision>2</cp:revision>
  <dcterms:created xsi:type="dcterms:W3CDTF">2020-02-21T18:38:00Z</dcterms:created>
  <dcterms:modified xsi:type="dcterms:W3CDTF">2020-02-21T18:38:00Z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0x010100C2A9D58088A83A44A0F2E0FCA177D8B1</vt:lpwstr>
  </property>
</Properties>
</file>