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CE4E2F" w:rsidRDefault="00496AF8" w:rsidP="00CE4E2F">
      <w:pPr>
        <w:shd w:val="clear" w:color="auto" w:fill="D9D9D9" w:themeFill="background1" w:themeFillShade="D9"/>
        <w:ind w:left="0" w:firstLine="0"/>
        <w:rPr>
          <w:noProof/>
        </w:rPr>
      </w:pPr>
      <w:r w:rsidRPr="00B91F58">
        <w:rPr>
          <w:b/>
          <w:noProof/>
        </w:rPr>
        <w:t>Measure Title</w:t>
      </w:r>
      <w:r w:rsidRPr="00DA7FA2">
        <w:rPr>
          <w:noProof/>
        </w:rPr>
        <w:t>:</w:t>
      </w:r>
    </w:p>
    <w:p w:rsidR="00CE4E2F" w:rsidRDefault="00AE2C48" w:rsidP="002E2177">
      <w:pPr>
        <w:ind w:left="0" w:firstLine="0"/>
        <w:rPr>
          <w:noProof/>
        </w:rPr>
      </w:pPr>
      <w:sdt>
        <w:sdtPr>
          <w:rPr>
            <w:rStyle w:val="Style1"/>
          </w:rPr>
          <w:id w:val="-882640736"/>
          <w:placeholder>
            <w:docPart w:val="61E91D4220034A64A72268AE9C6EBC95"/>
          </w:placeholder>
        </w:sdtPr>
        <w:sdtEndPr>
          <w:rPr>
            <w:rStyle w:val="DefaultParagraphFont"/>
            <w:noProof/>
            <w:color w:val="auto"/>
          </w:rPr>
        </w:sdtEndPr>
        <w:sdtContent>
          <w:r w:rsidR="00CD3540" w:rsidRPr="00BD40FB">
            <w:rPr>
              <w:rStyle w:val="PlaceholderText"/>
              <w:rFonts w:cs="Calibri"/>
              <w:color w:val="auto"/>
            </w:rPr>
            <w:t>Risk-Adjusted Coronary Artery Bypass Graft (CABG) Readmission Rate</w:t>
          </w:r>
        </w:sdtContent>
      </w:sdt>
    </w:p>
    <w:p w:rsidR="00CE4E2F" w:rsidRDefault="00CE4E2F" w:rsidP="002E2177">
      <w:pPr>
        <w:ind w:left="0" w:firstLine="0"/>
        <w:rPr>
          <w:i/>
          <w:noProof/>
        </w:rPr>
      </w:pPr>
    </w:p>
    <w:p w:rsidR="00CE4E2F" w:rsidRDefault="00E97E59" w:rsidP="00CE4E2F">
      <w:pPr>
        <w:shd w:val="clear" w:color="auto" w:fill="D9D9D9" w:themeFill="background1" w:themeFillShade="D9"/>
        <w:ind w:left="0" w:firstLine="0"/>
        <w:rPr>
          <w:b/>
          <w:noProof/>
        </w:rPr>
      </w:pPr>
      <w:r>
        <w:rPr>
          <w:i/>
          <w:noProof/>
        </w:rPr>
        <w:t xml:space="preserve"> </w:t>
      </w:r>
      <w:r w:rsidR="00024526">
        <w:rPr>
          <w:b/>
          <w:noProof/>
        </w:rPr>
        <w:t xml:space="preserve">IF </w:t>
      </w:r>
      <w:r w:rsidR="00176E60">
        <w:rPr>
          <w:b/>
          <w:noProof/>
        </w:rPr>
        <w:t xml:space="preserve">the measure is </w:t>
      </w:r>
      <w:r w:rsidR="00024526">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Pr="00E97E59">
        <w:rPr>
          <w:b/>
          <w:noProof/>
        </w:rPr>
        <w:t>Compo</w:t>
      </w:r>
      <w:r w:rsidR="00736E0F">
        <w:rPr>
          <w:b/>
          <w:noProof/>
        </w:rPr>
        <w:t>site</w:t>
      </w:r>
      <w:r w:rsidRPr="00E97E59">
        <w:rPr>
          <w:b/>
          <w:noProof/>
        </w:rPr>
        <w:t xml:space="preserve"> Measure </w:t>
      </w:r>
      <w:r w:rsidR="00114848">
        <w:rPr>
          <w:b/>
          <w:noProof/>
        </w:rPr>
        <w:t>here</w:t>
      </w:r>
      <w:r w:rsidRPr="00E97E59">
        <w:rPr>
          <w:b/>
          <w:noProof/>
        </w:rPr>
        <w:t>:</w:t>
      </w:r>
    </w:p>
    <w:p w:rsidR="00E97E59" w:rsidRPr="00CE4E2F" w:rsidRDefault="00E97E59" w:rsidP="002E2177">
      <w:pPr>
        <w:ind w:left="0" w:firstLine="0"/>
        <w:rPr>
          <w:noProof/>
        </w:rPr>
      </w:pPr>
      <w:r>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CD3540">
            <w:rPr>
              <w:rStyle w:val="Style1"/>
            </w:rPr>
            <w:t>N/A</w:t>
          </w:r>
        </w:sdtContent>
      </w:sdt>
    </w:p>
    <w:p w:rsidR="00114848" w:rsidRDefault="00114848" w:rsidP="002E2177">
      <w:pPr>
        <w:ind w:left="0" w:firstLine="0"/>
        <w:rPr>
          <w:b/>
          <w:noProof/>
        </w:rPr>
      </w:pPr>
    </w:p>
    <w:p w:rsidR="00CE4E2F" w:rsidRDefault="00496AF8" w:rsidP="00CE4E2F">
      <w:pPr>
        <w:shd w:val="clear" w:color="auto" w:fill="D9D9D9" w:themeFill="background1" w:themeFillShade="D9"/>
        <w:ind w:left="0" w:firstLine="0"/>
        <w:rPr>
          <w:noProof/>
        </w:rPr>
      </w:pPr>
      <w:r w:rsidRPr="00B91F58">
        <w:rPr>
          <w:b/>
          <w:noProof/>
        </w:rPr>
        <w:t>Date of Submission</w:t>
      </w:r>
      <w:r w:rsidRPr="00DA7FA2">
        <w:rPr>
          <w:noProof/>
        </w:rPr>
        <w:t>:</w:t>
      </w:r>
      <w:r w:rsidRPr="00E51798">
        <w:rPr>
          <w:noProof/>
        </w:rPr>
        <w:t xml:space="preserve"> </w:t>
      </w:r>
    </w:p>
    <w:p w:rsidR="00496AF8" w:rsidRDefault="00AE2C48" w:rsidP="002E2177">
      <w:pPr>
        <w:ind w:left="0" w:firstLine="0"/>
        <w:rPr>
          <w:rStyle w:val="Style2"/>
        </w:rPr>
      </w:pPr>
      <w:sdt>
        <w:sdtPr>
          <w:rPr>
            <w:rStyle w:val="Style2"/>
          </w:rPr>
          <w:id w:val="-1689821638"/>
          <w:placeholder>
            <w:docPart w:val="6A100845774148B09AFD987423307E3B"/>
          </w:placeholder>
          <w:date w:fullDate="2014-02-05T00:00:00Z">
            <w:dateFormat w:val="M/d/yyyy"/>
            <w:lid w:val="en-US"/>
            <w:storeMappedDataAs w:val="dateTime"/>
            <w:calendar w:val="gregorian"/>
          </w:date>
        </w:sdtPr>
        <w:sdtEndPr>
          <w:rPr>
            <w:rStyle w:val="DefaultParagraphFont"/>
            <w:noProof/>
            <w:color w:val="auto"/>
            <w:u w:val="none"/>
          </w:rPr>
        </w:sdtEndPr>
        <w:sdtContent>
          <w:r w:rsidR="00CD3540">
            <w:rPr>
              <w:rStyle w:val="Style2"/>
            </w:rPr>
            <w:t>2/5/2014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w:t>
            </w:r>
            <w:proofErr w:type="spellStart"/>
            <w:r w:rsidR="008B652E" w:rsidRPr="005B409D">
              <w:rPr>
                <w:rFonts w:cstheme="minorHAnsi"/>
              </w:rPr>
              <w:t>1a</w:t>
            </w:r>
            <w:proofErr w:type="spellEnd"/>
            <w:r w:rsidR="008B652E" w:rsidRPr="005B409D">
              <w:rPr>
                <w:rFonts w:cstheme="minorHAnsi"/>
              </w:rPr>
              <w:t>)</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proofErr w:type="spellStart"/>
            <w:r w:rsidR="00176E60" w:rsidRPr="00765156">
              <w:rPr>
                <w:b/>
                <w:bCs/>
              </w:rPr>
              <w:t>1a</w:t>
            </w:r>
            <w:proofErr w:type="spellEnd"/>
            <w:r w:rsidR="00176E60" w:rsidRPr="00765156">
              <w:rPr>
                <w:b/>
                <w:bCs/>
              </w:rPr>
              <w:t>.</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 xml:space="preserve">Health </w:t>
            </w:r>
            <w:proofErr w:type="spellStart"/>
            <w:r w:rsidRPr="00765156">
              <w:rPr>
                <w:u w:val="single"/>
              </w:rPr>
              <w:t>outcome</w:t>
            </w:r>
            <w:proofErr w:type="gramStart"/>
            <w:r w:rsidRPr="00765156">
              <w:t>:</w:t>
            </w:r>
            <w:proofErr w:type="gramEnd"/>
            <w:r w:rsidR="00440687">
              <w:fldChar w:fldCharType="begin"/>
            </w:r>
            <w:r w:rsidR="00440687">
              <w:instrText xml:space="preserve"> HYPERLINK \l "Note3" </w:instrText>
            </w:r>
            <w:r w:rsidR="00440687">
              <w:fldChar w:fldCharType="separate"/>
            </w:r>
            <w:r w:rsidRPr="00765156">
              <w:rPr>
                <w:rStyle w:val="Hyperlink"/>
                <w:b/>
                <w:vertAlign w:val="superscript"/>
              </w:rPr>
              <w:t>3</w:t>
            </w:r>
            <w:proofErr w:type="spellEnd"/>
            <w:r w:rsidR="00440687">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proofErr w:type="spellStart"/>
            <w:r w:rsidRPr="00765156">
              <w:rPr>
                <w:u w:val="single"/>
              </w:rPr>
              <w:t>Process</w:t>
            </w:r>
            <w:proofErr w:type="gramStart"/>
            <w:r w:rsidRPr="00765156">
              <w:t>,</w:t>
            </w:r>
            <w:proofErr w:type="gramEnd"/>
            <w:r w:rsidR="00440687">
              <w:fldChar w:fldCharType="begin"/>
            </w:r>
            <w:r w:rsidR="00440687">
              <w:instrText xml:space="preserve"> HYPERLINK \l "Note4" </w:instrText>
            </w:r>
            <w:r w:rsidR="00440687">
              <w:fldChar w:fldCharType="separate"/>
            </w:r>
            <w:r w:rsidRPr="00765156">
              <w:rPr>
                <w:rStyle w:val="Hyperlink"/>
                <w:b/>
                <w:vertAlign w:val="superscript"/>
              </w:rPr>
              <w:t>4</w:t>
            </w:r>
            <w:proofErr w:type="spellEnd"/>
            <w:r w:rsidR="00440687">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proofErr w:type="spellStart"/>
            <w:r w:rsidRPr="00765156">
              <w:rPr>
                <w:u w:val="single"/>
              </w:rPr>
              <w:t>Efficiency</w:t>
            </w:r>
            <w:proofErr w:type="gramStart"/>
            <w:r w:rsidRPr="00765156">
              <w:t>:</w:t>
            </w:r>
            <w:proofErr w:type="gramEnd"/>
            <w:r w:rsidR="00440687">
              <w:fldChar w:fldCharType="begin"/>
            </w:r>
            <w:r w:rsidR="00440687">
              <w:instrText xml:space="preserve"> HYPERLINK \l "Note6" </w:instrText>
            </w:r>
            <w:r w:rsidR="00440687">
              <w:fldChar w:fldCharType="separate"/>
            </w:r>
            <w:r w:rsidRPr="00765156">
              <w:rPr>
                <w:rStyle w:val="Hyperlink"/>
                <w:b/>
                <w:vertAlign w:val="superscript"/>
              </w:rPr>
              <w:t>6</w:t>
            </w:r>
            <w:proofErr w:type="spellEnd"/>
            <w:r w:rsidR="00440687">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 xml:space="preserve">grading </w:t>
              </w:r>
              <w:r w:rsidRPr="00765156">
                <w:rPr>
                  <w:rStyle w:val="Hyperlink"/>
                  <w:rFonts w:asciiTheme="minorHAnsi" w:hAnsiTheme="minorHAnsi"/>
                  <w:sz w:val="22"/>
                  <w:szCs w:val="22"/>
                </w:rPr>
                <w:lastRenderedPageBreak/>
                <w:t>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496AF8" w:rsidRPr="00E51798" w:rsidRDefault="00496AF8" w:rsidP="00CE4E2F">
      <w:pPr>
        <w:shd w:val="clear" w:color="auto" w:fill="D9D9D9" w:themeFill="background1" w:themeFillShade="D9"/>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AE2C48" w:rsidP="005857F8">
      <w:pPr>
        <w:ind w:left="720" w:hanging="432"/>
        <w:rPr>
          <w:bCs/>
        </w:rPr>
      </w:pPr>
      <w:sdt>
        <w:sdtPr>
          <w:rPr>
            <w:bCs/>
            <w:color w:val="0000FF"/>
          </w:rPr>
          <w:id w:val="1077707841"/>
          <w14:checkbox>
            <w14:checked w14:val="1"/>
            <w14:checkedState w14:val="2612" w14:font="MS Gothic"/>
            <w14:uncheckedState w14:val="2610" w14:font="MS Gothic"/>
          </w14:checkbox>
        </w:sdtPr>
        <w:sdtEndPr/>
        <w:sdtContent>
          <w:r w:rsidR="00CD3540">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dtPr>
        <w:sdtEndPr>
          <w:rPr>
            <w:rStyle w:val="DefaultParagraphFont"/>
            <w:rFonts w:cstheme="minorBidi"/>
            <w:color w:val="auto"/>
            <w:u w:val="none"/>
          </w:rPr>
        </w:sdtEndPr>
        <w:sdtContent>
          <w:r w:rsidR="00CD3540">
            <w:rPr>
              <w:rStyle w:val="Style2"/>
              <w:rFonts w:cstheme="minorHAnsi"/>
            </w:rPr>
            <w:t>readmission</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AE2C48"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AE2C48"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process</w:t>
          </w:r>
        </w:sdtContent>
      </w:sdt>
    </w:p>
    <w:p w:rsidR="00496AF8" w:rsidRPr="00E51798" w:rsidRDefault="00AE2C48"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AE2C48"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Pr>
              <w:rFonts w:ascii="MS Gothic" w:eastAsia="MS Gothic" w:hAnsi="MS Gothic" w:hint="eastAsia"/>
              <w:bCs/>
              <w:color w:val="0000FF"/>
            </w:rPr>
            <w:t>☐</w:t>
          </w:r>
        </w:sdtContent>
      </w:sdt>
      <w:r w:rsidR="0015535B">
        <w:rPr>
          <w:bCs/>
        </w:rPr>
        <w:t xml:space="preserve"> </w:t>
      </w:r>
      <w:r w:rsidR="00E41417">
        <w:rPr>
          <w:bCs/>
        </w:rPr>
        <w:t>O</w:t>
      </w:r>
      <w:r w:rsidR="00496AF8" w:rsidRPr="00B058A6">
        <w:rPr>
          <w:bCs/>
        </w:rPr>
        <w:t>ther:</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850C35" w:rsidRDefault="00850C35" w:rsidP="002E2177">
      <w:pPr>
        <w:ind w:left="0" w:firstLine="0"/>
        <w:rPr>
          <w:b/>
          <w:bCs/>
        </w:rPr>
      </w:pPr>
    </w:p>
    <w:p w:rsidR="00496AF8" w:rsidRDefault="00496AF8" w:rsidP="00CE4E2F">
      <w:pPr>
        <w:shd w:val="clear" w:color="auto" w:fill="D9D9D9" w:themeFill="background1" w:themeFillShade="D9"/>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CE4E2F">
      <w:pPr>
        <w:shd w:val="clear" w:color="auto" w:fill="D9D9D9" w:themeFill="background1" w:themeFillShade="D9"/>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CD3540" w:rsidRDefault="00CD3540" w:rsidP="00CD3540">
      <w:pPr>
        <w:rPr>
          <w:rFonts w:eastAsia="Times New Roman"/>
          <w:u w:val="single"/>
        </w:rPr>
      </w:pPr>
    </w:p>
    <w:p w:rsidR="00CD3540" w:rsidRPr="00E45635" w:rsidRDefault="00CD3540" w:rsidP="00CD3540">
      <w:pPr>
        <w:ind w:left="0" w:firstLine="0"/>
        <w:rPr>
          <w:rFonts w:eastAsia="Times New Roman"/>
          <w:u w:val="single"/>
        </w:rPr>
      </w:pPr>
      <w:r w:rsidRPr="00E45635">
        <w:rPr>
          <w:rFonts w:eastAsia="Times New Roman"/>
          <w:u w:val="single"/>
        </w:rPr>
        <w:t>General Evidence for Readmission Reduction</w:t>
      </w:r>
    </w:p>
    <w:p w:rsidR="00CD3540" w:rsidRPr="00E45635" w:rsidRDefault="00CD3540" w:rsidP="00CD3540">
      <w:pPr>
        <w:ind w:left="0" w:firstLine="0"/>
        <w:rPr>
          <w:rFonts w:eastAsia="Times New Roman"/>
        </w:rPr>
      </w:pPr>
      <w:r w:rsidRPr="00E45635">
        <w:rPr>
          <w:rFonts w:eastAsia="Times New Roman"/>
        </w:rPr>
        <w:t xml:space="preserve">There is considerable evidence </w:t>
      </w:r>
      <w:r w:rsidRPr="00E45635">
        <w:rPr>
          <w:rFonts w:eastAsia="Times New Roman"/>
          <w:vertAlign w:val="superscript"/>
        </w:rPr>
        <w:t xml:space="preserve">1, 2 </w:t>
      </w:r>
      <w:r w:rsidRPr="00E45635">
        <w:rPr>
          <w:rFonts w:eastAsia="Times New Roman"/>
        </w:rPr>
        <w:t xml:space="preserve">that care transitions and post-discharge care are often suboptimal, and this suggests an opportunity for improvement that may lead to fewer readmissions. Over the past two decades, numerous studies have demonstrated that systematic interventions may reduce the percentage of patients readmitted, at least in selected environments </w:t>
      </w:r>
      <w:r w:rsidRPr="00E45635">
        <w:rPr>
          <w:rFonts w:eastAsia="Times New Roman"/>
          <w:vertAlign w:val="superscript"/>
        </w:rPr>
        <w:t>3-10</w:t>
      </w:r>
      <w:r w:rsidRPr="00E45635">
        <w:rPr>
          <w:rFonts w:eastAsia="Times New Roman"/>
        </w:rPr>
        <w:t>. Methods used in effective interventions include enhanced discharge preparation, pre and post-discharge medication counseling, dietary counseling, social service and case management consultation, post-discharge phone calls, educational materials, warning signs, home visits, and early outpatient physician visits.</w:t>
      </w:r>
    </w:p>
    <w:p w:rsidR="00CD3540" w:rsidRPr="00E45635" w:rsidRDefault="00CD3540" w:rsidP="00CD3540">
      <w:pPr>
        <w:ind w:left="0" w:firstLine="0"/>
        <w:rPr>
          <w:rFonts w:eastAsia="Times New Roman"/>
        </w:rPr>
      </w:pPr>
    </w:p>
    <w:p w:rsidR="00CD3540" w:rsidRPr="00E45635" w:rsidRDefault="00CD3540" w:rsidP="00CD3540">
      <w:pPr>
        <w:ind w:left="0" w:firstLine="0"/>
        <w:rPr>
          <w:rFonts w:eastAsia="Times New Roman"/>
        </w:rPr>
      </w:pPr>
      <w:r w:rsidRPr="00E45635">
        <w:rPr>
          <w:rFonts w:eastAsia="Times New Roman"/>
        </w:rPr>
        <w:t xml:space="preserve">Hernandez and colleagues </w:t>
      </w:r>
      <w:r w:rsidRPr="00E45635">
        <w:rPr>
          <w:rFonts w:eastAsia="Times New Roman"/>
          <w:vertAlign w:val="superscript"/>
        </w:rPr>
        <w:t>11</w:t>
      </w:r>
      <w:r w:rsidRPr="00E45635">
        <w:rPr>
          <w:rFonts w:eastAsia="Times New Roman"/>
        </w:rPr>
        <w:t xml:space="preserve"> studied 30-day all cause readmission among 30,136 heart failure patients at 225 hospitals participating in the OPTIMIZE and Get With the Guidelines heart failure registries between 2003 and 2006. Overall readmission rate was 21.3%. Median percentage of patients receiving early outpatient follow-up was highly variable, with a median of 38.3%. Most follow-up was by internists, with fewer than 10% of patients seen by their cardiologist within 7 days of discharge. Readmission rate for patients treated at hospitals in the second percentage quartile of early outpatient follow-up was lower than that of those in the lowest quartile of early follow-up (20.5% versus 23.3%, risk adjusted HR 0.85), a modest but significant reduction. In a review of 19 studies published between 1991 and 1998, 16 of which were RCTs, </w:t>
      </w:r>
      <w:proofErr w:type="spellStart"/>
      <w:r w:rsidRPr="00E45635">
        <w:rPr>
          <w:rFonts w:eastAsia="Times New Roman"/>
        </w:rPr>
        <w:t>Benbassat</w:t>
      </w:r>
      <w:proofErr w:type="spellEnd"/>
      <w:r w:rsidRPr="00E45635">
        <w:rPr>
          <w:rFonts w:eastAsia="Times New Roman"/>
        </w:rPr>
        <w:t xml:space="preserve"> and </w:t>
      </w:r>
      <w:proofErr w:type="spellStart"/>
      <w:r w:rsidRPr="00E45635">
        <w:rPr>
          <w:rFonts w:eastAsia="Times New Roman"/>
        </w:rPr>
        <w:t>Taragin</w:t>
      </w:r>
      <w:r w:rsidRPr="00E45635">
        <w:rPr>
          <w:rFonts w:eastAsia="Times New Roman"/>
          <w:vertAlign w:val="superscript"/>
        </w:rPr>
        <w:t>12</w:t>
      </w:r>
      <w:proofErr w:type="spellEnd"/>
      <w:r w:rsidRPr="00E45635">
        <w:rPr>
          <w:rFonts w:eastAsia="Times New Roman"/>
        </w:rPr>
        <w:t xml:space="preserve"> found a 12% to 75% reduction in early readmissions or ED visits in 14 of the studies. Similarly, in a meta-analysis conducted for the National Health Service R&amp;D Health Technology Assessment (HTA) </w:t>
      </w:r>
      <w:proofErr w:type="spellStart"/>
      <w:r w:rsidRPr="00E45635">
        <w:rPr>
          <w:rFonts w:eastAsia="Times New Roman"/>
        </w:rPr>
        <w:t>Programme</w:t>
      </w:r>
      <w:proofErr w:type="spellEnd"/>
      <w:r w:rsidRPr="00E45635">
        <w:rPr>
          <w:rFonts w:eastAsia="Times New Roman"/>
        </w:rPr>
        <w:t xml:space="preserve"> by Parker and colleagues </w:t>
      </w:r>
      <w:r w:rsidRPr="00E45635">
        <w:rPr>
          <w:rFonts w:eastAsia="Times New Roman"/>
          <w:vertAlign w:val="superscript"/>
        </w:rPr>
        <w:t>13</w:t>
      </w:r>
      <w:r w:rsidRPr="00E45635">
        <w:rPr>
          <w:rFonts w:eastAsia="Times New Roman"/>
        </w:rPr>
        <w:t xml:space="preserve">, 71 studies were analyzed, including 54 randomized trials. These studies investigated the effectiveness of interventions such as discharge planning, comprehensive geriatric assessment, discharge support, and education. Risk of hospital readmission was significantly reduced by interventions (risk ratio 0.851; 95% CI 0.760 - 0.953; p = 0.005; 35 trials). Phillips and colleagues </w:t>
      </w:r>
      <w:r w:rsidRPr="00E45635">
        <w:rPr>
          <w:rFonts w:eastAsia="Times New Roman"/>
          <w:vertAlign w:val="superscript"/>
        </w:rPr>
        <w:t>9</w:t>
      </w:r>
      <w:r w:rsidRPr="00E45635">
        <w:rPr>
          <w:rFonts w:eastAsia="Times New Roman"/>
        </w:rPr>
        <w:t xml:space="preserve"> conducted a meta-analysis of studies concerning older patients with heart failure, a high risk group for readmission. In 18 randomized trials from 8 countries, the readmission risk ratio associated with various interventions was 0.75 (95% CI 0.64 – 0.88), a 25% reduction. Interventions included medication review and counseling; dietary counseling; social service consultation; exercise programs; weight and I/O </w:t>
      </w:r>
      <w:proofErr w:type="gramStart"/>
      <w:r w:rsidRPr="00E45635">
        <w:rPr>
          <w:rFonts w:eastAsia="Times New Roman"/>
        </w:rPr>
        <w:t>monitoring;</w:t>
      </w:r>
      <w:proofErr w:type="gramEnd"/>
      <w:r w:rsidRPr="00E45635">
        <w:rPr>
          <w:rFonts w:eastAsia="Times New Roman"/>
        </w:rPr>
        <w:t xml:space="preserve"> symptom monitoring; </w:t>
      </w:r>
      <w:r w:rsidRPr="00E45635">
        <w:rPr>
          <w:rFonts w:eastAsia="Times New Roman"/>
        </w:rPr>
        <w:lastRenderedPageBreak/>
        <w:t xml:space="preserve">appropriate diuretic changes; telephone follow-up; early home visits; and the involvement of clinical pharmacists. These results are similar to those of McAlister and colleagues </w:t>
      </w:r>
      <w:r w:rsidRPr="00E45635">
        <w:rPr>
          <w:rFonts w:eastAsia="Times New Roman"/>
          <w:vertAlign w:val="superscript"/>
        </w:rPr>
        <w:t>14</w:t>
      </w:r>
      <w:r w:rsidRPr="00E45635">
        <w:rPr>
          <w:rFonts w:eastAsia="Times New Roman"/>
        </w:rPr>
        <w:t xml:space="preserve">, who reviewed 11 randomized trials of disease management programs for heart failure. Not all studies of interventions have shown positive results. For example, </w:t>
      </w:r>
      <w:proofErr w:type="spellStart"/>
      <w:r w:rsidRPr="00E45635">
        <w:rPr>
          <w:rFonts w:eastAsia="Times New Roman"/>
        </w:rPr>
        <w:t>Peikes</w:t>
      </w:r>
      <w:proofErr w:type="spellEnd"/>
      <w:r w:rsidRPr="00E45635">
        <w:rPr>
          <w:rFonts w:eastAsia="Times New Roman"/>
        </w:rPr>
        <w:t xml:space="preserve"> and colleagues </w:t>
      </w:r>
      <w:r w:rsidRPr="00E45635">
        <w:rPr>
          <w:rFonts w:eastAsia="Times New Roman"/>
          <w:vertAlign w:val="superscript"/>
        </w:rPr>
        <w:t>15</w:t>
      </w:r>
      <w:r w:rsidRPr="00E45635">
        <w:rPr>
          <w:rFonts w:eastAsia="Times New Roman"/>
        </w:rPr>
        <w:t xml:space="preserve"> studied Medicare FFS patients with heart failure, coronary artery disease or diabetes who participated in one of 15 care coordination programs between 2002 and 2005. Thirteen of the 15 programs showed no significant decrease in hospitalizations for randomly assigned participants versus non-participants. Characteristics of the successful programs included increased in-person contact; targeting of patients that were neither of very low (and thus less likely to require intervention) nor prohibitively high (unlikely to benefit from any intervention) risk; emphasis on correct medication usage; substantial interaction of care coordinators with physicians; and concomitant transitional care planning. </w:t>
      </w:r>
      <w:proofErr w:type="spellStart"/>
      <w:r w:rsidRPr="00E45635">
        <w:rPr>
          <w:rFonts w:eastAsia="Times New Roman"/>
        </w:rPr>
        <w:t>Jha</w:t>
      </w:r>
      <w:proofErr w:type="spellEnd"/>
      <w:r w:rsidRPr="00E45635">
        <w:rPr>
          <w:rFonts w:eastAsia="Times New Roman"/>
        </w:rPr>
        <w:t xml:space="preserve"> and colleagues </w:t>
      </w:r>
      <w:r w:rsidRPr="00E45635">
        <w:rPr>
          <w:rFonts w:eastAsia="Times New Roman"/>
          <w:vertAlign w:val="superscript"/>
        </w:rPr>
        <w:t xml:space="preserve">16 </w:t>
      </w:r>
      <w:r w:rsidRPr="00E45635">
        <w:rPr>
          <w:rFonts w:eastAsia="Times New Roman"/>
        </w:rPr>
        <w:t xml:space="preserve">found no association between hospital readmission rates and chart-based hospital documentation of discharge planning for CHF patients, and very modest association between readmissions and patient-reported discharge process satisfaction for CHF and pneumonia. They conclude that </w:t>
      </w:r>
      <w:r w:rsidRPr="00E45635">
        <w:rPr>
          <w:rFonts w:eastAsia="Times New Roman"/>
          <w:i/>
        </w:rPr>
        <w:t>“…current efforts to collect and publicly report data on discharge planning are unlikely to yield large reductions in unnecessary readmissions.”</w:t>
      </w:r>
    </w:p>
    <w:p w:rsidR="00CD3540" w:rsidRPr="00E45635" w:rsidRDefault="00CD3540" w:rsidP="00CD3540">
      <w:pPr>
        <w:ind w:left="0" w:firstLine="0"/>
        <w:rPr>
          <w:rFonts w:eastAsia="Times New Roman"/>
        </w:rPr>
      </w:pPr>
    </w:p>
    <w:p w:rsidR="00CD3540" w:rsidRPr="00E45635" w:rsidRDefault="00CD3540" w:rsidP="00CD3540">
      <w:pPr>
        <w:ind w:left="0" w:firstLine="0"/>
        <w:rPr>
          <w:rFonts w:eastAsia="Times New Roman"/>
          <w:u w:val="single"/>
        </w:rPr>
      </w:pPr>
      <w:r w:rsidRPr="00E45635">
        <w:rPr>
          <w:rFonts w:eastAsia="Times New Roman"/>
          <w:u w:val="single"/>
        </w:rPr>
        <w:t>CABG-specific Evidence</w:t>
      </w:r>
    </w:p>
    <w:p w:rsidR="00CD3540" w:rsidRPr="00E45635" w:rsidRDefault="00CD3540" w:rsidP="00CD3540">
      <w:pPr>
        <w:ind w:left="0" w:firstLine="0"/>
        <w:rPr>
          <w:rFonts w:eastAsia="Times New Roman"/>
        </w:rPr>
      </w:pPr>
      <w:r w:rsidRPr="00E45635">
        <w:rPr>
          <w:rFonts w:eastAsia="Times New Roman"/>
        </w:rPr>
        <w:t xml:space="preserve">As noted under Measure Justification, most CABG readmissions are due to complications, either delayed in onset or recognition. It is hypothesized, though it has not been proven, that efforts to reduce complications and to more effectively deal with certain situation prior to discharge (e.g., arrhythmias, wound problems, heart failure, pleural effusions) may reduce the need for readmission. There are no guidelines or trials to support this, but there are a number of observational studies that support an association between delayed or incompletely treated complications and readmissions </w:t>
      </w:r>
      <w:r w:rsidRPr="00E45635">
        <w:rPr>
          <w:rFonts w:eastAsia="Times New Roman"/>
          <w:vertAlign w:val="superscript"/>
        </w:rPr>
        <w:t>17-32</w:t>
      </w:r>
      <w:r w:rsidRPr="00E45635">
        <w:rPr>
          <w:rFonts w:eastAsia="Times New Roman"/>
        </w:rPr>
        <w:t>.</w:t>
      </w:r>
    </w:p>
    <w:p w:rsidR="00CD3540" w:rsidRDefault="00CD3540" w:rsidP="00CD3540">
      <w:pPr>
        <w:ind w:left="540"/>
        <w:rPr>
          <w:rFonts w:ascii="Trebuchet MS" w:hAnsi="Trebuchet MS"/>
          <w:color w:val="0000FF"/>
          <w:sz w:val="20"/>
          <w:szCs w:val="20"/>
        </w:rPr>
      </w:pPr>
    </w:p>
    <w:p w:rsidR="00CD3540" w:rsidRPr="00E45635" w:rsidRDefault="00CD3540" w:rsidP="00D305F6">
      <w:pPr>
        <w:ind w:left="0" w:firstLine="0"/>
        <w:rPr>
          <w:rFonts w:eastAsia="Times New Roman"/>
        </w:rPr>
      </w:pPr>
      <w:r w:rsidRPr="00E45635">
        <w:rPr>
          <w:rFonts w:eastAsia="Times New Roman"/>
        </w:rPr>
        <w:t>Virtually all the CABG-specific studies are observational (one randomized trial by Naylor of enhanced post-discharge follow up) and the potential process-outcomes link is hypothesized but not proven. There are numerous (&gt; 30) RCTs that generally support the general concept that readmissions are significantly decreased by enhanced discharge and post-discharge support.</w:t>
      </w:r>
    </w:p>
    <w:p w:rsidR="002B06BD" w:rsidRDefault="002B06BD" w:rsidP="002E2177">
      <w:pPr>
        <w:ind w:left="432" w:hanging="432"/>
        <w:rPr>
          <w:color w:val="0000FF"/>
        </w:rPr>
      </w:pPr>
    </w:p>
    <w:p w:rsidR="00CD3540" w:rsidRPr="00CD3540" w:rsidRDefault="00CD3540" w:rsidP="002E2177">
      <w:pPr>
        <w:ind w:left="432" w:hanging="432"/>
        <w:rPr>
          <w:u w:val="single"/>
        </w:rPr>
      </w:pPr>
      <w:r w:rsidRPr="00CD3540">
        <w:rPr>
          <w:u w:val="single"/>
        </w:rPr>
        <w:t>Citations</w:t>
      </w:r>
    </w:p>
    <w:p w:rsidR="00CD3540" w:rsidRPr="00E45635" w:rsidRDefault="00CD3540" w:rsidP="00CD3540">
      <w:pPr>
        <w:numPr>
          <w:ilvl w:val="0"/>
          <w:numId w:val="9"/>
        </w:numPr>
        <w:rPr>
          <w:rFonts w:eastAsia="Times New Roman"/>
        </w:rPr>
      </w:pPr>
      <w:r w:rsidRPr="00E45635">
        <w:rPr>
          <w:rFonts w:eastAsia="Times New Roman"/>
        </w:rPr>
        <w:t xml:space="preserve">Jencks SF, Williams MV, Coleman EA. </w:t>
      </w:r>
      <w:proofErr w:type="spellStart"/>
      <w:r w:rsidRPr="00E45635">
        <w:rPr>
          <w:rFonts w:eastAsia="Times New Roman"/>
        </w:rPr>
        <w:t>Rehospitalizations</w:t>
      </w:r>
      <w:proofErr w:type="spellEnd"/>
      <w:r w:rsidRPr="00E45635">
        <w:rPr>
          <w:rFonts w:eastAsia="Times New Roman"/>
        </w:rPr>
        <w:t xml:space="preserve"> among patients in the Medicare fee-for-service program. N </w:t>
      </w:r>
      <w:proofErr w:type="spellStart"/>
      <w:r w:rsidRPr="00E45635">
        <w:rPr>
          <w:rFonts w:eastAsia="Times New Roman"/>
        </w:rPr>
        <w:t>Engl</w:t>
      </w:r>
      <w:proofErr w:type="spellEnd"/>
      <w:r w:rsidRPr="00E45635">
        <w:rPr>
          <w:rFonts w:eastAsia="Times New Roman"/>
        </w:rPr>
        <w:t xml:space="preserve"> J Med 2009; 360(14):1418-1428.</w:t>
      </w:r>
    </w:p>
    <w:p w:rsidR="00CD3540" w:rsidRPr="00E45635" w:rsidRDefault="00CD3540" w:rsidP="00CD3540">
      <w:pPr>
        <w:numPr>
          <w:ilvl w:val="0"/>
          <w:numId w:val="9"/>
        </w:numPr>
        <w:rPr>
          <w:rFonts w:eastAsia="Times New Roman"/>
        </w:rPr>
      </w:pPr>
      <w:proofErr w:type="spellStart"/>
      <w:r w:rsidRPr="00E45635">
        <w:rPr>
          <w:rFonts w:eastAsia="Times New Roman"/>
        </w:rPr>
        <w:t>Bodenheimer</w:t>
      </w:r>
      <w:proofErr w:type="spellEnd"/>
      <w:r w:rsidRPr="00E45635">
        <w:rPr>
          <w:rFonts w:eastAsia="Times New Roman"/>
        </w:rPr>
        <w:t xml:space="preserve"> T. Coordinating care--a perilous journey through the health care system. N </w:t>
      </w:r>
      <w:proofErr w:type="spellStart"/>
      <w:r w:rsidRPr="00E45635">
        <w:rPr>
          <w:rFonts w:eastAsia="Times New Roman"/>
        </w:rPr>
        <w:t>Engl</w:t>
      </w:r>
      <w:proofErr w:type="spellEnd"/>
      <w:r w:rsidRPr="00E45635">
        <w:rPr>
          <w:rFonts w:eastAsia="Times New Roman"/>
        </w:rPr>
        <w:t xml:space="preserve"> J Med 2008; 358(10):1064-1071.</w:t>
      </w:r>
    </w:p>
    <w:p w:rsidR="00CD3540" w:rsidRPr="00E45635" w:rsidRDefault="00CD3540" w:rsidP="00CD3540">
      <w:pPr>
        <w:numPr>
          <w:ilvl w:val="0"/>
          <w:numId w:val="9"/>
        </w:numPr>
        <w:rPr>
          <w:rFonts w:eastAsia="Times New Roman"/>
        </w:rPr>
      </w:pPr>
      <w:r w:rsidRPr="00E45635">
        <w:rPr>
          <w:rFonts w:eastAsia="Times New Roman"/>
        </w:rPr>
        <w:t>Coleman EA, Parry C, Chalmers S, Min SJ. The care transitions intervention: results of a randomized controlled trial. Arch Intern Med 2006; 166(17):1822-1828.</w:t>
      </w:r>
    </w:p>
    <w:p w:rsidR="00CD3540" w:rsidRPr="00E45635" w:rsidRDefault="00CD3540" w:rsidP="00CD3540">
      <w:pPr>
        <w:numPr>
          <w:ilvl w:val="0"/>
          <w:numId w:val="9"/>
        </w:numPr>
        <w:rPr>
          <w:rFonts w:eastAsia="Times New Roman"/>
        </w:rPr>
      </w:pPr>
      <w:r w:rsidRPr="00E45635">
        <w:rPr>
          <w:rFonts w:eastAsia="Times New Roman"/>
        </w:rPr>
        <w:t xml:space="preserve">Naylor M, </w:t>
      </w:r>
      <w:proofErr w:type="spellStart"/>
      <w:r w:rsidRPr="00E45635">
        <w:rPr>
          <w:rFonts w:eastAsia="Times New Roman"/>
        </w:rPr>
        <w:t>Brooten</w:t>
      </w:r>
      <w:proofErr w:type="spellEnd"/>
      <w:r w:rsidRPr="00E45635">
        <w:rPr>
          <w:rFonts w:eastAsia="Times New Roman"/>
        </w:rPr>
        <w:t xml:space="preserve"> D, Jones R, </w:t>
      </w:r>
      <w:proofErr w:type="spellStart"/>
      <w:r w:rsidRPr="00E45635">
        <w:rPr>
          <w:rFonts w:eastAsia="Times New Roman"/>
        </w:rPr>
        <w:t>Lavizzo-Mourey</w:t>
      </w:r>
      <w:proofErr w:type="spellEnd"/>
      <w:r w:rsidRPr="00E45635">
        <w:rPr>
          <w:rFonts w:eastAsia="Times New Roman"/>
        </w:rPr>
        <w:t xml:space="preserve"> R, </w:t>
      </w:r>
      <w:proofErr w:type="spellStart"/>
      <w:r w:rsidRPr="00E45635">
        <w:rPr>
          <w:rFonts w:eastAsia="Times New Roman"/>
        </w:rPr>
        <w:t>Mezey</w:t>
      </w:r>
      <w:proofErr w:type="spellEnd"/>
      <w:r w:rsidRPr="00E45635">
        <w:rPr>
          <w:rFonts w:eastAsia="Times New Roman"/>
        </w:rPr>
        <w:t xml:space="preserve"> M, </w:t>
      </w:r>
      <w:proofErr w:type="spellStart"/>
      <w:r w:rsidRPr="00E45635">
        <w:rPr>
          <w:rFonts w:eastAsia="Times New Roman"/>
        </w:rPr>
        <w:t>Pauly</w:t>
      </w:r>
      <w:proofErr w:type="spellEnd"/>
      <w:r w:rsidRPr="00E45635">
        <w:rPr>
          <w:rFonts w:eastAsia="Times New Roman"/>
        </w:rPr>
        <w:t xml:space="preserve"> M. Comprehensive discharge planning for the hospitalized elderly. A randomized clinical trial. Ann Intern Med 1994; 120(12):999-1006.</w:t>
      </w:r>
    </w:p>
    <w:p w:rsidR="00CD3540" w:rsidRPr="00E45635" w:rsidRDefault="00CD3540" w:rsidP="00CD3540">
      <w:pPr>
        <w:numPr>
          <w:ilvl w:val="0"/>
          <w:numId w:val="9"/>
        </w:numPr>
        <w:rPr>
          <w:rFonts w:eastAsia="Times New Roman"/>
        </w:rPr>
      </w:pPr>
      <w:r w:rsidRPr="00E45635">
        <w:rPr>
          <w:rFonts w:eastAsia="Times New Roman"/>
        </w:rPr>
        <w:t xml:space="preserve">Naylor MD, </w:t>
      </w:r>
      <w:proofErr w:type="spellStart"/>
      <w:r w:rsidRPr="00E45635">
        <w:rPr>
          <w:rFonts w:eastAsia="Times New Roman"/>
        </w:rPr>
        <w:t>Brooten</w:t>
      </w:r>
      <w:proofErr w:type="spellEnd"/>
      <w:r w:rsidRPr="00E45635">
        <w:rPr>
          <w:rFonts w:eastAsia="Times New Roman"/>
        </w:rPr>
        <w:t xml:space="preserve"> DA, Campbell RL, </w:t>
      </w:r>
      <w:proofErr w:type="spellStart"/>
      <w:r w:rsidRPr="00E45635">
        <w:rPr>
          <w:rFonts w:eastAsia="Times New Roman"/>
        </w:rPr>
        <w:t>Maislin</w:t>
      </w:r>
      <w:proofErr w:type="spellEnd"/>
      <w:r w:rsidRPr="00E45635">
        <w:rPr>
          <w:rFonts w:eastAsia="Times New Roman"/>
        </w:rPr>
        <w:t xml:space="preserve"> G, McCauley KM, Schwartz JS. Transitional care of older adults hospitalized with heart failure: a randomized, controlled trial. J Am </w:t>
      </w:r>
      <w:proofErr w:type="spellStart"/>
      <w:r w:rsidRPr="00E45635">
        <w:rPr>
          <w:rFonts w:eastAsia="Times New Roman"/>
        </w:rPr>
        <w:t>Geriatr</w:t>
      </w:r>
      <w:proofErr w:type="spellEnd"/>
      <w:r w:rsidRPr="00E45635">
        <w:rPr>
          <w:rFonts w:eastAsia="Times New Roman"/>
        </w:rPr>
        <w:t xml:space="preserve"> </w:t>
      </w:r>
      <w:proofErr w:type="spellStart"/>
      <w:r w:rsidRPr="00E45635">
        <w:rPr>
          <w:rFonts w:eastAsia="Times New Roman"/>
        </w:rPr>
        <w:t>Soc</w:t>
      </w:r>
      <w:proofErr w:type="spellEnd"/>
      <w:r w:rsidRPr="00E45635">
        <w:rPr>
          <w:rFonts w:eastAsia="Times New Roman"/>
        </w:rPr>
        <w:t xml:space="preserve"> 2004; 52(5):675-684.</w:t>
      </w:r>
    </w:p>
    <w:p w:rsidR="00CD3540" w:rsidRPr="00E45635" w:rsidRDefault="00CD3540" w:rsidP="00CD3540">
      <w:pPr>
        <w:numPr>
          <w:ilvl w:val="0"/>
          <w:numId w:val="9"/>
        </w:numPr>
        <w:rPr>
          <w:rFonts w:eastAsia="Times New Roman"/>
        </w:rPr>
      </w:pPr>
      <w:r w:rsidRPr="00E45635">
        <w:rPr>
          <w:rFonts w:eastAsia="Times New Roman"/>
        </w:rPr>
        <w:t xml:space="preserve">Rich MW, Beckham V, </w:t>
      </w:r>
      <w:smartTag w:uri="urn:schemas-microsoft-com:office:smarttags" w:element="City">
        <w:r w:rsidRPr="00E45635">
          <w:rPr>
            <w:rFonts w:eastAsia="Times New Roman"/>
          </w:rPr>
          <w:t>Wittenberg</w:t>
        </w:r>
      </w:smartTag>
      <w:r w:rsidRPr="00E45635">
        <w:rPr>
          <w:rFonts w:eastAsia="Times New Roman"/>
        </w:rPr>
        <w:t xml:space="preserve"> C, Leven CL, </w:t>
      </w:r>
      <w:proofErr w:type="spellStart"/>
      <w:r w:rsidRPr="00E45635">
        <w:rPr>
          <w:rFonts w:eastAsia="Times New Roman"/>
        </w:rPr>
        <w:t>Freedland</w:t>
      </w:r>
      <w:proofErr w:type="spellEnd"/>
      <w:r w:rsidRPr="00E45635">
        <w:rPr>
          <w:rFonts w:eastAsia="Times New Roman"/>
        </w:rPr>
        <w:t xml:space="preserve"> KE, </w:t>
      </w:r>
      <w:smartTag w:uri="urn:schemas-microsoft-com:office:smarttags" w:element="place">
        <w:smartTag w:uri="urn:schemas-microsoft-com:office:smarttags" w:element="PlaceName">
          <w:r w:rsidRPr="00E45635">
            <w:rPr>
              <w:rFonts w:eastAsia="Times New Roman"/>
            </w:rPr>
            <w:t>Carney</w:t>
          </w:r>
        </w:smartTag>
        <w:r w:rsidRPr="00E45635">
          <w:rPr>
            <w:rFonts w:eastAsia="Times New Roman"/>
          </w:rPr>
          <w:t xml:space="preserve"> </w:t>
        </w:r>
        <w:smartTag w:uri="urn:schemas-microsoft-com:office:smarttags" w:element="PlaceType">
          <w:r w:rsidRPr="00E45635">
            <w:rPr>
              <w:rFonts w:eastAsia="Times New Roman"/>
            </w:rPr>
            <w:t>RM.</w:t>
          </w:r>
        </w:smartTag>
      </w:smartTag>
      <w:r w:rsidRPr="00E45635">
        <w:rPr>
          <w:rFonts w:eastAsia="Times New Roman"/>
        </w:rPr>
        <w:t xml:space="preserve"> A multidisciplinary intervention to prevent the readmission of elderly patients with congestive heart failure. N </w:t>
      </w:r>
      <w:proofErr w:type="spellStart"/>
      <w:r w:rsidRPr="00E45635">
        <w:rPr>
          <w:rFonts w:eastAsia="Times New Roman"/>
        </w:rPr>
        <w:t>Engl</w:t>
      </w:r>
      <w:proofErr w:type="spellEnd"/>
      <w:r w:rsidRPr="00E45635">
        <w:rPr>
          <w:rFonts w:eastAsia="Times New Roman"/>
        </w:rPr>
        <w:t xml:space="preserve"> J Med 1995; 333(18):1190-1195.</w:t>
      </w:r>
    </w:p>
    <w:p w:rsidR="00CD3540" w:rsidRPr="00E45635" w:rsidRDefault="00CD3540" w:rsidP="00CD3540">
      <w:pPr>
        <w:numPr>
          <w:ilvl w:val="0"/>
          <w:numId w:val="9"/>
        </w:numPr>
        <w:rPr>
          <w:rFonts w:eastAsia="Times New Roman"/>
        </w:rPr>
      </w:pPr>
      <w:r w:rsidRPr="00E45635">
        <w:rPr>
          <w:rFonts w:eastAsia="Times New Roman"/>
        </w:rPr>
        <w:t xml:space="preserve">Naylor MD, </w:t>
      </w:r>
      <w:proofErr w:type="spellStart"/>
      <w:r w:rsidRPr="00E45635">
        <w:rPr>
          <w:rFonts w:eastAsia="Times New Roman"/>
        </w:rPr>
        <w:t>Brooten</w:t>
      </w:r>
      <w:proofErr w:type="spellEnd"/>
      <w:r w:rsidRPr="00E45635">
        <w:rPr>
          <w:rFonts w:eastAsia="Times New Roman"/>
        </w:rPr>
        <w:t xml:space="preserve"> D, Campbell R et al. Comprehensive discharge planning and home follow-up of hospitalized elders: a randomized clinical trial. </w:t>
      </w:r>
      <w:proofErr w:type="spellStart"/>
      <w:r w:rsidRPr="00E45635">
        <w:rPr>
          <w:rFonts w:eastAsia="Times New Roman"/>
        </w:rPr>
        <w:t>Jama</w:t>
      </w:r>
      <w:proofErr w:type="spellEnd"/>
      <w:r w:rsidRPr="00E45635">
        <w:rPr>
          <w:rFonts w:eastAsia="Times New Roman"/>
        </w:rPr>
        <w:t xml:space="preserve"> 1999; 281(7):613-620.</w:t>
      </w:r>
    </w:p>
    <w:p w:rsidR="00CD3540" w:rsidRPr="00E45635" w:rsidRDefault="00CD3540" w:rsidP="00CD3540">
      <w:pPr>
        <w:numPr>
          <w:ilvl w:val="0"/>
          <w:numId w:val="9"/>
        </w:numPr>
        <w:rPr>
          <w:rFonts w:eastAsia="Times New Roman"/>
        </w:rPr>
      </w:pPr>
      <w:r w:rsidRPr="00E45635">
        <w:rPr>
          <w:rFonts w:eastAsia="Times New Roman"/>
        </w:rPr>
        <w:lastRenderedPageBreak/>
        <w:t xml:space="preserve">Jack BW, </w:t>
      </w:r>
      <w:proofErr w:type="spellStart"/>
      <w:r w:rsidRPr="00E45635">
        <w:rPr>
          <w:rFonts w:eastAsia="Times New Roman"/>
        </w:rPr>
        <w:t>Chetty</w:t>
      </w:r>
      <w:proofErr w:type="spellEnd"/>
      <w:r w:rsidRPr="00E45635">
        <w:rPr>
          <w:rFonts w:eastAsia="Times New Roman"/>
        </w:rPr>
        <w:t xml:space="preserve"> VK, Anthony D et al. A reengineered hospital discharge program to decrease </w:t>
      </w:r>
      <w:proofErr w:type="spellStart"/>
      <w:r w:rsidRPr="00E45635">
        <w:rPr>
          <w:rFonts w:eastAsia="Times New Roman"/>
        </w:rPr>
        <w:t>rehospitalization</w:t>
      </w:r>
      <w:proofErr w:type="spellEnd"/>
      <w:r w:rsidRPr="00E45635">
        <w:rPr>
          <w:rFonts w:eastAsia="Times New Roman"/>
        </w:rPr>
        <w:t>: a randomized trial. Ann Intern Med 2009; 150(3):178-187.</w:t>
      </w:r>
    </w:p>
    <w:p w:rsidR="00CD3540" w:rsidRPr="00E45635" w:rsidRDefault="00CD3540" w:rsidP="00CD3540">
      <w:pPr>
        <w:numPr>
          <w:ilvl w:val="0"/>
          <w:numId w:val="9"/>
        </w:numPr>
        <w:rPr>
          <w:rFonts w:eastAsia="Times New Roman"/>
        </w:rPr>
      </w:pPr>
      <w:r w:rsidRPr="00E45635">
        <w:rPr>
          <w:rFonts w:eastAsia="Times New Roman"/>
        </w:rPr>
        <w:t xml:space="preserve">Phillips CO, Wright SM, Kern DE, </w:t>
      </w:r>
      <w:proofErr w:type="spellStart"/>
      <w:r w:rsidRPr="00E45635">
        <w:rPr>
          <w:rFonts w:eastAsia="Times New Roman"/>
        </w:rPr>
        <w:t>Singa</w:t>
      </w:r>
      <w:proofErr w:type="spellEnd"/>
      <w:r w:rsidRPr="00E45635">
        <w:rPr>
          <w:rFonts w:eastAsia="Times New Roman"/>
        </w:rPr>
        <w:t xml:space="preserve"> RM, </w:t>
      </w:r>
      <w:proofErr w:type="spellStart"/>
      <w:r w:rsidRPr="00E45635">
        <w:rPr>
          <w:rFonts w:eastAsia="Times New Roman"/>
        </w:rPr>
        <w:t>Shepperd</w:t>
      </w:r>
      <w:proofErr w:type="spellEnd"/>
      <w:r w:rsidRPr="00E45635">
        <w:rPr>
          <w:rFonts w:eastAsia="Times New Roman"/>
        </w:rPr>
        <w:t xml:space="preserve"> S, Rubin HR. Comprehensive discharge planning with </w:t>
      </w:r>
      <w:proofErr w:type="spellStart"/>
      <w:r w:rsidRPr="00E45635">
        <w:rPr>
          <w:rFonts w:eastAsia="Times New Roman"/>
        </w:rPr>
        <w:t>postdischarge</w:t>
      </w:r>
      <w:proofErr w:type="spellEnd"/>
      <w:r w:rsidRPr="00E45635">
        <w:rPr>
          <w:rFonts w:eastAsia="Times New Roman"/>
        </w:rPr>
        <w:t xml:space="preserve"> support for older patients with congestive heart failure: a meta-analysis. </w:t>
      </w:r>
      <w:proofErr w:type="spellStart"/>
      <w:r w:rsidRPr="00E45635">
        <w:rPr>
          <w:rFonts w:eastAsia="Times New Roman"/>
        </w:rPr>
        <w:t>Jama</w:t>
      </w:r>
      <w:proofErr w:type="spellEnd"/>
      <w:r w:rsidRPr="00E45635">
        <w:rPr>
          <w:rFonts w:eastAsia="Times New Roman"/>
        </w:rPr>
        <w:t xml:space="preserve"> 2004; 291(11):1358-1367.</w:t>
      </w:r>
    </w:p>
    <w:p w:rsidR="00CD3540" w:rsidRPr="00E45635" w:rsidRDefault="00CD3540" w:rsidP="00CD3540">
      <w:pPr>
        <w:numPr>
          <w:ilvl w:val="0"/>
          <w:numId w:val="9"/>
        </w:numPr>
        <w:rPr>
          <w:rFonts w:eastAsia="Times New Roman"/>
        </w:rPr>
      </w:pPr>
      <w:proofErr w:type="spellStart"/>
      <w:r w:rsidRPr="00E45635">
        <w:rPr>
          <w:rFonts w:eastAsia="Times New Roman"/>
        </w:rPr>
        <w:t>Gohler</w:t>
      </w:r>
      <w:proofErr w:type="spellEnd"/>
      <w:r w:rsidRPr="00E45635">
        <w:rPr>
          <w:rFonts w:eastAsia="Times New Roman"/>
        </w:rPr>
        <w:t xml:space="preserve"> A, </w:t>
      </w:r>
      <w:proofErr w:type="spellStart"/>
      <w:r w:rsidRPr="00E45635">
        <w:rPr>
          <w:rFonts w:eastAsia="Times New Roman"/>
        </w:rPr>
        <w:t>Januzzi</w:t>
      </w:r>
      <w:proofErr w:type="spellEnd"/>
      <w:r w:rsidRPr="00E45635">
        <w:rPr>
          <w:rFonts w:eastAsia="Times New Roman"/>
        </w:rPr>
        <w:t xml:space="preserve"> JL, Worrell SS et al. A systematic meta-analysis of the efficacy and heterogeneity of disease management programs in congestive heart failure. J Card Fail 2006; 12(7):554-567.</w:t>
      </w:r>
    </w:p>
    <w:p w:rsidR="00CD3540" w:rsidRPr="00E45635" w:rsidRDefault="00CD3540" w:rsidP="00CD3540">
      <w:pPr>
        <w:numPr>
          <w:ilvl w:val="0"/>
          <w:numId w:val="9"/>
        </w:numPr>
        <w:rPr>
          <w:rFonts w:eastAsia="Times New Roman"/>
        </w:rPr>
      </w:pPr>
      <w:r w:rsidRPr="00E45635">
        <w:rPr>
          <w:rFonts w:eastAsia="Times New Roman"/>
          <w:lang w:val="fr-FR"/>
        </w:rPr>
        <w:t xml:space="preserve">Hernandez AF, </w:t>
      </w:r>
      <w:proofErr w:type="spellStart"/>
      <w:r w:rsidRPr="00E45635">
        <w:rPr>
          <w:rFonts w:eastAsia="Times New Roman"/>
          <w:lang w:val="fr-FR"/>
        </w:rPr>
        <w:t>Greiner</w:t>
      </w:r>
      <w:proofErr w:type="spellEnd"/>
      <w:r w:rsidRPr="00E45635">
        <w:rPr>
          <w:rFonts w:eastAsia="Times New Roman"/>
          <w:lang w:val="fr-FR"/>
        </w:rPr>
        <w:t xml:space="preserve"> MA, </w:t>
      </w:r>
      <w:proofErr w:type="spellStart"/>
      <w:r w:rsidRPr="00E45635">
        <w:rPr>
          <w:rFonts w:eastAsia="Times New Roman"/>
          <w:lang w:val="fr-FR"/>
        </w:rPr>
        <w:t>Fonarow</w:t>
      </w:r>
      <w:proofErr w:type="spellEnd"/>
      <w:r w:rsidRPr="00E45635">
        <w:rPr>
          <w:rFonts w:eastAsia="Times New Roman"/>
          <w:lang w:val="fr-FR"/>
        </w:rPr>
        <w:t xml:space="preserve"> GC et al. </w:t>
      </w:r>
      <w:r w:rsidRPr="00E45635">
        <w:rPr>
          <w:rFonts w:eastAsia="Times New Roman"/>
        </w:rPr>
        <w:t>Relationship between early physician follow-up and 30-day readmission among Medicare beneficiaries hospitalized for heart failure. JAMA 2010; 303(17):1716-1722.</w:t>
      </w:r>
    </w:p>
    <w:p w:rsidR="00CD3540" w:rsidRPr="00E45635" w:rsidRDefault="00CD3540" w:rsidP="00CD3540">
      <w:pPr>
        <w:numPr>
          <w:ilvl w:val="0"/>
          <w:numId w:val="9"/>
        </w:numPr>
        <w:rPr>
          <w:rFonts w:eastAsia="Times New Roman"/>
        </w:rPr>
      </w:pPr>
      <w:proofErr w:type="spellStart"/>
      <w:r w:rsidRPr="00E45635">
        <w:rPr>
          <w:rFonts w:eastAsia="Times New Roman"/>
        </w:rPr>
        <w:t>Benbassat</w:t>
      </w:r>
      <w:proofErr w:type="spellEnd"/>
      <w:r w:rsidRPr="00E45635">
        <w:rPr>
          <w:rFonts w:eastAsia="Times New Roman"/>
        </w:rPr>
        <w:t xml:space="preserve"> J, </w:t>
      </w:r>
      <w:proofErr w:type="spellStart"/>
      <w:smartTag w:uri="urn:schemas-microsoft-com:office:smarttags" w:element="place">
        <w:smartTag w:uri="urn:schemas-microsoft-com:office:smarttags" w:element="PlaceName">
          <w:r w:rsidRPr="00E45635">
            <w:rPr>
              <w:rFonts w:eastAsia="Times New Roman"/>
            </w:rPr>
            <w:t>Taragin</w:t>
          </w:r>
        </w:smartTag>
        <w:proofErr w:type="spellEnd"/>
        <w:r w:rsidRPr="00E45635">
          <w:rPr>
            <w:rFonts w:eastAsia="Times New Roman"/>
          </w:rPr>
          <w:t xml:space="preserve"> </w:t>
        </w:r>
        <w:smartTag w:uri="urn:schemas-microsoft-com:office:smarttags" w:element="PlaceName">
          <w:r w:rsidRPr="00E45635">
            <w:rPr>
              <w:rFonts w:eastAsia="Times New Roman"/>
            </w:rPr>
            <w:t>M.</w:t>
          </w:r>
        </w:smartTag>
        <w:r w:rsidRPr="00E45635">
          <w:rPr>
            <w:rFonts w:eastAsia="Times New Roman"/>
          </w:rPr>
          <w:t xml:space="preserve"> </w:t>
        </w:r>
        <w:smartTag w:uri="urn:schemas-microsoft-com:office:smarttags" w:element="PlaceType">
          <w:r w:rsidRPr="00E45635">
            <w:rPr>
              <w:rFonts w:eastAsia="Times New Roman"/>
            </w:rPr>
            <w:t>Hospital</w:t>
          </w:r>
        </w:smartTag>
      </w:smartTag>
      <w:r w:rsidRPr="00E45635">
        <w:rPr>
          <w:rFonts w:eastAsia="Times New Roman"/>
        </w:rPr>
        <w:t xml:space="preserve"> readmissions as a measure of quality of health care: advantages and limitations. Arch Intern Med 2000; 160(8):1074-1081.</w:t>
      </w:r>
    </w:p>
    <w:p w:rsidR="00CD3540" w:rsidRPr="00E45635" w:rsidRDefault="00CD3540" w:rsidP="00CD3540">
      <w:pPr>
        <w:numPr>
          <w:ilvl w:val="0"/>
          <w:numId w:val="9"/>
        </w:numPr>
        <w:rPr>
          <w:rFonts w:eastAsia="Times New Roman"/>
        </w:rPr>
      </w:pPr>
      <w:r w:rsidRPr="00E45635">
        <w:rPr>
          <w:rFonts w:eastAsia="Times New Roman"/>
        </w:rPr>
        <w:t xml:space="preserve">Parker SG, </w:t>
      </w:r>
      <w:proofErr w:type="spellStart"/>
      <w:r w:rsidRPr="00E45635">
        <w:rPr>
          <w:rFonts w:eastAsia="Times New Roman"/>
        </w:rPr>
        <w:t>Peet</w:t>
      </w:r>
      <w:proofErr w:type="spellEnd"/>
      <w:r w:rsidRPr="00E45635">
        <w:rPr>
          <w:rFonts w:eastAsia="Times New Roman"/>
        </w:rPr>
        <w:t xml:space="preserve"> SM, McPherson A et al. A systematic review of discharge arrangements for older people. Health </w:t>
      </w:r>
      <w:proofErr w:type="spellStart"/>
      <w:r w:rsidRPr="00E45635">
        <w:rPr>
          <w:rFonts w:eastAsia="Times New Roman"/>
        </w:rPr>
        <w:t>Technol</w:t>
      </w:r>
      <w:proofErr w:type="spellEnd"/>
      <w:r w:rsidRPr="00E45635">
        <w:rPr>
          <w:rFonts w:eastAsia="Times New Roman"/>
        </w:rPr>
        <w:t xml:space="preserve"> Assess 2002; 6(4):1-183.</w:t>
      </w:r>
    </w:p>
    <w:p w:rsidR="00CD3540" w:rsidRPr="00E45635" w:rsidRDefault="00CD3540" w:rsidP="00CD3540">
      <w:pPr>
        <w:numPr>
          <w:ilvl w:val="0"/>
          <w:numId w:val="9"/>
        </w:numPr>
        <w:rPr>
          <w:rFonts w:eastAsia="Times New Roman"/>
        </w:rPr>
      </w:pPr>
      <w:r w:rsidRPr="00E45635">
        <w:rPr>
          <w:rFonts w:eastAsia="Times New Roman"/>
        </w:rPr>
        <w:t xml:space="preserve">McAlister FA, Lawson FM, </w:t>
      </w:r>
      <w:proofErr w:type="spellStart"/>
      <w:r w:rsidRPr="00E45635">
        <w:rPr>
          <w:rFonts w:eastAsia="Times New Roman"/>
        </w:rPr>
        <w:t>Teo</w:t>
      </w:r>
      <w:proofErr w:type="spellEnd"/>
      <w:r w:rsidRPr="00E45635">
        <w:rPr>
          <w:rFonts w:eastAsia="Times New Roman"/>
        </w:rPr>
        <w:t xml:space="preserve"> KK, Armstrong PW. A systematic review of randomized trials of disease management programs in heart failure. Am J Med 2001; 110(5):378-384.</w:t>
      </w:r>
    </w:p>
    <w:p w:rsidR="00CD3540" w:rsidRPr="00E45635" w:rsidRDefault="00CD3540" w:rsidP="00CD3540">
      <w:pPr>
        <w:numPr>
          <w:ilvl w:val="0"/>
          <w:numId w:val="9"/>
        </w:numPr>
        <w:rPr>
          <w:rFonts w:eastAsia="Times New Roman"/>
        </w:rPr>
      </w:pPr>
      <w:proofErr w:type="spellStart"/>
      <w:r w:rsidRPr="00E45635">
        <w:rPr>
          <w:rFonts w:eastAsia="Times New Roman"/>
        </w:rPr>
        <w:t>Peikes</w:t>
      </w:r>
      <w:proofErr w:type="spellEnd"/>
      <w:r w:rsidRPr="00E45635">
        <w:rPr>
          <w:rFonts w:eastAsia="Times New Roman"/>
        </w:rPr>
        <w:t xml:space="preserve"> D, Chen A, </w:t>
      </w:r>
      <w:proofErr w:type="spellStart"/>
      <w:r w:rsidRPr="00E45635">
        <w:rPr>
          <w:rFonts w:eastAsia="Times New Roman"/>
        </w:rPr>
        <w:t>Schore</w:t>
      </w:r>
      <w:proofErr w:type="spellEnd"/>
      <w:r w:rsidRPr="00E45635">
        <w:rPr>
          <w:rFonts w:eastAsia="Times New Roman"/>
        </w:rPr>
        <w:t xml:space="preserve"> J, Brown R. Effects of care coordination on hospitalization, quality of care, and health care expenditures among Medicare beneficiaries: 15 randomized trials. </w:t>
      </w:r>
      <w:proofErr w:type="spellStart"/>
      <w:r w:rsidRPr="00E45635">
        <w:rPr>
          <w:rFonts w:eastAsia="Times New Roman"/>
        </w:rPr>
        <w:t>Jama</w:t>
      </w:r>
      <w:proofErr w:type="spellEnd"/>
      <w:r w:rsidRPr="00E45635">
        <w:rPr>
          <w:rFonts w:eastAsia="Times New Roman"/>
        </w:rPr>
        <w:t xml:space="preserve"> 2009; 301(6):603-618.</w:t>
      </w:r>
    </w:p>
    <w:p w:rsidR="00CD3540" w:rsidRPr="00E45635" w:rsidRDefault="00CD3540" w:rsidP="00CD3540">
      <w:pPr>
        <w:numPr>
          <w:ilvl w:val="0"/>
          <w:numId w:val="9"/>
        </w:numPr>
        <w:rPr>
          <w:rFonts w:eastAsia="Times New Roman"/>
        </w:rPr>
      </w:pPr>
      <w:proofErr w:type="spellStart"/>
      <w:r w:rsidRPr="00E45635">
        <w:rPr>
          <w:rFonts w:eastAsia="Times New Roman"/>
        </w:rPr>
        <w:t>Jha</w:t>
      </w:r>
      <w:proofErr w:type="spellEnd"/>
      <w:r w:rsidRPr="00E45635">
        <w:rPr>
          <w:rFonts w:eastAsia="Times New Roman"/>
        </w:rPr>
        <w:t xml:space="preserve"> AK, </w:t>
      </w:r>
      <w:proofErr w:type="spellStart"/>
      <w:r w:rsidRPr="00E45635">
        <w:rPr>
          <w:rFonts w:eastAsia="Times New Roman"/>
        </w:rPr>
        <w:t>Orav</w:t>
      </w:r>
      <w:proofErr w:type="spellEnd"/>
      <w:r w:rsidRPr="00E45635">
        <w:rPr>
          <w:rFonts w:eastAsia="Times New Roman"/>
        </w:rPr>
        <w:t xml:space="preserve"> EJ, Epstein AM. Public reporting of discharge planning and rates of readmissions. N </w:t>
      </w:r>
      <w:proofErr w:type="spellStart"/>
      <w:r w:rsidRPr="00E45635">
        <w:rPr>
          <w:rFonts w:eastAsia="Times New Roman"/>
        </w:rPr>
        <w:t>Engl</w:t>
      </w:r>
      <w:proofErr w:type="spellEnd"/>
      <w:r w:rsidRPr="00E45635">
        <w:rPr>
          <w:rFonts w:eastAsia="Times New Roman"/>
        </w:rPr>
        <w:t xml:space="preserve"> J Med 2009; 361(27):2637-2645.</w:t>
      </w:r>
    </w:p>
    <w:p w:rsidR="00CD3540" w:rsidRPr="00E45635" w:rsidRDefault="00CD3540" w:rsidP="00CD3540">
      <w:pPr>
        <w:numPr>
          <w:ilvl w:val="0"/>
          <w:numId w:val="9"/>
        </w:numPr>
        <w:rPr>
          <w:rFonts w:eastAsia="Times New Roman"/>
        </w:rPr>
      </w:pPr>
      <w:proofErr w:type="spellStart"/>
      <w:r w:rsidRPr="00E45635">
        <w:rPr>
          <w:rFonts w:eastAsia="Times New Roman"/>
        </w:rPr>
        <w:t>Beggs</w:t>
      </w:r>
      <w:proofErr w:type="spellEnd"/>
      <w:r w:rsidRPr="00E45635">
        <w:rPr>
          <w:rFonts w:eastAsia="Times New Roman"/>
        </w:rPr>
        <w:t xml:space="preserve"> VL, </w:t>
      </w:r>
      <w:proofErr w:type="spellStart"/>
      <w:r w:rsidRPr="00E45635">
        <w:rPr>
          <w:rFonts w:eastAsia="Times New Roman"/>
        </w:rPr>
        <w:t>Birkemeyer</w:t>
      </w:r>
      <w:proofErr w:type="spellEnd"/>
      <w:r w:rsidRPr="00E45635">
        <w:rPr>
          <w:rFonts w:eastAsia="Times New Roman"/>
        </w:rPr>
        <w:t xml:space="preserve"> NJ, Nugent WC, </w:t>
      </w:r>
      <w:proofErr w:type="spellStart"/>
      <w:r w:rsidRPr="00E45635">
        <w:rPr>
          <w:rFonts w:eastAsia="Times New Roman"/>
        </w:rPr>
        <w:t>Dacey</w:t>
      </w:r>
      <w:proofErr w:type="spellEnd"/>
      <w:r w:rsidRPr="00E45635">
        <w:rPr>
          <w:rFonts w:eastAsia="Times New Roman"/>
        </w:rPr>
        <w:t xml:space="preserve"> LJ, O'Connor GT. Factors related to </w:t>
      </w:r>
      <w:proofErr w:type="spellStart"/>
      <w:r w:rsidRPr="00E45635">
        <w:rPr>
          <w:rFonts w:eastAsia="Times New Roman"/>
        </w:rPr>
        <w:t>rehospitalization</w:t>
      </w:r>
      <w:proofErr w:type="spellEnd"/>
      <w:r w:rsidRPr="00E45635">
        <w:rPr>
          <w:rFonts w:eastAsia="Times New Roman"/>
        </w:rPr>
        <w:t xml:space="preserve"> within thirty days of discharge after coronary artery bypass grafting. Best </w:t>
      </w:r>
      <w:proofErr w:type="spellStart"/>
      <w:r w:rsidRPr="00E45635">
        <w:rPr>
          <w:rFonts w:eastAsia="Times New Roman"/>
        </w:rPr>
        <w:t>Pract</w:t>
      </w:r>
      <w:proofErr w:type="spellEnd"/>
      <w:r w:rsidRPr="00E45635">
        <w:rPr>
          <w:rFonts w:eastAsia="Times New Roman"/>
        </w:rPr>
        <w:t xml:space="preserve"> Benchmarking </w:t>
      </w:r>
      <w:proofErr w:type="spellStart"/>
      <w:r w:rsidRPr="00E45635">
        <w:rPr>
          <w:rFonts w:eastAsia="Times New Roman"/>
        </w:rPr>
        <w:t>Healthc</w:t>
      </w:r>
      <w:proofErr w:type="spellEnd"/>
      <w:r w:rsidRPr="00E45635">
        <w:rPr>
          <w:rFonts w:eastAsia="Times New Roman"/>
        </w:rPr>
        <w:t xml:space="preserve"> 1996; 1(4):180-186.</w:t>
      </w:r>
    </w:p>
    <w:p w:rsidR="00CD3540" w:rsidRPr="00E45635" w:rsidRDefault="00CD3540" w:rsidP="00CD3540">
      <w:pPr>
        <w:numPr>
          <w:ilvl w:val="0"/>
          <w:numId w:val="9"/>
        </w:numPr>
        <w:rPr>
          <w:rFonts w:eastAsia="Times New Roman"/>
        </w:rPr>
      </w:pPr>
      <w:proofErr w:type="spellStart"/>
      <w:r w:rsidRPr="00E45635">
        <w:rPr>
          <w:rFonts w:eastAsia="Times New Roman"/>
        </w:rPr>
        <w:t>D'Agostino</w:t>
      </w:r>
      <w:proofErr w:type="spellEnd"/>
      <w:r w:rsidRPr="00E45635">
        <w:rPr>
          <w:rFonts w:eastAsia="Times New Roman"/>
        </w:rPr>
        <w:t xml:space="preserve"> RS, Jacobson J, Clarkson M, </w:t>
      </w:r>
      <w:proofErr w:type="spellStart"/>
      <w:r w:rsidRPr="00E45635">
        <w:rPr>
          <w:rFonts w:eastAsia="Times New Roman"/>
        </w:rPr>
        <w:t>Svensson</w:t>
      </w:r>
      <w:proofErr w:type="spellEnd"/>
      <w:r w:rsidRPr="00E45635">
        <w:rPr>
          <w:rFonts w:eastAsia="Times New Roman"/>
        </w:rPr>
        <w:t xml:space="preserve"> LG, Williamson C, Shahian DM. Readmission after cardiac operations: prevalence, patterns, and predisposing factors. J </w:t>
      </w:r>
      <w:proofErr w:type="spellStart"/>
      <w:r w:rsidRPr="00E45635">
        <w:rPr>
          <w:rFonts w:eastAsia="Times New Roman"/>
        </w:rPr>
        <w:t>Thorac</w:t>
      </w:r>
      <w:proofErr w:type="spellEnd"/>
      <w:r w:rsidRPr="00E45635">
        <w:rPr>
          <w:rFonts w:eastAsia="Times New Roman"/>
        </w:rPr>
        <w:t xml:space="preserve"> </w:t>
      </w:r>
      <w:proofErr w:type="spellStart"/>
      <w:r w:rsidRPr="00E45635">
        <w:rPr>
          <w:rFonts w:eastAsia="Times New Roman"/>
        </w:rPr>
        <w:t>Cardiovasc</w:t>
      </w:r>
      <w:proofErr w:type="spellEnd"/>
      <w:r w:rsidRPr="00E45635">
        <w:rPr>
          <w:rFonts w:eastAsia="Times New Roman"/>
        </w:rPr>
        <w:t xml:space="preserve"> </w:t>
      </w:r>
      <w:proofErr w:type="spellStart"/>
      <w:r w:rsidRPr="00E45635">
        <w:rPr>
          <w:rFonts w:eastAsia="Times New Roman"/>
        </w:rPr>
        <w:t>Surg</w:t>
      </w:r>
      <w:proofErr w:type="spellEnd"/>
      <w:r w:rsidRPr="00E45635">
        <w:rPr>
          <w:rFonts w:eastAsia="Times New Roman"/>
        </w:rPr>
        <w:t xml:space="preserve"> 1999; 118(5):823-832.</w:t>
      </w:r>
    </w:p>
    <w:p w:rsidR="00CD3540" w:rsidRPr="00E45635" w:rsidRDefault="00CD3540" w:rsidP="00CD3540">
      <w:pPr>
        <w:numPr>
          <w:ilvl w:val="0"/>
          <w:numId w:val="9"/>
        </w:numPr>
        <w:rPr>
          <w:rFonts w:eastAsia="Times New Roman"/>
        </w:rPr>
      </w:pPr>
      <w:r w:rsidRPr="00E45635">
        <w:rPr>
          <w:rFonts w:eastAsia="Times New Roman"/>
        </w:rPr>
        <w:t xml:space="preserve">Ferraris VA, Ferraris SP, Harmon RC, Evans BD. Risk factors for early hospital readmission after cardiac operations. J </w:t>
      </w:r>
      <w:proofErr w:type="spellStart"/>
      <w:r w:rsidRPr="00E45635">
        <w:rPr>
          <w:rFonts w:eastAsia="Times New Roman"/>
        </w:rPr>
        <w:t>Thorac</w:t>
      </w:r>
      <w:proofErr w:type="spellEnd"/>
      <w:r w:rsidRPr="00E45635">
        <w:rPr>
          <w:rFonts w:eastAsia="Times New Roman"/>
        </w:rPr>
        <w:t xml:space="preserve"> </w:t>
      </w:r>
      <w:proofErr w:type="spellStart"/>
      <w:r w:rsidRPr="00E45635">
        <w:rPr>
          <w:rFonts w:eastAsia="Times New Roman"/>
        </w:rPr>
        <w:t>Cardiovasc</w:t>
      </w:r>
      <w:proofErr w:type="spellEnd"/>
      <w:r w:rsidRPr="00E45635">
        <w:rPr>
          <w:rFonts w:eastAsia="Times New Roman"/>
        </w:rPr>
        <w:t xml:space="preserve"> </w:t>
      </w:r>
      <w:proofErr w:type="spellStart"/>
      <w:r w:rsidRPr="00E45635">
        <w:rPr>
          <w:rFonts w:eastAsia="Times New Roman"/>
        </w:rPr>
        <w:t>Surg</w:t>
      </w:r>
      <w:proofErr w:type="spellEnd"/>
      <w:r w:rsidRPr="00E45635">
        <w:rPr>
          <w:rFonts w:eastAsia="Times New Roman"/>
        </w:rPr>
        <w:t xml:space="preserve"> 2001; 122(2):278-286.</w:t>
      </w:r>
    </w:p>
    <w:p w:rsidR="00CD3540" w:rsidRPr="00E45635" w:rsidRDefault="00CD3540" w:rsidP="00CD3540">
      <w:pPr>
        <w:numPr>
          <w:ilvl w:val="0"/>
          <w:numId w:val="9"/>
        </w:numPr>
        <w:rPr>
          <w:rFonts w:eastAsia="Times New Roman"/>
        </w:rPr>
      </w:pPr>
      <w:proofErr w:type="spellStart"/>
      <w:r w:rsidRPr="00E45635">
        <w:rPr>
          <w:rFonts w:eastAsia="Times New Roman"/>
        </w:rPr>
        <w:t>Lahey</w:t>
      </w:r>
      <w:proofErr w:type="spellEnd"/>
      <w:r w:rsidRPr="00E45635">
        <w:rPr>
          <w:rFonts w:eastAsia="Times New Roman"/>
        </w:rPr>
        <w:t xml:space="preserve"> SJ, </w:t>
      </w:r>
      <w:smartTag w:uri="urn:schemas-microsoft-com:office:smarttags" w:element="address">
        <w:smartTag w:uri="urn:schemas-microsoft-com:office:smarttags" w:element="Street">
          <w:r w:rsidRPr="00E45635">
            <w:rPr>
              <w:rFonts w:eastAsia="Times New Roman"/>
            </w:rPr>
            <w:t>Campos CT</w:t>
          </w:r>
        </w:smartTag>
        <w:r w:rsidRPr="00E45635">
          <w:rPr>
            <w:rFonts w:eastAsia="Times New Roman"/>
          </w:rPr>
          <w:t xml:space="preserve">, </w:t>
        </w:r>
        <w:smartTag w:uri="urn:schemas-microsoft-com:office:smarttags" w:element="City">
          <w:r w:rsidRPr="00E45635">
            <w:rPr>
              <w:rFonts w:eastAsia="Times New Roman"/>
            </w:rPr>
            <w:t>Jennings</w:t>
          </w:r>
        </w:smartTag>
      </w:smartTag>
      <w:r w:rsidRPr="00E45635">
        <w:rPr>
          <w:rFonts w:eastAsia="Times New Roman"/>
        </w:rPr>
        <w:t xml:space="preserve"> B, </w:t>
      </w:r>
      <w:proofErr w:type="spellStart"/>
      <w:r w:rsidRPr="00E45635">
        <w:rPr>
          <w:rFonts w:eastAsia="Times New Roman"/>
        </w:rPr>
        <w:t>Pawlow</w:t>
      </w:r>
      <w:proofErr w:type="spellEnd"/>
      <w:r w:rsidRPr="00E45635">
        <w:rPr>
          <w:rFonts w:eastAsia="Times New Roman"/>
        </w:rPr>
        <w:t xml:space="preserve"> P, Stokes T, </w:t>
      </w:r>
      <w:proofErr w:type="spellStart"/>
      <w:smartTag w:uri="urn:schemas-microsoft-com:office:smarttags" w:element="place">
        <w:smartTag w:uri="urn:schemas-microsoft-com:office:smarttags" w:element="PlaceName">
          <w:r w:rsidRPr="00E45635">
            <w:rPr>
              <w:rFonts w:eastAsia="Times New Roman"/>
            </w:rPr>
            <w:t>Levitsky</w:t>
          </w:r>
        </w:smartTag>
        <w:proofErr w:type="spellEnd"/>
        <w:r w:rsidRPr="00E45635">
          <w:rPr>
            <w:rFonts w:eastAsia="Times New Roman"/>
          </w:rPr>
          <w:t xml:space="preserve"> </w:t>
        </w:r>
        <w:smartTag w:uri="urn:schemas-microsoft-com:office:smarttags" w:element="PlaceName">
          <w:r w:rsidRPr="00E45635">
            <w:rPr>
              <w:rFonts w:eastAsia="Times New Roman"/>
            </w:rPr>
            <w:t>S.</w:t>
          </w:r>
        </w:smartTag>
        <w:r w:rsidRPr="00E45635">
          <w:rPr>
            <w:rFonts w:eastAsia="Times New Roman"/>
          </w:rPr>
          <w:t xml:space="preserve"> </w:t>
        </w:r>
        <w:smartTag w:uri="urn:schemas-microsoft-com:office:smarttags" w:element="PlaceType">
          <w:r w:rsidRPr="00E45635">
            <w:rPr>
              <w:rFonts w:eastAsia="Times New Roman"/>
            </w:rPr>
            <w:t>Hospital</w:t>
          </w:r>
        </w:smartTag>
      </w:smartTag>
      <w:r w:rsidRPr="00E45635">
        <w:rPr>
          <w:rFonts w:eastAsia="Times New Roman"/>
        </w:rPr>
        <w:t xml:space="preserve"> readmission after cardiac surgery. Does "fast track" cardiac surgery result in cost saving or cost shifting? Circulation 1998; 98(19 </w:t>
      </w:r>
      <w:proofErr w:type="spellStart"/>
      <w:r w:rsidRPr="00E45635">
        <w:rPr>
          <w:rFonts w:eastAsia="Times New Roman"/>
        </w:rPr>
        <w:t>Suppl</w:t>
      </w:r>
      <w:proofErr w:type="spellEnd"/>
      <w:r w:rsidRPr="00E45635">
        <w:rPr>
          <w:rFonts w:eastAsia="Times New Roman"/>
        </w:rPr>
        <w:t>):II35-II40.</w:t>
      </w:r>
    </w:p>
    <w:p w:rsidR="00CD3540" w:rsidRPr="00E45635" w:rsidRDefault="00CD3540" w:rsidP="00CD3540">
      <w:pPr>
        <w:numPr>
          <w:ilvl w:val="0"/>
          <w:numId w:val="9"/>
        </w:numPr>
        <w:rPr>
          <w:rFonts w:eastAsia="Times New Roman"/>
        </w:rPr>
      </w:pPr>
      <w:proofErr w:type="spellStart"/>
      <w:proofErr w:type="gramStart"/>
      <w:r w:rsidRPr="00E45635">
        <w:rPr>
          <w:rFonts w:eastAsia="Times New Roman"/>
        </w:rPr>
        <w:t>Hannan</w:t>
      </w:r>
      <w:proofErr w:type="spellEnd"/>
      <w:r w:rsidRPr="00E45635">
        <w:rPr>
          <w:rFonts w:eastAsia="Times New Roman"/>
        </w:rPr>
        <w:t xml:space="preserve"> EL, </w:t>
      </w:r>
      <w:proofErr w:type="spellStart"/>
      <w:r w:rsidRPr="00E45635">
        <w:rPr>
          <w:rFonts w:eastAsia="Times New Roman"/>
        </w:rPr>
        <w:t>Racz</w:t>
      </w:r>
      <w:proofErr w:type="spellEnd"/>
      <w:r w:rsidRPr="00E45635">
        <w:rPr>
          <w:rFonts w:eastAsia="Times New Roman"/>
        </w:rPr>
        <w:t xml:space="preserve"> MJ, </w:t>
      </w:r>
      <w:proofErr w:type="spellStart"/>
      <w:r w:rsidRPr="00E45635">
        <w:rPr>
          <w:rFonts w:eastAsia="Times New Roman"/>
        </w:rPr>
        <w:t>Walford</w:t>
      </w:r>
      <w:proofErr w:type="spellEnd"/>
      <w:r w:rsidRPr="00E45635">
        <w:rPr>
          <w:rFonts w:eastAsia="Times New Roman"/>
        </w:rPr>
        <w:t xml:space="preserve"> G et al. Predictors of readmission for complications of coronary artery bypass</w:t>
      </w:r>
      <w:proofErr w:type="gramEnd"/>
      <w:r w:rsidRPr="00E45635">
        <w:rPr>
          <w:rFonts w:eastAsia="Times New Roman"/>
        </w:rPr>
        <w:t xml:space="preserve"> graft surgery. </w:t>
      </w:r>
      <w:proofErr w:type="spellStart"/>
      <w:r w:rsidRPr="00E45635">
        <w:rPr>
          <w:rFonts w:eastAsia="Times New Roman"/>
        </w:rPr>
        <w:t>Jama</w:t>
      </w:r>
      <w:proofErr w:type="spellEnd"/>
      <w:r w:rsidRPr="00E45635">
        <w:rPr>
          <w:rFonts w:eastAsia="Times New Roman"/>
        </w:rPr>
        <w:t xml:space="preserve"> 2003; 290(6):773-780.</w:t>
      </w:r>
    </w:p>
    <w:p w:rsidR="00CD3540" w:rsidRPr="00E45635" w:rsidRDefault="00CD3540" w:rsidP="00CD3540">
      <w:pPr>
        <w:numPr>
          <w:ilvl w:val="0"/>
          <w:numId w:val="9"/>
        </w:numPr>
        <w:rPr>
          <w:rFonts w:eastAsia="Times New Roman"/>
        </w:rPr>
      </w:pPr>
      <w:r w:rsidRPr="00E45635">
        <w:rPr>
          <w:rFonts w:eastAsia="Times New Roman"/>
        </w:rPr>
        <w:t xml:space="preserve">Allen LA, Hernandez AF, Peterson ED et al. Discharge to a skilled nursing facility and subsequent clinical outcomes among older patients hospitalized for heart failure. </w:t>
      </w:r>
      <w:proofErr w:type="spellStart"/>
      <w:r w:rsidRPr="00E45635">
        <w:rPr>
          <w:rFonts w:eastAsia="Times New Roman"/>
        </w:rPr>
        <w:t>Circ</w:t>
      </w:r>
      <w:proofErr w:type="spellEnd"/>
      <w:r w:rsidRPr="00E45635">
        <w:rPr>
          <w:rFonts w:eastAsia="Times New Roman"/>
        </w:rPr>
        <w:t xml:space="preserve"> Heart Fail 2011; 4(3):293-300.</w:t>
      </w:r>
    </w:p>
    <w:p w:rsidR="00CD3540" w:rsidRPr="00E45635" w:rsidRDefault="00CD3540" w:rsidP="00CD3540">
      <w:pPr>
        <w:numPr>
          <w:ilvl w:val="0"/>
          <w:numId w:val="9"/>
        </w:numPr>
        <w:rPr>
          <w:rFonts w:eastAsia="Times New Roman"/>
        </w:rPr>
      </w:pPr>
      <w:smartTag w:uri="urn:schemas-microsoft-com:office:smarttags" w:element="Street">
        <w:smartTag w:uri="urn:schemas-microsoft-com:office:smarttags" w:element="address">
          <w:r w:rsidRPr="00E45635">
            <w:rPr>
              <w:rFonts w:eastAsia="Times New Roman"/>
            </w:rPr>
            <w:t>Stewart RD</w:t>
          </w:r>
        </w:smartTag>
      </w:smartTag>
      <w:r w:rsidRPr="00E45635">
        <w:rPr>
          <w:rFonts w:eastAsia="Times New Roman"/>
        </w:rPr>
        <w:t xml:space="preserve">, </w:t>
      </w:r>
      <w:smartTag w:uri="urn:schemas-microsoft-com:office:smarttags" w:element="address">
        <w:smartTag w:uri="urn:schemas-microsoft-com:office:smarttags" w:element="Street">
          <w:r w:rsidRPr="00E45635">
            <w:rPr>
              <w:rFonts w:eastAsia="Times New Roman"/>
            </w:rPr>
            <w:t>Campos CT</w:t>
          </w:r>
        </w:smartTag>
        <w:r w:rsidRPr="00E45635">
          <w:rPr>
            <w:rFonts w:eastAsia="Times New Roman"/>
          </w:rPr>
          <w:t xml:space="preserve">, </w:t>
        </w:r>
        <w:smartTag w:uri="urn:schemas-microsoft-com:office:smarttags" w:element="City">
          <w:r w:rsidRPr="00E45635">
            <w:rPr>
              <w:rFonts w:eastAsia="Times New Roman"/>
            </w:rPr>
            <w:t>Jennings</w:t>
          </w:r>
        </w:smartTag>
      </w:smartTag>
      <w:r w:rsidRPr="00E45635">
        <w:rPr>
          <w:rFonts w:eastAsia="Times New Roman"/>
        </w:rPr>
        <w:t xml:space="preserve"> B, </w:t>
      </w:r>
      <w:proofErr w:type="spellStart"/>
      <w:r w:rsidRPr="00E45635">
        <w:rPr>
          <w:rFonts w:eastAsia="Times New Roman"/>
        </w:rPr>
        <w:t>Lollis</w:t>
      </w:r>
      <w:proofErr w:type="spellEnd"/>
      <w:r w:rsidRPr="00E45635">
        <w:rPr>
          <w:rFonts w:eastAsia="Times New Roman"/>
        </w:rPr>
        <w:t xml:space="preserve"> SS, </w:t>
      </w:r>
      <w:proofErr w:type="spellStart"/>
      <w:r w:rsidRPr="00E45635">
        <w:rPr>
          <w:rFonts w:eastAsia="Times New Roman"/>
        </w:rPr>
        <w:t>Levitsky</w:t>
      </w:r>
      <w:proofErr w:type="spellEnd"/>
      <w:r w:rsidRPr="00E45635">
        <w:rPr>
          <w:rFonts w:eastAsia="Times New Roman"/>
        </w:rPr>
        <w:t xml:space="preserve"> S, </w:t>
      </w:r>
      <w:proofErr w:type="spellStart"/>
      <w:r w:rsidRPr="00E45635">
        <w:rPr>
          <w:rFonts w:eastAsia="Times New Roman"/>
        </w:rPr>
        <w:t>Lahey</w:t>
      </w:r>
      <w:proofErr w:type="spellEnd"/>
      <w:r w:rsidRPr="00E45635">
        <w:rPr>
          <w:rFonts w:eastAsia="Times New Roman"/>
        </w:rPr>
        <w:t xml:space="preserve"> SJ. Predictors of 30-day hospital readmission after coronary artery bypass. Ann </w:t>
      </w:r>
      <w:proofErr w:type="spellStart"/>
      <w:r w:rsidRPr="00E45635">
        <w:rPr>
          <w:rFonts w:eastAsia="Times New Roman"/>
        </w:rPr>
        <w:t>Thorac</w:t>
      </w:r>
      <w:proofErr w:type="spellEnd"/>
      <w:r w:rsidRPr="00E45635">
        <w:rPr>
          <w:rFonts w:eastAsia="Times New Roman"/>
        </w:rPr>
        <w:t xml:space="preserve"> </w:t>
      </w:r>
      <w:proofErr w:type="spellStart"/>
      <w:r w:rsidRPr="00E45635">
        <w:rPr>
          <w:rFonts w:eastAsia="Times New Roman"/>
        </w:rPr>
        <w:t>Surg</w:t>
      </w:r>
      <w:proofErr w:type="spellEnd"/>
      <w:r w:rsidRPr="00E45635">
        <w:rPr>
          <w:rFonts w:eastAsia="Times New Roman"/>
        </w:rPr>
        <w:t xml:space="preserve"> 2000; 70(1):169-174.</w:t>
      </w:r>
    </w:p>
    <w:p w:rsidR="00CD3540" w:rsidRPr="00E45635" w:rsidRDefault="00CD3540" w:rsidP="00CD3540">
      <w:pPr>
        <w:numPr>
          <w:ilvl w:val="0"/>
          <w:numId w:val="9"/>
        </w:numPr>
        <w:rPr>
          <w:rFonts w:eastAsia="Times New Roman"/>
        </w:rPr>
      </w:pPr>
      <w:r w:rsidRPr="00E45635">
        <w:rPr>
          <w:rFonts w:eastAsia="Times New Roman"/>
        </w:rPr>
        <w:t xml:space="preserve">Sun X, Zhang L, Lowery R et al. Early readmission of low-risk patients after coronary surgery. Heart </w:t>
      </w:r>
      <w:proofErr w:type="spellStart"/>
      <w:r w:rsidRPr="00E45635">
        <w:rPr>
          <w:rFonts w:eastAsia="Times New Roman"/>
        </w:rPr>
        <w:t>Surg</w:t>
      </w:r>
      <w:proofErr w:type="spellEnd"/>
      <w:r w:rsidRPr="00E45635">
        <w:rPr>
          <w:rFonts w:eastAsia="Times New Roman"/>
        </w:rPr>
        <w:t xml:space="preserve"> Forum 2008; 11(6):E327-E332.</w:t>
      </w:r>
    </w:p>
    <w:p w:rsidR="00CD3540" w:rsidRPr="00E45635" w:rsidRDefault="00CD3540" w:rsidP="00CD3540">
      <w:pPr>
        <w:numPr>
          <w:ilvl w:val="0"/>
          <w:numId w:val="9"/>
        </w:numPr>
        <w:rPr>
          <w:rFonts w:eastAsia="Times New Roman"/>
        </w:rPr>
      </w:pPr>
      <w:proofErr w:type="spellStart"/>
      <w:r w:rsidRPr="00E45635">
        <w:rPr>
          <w:rFonts w:eastAsia="Times New Roman"/>
        </w:rPr>
        <w:t>Hannan</w:t>
      </w:r>
      <w:proofErr w:type="spellEnd"/>
      <w:r w:rsidRPr="00E45635">
        <w:rPr>
          <w:rFonts w:eastAsia="Times New Roman"/>
        </w:rPr>
        <w:t xml:space="preserve"> EL, </w:t>
      </w:r>
      <w:proofErr w:type="spellStart"/>
      <w:r w:rsidRPr="00E45635">
        <w:rPr>
          <w:rFonts w:eastAsia="Times New Roman"/>
        </w:rPr>
        <w:t>Zhong</w:t>
      </w:r>
      <w:proofErr w:type="spellEnd"/>
      <w:r w:rsidRPr="00E45635">
        <w:rPr>
          <w:rFonts w:eastAsia="Times New Roman"/>
        </w:rPr>
        <w:t xml:space="preserve"> Y, </w:t>
      </w:r>
      <w:proofErr w:type="spellStart"/>
      <w:r w:rsidRPr="00E45635">
        <w:rPr>
          <w:rFonts w:eastAsia="Times New Roman"/>
        </w:rPr>
        <w:t>Lahey</w:t>
      </w:r>
      <w:proofErr w:type="spellEnd"/>
      <w:r w:rsidRPr="00E45635">
        <w:rPr>
          <w:rFonts w:eastAsia="Times New Roman"/>
        </w:rPr>
        <w:t xml:space="preserve"> SJ et al. 30-day readmissions after coronary artery bypass graft surgery in </w:t>
      </w:r>
      <w:smartTag w:uri="urn:schemas-microsoft-com:office:smarttags" w:element="place">
        <w:smartTag w:uri="urn:schemas-microsoft-com:office:smarttags" w:element="PlaceName">
          <w:r w:rsidRPr="00E45635">
            <w:rPr>
              <w:rFonts w:eastAsia="Times New Roman"/>
            </w:rPr>
            <w:t>New York</w:t>
          </w:r>
        </w:smartTag>
        <w:r w:rsidRPr="00E45635">
          <w:rPr>
            <w:rFonts w:eastAsia="Times New Roman"/>
          </w:rPr>
          <w:t xml:space="preserve"> </w:t>
        </w:r>
        <w:smartTag w:uri="urn:schemas-microsoft-com:office:smarttags" w:element="PlaceType">
          <w:r w:rsidRPr="00E45635">
            <w:rPr>
              <w:rFonts w:eastAsia="Times New Roman"/>
            </w:rPr>
            <w:t>State</w:t>
          </w:r>
        </w:smartTag>
      </w:smartTag>
      <w:r w:rsidRPr="00E45635">
        <w:rPr>
          <w:rFonts w:eastAsia="Times New Roman"/>
        </w:rPr>
        <w:t xml:space="preserve">. JACC </w:t>
      </w:r>
      <w:proofErr w:type="spellStart"/>
      <w:r w:rsidRPr="00E45635">
        <w:rPr>
          <w:rFonts w:eastAsia="Times New Roman"/>
        </w:rPr>
        <w:t>Cardiovasc</w:t>
      </w:r>
      <w:proofErr w:type="spellEnd"/>
      <w:r w:rsidRPr="00E45635">
        <w:rPr>
          <w:rFonts w:eastAsia="Times New Roman"/>
        </w:rPr>
        <w:t xml:space="preserve"> </w:t>
      </w:r>
      <w:proofErr w:type="spellStart"/>
      <w:r w:rsidRPr="00E45635">
        <w:rPr>
          <w:rFonts w:eastAsia="Times New Roman"/>
        </w:rPr>
        <w:t>Interv</w:t>
      </w:r>
      <w:proofErr w:type="spellEnd"/>
      <w:r w:rsidRPr="00E45635">
        <w:rPr>
          <w:rFonts w:eastAsia="Times New Roman"/>
        </w:rPr>
        <w:t xml:space="preserve"> 2011; 4(5):569-576.</w:t>
      </w:r>
    </w:p>
    <w:p w:rsidR="00CD3540" w:rsidRPr="00E45635" w:rsidRDefault="00CD3540" w:rsidP="00CD3540">
      <w:pPr>
        <w:numPr>
          <w:ilvl w:val="0"/>
          <w:numId w:val="9"/>
        </w:numPr>
        <w:rPr>
          <w:rFonts w:eastAsia="Times New Roman"/>
        </w:rPr>
      </w:pPr>
      <w:r w:rsidRPr="00E45635">
        <w:rPr>
          <w:rFonts w:eastAsia="Times New Roman"/>
        </w:rPr>
        <w:t xml:space="preserve">Rumsfeld JS, </w:t>
      </w:r>
      <w:smartTag w:uri="urn:schemas-microsoft-com:office:smarttags" w:element="Street">
        <w:smartTag w:uri="urn:schemas-microsoft-com:office:smarttags" w:element="address">
          <w:r w:rsidRPr="00E45635">
            <w:rPr>
              <w:rFonts w:eastAsia="Times New Roman"/>
            </w:rPr>
            <w:t>Allen LA.</w:t>
          </w:r>
        </w:smartTag>
      </w:smartTag>
      <w:r w:rsidRPr="00E45635">
        <w:rPr>
          <w:rFonts w:eastAsia="Times New Roman"/>
        </w:rPr>
        <w:t xml:space="preserve"> Reducing readmission rates: Does coronary artery bypass graft surgery provide clarity? JACC </w:t>
      </w:r>
      <w:proofErr w:type="spellStart"/>
      <w:r w:rsidRPr="00E45635">
        <w:rPr>
          <w:rFonts w:eastAsia="Times New Roman"/>
        </w:rPr>
        <w:t>Cardiovasc</w:t>
      </w:r>
      <w:proofErr w:type="spellEnd"/>
      <w:r w:rsidRPr="00E45635">
        <w:rPr>
          <w:rFonts w:eastAsia="Times New Roman"/>
        </w:rPr>
        <w:t xml:space="preserve"> </w:t>
      </w:r>
      <w:proofErr w:type="spellStart"/>
      <w:r w:rsidRPr="00E45635">
        <w:rPr>
          <w:rFonts w:eastAsia="Times New Roman"/>
        </w:rPr>
        <w:t>Interv</w:t>
      </w:r>
      <w:proofErr w:type="spellEnd"/>
      <w:r w:rsidRPr="00E45635">
        <w:rPr>
          <w:rFonts w:eastAsia="Times New Roman"/>
        </w:rPr>
        <w:t xml:space="preserve"> 2011; 4(5):577-578.</w:t>
      </w:r>
    </w:p>
    <w:p w:rsidR="00CD3540" w:rsidRPr="00E45635" w:rsidRDefault="00CD3540" w:rsidP="00CD3540">
      <w:pPr>
        <w:numPr>
          <w:ilvl w:val="0"/>
          <w:numId w:val="9"/>
        </w:numPr>
        <w:rPr>
          <w:rFonts w:eastAsia="Times New Roman"/>
        </w:rPr>
      </w:pPr>
      <w:proofErr w:type="spellStart"/>
      <w:r w:rsidRPr="00E45635">
        <w:rPr>
          <w:rFonts w:eastAsia="Times New Roman"/>
        </w:rPr>
        <w:lastRenderedPageBreak/>
        <w:t>Hammill</w:t>
      </w:r>
      <w:proofErr w:type="spellEnd"/>
      <w:r w:rsidRPr="00E45635">
        <w:rPr>
          <w:rFonts w:eastAsia="Times New Roman"/>
        </w:rPr>
        <w:t xml:space="preserve"> BG, Curtis LH, </w:t>
      </w:r>
      <w:proofErr w:type="spellStart"/>
      <w:r w:rsidRPr="00E45635">
        <w:rPr>
          <w:rFonts w:eastAsia="Times New Roman"/>
        </w:rPr>
        <w:t>Fonarow</w:t>
      </w:r>
      <w:proofErr w:type="spellEnd"/>
      <w:r w:rsidRPr="00E45635">
        <w:rPr>
          <w:rFonts w:eastAsia="Times New Roman"/>
        </w:rPr>
        <w:t xml:space="preserve"> GC et al. Incremental value of clinical data beyond claims data in predicting 30-day outcomes after heart failure hospitalization. </w:t>
      </w:r>
      <w:proofErr w:type="spellStart"/>
      <w:r w:rsidRPr="00E45635">
        <w:rPr>
          <w:rFonts w:eastAsia="Times New Roman"/>
        </w:rPr>
        <w:t>Circ</w:t>
      </w:r>
      <w:proofErr w:type="spellEnd"/>
      <w:r w:rsidRPr="00E45635">
        <w:rPr>
          <w:rFonts w:eastAsia="Times New Roman"/>
        </w:rPr>
        <w:t xml:space="preserve"> </w:t>
      </w:r>
      <w:proofErr w:type="spellStart"/>
      <w:r w:rsidRPr="00E45635">
        <w:rPr>
          <w:rFonts w:eastAsia="Times New Roman"/>
        </w:rPr>
        <w:t>Cardiovasc</w:t>
      </w:r>
      <w:proofErr w:type="spellEnd"/>
      <w:r w:rsidRPr="00E45635">
        <w:rPr>
          <w:rFonts w:eastAsia="Times New Roman"/>
        </w:rPr>
        <w:t xml:space="preserve"> </w:t>
      </w:r>
      <w:proofErr w:type="spellStart"/>
      <w:r w:rsidRPr="00E45635">
        <w:rPr>
          <w:rFonts w:eastAsia="Times New Roman"/>
        </w:rPr>
        <w:t>Qual</w:t>
      </w:r>
      <w:proofErr w:type="spellEnd"/>
      <w:r w:rsidRPr="00E45635">
        <w:rPr>
          <w:rFonts w:eastAsia="Times New Roman"/>
        </w:rPr>
        <w:t xml:space="preserve"> Outcomes 2011; 4(1):60-67.</w:t>
      </w:r>
    </w:p>
    <w:p w:rsidR="00CD3540" w:rsidRPr="00E45635" w:rsidRDefault="00CD3540" w:rsidP="00CD3540">
      <w:pPr>
        <w:numPr>
          <w:ilvl w:val="0"/>
          <w:numId w:val="9"/>
        </w:numPr>
        <w:rPr>
          <w:rFonts w:eastAsia="Times New Roman"/>
        </w:rPr>
      </w:pPr>
      <w:r w:rsidRPr="00E45635">
        <w:rPr>
          <w:rFonts w:eastAsia="Times New Roman"/>
        </w:rPr>
        <w:t xml:space="preserve">Hartford K, Wong C, </w:t>
      </w:r>
      <w:proofErr w:type="spellStart"/>
      <w:r w:rsidRPr="00E45635">
        <w:rPr>
          <w:rFonts w:eastAsia="Times New Roman"/>
        </w:rPr>
        <w:t>Zakaria</w:t>
      </w:r>
      <w:proofErr w:type="spellEnd"/>
      <w:r w:rsidRPr="00E45635">
        <w:rPr>
          <w:rFonts w:eastAsia="Times New Roman"/>
        </w:rPr>
        <w:t xml:space="preserve"> D. Randomized controlled trial of a telephone intervention by nurses to provide information and support to patients and their partners after elective coronary artery bypass graft surgery: effects of anxiety. Heart Lung 2002; 31(3):199-206.</w:t>
      </w:r>
    </w:p>
    <w:p w:rsidR="00CD3540" w:rsidRPr="00E45635" w:rsidRDefault="00CD3540" w:rsidP="00CD3540">
      <w:pPr>
        <w:numPr>
          <w:ilvl w:val="0"/>
          <w:numId w:val="9"/>
        </w:numPr>
        <w:rPr>
          <w:rFonts w:eastAsia="Times New Roman"/>
        </w:rPr>
      </w:pPr>
      <w:proofErr w:type="spellStart"/>
      <w:r w:rsidRPr="00E45635">
        <w:rPr>
          <w:rFonts w:eastAsia="Times New Roman"/>
        </w:rPr>
        <w:t>Beckie</w:t>
      </w:r>
      <w:proofErr w:type="spellEnd"/>
      <w:r w:rsidRPr="00E45635">
        <w:rPr>
          <w:rFonts w:eastAsia="Times New Roman"/>
        </w:rPr>
        <w:t xml:space="preserve"> T. A supportive-educative telephone program: impact on knowledge and anxiety after coronary artery bypass graft surgery. Heart Lung 1989; 18(1):46-55.</w:t>
      </w:r>
    </w:p>
    <w:p w:rsidR="00CD3540" w:rsidRPr="00E45635" w:rsidRDefault="00CD3540" w:rsidP="00CD3540">
      <w:pPr>
        <w:numPr>
          <w:ilvl w:val="0"/>
          <w:numId w:val="9"/>
        </w:numPr>
        <w:rPr>
          <w:rFonts w:eastAsia="Times New Roman"/>
        </w:rPr>
      </w:pPr>
      <w:proofErr w:type="spellStart"/>
      <w:r w:rsidRPr="00E45635">
        <w:rPr>
          <w:rFonts w:eastAsia="Times New Roman"/>
        </w:rPr>
        <w:t>Gilliss</w:t>
      </w:r>
      <w:proofErr w:type="spellEnd"/>
      <w:r w:rsidRPr="00E45635">
        <w:rPr>
          <w:rFonts w:eastAsia="Times New Roman"/>
        </w:rPr>
        <w:t xml:space="preserve"> CL, </w:t>
      </w:r>
      <w:proofErr w:type="spellStart"/>
      <w:r w:rsidRPr="00E45635">
        <w:rPr>
          <w:rFonts w:eastAsia="Times New Roman"/>
        </w:rPr>
        <w:t>Gortner</w:t>
      </w:r>
      <w:proofErr w:type="spellEnd"/>
      <w:r w:rsidRPr="00E45635">
        <w:rPr>
          <w:rFonts w:eastAsia="Times New Roman"/>
        </w:rPr>
        <w:t xml:space="preserve"> SR, Hauck WW, Shinn JA, </w:t>
      </w:r>
      <w:proofErr w:type="spellStart"/>
      <w:r w:rsidRPr="00E45635">
        <w:rPr>
          <w:rFonts w:eastAsia="Times New Roman"/>
        </w:rPr>
        <w:t>Sparacino</w:t>
      </w:r>
      <w:proofErr w:type="spellEnd"/>
      <w:r w:rsidRPr="00E45635">
        <w:rPr>
          <w:rFonts w:eastAsia="Times New Roman"/>
        </w:rPr>
        <w:t xml:space="preserve"> PA, Tompkins C. A randomized clinical trial of nursing care for recovery from cardiac surgery. Heart Lung 1993; 22(2):125-133.</w:t>
      </w:r>
    </w:p>
    <w:p w:rsidR="00CD3540" w:rsidRPr="00E45635" w:rsidRDefault="00CD3540" w:rsidP="00CD3540">
      <w:pPr>
        <w:numPr>
          <w:ilvl w:val="0"/>
          <w:numId w:val="9"/>
        </w:numPr>
        <w:rPr>
          <w:rFonts w:eastAsia="Times New Roman"/>
        </w:rPr>
      </w:pPr>
      <w:r w:rsidRPr="00E45635">
        <w:rPr>
          <w:rFonts w:eastAsia="Times New Roman"/>
        </w:rPr>
        <w:t xml:space="preserve">Berry SA, Doll MC, McKinley KE, </w:t>
      </w:r>
      <w:proofErr w:type="spellStart"/>
      <w:smartTag w:uri="urn:schemas-microsoft-com:office:smarttags" w:element="place">
        <w:smartTag w:uri="urn:schemas-microsoft-com:office:smarttags" w:element="City">
          <w:r w:rsidRPr="00E45635">
            <w:rPr>
              <w:rFonts w:eastAsia="Times New Roman"/>
            </w:rPr>
            <w:t>Casale</w:t>
          </w:r>
        </w:smartTag>
        <w:proofErr w:type="spellEnd"/>
        <w:r w:rsidRPr="00E45635">
          <w:rPr>
            <w:rFonts w:eastAsia="Times New Roman"/>
          </w:rPr>
          <w:t xml:space="preserve"> </w:t>
        </w:r>
        <w:smartTag w:uri="urn:schemas-microsoft-com:office:smarttags" w:element="State">
          <w:r w:rsidRPr="00E45635">
            <w:rPr>
              <w:rFonts w:eastAsia="Times New Roman"/>
            </w:rPr>
            <w:t>AS</w:t>
          </w:r>
        </w:smartTag>
      </w:smartTag>
      <w:r w:rsidRPr="00E45635">
        <w:rPr>
          <w:rFonts w:eastAsia="Times New Roman"/>
        </w:rPr>
        <w:t xml:space="preserve">, Bothe A, Jr. </w:t>
      </w:r>
      <w:proofErr w:type="spellStart"/>
      <w:r w:rsidRPr="00E45635">
        <w:rPr>
          <w:rFonts w:eastAsia="Times New Roman"/>
        </w:rPr>
        <w:t>ProvenCare</w:t>
      </w:r>
      <w:proofErr w:type="spellEnd"/>
      <w:r w:rsidRPr="00E45635">
        <w:rPr>
          <w:rFonts w:eastAsia="Times New Roman"/>
        </w:rPr>
        <w:t xml:space="preserve">: quality improvement model for designing highly reliable care in cardiac surgery. </w:t>
      </w:r>
      <w:proofErr w:type="spellStart"/>
      <w:r w:rsidRPr="00E45635">
        <w:rPr>
          <w:rFonts w:eastAsia="Times New Roman"/>
        </w:rPr>
        <w:t>Qual</w:t>
      </w:r>
      <w:proofErr w:type="spellEnd"/>
      <w:r w:rsidRPr="00E45635">
        <w:rPr>
          <w:rFonts w:eastAsia="Times New Roman"/>
        </w:rPr>
        <w:t xml:space="preserve"> </w:t>
      </w:r>
      <w:proofErr w:type="spellStart"/>
      <w:r w:rsidRPr="00E45635">
        <w:rPr>
          <w:rFonts w:eastAsia="Times New Roman"/>
        </w:rPr>
        <w:t>Saf</w:t>
      </w:r>
      <w:proofErr w:type="spellEnd"/>
      <w:r w:rsidRPr="00E45635">
        <w:rPr>
          <w:rFonts w:eastAsia="Times New Roman"/>
        </w:rPr>
        <w:t xml:space="preserve"> Health Care 2009; 18(5):360-368.</w:t>
      </w:r>
    </w:p>
    <w:p w:rsidR="00CD3540" w:rsidRPr="00E45635" w:rsidRDefault="00CD3540" w:rsidP="00CD3540">
      <w:pPr>
        <w:numPr>
          <w:ilvl w:val="0"/>
          <w:numId w:val="9"/>
        </w:numPr>
        <w:rPr>
          <w:rFonts w:eastAsia="Times New Roman"/>
        </w:rPr>
      </w:pPr>
      <w:proofErr w:type="spellStart"/>
      <w:r w:rsidRPr="00E45635">
        <w:rPr>
          <w:rFonts w:eastAsia="Times New Roman"/>
          <w:lang w:val="fr-FR"/>
        </w:rPr>
        <w:t>Casale</w:t>
      </w:r>
      <w:proofErr w:type="spellEnd"/>
      <w:r w:rsidRPr="00E45635">
        <w:rPr>
          <w:rFonts w:eastAsia="Times New Roman"/>
          <w:lang w:val="fr-FR"/>
        </w:rPr>
        <w:t xml:space="preserve"> AS, Paulus RA, </w:t>
      </w:r>
      <w:proofErr w:type="spellStart"/>
      <w:r w:rsidRPr="00E45635">
        <w:rPr>
          <w:rFonts w:eastAsia="Times New Roman"/>
          <w:lang w:val="fr-FR"/>
        </w:rPr>
        <w:t>Selna</w:t>
      </w:r>
      <w:proofErr w:type="spellEnd"/>
      <w:r w:rsidRPr="00E45635">
        <w:rPr>
          <w:rFonts w:eastAsia="Times New Roman"/>
          <w:lang w:val="fr-FR"/>
        </w:rPr>
        <w:t xml:space="preserve"> MJ et al. </w:t>
      </w:r>
      <w:r w:rsidRPr="00E45635">
        <w:rPr>
          <w:rFonts w:eastAsia="Times New Roman"/>
        </w:rPr>
        <w:t>"</w:t>
      </w:r>
      <w:proofErr w:type="spellStart"/>
      <w:r w:rsidRPr="00E45635">
        <w:rPr>
          <w:rFonts w:eastAsia="Times New Roman"/>
        </w:rPr>
        <w:t>ProvenCareSM</w:t>
      </w:r>
      <w:proofErr w:type="spellEnd"/>
      <w:r w:rsidRPr="00E45635">
        <w:rPr>
          <w:rFonts w:eastAsia="Times New Roman"/>
        </w:rPr>
        <w:t xml:space="preserve">": a provider-driven pay-for-performance program for acute episodic cardiac surgical care. Ann </w:t>
      </w:r>
      <w:proofErr w:type="spellStart"/>
      <w:r w:rsidRPr="00E45635">
        <w:rPr>
          <w:rFonts w:eastAsia="Times New Roman"/>
        </w:rPr>
        <w:t>Surg</w:t>
      </w:r>
      <w:proofErr w:type="spellEnd"/>
      <w:r w:rsidRPr="00E45635">
        <w:rPr>
          <w:rFonts w:eastAsia="Times New Roman"/>
        </w:rPr>
        <w:t xml:space="preserve"> 2007; 246(4):613-621.</w:t>
      </w:r>
    </w:p>
    <w:p w:rsidR="00CD3540" w:rsidRDefault="00CD3540" w:rsidP="002E2177">
      <w:pPr>
        <w:ind w:left="432" w:hanging="432"/>
        <w:rPr>
          <w:color w:val="0000FF"/>
        </w:rPr>
      </w:pPr>
    </w:p>
    <w:p w:rsidR="00D305F6" w:rsidRDefault="00D305F6" w:rsidP="002E2177">
      <w:pPr>
        <w:ind w:left="432" w:hanging="432"/>
        <w:rPr>
          <w:color w:val="0000FF"/>
        </w:rPr>
      </w:pPr>
    </w:p>
    <w:p w:rsidR="00496AF8" w:rsidRDefault="00B058A6" w:rsidP="00CE4E2F">
      <w:pPr>
        <w:shd w:val="clear" w:color="auto" w:fill="D9D9D9" w:themeFill="background1" w:themeFillShade="D9"/>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D60BE7" w:rsidRDefault="00D60BE7" w:rsidP="002E2177">
      <w:pPr>
        <w:ind w:left="0" w:firstLine="0"/>
        <w:rPr>
          <w:iCs/>
        </w:rPr>
      </w:pPr>
      <w:r>
        <w:rPr>
          <w:iCs/>
        </w:rPr>
        <w:t xml:space="preserve">See </w:t>
      </w:r>
      <w:r w:rsidRPr="00D60BE7">
        <w:rPr>
          <w:iCs/>
        </w:rPr>
        <w:t xml:space="preserve">response in </w:t>
      </w:r>
      <w:proofErr w:type="spellStart"/>
      <w:r w:rsidRPr="00D60BE7">
        <w:rPr>
          <w:bCs/>
        </w:rPr>
        <w:t>1a.2</w:t>
      </w:r>
      <w:proofErr w:type="spellEnd"/>
      <w:r w:rsidRPr="00D60BE7">
        <w:rPr>
          <w:bCs/>
        </w:rPr>
        <w:t xml:space="preserve">. </w:t>
      </w:r>
      <w:proofErr w:type="gramStart"/>
      <w:r w:rsidRPr="00D60BE7">
        <w:rPr>
          <w:bCs/>
        </w:rPr>
        <w:t>above</w:t>
      </w:r>
      <w:proofErr w:type="gramEnd"/>
    </w:p>
    <w:p w:rsidR="00CD3540" w:rsidRDefault="00CD3540" w:rsidP="002E2177">
      <w:pPr>
        <w:ind w:left="0" w:firstLine="0"/>
        <w:rPr>
          <w:iCs/>
        </w:rPr>
      </w:pPr>
    </w:p>
    <w:p w:rsidR="00CD3540" w:rsidRPr="00E51798" w:rsidRDefault="00CD3540" w:rsidP="002E2177">
      <w:pPr>
        <w:ind w:left="0" w:firstLine="0"/>
        <w:rPr>
          <w:iCs/>
        </w:rPr>
      </w:pP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2B06BD" w:rsidRDefault="002B06BD" w:rsidP="002E2177">
      <w:pPr>
        <w:ind w:left="0" w:firstLine="0"/>
        <w:rPr>
          <w:b/>
          <w:iCs/>
          <w:caps/>
        </w:rPr>
      </w:pPr>
    </w:p>
    <w:p w:rsidR="00496AF8" w:rsidRPr="00D305F6" w:rsidRDefault="002F20A7" w:rsidP="002E2177">
      <w:pPr>
        <w:ind w:left="0" w:firstLine="0"/>
        <w:rPr>
          <w:b/>
          <w:iCs/>
          <w:color w:val="808080" w:themeColor="background1" w:themeShade="80"/>
        </w:rPr>
      </w:pPr>
      <w:r w:rsidRPr="00D305F6">
        <w:rPr>
          <w:b/>
          <w:iCs/>
          <w:caps/>
          <w:color w:val="808080" w:themeColor="background1" w:themeShade="80"/>
        </w:rPr>
        <w:t>intermediate outcome</w:t>
      </w:r>
      <w:r w:rsidR="007573F0" w:rsidRPr="00D305F6">
        <w:rPr>
          <w:b/>
          <w:iCs/>
          <w:caps/>
          <w:color w:val="808080" w:themeColor="background1" w:themeShade="80"/>
        </w:rPr>
        <w:t>, PROCESS, or STRUCTURE</w:t>
      </w:r>
      <w:r w:rsidRPr="00D305F6">
        <w:rPr>
          <w:b/>
          <w:iCs/>
          <w:caps/>
          <w:color w:val="808080" w:themeColor="background1" w:themeShade="80"/>
        </w:rPr>
        <w:t xml:space="preserve"> </w:t>
      </w:r>
      <w:r w:rsidR="0055559D" w:rsidRPr="00D305F6">
        <w:rPr>
          <w:b/>
          <w:iCs/>
          <w:caps/>
          <w:color w:val="808080" w:themeColor="background1" w:themeShade="80"/>
        </w:rPr>
        <w:t xml:space="preserve">PERFORMANCE </w:t>
      </w:r>
      <w:r w:rsidRPr="00D305F6">
        <w:rPr>
          <w:b/>
          <w:iCs/>
          <w:caps/>
          <w:color w:val="808080" w:themeColor="background1" w:themeShade="80"/>
        </w:rPr>
        <w:t>measure</w:t>
      </w:r>
      <w:r w:rsidR="00496AF8" w:rsidRPr="00D305F6">
        <w:rPr>
          <w:b/>
          <w:iCs/>
          <w:color w:val="808080" w:themeColor="background1" w:themeShade="80"/>
        </w:rPr>
        <w:t xml:space="preserve"> </w:t>
      </w:r>
    </w:p>
    <w:p w:rsidR="00496AF8" w:rsidRPr="00D305F6" w:rsidRDefault="002B06BD" w:rsidP="002E2177">
      <w:pPr>
        <w:ind w:left="0" w:firstLine="0"/>
        <w:rPr>
          <w:i/>
          <w:iCs/>
          <w:color w:val="808080" w:themeColor="background1" w:themeShade="80"/>
        </w:rPr>
      </w:pPr>
      <w:bookmarkStart w:id="6" w:name="Section1a3"/>
      <w:bookmarkEnd w:id="6"/>
      <w:r w:rsidRPr="00D305F6">
        <w:rPr>
          <w:b/>
          <w:iCs/>
          <w:color w:val="808080" w:themeColor="background1" w:themeShade="80"/>
        </w:rPr>
        <w:t>1a.3.</w:t>
      </w:r>
      <w:r w:rsidRPr="00D305F6">
        <w:rPr>
          <w:i/>
          <w:iCs/>
          <w:color w:val="808080" w:themeColor="background1" w:themeShade="80"/>
        </w:rPr>
        <w:t xml:space="preserve"> </w:t>
      </w:r>
      <w:proofErr w:type="gramStart"/>
      <w:r w:rsidRPr="00D305F6">
        <w:rPr>
          <w:b/>
          <w:iCs/>
          <w:color w:val="808080" w:themeColor="background1" w:themeShade="80"/>
        </w:rPr>
        <w:t>Briefly</w:t>
      </w:r>
      <w:proofErr w:type="gramEnd"/>
      <w:r w:rsidRPr="00D305F6">
        <w:rPr>
          <w:b/>
          <w:iCs/>
          <w:color w:val="808080" w:themeColor="background1" w:themeShade="80"/>
        </w:rPr>
        <w:t xml:space="preserve"> state or diagram the linkages between structure, process, intermediate outcome, and health outcomes</w:t>
      </w:r>
      <w:r w:rsidRPr="00D305F6">
        <w:rPr>
          <w:iCs/>
          <w:color w:val="808080" w:themeColor="background1" w:themeShade="80"/>
        </w:rPr>
        <w:t>. Include all the steps between the measure focus and the health outcome.</w:t>
      </w:r>
      <w:r w:rsidRPr="00D305F6">
        <w:rPr>
          <w:i/>
          <w:iCs/>
          <w:color w:val="808080" w:themeColor="background1" w:themeShade="80"/>
        </w:rPr>
        <w:t xml:space="preserve"> </w:t>
      </w:r>
    </w:p>
    <w:p w:rsidR="007C1887" w:rsidRPr="00D305F6" w:rsidRDefault="007C1887" w:rsidP="002E2177">
      <w:pPr>
        <w:ind w:left="0" w:firstLine="0"/>
        <w:rPr>
          <w:color w:val="808080" w:themeColor="background1" w:themeShade="80"/>
        </w:rPr>
      </w:pPr>
    </w:p>
    <w:p w:rsidR="0055559D" w:rsidRPr="00D305F6" w:rsidRDefault="00FD4D82" w:rsidP="002E2177">
      <w:pPr>
        <w:ind w:left="0" w:firstLine="0"/>
        <w:rPr>
          <w:b/>
          <w:color w:val="808080" w:themeColor="background1" w:themeShade="80"/>
        </w:rPr>
      </w:pPr>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w:t>
      </w:r>
      <w:r w:rsidR="0094689F" w:rsidRPr="00D305F6">
        <w:rPr>
          <w:b/>
          <w:color w:val="808080" w:themeColor="background1" w:themeShade="80"/>
        </w:rPr>
        <w:t>3.</w:t>
      </w:r>
      <w:r w:rsidR="002B06BD" w:rsidRPr="00D305F6">
        <w:rPr>
          <w:b/>
          <w:color w:val="808080" w:themeColor="background1" w:themeShade="80"/>
        </w:rPr>
        <w:t>1</w:t>
      </w:r>
      <w:r w:rsidR="001B38BF" w:rsidRPr="00D305F6">
        <w:rPr>
          <w:b/>
          <w:color w:val="808080" w:themeColor="background1" w:themeShade="80"/>
        </w:rPr>
        <w:t>.</w:t>
      </w:r>
      <w:r w:rsidRPr="00D305F6">
        <w:rPr>
          <w:color w:val="808080" w:themeColor="background1" w:themeShade="80"/>
        </w:rPr>
        <w:t xml:space="preserve"> </w:t>
      </w:r>
      <w:proofErr w:type="gramStart"/>
      <w:r w:rsidRPr="00D305F6">
        <w:rPr>
          <w:b/>
          <w:color w:val="808080" w:themeColor="background1" w:themeShade="80"/>
        </w:rPr>
        <w:t>What</w:t>
      </w:r>
      <w:proofErr w:type="gramEnd"/>
      <w:r w:rsidRPr="00D305F6">
        <w:rPr>
          <w:b/>
          <w:color w:val="808080" w:themeColor="background1" w:themeShade="80"/>
        </w:rPr>
        <w:t xml:space="preserve"> is the source of</w:t>
      </w:r>
      <w:r w:rsidR="00030F43" w:rsidRPr="00D305F6">
        <w:rPr>
          <w:b/>
          <w:color w:val="808080" w:themeColor="background1" w:themeShade="80"/>
        </w:rPr>
        <w:t xml:space="preserve"> the</w:t>
      </w:r>
      <w:r w:rsidRPr="00D305F6">
        <w:rPr>
          <w:b/>
          <w:color w:val="808080" w:themeColor="background1" w:themeShade="80"/>
        </w:rPr>
        <w:t xml:space="preserve"> </w:t>
      </w:r>
      <w:r w:rsidR="007573F0" w:rsidRPr="00D305F6">
        <w:rPr>
          <w:b/>
          <w:color w:val="808080" w:themeColor="background1" w:themeShade="80"/>
          <w:u w:val="single"/>
        </w:rPr>
        <w:t xml:space="preserve">systematic review of the body of </w:t>
      </w:r>
      <w:r w:rsidRPr="00D305F6">
        <w:rPr>
          <w:b/>
          <w:color w:val="808080" w:themeColor="background1" w:themeShade="80"/>
          <w:u w:val="single"/>
        </w:rPr>
        <w:t>evi</w:t>
      </w:r>
      <w:r w:rsidR="00201FF9" w:rsidRPr="00D305F6">
        <w:rPr>
          <w:b/>
          <w:color w:val="808080" w:themeColor="background1" w:themeShade="80"/>
          <w:u w:val="single"/>
        </w:rPr>
        <w:t>dence</w:t>
      </w:r>
      <w:r w:rsidR="00201FF9" w:rsidRPr="00D305F6">
        <w:rPr>
          <w:b/>
          <w:color w:val="808080" w:themeColor="background1" w:themeShade="80"/>
        </w:rPr>
        <w:t xml:space="preserve"> that </w:t>
      </w:r>
      <w:r w:rsidR="00BA579E" w:rsidRPr="00D305F6">
        <w:rPr>
          <w:b/>
          <w:color w:val="808080" w:themeColor="background1" w:themeShade="80"/>
        </w:rPr>
        <w:t xml:space="preserve">supports </w:t>
      </w:r>
      <w:r w:rsidR="007C1887" w:rsidRPr="00D305F6">
        <w:rPr>
          <w:b/>
          <w:color w:val="808080" w:themeColor="background1" w:themeShade="80"/>
        </w:rPr>
        <w:t xml:space="preserve">the </w:t>
      </w:r>
      <w:r w:rsidR="00BA579E" w:rsidRPr="00D305F6">
        <w:rPr>
          <w:b/>
          <w:color w:val="808080" w:themeColor="background1" w:themeShade="80"/>
        </w:rPr>
        <w:t>performance measure</w:t>
      </w:r>
      <w:r w:rsidRPr="00D305F6">
        <w:rPr>
          <w:b/>
          <w:color w:val="808080" w:themeColor="background1" w:themeShade="80"/>
        </w:rPr>
        <w:t>?</w:t>
      </w:r>
    </w:p>
    <w:p w:rsidR="00FD4D82" w:rsidRPr="00D305F6" w:rsidRDefault="00AE2C48" w:rsidP="002E2177">
      <w:pPr>
        <w:ind w:left="0" w:firstLine="0"/>
        <w:rPr>
          <w:color w:val="808080" w:themeColor="background1" w:themeShade="80"/>
        </w:rPr>
      </w:pPr>
      <w:sdt>
        <w:sdtPr>
          <w:rPr>
            <w:bCs/>
            <w:color w:val="808080" w:themeColor="background1" w:themeShade="80"/>
          </w:rPr>
          <w:id w:val="-468508862"/>
          <w14:checkbox>
            <w14:checked w14:val="0"/>
            <w14:checkedState w14:val="2612" w14:font="MS Gothic"/>
            <w14:uncheckedState w14:val="2610" w14:font="MS Gothic"/>
          </w14:checkbox>
        </w:sdtPr>
        <w:sdtEndPr/>
        <w:sdtContent>
          <w:r w:rsidR="0015535B" w:rsidRPr="00D305F6">
            <w:rPr>
              <w:rFonts w:ascii="MS Gothic" w:eastAsia="MS Gothic" w:hAnsi="MS Gothic" w:hint="eastAsia"/>
              <w:bCs/>
              <w:color w:val="808080" w:themeColor="background1" w:themeShade="80"/>
            </w:rPr>
            <w:t>☐</w:t>
          </w:r>
        </w:sdtContent>
      </w:sdt>
      <w:r w:rsidR="001B38BF" w:rsidRPr="00D305F6">
        <w:rPr>
          <w:color w:val="808080" w:themeColor="background1" w:themeShade="80"/>
        </w:rPr>
        <w:t xml:space="preserve"> Clinical Practice </w:t>
      </w:r>
      <w:r w:rsidR="00AA5587" w:rsidRPr="00D305F6">
        <w:rPr>
          <w:color w:val="808080" w:themeColor="background1" w:themeShade="80"/>
        </w:rPr>
        <w:t>G</w:t>
      </w:r>
      <w:r w:rsidR="001B38BF" w:rsidRPr="00D305F6">
        <w:rPr>
          <w:color w:val="808080" w:themeColor="background1" w:themeShade="80"/>
        </w:rPr>
        <w:t>uideline</w:t>
      </w:r>
      <w:r w:rsidR="00E746A2" w:rsidRPr="00D305F6">
        <w:rPr>
          <w:color w:val="808080" w:themeColor="background1" w:themeShade="80"/>
        </w:rPr>
        <w:t xml:space="preserve"> recommendation</w:t>
      </w:r>
      <w:r w:rsidR="001B38BF" w:rsidRPr="00D305F6">
        <w:rPr>
          <w:color w:val="808080" w:themeColor="background1" w:themeShade="80"/>
        </w:rPr>
        <w:t xml:space="preserve"> – </w:t>
      </w:r>
      <w:r w:rsidR="00FD4D82" w:rsidRPr="00D305F6">
        <w:rPr>
          <w:b/>
          <w:i/>
          <w:color w:val="808080" w:themeColor="background1" w:themeShade="80"/>
        </w:rPr>
        <w:t>complete section</w:t>
      </w:r>
      <w:r w:rsidR="00CF0AB1" w:rsidRPr="00D305F6">
        <w:rPr>
          <w:b/>
          <w:i/>
          <w:color w:val="808080" w:themeColor="background1" w:themeShade="80"/>
        </w:rPr>
        <w:t>s</w:t>
      </w:r>
      <w:r w:rsidR="00FD4D82" w:rsidRPr="00D305F6">
        <w:rPr>
          <w:b/>
          <w:i/>
          <w:color w:val="808080" w:themeColor="background1" w:themeShade="80"/>
        </w:rPr>
        <w:t xml:space="preserve"> </w:t>
      </w:r>
      <w:hyperlink w:anchor="Section1a4" w:history="1">
        <w:r w:rsidR="00FD4D82" w:rsidRPr="00D305F6">
          <w:rPr>
            <w:rStyle w:val="Hyperlink"/>
            <w:b/>
            <w:i/>
            <w:color w:val="808080" w:themeColor="background1" w:themeShade="80"/>
          </w:rPr>
          <w:t>1</w:t>
        </w:r>
        <w:r w:rsidR="00773485" w:rsidRPr="00D305F6">
          <w:rPr>
            <w:rStyle w:val="Hyperlink"/>
            <w:b/>
            <w:i/>
            <w:color w:val="808080" w:themeColor="background1" w:themeShade="80"/>
          </w:rPr>
          <w:t>a</w:t>
        </w:r>
        <w:r w:rsidR="00701CC3" w:rsidRPr="00D305F6">
          <w:rPr>
            <w:rStyle w:val="Hyperlink"/>
            <w:b/>
            <w:i/>
            <w:color w:val="808080" w:themeColor="background1" w:themeShade="80"/>
          </w:rPr>
          <w:t>.</w:t>
        </w:r>
        <w:r w:rsidR="00AA5587" w:rsidRPr="00D305F6">
          <w:rPr>
            <w:rStyle w:val="Hyperlink"/>
            <w:b/>
            <w:i/>
            <w:color w:val="808080" w:themeColor="background1" w:themeShade="80"/>
          </w:rPr>
          <w:t>4</w:t>
        </w:r>
      </w:hyperlink>
      <w:r w:rsidR="00CB06C9" w:rsidRPr="00D305F6">
        <w:rPr>
          <w:b/>
          <w:i/>
          <w:color w:val="808080" w:themeColor="background1" w:themeShade="80"/>
        </w:rPr>
        <w:t>,</w:t>
      </w:r>
      <w:r w:rsidR="00773485" w:rsidRPr="00D305F6">
        <w:rPr>
          <w:b/>
          <w:i/>
          <w:color w:val="808080" w:themeColor="background1" w:themeShade="80"/>
        </w:rPr>
        <w:t xml:space="preserve"> and </w:t>
      </w:r>
      <w:hyperlink w:anchor="Section1a7" w:history="1">
        <w:r w:rsidR="00773485" w:rsidRPr="00D305F6">
          <w:rPr>
            <w:rStyle w:val="Hyperlink"/>
            <w:b/>
            <w:i/>
            <w:color w:val="808080" w:themeColor="background1" w:themeShade="80"/>
          </w:rPr>
          <w:t>1a.7</w:t>
        </w:r>
      </w:hyperlink>
      <w:r w:rsidR="001B38BF" w:rsidRPr="00D305F6">
        <w:rPr>
          <w:color w:val="808080" w:themeColor="background1" w:themeShade="80"/>
        </w:rPr>
        <w:t xml:space="preserve"> </w:t>
      </w:r>
    </w:p>
    <w:p w:rsidR="00FD4D82" w:rsidRPr="00D305F6" w:rsidRDefault="00AE2C48" w:rsidP="002E2177">
      <w:pPr>
        <w:ind w:left="0" w:firstLine="0"/>
        <w:rPr>
          <w:b/>
          <w:i/>
          <w:color w:val="808080" w:themeColor="background1" w:themeShade="80"/>
        </w:rPr>
      </w:pPr>
      <w:sdt>
        <w:sdtPr>
          <w:rPr>
            <w:bCs/>
            <w:color w:val="808080" w:themeColor="background1" w:themeShade="80"/>
          </w:rPr>
          <w:id w:val="-411317169"/>
          <w14:checkbox>
            <w14:checked w14:val="0"/>
            <w14:checkedState w14:val="2612" w14:font="MS Gothic"/>
            <w14:uncheckedState w14:val="2610" w14:font="MS Gothic"/>
          </w14:checkbox>
        </w:sdtPr>
        <w:sdtEndPr/>
        <w:sdtContent>
          <w:r w:rsidR="0015535B" w:rsidRPr="00D305F6">
            <w:rPr>
              <w:rFonts w:ascii="MS Gothic" w:eastAsia="MS Gothic" w:hAnsi="MS Gothic" w:hint="eastAsia"/>
              <w:bCs/>
              <w:color w:val="808080" w:themeColor="background1" w:themeShade="80"/>
            </w:rPr>
            <w:t>☐</w:t>
          </w:r>
        </w:sdtContent>
      </w:sdt>
      <w:r w:rsidR="00FD4D82" w:rsidRPr="00D305F6">
        <w:rPr>
          <w:color w:val="808080" w:themeColor="background1" w:themeShade="80"/>
        </w:rPr>
        <w:t xml:space="preserve"> US Preventive Services Task Force Recommendation </w:t>
      </w:r>
      <w:r w:rsidR="001B38BF" w:rsidRPr="00D305F6">
        <w:rPr>
          <w:color w:val="808080" w:themeColor="background1" w:themeShade="80"/>
        </w:rPr>
        <w:t xml:space="preserve">– </w:t>
      </w:r>
      <w:r w:rsidR="00FD4D82" w:rsidRPr="00D305F6">
        <w:rPr>
          <w:b/>
          <w:i/>
          <w:color w:val="808080" w:themeColor="background1" w:themeShade="80"/>
        </w:rPr>
        <w:t>complete section</w:t>
      </w:r>
      <w:r w:rsidR="00CF0AB1" w:rsidRPr="00D305F6">
        <w:rPr>
          <w:b/>
          <w:i/>
          <w:color w:val="808080" w:themeColor="background1" w:themeShade="80"/>
        </w:rPr>
        <w:t>s</w:t>
      </w:r>
      <w:r w:rsidR="00FD4D82" w:rsidRPr="00D305F6">
        <w:rPr>
          <w:b/>
          <w:i/>
          <w:color w:val="808080" w:themeColor="background1" w:themeShade="80"/>
        </w:rPr>
        <w:t xml:space="preserve"> </w:t>
      </w:r>
      <w:hyperlink w:anchor="Section1a5" w:history="1">
        <w:r w:rsidR="00FD4D82" w:rsidRPr="00D305F6">
          <w:rPr>
            <w:rStyle w:val="Hyperlink"/>
            <w:b/>
            <w:i/>
            <w:color w:val="808080" w:themeColor="background1" w:themeShade="80"/>
          </w:rPr>
          <w:t>1</w:t>
        </w:r>
        <w:r w:rsidR="00773485" w:rsidRPr="00D305F6">
          <w:rPr>
            <w:rStyle w:val="Hyperlink"/>
            <w:b/>
            <w:i/>
            <w:color w:val="808080" w:themeColor="background1" w:themeShade="80"/>
          </w:rPr>
          <w:t>a</w:t>
        </w:r>
        <w:r w:rsidR="00FD4D82" w:rsidRPr="00D305F6">
          <w:rPr>
            <w:rStyle w:val="Hyperlink"/>
            <w:b/>
            <w:i/>
            <w:color w:val="808080" w:themeColor="background1" w:themeShade="80"/>
          </w:rPr>
          <w:t>.5</w:t>
        </w:r>
      </w:hyperlink>
      <w:r w:rsidR="007C1887" w:rsidRPr="00D305F6">
        <w:rPr>
          <w:b/>
          <w:i/>
          <w:color w:val="808080" w:themeColor="background1" w:themeShade="80"/>
        </w:rPr>
        <w:t xml:space="preserve"> and </w:t>
      </w:r>
      <w:hyperlink w:anchor="Section1a7" w:history="1">
        <w:r w:rsidR="00CF772F" w:rsidRPr="00D305F6">
          <w:rPr>
            <w:rStyle w:val="Hyperlink"/>
            <w:b/>
            <w:i/>
            <w:color w:val="808080" w:themeColor="background1" w:themeShade="80"/>
          </w:rPr>
          <w:t>1a.7</w:t>
        </w:r>
      </w:hyperlink>
    </w:p>
    <w:p w:rsidR="007573F0" w:rsidRPr="00D305F6" w:rsidRDefault="00AE2C48" w:rsidP="002E2177">
      <w:pPr>
        <w:ind w:left="0" w:firstLine="0"/>
        <w:rPr>
          <w:color w:val="808080" w:themeColor="background1" w:themeShade="80"/>
        </w:rPr>
      </w:pPr>
      <w:sdt>
        <w:sdtPr>
          <w:rPr>
            <w:bCs/>
            <w:color w:val="808080" w:themeColor="background1" w:themeShade="80"/>
          </w:rPr>
          <w:id w:val="1199589694"/>
          <w14:checkbox>
            <w14:checked w14:val="0"/>
            <w14:checkedState w14:val="2612" w14:font="MS Gothic"/>
            <w14:uncheckedState w14:val="2610" w14:font="MS Gothic"/>
          </w14:checkbox>
        </w:sdtPr>
        <w:sdtEndPr/>
        <w:sdtContent>
          <w:r w:rsidR="007573F0" w:rsidRPr="00D305F6">
            <w:rPr>
              <w:rFonts w:ascii="MS Gothic" w:eastAsia="MS Gothic" w:hAnsi="MS Gothic" w:hint="eastAsia"/>
              <w:bCs/>
              <w:color w:val="808080" w:themeColor="background1" w:themeShade="80"/>
            </w:rPr>
            <w:t>☐</w:t>
          </w:r>
        </w:sdtContent>
      </w:sdt>
      <w:r w:rsidR="007573F0" w:rsidRPr="00D305F6">
        <w:rPr>
          <w:color w:val="808080" w:themeColor="background1" w:themeShade="80"/>
        </w:rPr>
        <w:t xml:space="preserve"> Other systematic review and grading of the body of evidence (</w:t>
      </w:r>
      <w:r w:rsidR="007573F0" w:rsidRPr="00D305F6">
        <w:rPr>
          <w:i/>
          <w:color w:val="808080" w:themeColor="background1" w:themeShade="80"/>
        </w:rPr>
        <w:t>e.g., Cochrane Collaboration, AHRQ Evidence Practice Center</w:t>
      </w:r>
      <w:r w:rsidR="007573F0" w:rsidRPr="00D305F6">
        <w:rPr>
          <w:color w:val="808080" w:themeColor="background1" w:themeShade="80"/>
        </w:rPr>
        <w:t xml:space="preserve">) – </w:t>
      </w:r>
      <w:r w:rsidR="007573F0" w:rsidRPr="00D305F6">
        <w:rPr>
          <w:b/>
          <w:i/>
          <w:color w:val="808080" w:themeColor="background1" w:themeShade="80"/>
        </w:rPr>
        <w:t xml:space="preserve">complete sections </w:t>
      </w:r>
      <w:hyperlink w:anchor="Section1a6" w:history="1">
        <w:r w:rsidR="007573F0" w:rsidRPr="00D305F6">
          <w:rPr>
            <w:rStyle w:val="Hyperlink"/>
            <w:b/>
            <w:i/>
            <w:color w:val="808080" w:themeColor="background1" w:themeShade="80"/>
          </w:rPr>
          <w:t>1a.6</w:t>
        </w:r>
      </w:hyperlink>
      <w:r w:rsidR="007573F0" w:rsidRPr="00D305F6">
        <w:rPr>
          <w:b/>
          <w:i/>
          <w:color w:val="808080" w:themeColor="background1" w:themeShade="80"/>
        </w:rPr>
        <w:t xml:space="preserve"> and </w:t>
      </w:r>
      <w:hyperlink w:anchor="Section1a7" w:history="1">
        <w:r w:rsidR="00CF772F" w:rsidRPr="00D305F6">
          <w:rPr>
            <w:rStyle w:val="Hyperlink"/>
            <w:b/>
            <w:i/>
            <w:color w:val="808080" w:themeColor="background1" w:themeShade="80"/>
          </w:rPr>
          <w:t>1a.7</w:t>
        </w:r>
      </w:hyperlink>
    </w:p>
    <w:p w:rsidR="00FD4D82" w:rsidRPr="00D305F6" w:rsidRDefault="00AE2C48" w:rsidP="002E2177">
      <w:pPr>
        <w:ind w:left="0" w:firstLine="0"/>
        <w:rPr>
          <w:color w:val="808080" w:themeColor="background1" w:themeShade="80"/>
        </w:rPr>
      </w:pPr>
      <w:sdt>
        <w:sdtPr>
          <w:rPr>
            <w:bCs/>
            <w:color w:val="808080" w:themeColor="background1" w:themeShade="80"/>
          </w:rPr>
          <w:id w:val="302275832"/>
          <w14:checkbox>
            <w14:checked w14:val="0"/>
            <w14:checkedState w14:val="2612" w14:font="MS Gothic"/>
            <w14:uncheckedState w14:val="2610" w14:font="MS Gothic"/>
          </w14:checkbox>
        </w:sdtPr>
        <w:sdtEndPr/>
        <w:sdtContent>
          <w:r w:rsidR="0015535B" w:rsidRPr="00D305F6">
            <w:rPr>
              <w:rFonts w:ascii="MS Gothic" w:eastAsia="MS Gothic" w:hAnsi="MS Gothic" w:hint="eastAsia"/>
              <w:bCs/>
              <w:color w:val="808080" w:themeColor="background1" w:themeShade="80"/>
            </w:rPr>
            <w:t>☐</w:t>
          </w:r>
        </w:sdtContent>
      </w:sdt>
      <w:r w:rsidR="00FD4D82" w:rsidRPr="00D305F6">
        <w:rPr>
          <w:color w:val="808080" w:themeColor="background1" w:themeShade="80"/>
        </w:rPr>
        <w:t xml:space="preserve"> Other </w:t>
      </w:r>
      <w:r w:rsidR="001B38BF" w:rsidRPr="00D305F6">
        <w:rPr>
          <w:color w:val="808080" w:themeColor="background1" w:themeShade="80"/>
        </w:rPr>
        <w:t xml:space="preserve">– </w:t>
      </w:r>
      <w:r w:rsidR="00FD4D82" w:rsidRPr="00D305F6">
        <w:rPr>
          <w:b/>
          <w:i/>
          <w:color w:val="808080" w:themeColor="background1" w:themeShade="80"/>
        </w:rPr>
        <w:t xml:space="preserve">complete section </w:t>
      </w:r>
      <w:hyperlink w:anchor="Section1a8" w:history="1">
        <w:r w:rsidR="00FD4D82" w:rsidRPr="00D305F6">
          <w:rPr>
            <w:rStyle w:val="Hyperlink"/>
            <w:b/>
            <w:i/>
            <w:color w:val="808080" w:themeColor="background1" w:themeShade="80"/>
          </w:rPr>
          <w:t>1</w:t>
        </w:r>
        <w:r w:rsidR="00773485" w:rsidRPr="00D305F6">
          <w:rPr>
            <w:rStyle w:val="Hyperlink"/>
            <w:b/>
            <w:i/>
            <w:color w:val="808080" w:themeColor="background1" w:themeShade="80"/>
          </w:rPr>
          <w:t>a</w:t>
        </w:r>
        <w:r w:rsidR="00FD4D82" w:rsidRPr="00D305F6">
          <w:rPr>
            <w:rStyle w:val="Hyperlink"/>
            <w:b/>
            <w:i/>
            <w:color w:val="808080" w:themeColor="background1" w:themeShade="80"/>
          </w:rPr>
          <w:t>.</w:t>
        </w:r>
        <w:r w:rsidR="00773485" w:rsidRPr="00D305F6">
          <w:rPr>
            <w:rStyle w:val="Hyperlink"/>
            <w:b/>
            <w:i/>
            <w:color w:val="808080" w:themeColor="background1" w:themeShade="80"/>
          </w:rPr>
          <w:t>8</w:t>
        </w:r>
      </w:hyperlink>
    </w:p>
    <w:p w:rsidR="00FD4D82" w:rsidRPr="00D305F6" w:rsidRDefault="00FD4D82" w:rsidP="002E2177">
      <w:pPr>
        <w:ind w:left="0" w:firstLine="0"/>
        <w:rPr>
          <w:color w:val="808080" w:themeColor="background1" w:themeShade="80"/>
        </w:rPr>
      </w:pPr>
    </w:p>
    <w:p w:rsidR="00201FF9" w:rsidRPr="00D305F6" w:rsidRDefault="00201FF9" w:rsidP="002E2177">
      <w:pPr>
        <w:ind w:left="0" w:firstLine="0"/>
        <w:rPr>
          <w:i/>
          <w:color w:val="808080" w:themeColor="background1" w:themeShade="80"/>
        </w:rPr>
      </w:pPr>
      <w:r w:rsidRPr="00D305F6">
        <w:rPr>
          <w:i/>
          <w:color w:val="808080" w:themeColor="background1" w:themeShade="80"/>
          <w:highlight w:val="green"/>
        </w:rPr>
        <w:t xml:space="preserve">Please complete the sections indicated </w:t>
      </w:r>
      <w:r w:rsidR="00030F43" w:rsidRPr="00D305F6">
        <w:rPr>
          <w:i/>
          <w:color w:val="808080" w:themeColor="background1" w:themeShade="80"/>
          <w:highlight w:val="green"/>
        </w:rPr>
        <w:t xml:space="preserve">above </w:t>
      </w:r>
      <w:r w:rsidRPr="00D305F6">
        <w:rPr>
          <w:i/>
          <w:color w:val="808080" w:themeColor="background1" w:themeShade="80"/>
          <w:highlight w:val="green"/>
        </w:rPr>
        <w:t xml:space="preserve">for the source of evidence. You may skip the </w:t>
      </w:r>
      <w:r w:rsidR="00030F43" w:rsidRPr="00D305F6">
        <w:rPr>
          <w:i/>
          <w:color w:val="808080" w:themeColor="background1" w:themeShade="80"/>
          <w:highlight w:val="green"/>
        </w:rPr>
        <w:t>section</w:t>
      </w:r>
      <w:r w:rsidRPr="00D305F6">
        <w:rPr>
          <w:i/>
          <w:color w:val="808080" w:themeColor="background1" w:themeShade="80"/>
          <w:highlight w:val="green"/>
        </w:rPr>
        <w:t>s that do not apply.</w:t>
      </w:r>
    </w:p>
    <w:p w:rsidR="00201FF9" w:rsidRPr="00D305F6" w:rsidRDefault="00201FF9" w:rsidP="002E2177">
      <w:pPr>
        <w:ind w:left="0" w:firstLine="0"/>
        <w:rPr>
          <w:b/>
          <w:color w:val="808080" w:themeColor="background1" w:themeShade="80"/>
        </w:rPr>
      </w:pPr>
    </w:p>
    <w:p w:rsidR="009B5BEA" w:rsidRPr="00D305F6" w:rsidRDefault="00FD4D82" w:rsidP="002E2177">
      <w:pPr>
        <w:ind w:left="0" w:firstLine="0"/>
        <w:rPr>
          <w:b/>
          <w:color w:val="808080" w:themeColor="background1" w:themeShade="80"/>
        </w:rPr>
      </w:pPr>
      <w:bookmarkStart w:id="7" w:name="Section1a4"/>
      <w:bookmarkEnd w:id="7"/>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.4</w:t>
      </w:r>
      <w:r w:rsidR="00201FF9" w:rsidRPr="00D305F6">
        <w:rPr>
          <w:b/>
          <w:color w:val="808080" w:themeColor="background1" w:themeShade="80"/>
        </w:rPr>
        <w:t>.</w:t>
      </w:r>
      <w:r w:rsidRPr="00D305F6">
        <w:rPr>
          <w:b/>
          <w:color w:val="808080" w:themeColor="background1" w:themeShade="80"/>
        </w:rPr>
        <w:t xml:space="preserve"> </w:t>
      </w:r>
      <w:r w:rsidR="0055559D" w:rsidRPr="00D305F6">
        <w:rPr>
          <w:b/>
          <w:color w:val="808080" w:themeColor="background1" w:themeShade="80"/>
        </w:rPr>
        <w:t>CLINICAL PRACTICE GUIDELINE</w:t>
      </w:r>
      <w:r w:rsidR="00E746A2" w:rsidRPr="00D305F6">
        <w:rPr>
          <w:b/>
          <w:color w:val="808080" w:themeColor="background1" w:themeShade="80"/>
        </w:rPr>
        <w:t xml:space="preserve"> RECOMMENDATION</w:t>
      </w:r>
    </w:p>
    <w:p w:rsidR="007E37A5" w:rsidRPr="00D305F6" w:rsidRDefault="008B51D9" w:rsidP="002E2177">
      <w:pPr>
        <w:ind w:left="0" w:firstLine="0"/>
        <w:rPr>
          <w:color w:val="808080" w:themeColor="background1" w:themeShade="80"/>
        </w:rPr>
      </w:pPr>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w:t>
      </w:r>
      <w:r w:rsidR="00B058A6" w:rsidRPr="00D305F6">
        <w:rPr>
          <w:b/>
          <w:color w:val="808080" w:themeColor="background1" w:themeShade="80"/>
        </w:rPr>
        <w:t>4</w:t>
      </w:r>
      <w:r w:rsidRPr="00D305F6">
        <w:rPr>
          <w:b/>
          <w:color w:val="808080" w:themeColor="background1" w:themeShade="80"/>
        </w:rPr>
        <w:t>.1.</w:t>
      </w:r>
      <w:r w:rsidRPr="00D305F6">
        <w:rPr>
          <w:color w:val="808080" w:themeColor="background1" w:themeShade="80"/>
        </w:rPr>
        <w:t xml:space="preserve"> </w:t>
      </w:r>
      <w:r w:rsidR="00496AF8" w:rsidRPr="00D305F6">
        <w:rPr>
          <w:b/>
          <w:color w:val="808080" w:themeColor="background1" w:themeShade="80"/>
        </w:rPr>
        <w:t>Guideline citation</w:t>
      </w:r>
      <w:r w:rsidR="002F20A7" w:rsidRPr="00D305F6">
        <w:rPr>
          <w:color w:val="808080" w:themeColor="background1" w:themeShade="80"/>
        </w:rPr>
        <w:t xml:space="preserve"> </w:t>
      </w:r>
      <w:r w:rsidR="006709EB" w:rsidRPr="00D305F6">
        <w:rPr>
          <w:color w:val="808080" w:themeColor="background1" w:themeShade="80"/>
        </w:rPr>
        <w:t>(</w:t>
      </w:r>
      <w:r w:rsidR="006709EB" w:rsidRPr="00D305F6">
        <w:rPr>
          <w:i/>
          <w:color w:val="808080" w:themeColor="background1" w:themeShade="80"/>
        </w:rPr>
        <w:t>including date</w:t>
      </w:r>
      <w:r w:rsidR="006709EB" w:rsidRPr="00D305F6">
        <w:rPr>
          <w:color w:val="808080" w:themeColor="background1" w:themeShade="80"/>
        </w:rPr>
        <w:t>)</w:t>
      </w:r>
      <w:r w:rsidR="00265702" w:rsidRPr="00D305F6">
        <w:rPr>
          <w:color w:val="808080" w:themeColor="background1" w:themeShade="80"/>
        </w:rPr>
        <w:t xml:space="preserve"> and </w:t>
      </w:r>
      <w:r w:rsidR="00265702" w:rsidRPr="00D305F6">
        <w:rPr>
          <w:b/>
          <w:color w:val="808080" w:themeColor="background1" w:themeShade="80"/>
        </w:rPr>
        <w:t>URL for guideline</w:t>
      </w:r>
      <w:r w:rsidR="00265702" w:rsidRPr="00D305F6">
        <w:rPr>
          <w:color w:val="808080" w:themeColor="background1" w:themeShade="80"/>
        </w:rPr>
        <w:t xml:space="preserve"> (</w:t>
      </w:r>
      <w:r w:rsidR="00265702" w:rsidRPr="00D305F6">
        <w:rPr>
          <w:i/>
          <w:color w:val="808080" w:themeColor="background1" w:themeShade="80"/>
        </w:rPr>
        <w:t>if available online</w:t>
      </w:r>
      <w:r w:rsidR="00265702" w:rsidRPr="00D305F6">
        <w:rPr>
          <w:color w:val="808080" w:themeColor="background1" w:themeShade="80"/>
        </w:rPr>
        <w:t>):</w:t>
      </w:r>
    </w:p>
    <w:p w:rsidR="00D53405" w:rsidRPr="00D305F6" w:rsidRDefault="00D53405" w:rsidP="002E2177">
      <w:pPr>
        <w:ind w:left="0" w:firstLine="0"/>
        <w:rPr>
          <w:rFonts w:ascii="Arial" w:hAnsi="Arial" w:cs="Arial"/>
          <w:color w:val="808080" w:themeColor="background1" w:themeShade="80"/>
          <w:sz w:val="20"/>
          <w:szCs w:val="20"/>
        </w:rPr>
      </w:pPr>
    </w:p>
    <w:p w:rsidR="006F4B7F" w:rsidRPr="00D305F6" w:rsidRDefault="006F4B7F" w:rsidP="002E2177">
      <w:pPr>
        <w:ind w:left="0" w:firstLine="0"/>
        <w:rPr>
          <w:color w:val="808080" w:themeColor="background1" w:themeShade="80"/>
        </w:rPr>
      </w:pPr>
    </w:p>
    <w:p w:rsidR="00D14F0B" w:rsidRPr="00D305F6" w:rsidRDefault="008B51D9" w:rsidP="002E2177">
      <w:pPr>
        <w:ind w:left="0" w:firstLine="0"/>
        <w:rPr>
          <w:color w:val="808080" w:themeColor="background1" w:themeShade="80"/>
        </w:rPr>
      </w:pPr>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w:t>
      </w:r>
      <w:r w:rsidR="00B058A6" w:rsidRPr="00D305F6">
        <w:rPr>
          <w:b/>
          <w:color w:val="808080" w:themeColor="background1" w:themeShade="80"/>
        </w:rPr>
        <w:t>4</w:t>
      </w:r>
      <w:r w:rsidR="00265702" w:rsidRPr="00D305F6">
        <w:rPr>
          <w:b/>
          <w:color w:val="808080" w:themeColor="background1" w:themeShade="80"/>
        </w:rPr>
        <w:t>.2</w:t>
      </w:r>
      <w:r w:rsidRPr="00D305F6">
        <w:rPr>
          <w:b/>
          <w:color w:val="808080" w:themeColor="background1" w:themeShade="80"/>
        </w:rPr>
        <w:t>.</w:t>
      </w:r>
      <w:r w:rsidRPr="00D305F6">
        <w:rPr>
          <w:color w:val="808080" w:themeColor="background1" w:themeShade="80"/>
        </w:rPr>
        <w:t xml:space="preserve"> </w:t>
      </w:r>
      <w:r w:rsidR="00496AF8" w:rsidRPr="00D305F6">
        <w:rPr>
          <w:b/>
          <w:color w:val="808080" w:themeColor="background1" w:themeShade="80"/>
        </w:rPr>
        <w:t>Identify</w:t>
      </w:r>
      <w:r w:rsidR="00A44FF0" w:rsidRPr="00D305F6">
        <w:rPr>
          <w:b/>
          <w:color w:val="808080" w:themeColor="background1" w:themeShade="80"/>
        </w:rPr>
        <w:t xml:space="preserve"> </w:t>
      </w:r>
      <w:r w:rsidR="00C54E40" w:rsidRPr="00D305F6">
        <w:rPr>
          <w:b/>
          <w:color w:val="808080" w:themeColor="background1" w:themeShade="80"/>
        </w:rPr>
        <w:t>g</w:t>
      </w:r>
      <w:r w:rsidR="00496AF8" w:rsidRPr="00D305F6">
        <w:rPr>
          <w:b/>
          <w:color w:val="808080" w:themeColor="background1" w:themeShade="80"/>
        </w:rPr>
        <w:t xml:space="preserve">uideline </w:t>
      </w:r>
      <w:r w:rsidR="00E746A2" w:rsidRPr="00D305F6">
        <w:rPr>
          <w:b/>
          <w:color w:val="808080" w:themeColor="background1" w:themeShade="80"/>
        </w:rPr>
        <w:t xml:space="preserve">recommendation </w:t>
      </w:r>
      <w:r w:rsidR="00496AF8" w:rsidRPr="00D305F6">
        <w:rPr>
          <w:b/>
          <w:color w:val="808080" w:themeColor="background1" w:themeShade="80"/>
        </w:rPr>
        <w:t>number and/or page number</w:t>
      </w:r>
      <w:r w:rsidR="00265702" w:rsidRPr="00D305F6">
        <w:rPr>
          <w:color w:val="808080" w:themeColor="background1" w:themeShade="80"/>
        </w:rPr>
        <w:t xml:space="preserve"> and </w:t>
      </w:r>
      <w:r w:rsidR="00C54E40" w:rsidRPr="00D305F6">
        <w:rPr>
          <w:b/>
          <w:color w:val="808080" w:themeColor="background1" w:themeShade="80"/>
        </w:rPr>
        <w:t>q</w:t>
      </w:r>
      <w:r w:rsidR="00265702" w:rsidRPr="00D305F6">
        <w:rPr>
          <w:b/>
          <w:color w:val="808080" w:themeColor="background1" w:themeShade="80"/>
        </w:rPr>
        <w:t>uote verbatim, the specific guideline recommendation</w:t>
      </w:r>
      <w:r w:rsidR="00FC32D3" w:rsidRPr="00D305F6">
        <w:rPr>
          <w:color w:val="808080" w:themeColor="background1" w:themeShade="80"/>
        </w:rPr>
        <w:t>.</w:t>
      </w:r>
    </w:p>
    <w:p w:rsidR="00496AF8" w:rsidRPr="00D305F6" w:rsidRDefault="00496AF8" w:rsidP="002E2177">
      <w:pPr>
        <w:ind w:left="0" w:firstLine="0"/>
        <w:rPr>
          <w:color w:val="808080" w:themeColor="background1" w:themeShade="80"/>
        </w:rPr>
      </w:pPr>
    </w:p>
    <w:p w:rsidR="00496AF8" w:rsidRPr="00D305F6" w:rsidRDefault="00496AF8" w:rsidP="002E2177">
      <w:pPr>
        <w:ind w:left="0" w:firstLine="0"/>
        <w:rPr>
          <w:color w:val="808080" w:themeColor="background1" w:themeShade="80"/>
        </w:rPr>
      </w:pPr>
    </w:p>
    <w:p w:rsidR="008A45F3" w:rsidRPr="00D305F6" w:rsidRDefault="00B058A6" w:rsidP="00265702">
      <w:pPr>
        <w:ind w:left="0" w:firstLine="0"/>
        <w:rPr>
          <w:color w:val="808080" w:themeColor="background1" w:themeShade="80"/>
        </w:rPr>
      </w:pPr>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.4</w:t>
      </w:r>
      <w:r w:rsidR="00265702" w:rsidRPr="00D305F6">
        <w:rPr>
          <w:b/>
          <w:color w:val="808080" w:themeColor="background1" w:themeShade="80"/>
        </w:rPr>
        <w:t>.3</w:t>
      </w:r>
      <w:r w:rsidR="008B51D9" w:rsidRPr="00D305F6">
        <w:rPr>
          <w:b/>
          <w:color w:val="808080" w:themeColor="background1" w:themeShade="80"/>
        </w:rPr>
        <w:t>.</w:t>
      </w:r>
      <w:r w:rsidR="008B51D9" w:rsidRPr="00D305F6">
        <w:rPr>
          <w:bCs/>
          <w:color w:val="808080" w:themeColor="background1" w:themeShade="80"/>
        </w:rPr>
        <w:t xml:space="preserve"> </w:t>
      </w:r>
      <w:r w:rsidR="00496AF8" w:rsidRPr="00D305F6">
        <w:rPr>
          <w:b/>
          <w:color w:val="808080" w:themeColor="background1" w:themeShade="80"/>
        </w:rPr>
        <w:t xml:space="preserve">Grade assigned to the </w:t>
      </w:r>
      <w:r w:rsidR="00736AEC" w:rsidRPr="00D305F6">
        <w:rPr>
          <w:b/>
          <w:color w:val="808080" w:themeColor="background1" w:themeShade="80"/>
        </w:rPr>
        <w:t xml:space="preserve">quoted </w:t>
      </w:r>
      <w:r w:rsidR="00496AF8" w:rsidRPr="00D305F6">
        <w:rPr>
          <w:b/>
          <w:color w:val="808080" w:themeColor="background1" w:themeShade="80"/>
        </w:rPr>
        <w:t xml:space="preserve">recommendation </w:t>
      </w:r>
      <w:r w:rsidR="00496AF8" w:rsidRPr="00D305F6">
        <w:rPr>
          <w:b/>
          <w:color w:val="808080" w:themeColor="background1" w:themeShade="80"/>
          <w:u w:val="single"/>
        </w:rPr>
        <w:t>with definition</w:t>
      </w:r>
      <w:r w:rsidR="00496AF8" w:rsidRPr="00D305F6">
        <w:rPr>
          <w:b/>
          <w:color w:val="808080" w:themeColor="background1" w:themeShade="80"/>
        </w:rPr>
        <w:t xml:space="preserve"> of the grade</w:t>
      </w:r>
      <w:r w:rsidR="00FC32D3" w:rsidRPr="00D305F6">
        <w:rPr>
          <w:b/>
          <w:color w:val="808080" w:themeColor="background1" w:themeShade="80"/>
        </w:rPr>
        <w:t>:</w:t>
      </w:r>
      <w:r w:rsidR="008A45F3" w:rsidRPr="00D305F6">
        <w:rPr>
          <w:color w:val="808080" w:themeColor="background1" w:themeShade="80"/>
        </w:rPr>
        <w:t xml:space="preserve"> </w:t>
      </w:r>
      <w:r w:rsidR="00496AF8" w:rsidRPr="00D305F6">
        <w:rPr>
          <w:color w:val="808080" w:themeColor="background1" w:themeShade="80"/>
        </w:rPr>
        <w:t xml:space="preserve"> </w:t>
      </w:r>
    </w:p>
    <w:p w:rsidR="008A45F3" w:rsidRPr="00D305F6" w:rsidRDefault="008A45F3" w:rsidP="00265702">
      <w:pPr>
        <w:ind w:left="0" w:firstLine="0"/>
        <w:rPr>
          <w:color w:val="808080" w:themeColor="background1" w:themeShade="80"/>
        </w:rPr>
      </w:pPr>
    </w:p>
    <w:p w:rsidR="008A45F3" w:rsidRPr="00D305F6" w:rsidRDefault="008A45F3" w:rsidP="00265702">
      <w:pPr>
        <w:ind w:left="0" w:firstLine="0"/>
        <w:rPr>
          <w:color w:val="808080" w:themeColor="background1" w:themeShade="80"/>
        </w:rPr>
      </w:pPr>
    </w:p>
    <w:p w:rsidR="00265702" w:rsidRPr="00D305F6" w:rsidRDefault="00965FF6" w:rsidP="00265702">
      <w:pPr>
        <w:ind w:left="0" w:firstLine="0"/>
        <w:rPr>
          <w:color w:val="808080" w:themeColor="background1" w:themeShade="80"/>
        </w:rPr>
      </w:pPr>
      <w:r w:rsidRPr="00D305F6">
        <w:rPr>
          <w:b/>
          <w:color w:val="808080" w:themeColor="background1" w:themeShade="80"/>
        </w:rPr>
        <w:t xml:space="preserve">1a.4.4. </w:t>
      </w:r>
      <w:proofErr w:type="gramStart"/>
      <w:r w:rsidR="00C54E40" w:rsidRPr="00D305F6">
        <w:rPr>
          <w:b/>
          <w:color w:val="808080" w:themeColor="background1" w:themeShade="80"/>
        </w:rPr>
        <w:t>Provide</w:t>
      </w:r>
      <w:proofErr w:type="gramEnd"/>
      <w:r w:rsidR="00C54E40" w:rsidRPr="00D305F6">
        <w:rPr>
          <w:b/>
          <w:color w:val="808080" w:themeColor="background1" w:themeShade="80"/>
        </w:rPr>
        <w:t xml:space="preserve"> all other grades and associated definitions for recommendation</w:t>
      </w:r>
      <w:r w:rsidR="00205857" w:rsidRPr="00D305F6">
        <w:rPr>
          <w:b/>
          <w:color w:val="808080" w:themeColor="background1" w:themeShade="80"/>
        </w:rPr>
        <w:t>s</w:t>
      </w:r>
      <w:r w:rsidR="00C54E40" w:rsidRPr="00D305F6">
        <w:rPr>
          <w:b/>
          <w:color w:val="808080" w:themeColor="background1" w:themeShade="80"/>
        </w:rPr>
        <w:t xml:space="preserve"> in the grading system.</w:t>
      </w:r>
      <w:r w:rsidR="00FC32D3" w:rsidRPr="00D305F6">
        <w:rPr>
          <w:b/>
          <w:color w:val="808080" w:themeColor="background1" w:themeShade="80"/>
        </w:rPr>
        <w:t xml:space="preserve"> </w:t>
      </w:r>
      <w:r w:rsidR="007573F0" w:rsidRPr="00D305F6">
        <w:rPr>
          <w:b/>
          <w:color w:val="808080" w:themeColor="background1" w:themeShade="80"/>
        </w:rPr>
        <w:t xml:space="preserve"> </w:t>
      </w:r>
      <w:r w:rsidR="007573F0" w:rsidRPr="00D305F6">
        <w:rPr>
          <w:color w:val="808080" w:themeColor="background1" w:themeShade="80"/>
        </w:rPr>
        <w:t>(</w:t>
      </w:r>
      <w:r w:rsidR="008A45F3" w:rsidRPr="00D305F6">
        <w:rPr>
          <w:i/>
          <w:color w:val="808080" w:themeColor="background1" w:themeShade="80"/>
        </w:rPr>
        <w:t xml:space="preserve">Note: </w:t>
      </w:r>
      <w:r w:rsidR="00352B52" w:rsidRPr="00D305F6">
        <w:rPr>
          <w:i/>
          <w:color w:val="808080" w:themeColor="background1" w:themeShade="80"/>
        </w:rPr>
        <w:t xml:space="preserve">If separate </w:t>
      </w:r>
      <w:r w:rsidRPr="00D305F6">
        <w:rPr>
          <w:i/>
          <w:color w:val="808080" w:themeColor="background1" w:themeShade="80"/>
        </w:rPr>
        <w:t>g</w:t>
      </w:r>
      <w:r w:rsidR="00352B52" w:rsidRPr="00D305F6">
        <w:rPr>
          <w:i/>
          <w:color w:val="808080" w:themeColor="background1" w:themeShade="80"/>
        </w:rPr>
        <w:t xml:space="preserve">rades </w:t>
      </w:r>
      <w:r w:rsidR="00030F43" w:rsidRPr="00D305F6">
        <w:rPr>
          <w:i/>
          <w:color w:val="808080" w:themeColor="background1" w:themeShade="80"/>
        </w:rPr>
        <w:t xml:space="preserve">for the </w:t>
      </w:r>
      <w:r w:rsidR="00352B52" w:rsidRPr="00D305F6">
        <w:rPr>
          <w:i/>
          <w:color w:val="808080" w:themeColor="background1" w:themeShade="80"/>
        </w:rPr>
        <w:t xml:space="preserve">strength of the </w:t>
      </w:r>
      <w:r w:rsidR="00030F43" w:rsidRPr="00D305F6">
        <w:rPr>
          <w:i/>
          <w:color w:val="808080" w:themeColor="background1" w:themeShade="80"/>
        </w:rPr>
        <w:t>evidence</w:t>
      </w:r>
      <w:r w:rsidR="00352B52" w:rsidRPr="00D305F6">
        <w:rPr>
          <w:i/>
          <w:color w:val="808080" w:themeColor="background1" w:themeShade="80"/>
        </w:rPr>
        <w:t xml:space="preserve">, report </w:t>
      </w:r>
      <w:r w:rsidR="00205857" w:rsidRPr="00D305F6">
        <w:rPr>
          <w:i/>
          <w:color w:val="808080" w:themeColor="background1" w:themeShade="80"/>
        </w:rPr>
        <w:t xml:space="preserve">them </w:t>
      </w:r>
      <w:r w:rsidR="00030F43" w:rsidRPr="00D305F6">
        <w:rPr>
          <w:i/>
          <w:color w:val="808080" w:themeColor="background1" w:themeShade="80"/>
        </w:rPr>
        <w:t>in section 1a.7.</w:t>
      </w:r>
      <w:r w:rsidR="00030F43" w:rsidRPr="00D305F6">
        <w:rPr>
          <w:color w:val="808080" w:themeColor="background1" w:themeShade="80"/>
        </w:rPr>
        <w:t>)</w:t>
      </w:r>
      <w:r w:rsidRPr="00D305F6">
        <w:rPr>
          <w:color w:val="808080" w:themeColor="background1" w:themeShade="80"/>
        </w:rPr>
        <w:t xml:space="preserve"> </w:t>
      </w:r>
    </w:p>
    <w:p w:rsidR="00A12762" w:rsidRPr="00D305F6" w:rsidRDefault="00A12762" w:rsidP="00265702">
      <w:pPr>
        <w:ind w:left="0" w:firstLine="0"/>
        <w:rPr>
          <w:b/>
          <w:color w:val="808080" w:themeColor="background1" w:themeShade="80"/>
        </w:rPr>
      </w:pPr>
    </w:p>
    <w:p w:rsidR="00850C35" w:rsidRPr="00D305F6" w:rsidRDefault="00850C35" w:rsidP="00265702">
      <w:pPr>
        <w:ind w:left="0" w:firstLine="0"/>
        <w:rPr>
          <w:b/>
          <w:color w:val="808080" w:themeColor="background1" w:themeShade="80"/>
        </w:rPr>
      </w:pPr>
    </w:p>
    <w:p w:rsidR="00A12762" w:rsidRPr="00D305F6" w:rsidRDefault="00776F6D" w:rsidP="002E2177">
      <w:pPr>
        <w:ind w:left="432" w:hanging="432"/>
        <w:rPr>
          <w:b/>
          <w:color w:val="808080" w:themeColor="background1" w:themeShade="80"/>
        </w:rPr>
      </w:pPr>
      <w:r w:rsidRPr="00D305F6">
        <w:rPr>
          <w:b/>
          <w:color w:val="808080" w:themeColor="background1" w:themeShade="80"/>
        </w:rPr>
        <w:t>1a.4.5</w:t>
      </w:r>
      <w:r w:rsidR="00A12762" w:rsidRPr="00D305F6">
        <w:rPr>
          <w:b/>
          <w:color w:val="808080" w:themeColor="background1" w:themeShade="80"/>
        </w:rPr>
        <w:t xml:space="preserve">. </w:t>
      </w:r>
      <w:r w:rsidR="00030F43" w:rsidRPr="00D305F6">
        <w:rPr>
          <w:b/>
          <w:color w:val="808080" w:themeColor="background1" w:themeShade="80"/>
        </w:rPr>
        <w:t xml:space="preserve">Citation and </w:t>
      </w:r>
      <w:r w:rsidR="00A12762" w:rsidRPr="00D305F6">
        <w:rPr>
          <w:b/>
          <w:color w:val="808080" w:themeColor="background1" w:themeShade="80"/>
        </w:rPr>
        <w:t>URL for methodology for grading</w:t>
      </w:r>
      <w:r w:rsidR="00965FF6" w:rsidRPr="00D305F6">
        <w:rPr>
          <w:b/>
          <w:color w:val="808080" w:themeColor="background1" w:themeShade="80"/>
        </w:rPr>
        <w:t xml:space="preserve"> recommendati</w:t>
      </w:r>
      <w:r w:rsidRPr="00D305F6">
        <w:rPr>
          <w:b/>
          <w:color w:val="808080" w:themeColor="background1" w:themeShade="80"/>
        </w:rPr>
        <w:t>o</w:t>
      </w:r>
      <w:r w:rsidR="00965FF6" w:rsidRPr="00D305F6">
        <w:rPr>
          <w:b/>
          <w:color w:val="808080" w:themeColor="background1" w:themeShade="80"/>
        </w:rPr>
        <w:t>ns</w:t>
      </w:r>
      <w:r w:rsidR="00A12762" w:rsidRPr="00D305F6">
        <w:rPr>
          <w:b/>
          <w:color w:val="808080" w:themeColor="background1" w:themeShade="80"/>
        </w:rPr>
        <w:t xml:space="preserve"> </w:t>
      </w:r>
      <w:r w:rsidR="00A12762" w:rsidRPr="00D305F6">
        <w:rPr>
          <w:color w:val="808080" w:themeColor="background1" w:themeShade="80"/>
        </w:rPr>
        <w:t>(</w:t>
      </w:r>
      <w:r w:rsidR="00A12762" w:rsidRPr="00D305F6">
        <w:rPr>
          <w:i/>
          <w:color w:val="808080" w:themeColor="background1" w:themeShade="80"/>
        </w:rPr>
        <w:t xml:space="preserve">if </w:t>
      </w:r>
      <w:r w:rsidR="00AD79C8" w:rsidRPr="00D305F6">
        <w:rPr>
          <w:i/>
          <w:color w:val="808080" w:themeColor="background1" w:themeShade="80"/>
        </w:rPr>
        <w:t>different from 1a.4.</w:t>
      </w:r>
      <w:r w:rsidR="00030F43" w:rsidRPr="00D305F6">
        <w:rPr>
          <w:i/>
          <w:color w:val="808080" w:themeColor="background1" w:themeShade="80"/>
        </w:rPr>
        <w:t>1</w:t>
      </w:r>
      <w:r w:rsidR="00A12762" w:rsidRPr="00D305F6">
        <w:rPr>
          <w:color w:val="808080" w:themeColor="background1" w:themeShade="80"/>
        </w:rPr>
        <w:t>)</w:t>
      </w:r>
      <w:r w:rsidRPr="00D305F6">
        <w:rPr>
          <w:b/>
          <w:color w:val="808080" w:themeColor="background1" w:themeShade="80"/>
        </w:rPr>
        <w:t>:</w:t>
      </w:r>
    </w:p>
    <w:p w:rsidR="00736AEC" w:rsidRPr="00D305F6" w:rsidRDefault="00736AEC" w:rsidP="002E2177">
      <w:pPr>
        <w:ind w:left="432" w:hanging="432"/>
        <w:rPr>
          <w:color w:val="808080" w:themeColor="background1" w:themeShade="80"/>
        </w:rPr>
      </w:pPr>
    </w:p>
    <w:p w:rsidR="00736AEC" w:rsidRPr="00D305F6" w:rsidRDefault="00736AEC" w:rsidP="002E2177">
      <w:pPr>
        <w:ind w:left="432" w:hanging="432"/>
        <w:rPr>
          <w:b/>
          <w:color w:val="808080" w:themeColor="background1" w:themeShade="80"/>
        </w:rPr>
      </w:pPr>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.4.</w:t>
      </w:r>
      <w:r w:rsidR="00776F6D" w:rsidRPr="00D305F6">
        <w:rPr>
          <w:b/>
          <w:color w:val="808080" w:themeColor="background1" w:themeShade="80"/>
        </w:rPr>
        <w:t>6</w:t>
      </w:r>
      <w:r w:rsidR="00CB06C9" w:rsidRPr="00D305F6">
        <w:rPr>
          <w:b/>
          <w:color w:val="808080" w:themeColor="background1" w:themeShade="80"/>
        </w:rPr>
        <w:t>.</w:t>
      </w:r>
      <w:r w:rsidRPr="00D305F6">
        <w:rPr>
          <w:b/>
          <w:color w:val="808080" w:themeColor="background1" w:themeShade="80"/>
        </w:rPr>
        <w:t xml:space="preserve"> </w:t>
      </w:r>
      <w:r w:rsidR="00162036" w:rsidRPr="00D305F6">
        <w:rPr>
          <w:b/>
          <w:color w:val="808080" w:themeColor="background1" w:themeShade="80"/>
        </w:rPr>
        <w:t>If guideline is evidence-based (rather than expert opinion), a</w:t>
      </w:r>
      <w:r w:rsidRPr="00D305F6">
        <w:rPr>
          <w:b/>
          <w:color w:val="808080" w:themeColor="background1" w:themeShade="80"/>
        </w:rPr>
        <w:t xml:space="preserve">re the details of </w:t>
      </w:r>
      <w:r w:rsidR="00162036" w:rsidRPr="00D305F6">
        <w:rPr>
          <w:b/>
          <w:color w:val="808080" w:themeColor="background1" w:themeShade="80"/>
        </w:rPr>
        <w:t xml:space="preserve">the </w:t>
      </w:r>
      <w:r w:rsidRPr="00D305F6">
        <w:rPr>
          <w:b/>
          <w:color w:val="808080" w:themeColor="background1" w:themeShade="80"/>
        </w:rPr>
        <w:t>quantity, quality, and consistency of the body of evidence available</w:t>
      </w:r>
      <w:r w:rsidR="00162036" w:rsidRPr="00D305F6">
        <w:rPr>
          <w:b/>
          <w:color w:val="808080" w:themeColor="background1" w:themeShade="80"/>
        </w:rPr>
        <w:t xml:space="preserve"> (e.g., evidence tables)</w:t>
      </w:r>
      <w:r w:rsidRPr="00D305F6">
        <w:rPr>
          <w:b/>
          <w:color w:val="808080" w:themeColor="background1" w:themeShade="80"/>
        </w:rPr>
        <w:t>?</w:t>
      </w:r>
    </w:p>
    <w:p w:rsidR="00FC32D3" w:rsidRPr="00D305F6" w:rsidRDefault="00AE2C48" w:rsidP="00FC32D3">
      <w:pPr>
        <w:ind w:left="720" w:hanging="432"/>
        <w:rPr>
          <w:b/>
          <w:color w:val="808080" w:themeColor="background1" w:themeShade="80"/>
        </w:rPr>
      </w:pPr>
      <w:sdt>
        <w:sdtPr>
          <w:rPr>
            <w:bCs/>
            <w:color w:val="808080" w:themeColor="background1" w:themeShade="80"/>
          </w:rPr>
          <w:id w:val="-1346319738"/>
          <w14:checkbox>
            <w14:checked w14:val="0"/>
            <w14:checkedState w14:val="2612" w14:font="MS Gothic"/>
            <w14:uncheckedState w14:val="2610" w14:font="MS Gothic"/>
          </w14:checkbox>
        </w:sdtPr>
        <w:sdtEndPr/>
        <w:sdtContent>
          <w:r w:rsidR="00FC32D3" w:rsidRPr="00D305F6">
            <w:rPr>
              <w:rFonts w:ascii="MS Gothic" w:eastAsia="MS Gothic" w:hAnsi="MS Gothic" w:hint="eastAsia"/>
              <w:bCs/>
              <w:color w:val="808080" w:themeColor="background1" w:themeShade="80"/>
            </w:rPr>
            <w:t>☐</w:t>
          </w:r>
        </w:sdtContent>
      </w:sdt>
      <w:r w:rsidR="00FC32D3" w:rsidRPr="00D305F6">
        <w:rPr>
          <w:b/>
          <w:color w:val="808080" w:themeColor="background1" w:themeShade="80"/>
        </w:rPr>
        <w:t xml:space="preserve"> </w:t>
      </w:r>
      <w:r w:rsidR="00FC32D3" w:rsidRPr="00D305F6">
        <w:rPr>
          <w:color w:val="808080" w:themeColor="background1" w:themeShade="80"/>
        </w:rPr>
        <w:t>Yes</w:t>
      </w:r>
      <w:r w:rsidR="00FC32D3" w:rsidRPr="00D305F6">
        <w:rPr>
          <w:b/>
          <w:color w:val="808080" w:themeColor="background1" w:themeShade="80"/>
        </w:rPr>
        <w:t xml:space="preserve"> </w:t>
      </w:r>
      <w:r w:rsidR="00FC32D3" w:rsidRPr="00D305F6">
        <w:rPr>
          <w:rFonts w:cstheme="minorHAnsi"/>
          <w:b/>
          <w:color w:val="808080" w:themeColor="background1" w:themeShade="80"/>
          <w:highlight w:val="green"/>
        </w:rPr>
        <w:t>→</w:t>
      </w:r>
      <w:r w:rsidR="00FC32D3" w:rsidRPr="00D305F6">
        <w:rPr>
          <w:b/>
          <w:color w:val="808080" w:themeColor="background1" w:themeShade="80"/>
          <w:highlight w:val="green"/>
        </w:rPr>
        <w:t xml:space="preserve"> </w:t>
      </w:r>
      <w:r w:rsidR="00FC32D3" w:rsidRPr="00D305F6">
        <w:rPr>
          <w:b/>
          <w:i/>
          <w:color w:val="808080" w:themeColor="background1" w:themeShade="80"/>
          <w:highlight w:val="green"/>
        </w:rPr>
        <w:t xml:space="preserve">complete section </w:t>
      </w:r>
      <w:hyperlink w:anchor="Section1a7" w:history="1">
        <w:r w:rsidR="00FC32D3" w:rsidRPr="00D305F6">
          <w:rPr>
            <w:rStyle w:val="Hyperlink"/>
            <w:b/>
            <w:i/>
            <w:color w:val="808080" w:themeColor="background1" w:themeShade="80"/>
            <w:highlight w:val="green"/>
          </w:rPr>
          <w:t>1a.7</w:t>
        </w:r>
      </w:hyperlink>
    </w:p>
    <w:p w:rsidR="00736AEC" w:rsidRPr="00D305F6" w:rsidRDefault="00AE2C48" w:rsidP="0098657F">
      <w:pPr>
        <w:ind w:left="1008" w:hanging="720"/>
        <w:rPr>
          <w:color w:val="808080" w:themeColor="background1" w:themeShade="80"/>
        </w:rPr>
      </w:pPr>
      <w:sdt>
        <w:sdtPr>
          <w:rPr>
            <w:bCs/>
            <w:color w:val="808080" w:themeColor="background1" w:themeShade="80"/>
          </w:rPr>
          <w:id w:val="777454248"/>
          <w14:checkbox>
            <w14:checked w14:val="0"/>
            <w14:checkedState w14:val="2612" w14:font="MS Gothic"/>
            <w14:uncheckedState w14:val="2610" w14:font="MS Gothic"/>
          </w14:checkbox>
        </w:sdtPr>
        <w:sdtEndPr/>
        <w:sdtContent>
          <w:r w:rsidR="00FC32D3" w:rsidRPr="00D305F6">
            <w:rPr>
              <w:rFonts w:ascii="MS Gothic" w:eastAsia="MS Gothic" w:hAnsi="MS Gothic" w:hint="eastAsia"/>
              <w:bCs/>
              <w:color w:val="808080" w:themeColor="background1" w:themeShade="80"/>
            </w:rPr>
            <w:t>☐</w:t>
          </w:r>
        </w:sdtContent>
      </w:sdt>
      <w:r w:rsidR="00736AEC" w:rsidRPr="00D305F6">
        <w:rPr>
          <w:b/>
          <w:color w:val="808080" w:themeColor="background1" w:themeShade="80"/>
        </w:rPr>
        <w:t xml:space="preserve"> </w:t>
      </w:r>
      <w:proofErr w:type="gramStart"/>
      <w:r w:rsidR="00736AEC" w:rsidRPr="00D305F6">
        <w:rPr>
          <w:color w:val="808080" w:themeColor="background1" w:themeShade="80"/>
        </w:rPr>
        <w:t>No</w:t>
      </w:r>
      <w:r w:rsidR="00307FA5" w:rsidRPr="00D305F6">
        <w:rPr>
          <w:color w:val="808080" w:themeColor="background1" w:themeShade="80"/>
        </w:rPr>
        <w:t xml:space="preserve">  </w:t>
      </w:r>
      <w:r w:rsidR="007C1887" w:rsidRPr="00D305F6">
        <w:rPr>
          <w:rFonts w:cstheme="minorHAnsi"/>
          <w:b/>
          <w:color w:val="808080" w:themeColor="background1" w:themeShade="80"/>
          <w:highlight w:val="green"/>
        </w:rPr>
        <w:t>→</w:t>
      </w:r>
      <w:proofErr w:type="gramEnd"/>
      <w:r w:rsidR="0087564A" w:rsidRPr="00D305F6">
        <w:rPr>
          <w:rFonts w:cstheme="minorHAnsi"/>
          <w:b/>
          <w:color w:val="808080" w:themeColor="background1" w:themeShade="80"/>
          <w:highlight w:val="green"/>
        </w:rPr>
        <w:t xml:space="preserve"> </w:t>
      </w:r>
      <w:r w:rsidR="0087564A" w:rsidRPr="00D305F6">
        <w:rPr>
          <w:rStyle w:val="Hyperlink"/>
          <w:b/>
          <w:i/>
          <w:color w:val="808080" w:themeColor="background1" w:themeShade="80"/>
          <w:highlight w:val="green"/>
          <w:u w:val="none"/>
        </w:rPr>
        <w:t>report on another systematic review</w:t>
      </w:r>
      <w:r w:rsidR="00701CC3" w:rsidRPr="00D305F6">
        <w:rPr>
          <w:rStyle w:val="Hyperlink"/>
          <w:b/>
          <w:i/>
          <w:color w:val="808080" w:themeColor="background1" w:themeShade="80"/>
          <w:highlight w:val="green"/>
          <w:u w:val="none"/>
        </w:rPr>
        <w:t xml:space="preserve"> of the evidence</w:t>
      </w:r>
      <w:r w:rsidR="0087564A" w:rsidRPr="00D305F6">
        <w:rPr>
          <w:rStyle w:val="Hyperlink"/>
          <w:b/>
          <w:i/>
          <w:color w:val="808080" w:themeColor="background1" w:themeShade="80"/>
          <w:highlight w:val="green"/>
          <w:u w:val="none"/>
        </w:rPr>
        <w:t xml:space="preserve"> in</w:t>
      </w:r>
      <w:r w:rsidR="0098657F" w:rsidRPr="00D305F6">
        <w:rPr>
          <w:rStyle w:val="Hyperlink"/>
          <w:b/>
          <w:i/>
          <w:color w:val="808080" w:themeColor="background1" w:themeShade="80"/>
          <w:highlight w:val="green"/>
          <w:u w:val="none"/>
        </w:rPr>
        <w:t xml:space="preserve"> sections</w:t>
      </w:r>
      <w:r w:rsidR="0087564A" w:rsidRPr="00D305F6">
        <w:rPr>
          <w:rStyle w:val="Hyperlink"/>
          <w:b/>
          <w:i/>
          <w:color w:val="808080" w:themeColor="background1" w:themeShade="80"/>
          <w:highlight w:val="green"/>
          <w:u w:val="none"/>
        </w:rPr>
        <w:t xml:space="preserve"> </w:t>
      </w:r>
      <w:hyperlink w:anchor="Section1a6" w:history="1">
        <w:r w:rsidR="0087564A" w:rsidRPr="00D305F6">
          <w:rPr>
            <w:rStyle w:val="Hyperlink"/>
            <w:b/>
            <w:i/>
            <w:color w:val="808080" w:themeColor="background1" w:themeShade="80"/>
            <w:highlight w:val="green"/>
          </w:rPr>
          <w:t>1a.6</w:t>
        </w:r>
      </w:hyperlink>
      <w:r w:rsidR="0087564A" w:rsidRPr="00D305F6">
        <w:rPr>
          <w:rStyle w:val="Hyperlink"/>
          <w:b/>
          <w:i/>
          <w:color w:val="808080" w:themeColor="background1" w:themeShade="80"/>
          <w:highlight w:val="green"/>
          <w:u w:val="none"/>
        </w:rPr>
        <w:t xml:space="preserve"> and </w:t>
      </w:r>
      <w:hyperlink w:anchor="Section1a7" w:history="1">
        <w:r w:rsidR="0087564A" w:rsidRPr="00D305F6">
          <w:rPr>
            <w:rStyle w:val="Hyperlink"/>
            <w:b/>
            <w:i/>
            <w:color w:val="808080" w:themeColor="background1" w:themeShade="80"/>
            <w:highlight w:val="green"/>
          </w:rPr>
          <w:t>1a.7</w:t>
        </w:r>
      </w:hyperlink>
      <w:r w:rsidR="00701CC3" w:rsidRPr="00D305F6">
        <w:rPr>
          <w:rStyle w:val="Hyperlink"/>
          <w:b/>
          <w:i/>
          <w:color w:val="808080" w:themeColor="background1" w:themeShade="80"/>
          <w:highlight w:val="green"/>
          <w:u w:val="none"/>
        </w:rPr>
        <w:t>;</w:t>
      </w:r>
      <w:r w:rsidR="0087564A" w:rsidRPr="00D305F6">
        <w:rPr>
          <w:rStyle w:val="Hyperlink"/>
          <w:b/>
          <w:i/>
          <w:color w:val="808080" w:themeColor="background1" w:themeShade="80"/>
          <w:highlight w:val="green"/>
          <w:u w:val="none"/>
        </w:rPr>
        <w:t xml:space="preserve"> </w:t>
      </w:r>
      <w:r w:rsidR="00B74629" w:rsidRPr="00D305F6">
        <w:rPr>
          <w:rStyle w:val="Hyperlink"/>
          <w:b/>
          <w:i/>
          <w:color w:val="808080" w:themeColor="background1" w:themeShade="80"/>
          <w:highlight w:val="green"/>
          <w:u w:val="none"/>
        </w:rPr>
        <w:t xml:space="preserve">if </w:t>
      </w:r>
      <w:r w:rsidR="00063601" w:rsidRPr="00D305F6">
        <w:rPr>
          <w:rStyle w:val="Hyperlink"/>
          <w:b/>
          <w:i/>
          <w:color w:val="808080" w:themeColor="background1" w:themeShade="80"/>
          <w:highlight w:val="green"/>
          <w:u w:val="none"/>
        </w:rPr>
        <w:t xml:space="preserve">another review </w:t>
      </w:r>
      <w:r w:rsidR="00B74629" w:rsidRPr="00D305F6">
        <w:rPr>
          <w:rStyle w:val="Hyperlink"/>
          <w:b/>
          <w:i/>
          <w:color w:val="808080" w:themeColor="background1" w:themeShade="80"/>
          <w:highlight w:val="green"/>
          <w:u w:val="none"/>
        </w:rPr>
        <w:t xml:space="preserve">does not exist, </w:t>
      </w:r>
      <w:r w:rsidR="00923295" w:rsidRPr="00D305F6">
        <w:rPr>
          <w:rFonts w:cstheme="minorHAnsi"/>
          <w:b/>
          <w:i/>
          <w:color w:val="808080" w:themeColor="background1" w:themeShade="80"/>
          <w:highlight w:val="green"/>
        </w:rPr>
        <w:t xml:space="preserve">provide what is known </w:t>
      </w:r>
      <w:r w:rsidR="00701CC3" w:rsidRPr="00D305F6">
        <w:rPr>
          <w:rFonts w:cstheme="minorHAnsi"/>
          <w:b/>
          <w:i/>
          <w:color w:val="808080" w:themeColor="background1" w:themeShade="80"/>
          <w:highlight w:val="green"/>
        </w:rPr>
        <w:t xml:space="preserve">from the guideline review of evidence </w:t>
      </w:r>
      <w:r w:rsidR="00923295" w:rsidRPr="00D305F6">
        <w:rPr>
          <w:rFonts w:cstheme="minorHAnsi"/>
          <w:b/>
          <w:i/>
          <w:color w:val="808080" w:themeColor="background1" w:themeShade="80"/>
          <w:highlight w:val="green"/>
        </w:rPr>
        <w:t xml:space="preserve">in </w:t>
      </w:r>
      <w:hyperlink w:anchor="Section1a7" w:history="1">
        <w:r w:rsidR="009477D6" w:rsidRPr="00D305F6">
          <w:rPr>
            <w:rStyle w:val="Hyperlink"/>
            <w:b/>
            <w:i/>
            <w:color w:val="808080" w:themeColor="background1" w:themeShade="80"/>
            <w:highlight w:val="green"/>
          </w:rPr>
          <w:t>1a.7</w:t>
        </w:r>
      </w:hyperlink>
    </w:p>
    <w:p w:rsidR="00736AEC" w:rsidRPr="00D305F6" w:rsidRDefault="00736AEC" w:rsidP="00736AEC">
      <w:pPr>
        <w:rPr>
          <w:b/>
          <w:color w:val="808080" w:themeColor="background1" w:themeShade="80"/>
        </w:rPr>
      </w:pPr>
    </w:p>
    <w:p w:rsidR="00EE5AF6" w:rsidRPr="00D305F6" w:rsidRDefault="00EE5AF6" w:rsidP="00307FA5">
      <w:pPr>
        <w:ind w:left="0" w:firstLine="0"/>
        <w:rPr>
          <w:color w:val="808080" w:themeColor="background1" w:themeShade="80"/>
        </w:rPr>
      </w:pPr>
    </w:p>
    <w:p w:rsidR="00EE5AF6" w:rsidRPr="00D305F6" w:rsidRDefault="00EE5AF6" w:rsidP="00307FA5">
      <w:pPr>
        <w:ind w:left="0" w:firstLine="0"/>
        <w:rPr>
          <w:color w:val="808080" w:themeColor="background1" w:themeShade="80"/>
        </w:rPr>
      </w:pPr>
      <w:bookmarkStart w:id="8" w:name="Section1a5"/>
      <w:bookmarkEnd w:id="8"/>
      <w:r w:rsidRPr="00D305F6">
        <w:rPr>
          <w:b/>
          <w:color w:val="808080" w:themeColor="background1" w:themeShade="80"/>
        </w:rPr>
        <w:t>1</w:t>
      </w:r>
      <w:r w:rsidR="00773485" w:rsidRPr="00D305F6">
        <w:rPr>
          <w:b/>
          <w:color w:val="808080" w:themeColor="background1" w:themeShade="80"/>
        </w:rPr>
        <w:t>a</w:t>
      </w:r>
      <w:r w:rsidRPr="00D305F6">
        <w:rPr>
          <w:b/>
          <w:color w:val="808080" w:themeColor="background1" w:themeShade="80"/>
        </w:rPr>
        <w:t>.5</w:t>
      </w:r>
      <w:r w:rsidR="00201FF9" w:rsidRPr="00D305F6">
        <w:rPr>
          <w:b/>
          <w:color w:val="808080" w:themeColor="background1" w:themeShade="80"/>
        </w:rPr>
        <w:t>.</w:t>
      </w:r>
      <w:r w:rsidRPr="00D305F6">
        <w:rPr>
          <w:color w:val="808080" w:themeColor="background1" w:themeShade="80"/>
        </w:rPr>
        <w:t xml:space="preserve"> </w:t>
      </w:r>
      <w:r w:rsidRPr="00D305F6">
        <w:rPr>
          <w:b/>
          <w:color w:val="808080" w:themeColor="background1" w:themeShade="80"/>
        </w:rPr>
        <w:t>U</w:t>
      </w:r>
      <w:r w:rsidR="0094689F" w:rsidRPr="00D305F6">
        <w:rPr>
          <w:b/>
          <w:color w:val="808080" w:themeColor="background1" w:themeShade="80"/>
        </w:rPr>
        <w:t>NITED STATES</w:t>
      </w:r>
      <w:r w:rsidRPr="00D305F6">
        <w:rPr>
          <w:b/>
          <w:color w:val="808080" w:themeColor="background1" w:themeShade="80"/>
        </w:rPr>
        <w:t xml:space="preserve"> PREVENTIVE SERVICES TASK FORCE RECOMMENDATION</w:t>
      </w:r>
    </w:p>
    <w:p w:rsidR="00307FA5" w:rsidRPr="00D305F6" w:rsidRDefault="00307FA5" w:rsidP="00307FA5">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Pr="00D305F6">
        <w:rPr>
          <w:b/>
          <w:color w:val="808080" w:themeColor="background1" w:themeShade="80"/>
        </w:rPr>
        <w:t>.5.1.</w:t>
      </w:r>
      <w:r w:rsidRPr="00D305F6">
        <w:rPr>
          <w:color w:val="808080" w:themeColor="background1" w:themeShade="80"/>
        </w:rPr>
        <w:t xml:space="preserve"> </w:t>
      </w:r>
      <w:r w:rsidR="00E746A2" w:rsidRPr="00D305F6">
        <w:rPr>
          <w:b/>
          <w:color w:val="808080" w:themeColor="background1" w:themeShade="80"/>
        </w:rPr>
        <w:t>Recommendation</w:t>
      </w:r>
      <w:r w:rsidRPr="00D305F6">
        <w:rPr>
          <w:b/>
          <w:color w:val="808080" w:themeColor="background1" w:themeShade="80"/>
        </w:rPr>
        <w:t xml:space="preserve"> citation</w:t>
      </w:r>
      <w:r w:rsidRPr="00D305F6">
        <w:rPr>
          <w:color w:val="808080" w:themeColor="background1" w:themeShade="80"/>
        </w:rPr>
        <w:t xml:space="preserve"> (</w:t>
      </w:r>
      <w:r w:rsidRPr="00D305F6">
        <w:rPr>
          <w:i/>
          <w:color w:val="808080" w:themeColor="background1" w:themeShade="80"/>
        </w:rPr>
        <w:t>including date</w:t>
      </w:r>
      <w:r w:rsidRPr="00D305F6">
        <w:rPr>
          <w:color w:val="808080" w:themeColor="background1" w:themeShade="80"/>
        </w:rPr>
        <w:t>)</w:t>
      </w:r>
      <w:r w:rsidR="00EA79C9" w:rsidRPr="00D305F6">
        <w:rPr>
          <w:color w:val="808080" w:themeColor="background1" w:themeShade="80"/>
        </w:rPr>
        <w:t xml:space="preserve"> and </w:t>
      </w:r>
      <w:r w:rsidR="00EA79C9" w:rsidRPr="00D305F6">
        <w:rPr>
          <w:b/>
          <w:color w:val="808080" w:themeColor="background1" w:themeShade="80"/>
        </w:rPr>
        <w:t>URL for recommendation</w:t>
      </w:r>
      <w:r w:rsidR="00EA79C9" w:rsidRPr="00D305F6">
        <w:rPr>
          <w:color w:val="808080" w:themeColor="background1" w:themeShade="80"/>
        </w:rPr>
        <w:t xml:space="preserve"> (</w:t>
      </w:r>
      <w:r w:rsidR="00EA79C9" w:rsidRPr="00D305F6">
        <w:rPr>
          <w:i/>
          <w:color w:val="808080" w:themeColor="background1" w:themeShade="80"/>
        </w:rPr>
        <w:t>if available online</w:t>
      </w:r>
      <w:r w:rsidR="00EA79C9" w:rsidRPr="00D305F6">
        <w:rPr>
          <w:color w:val="808080" w:themeColor="background1" w:themeShade="80"/>
        </w:rPr>
        <w:t xml:space="preserve">): </w:t>
      </w:r>
      <w:r w:rsidRPr="00D305F6">
        <w:rPr>
          <w:color w:val="808080" w:themeColor="background1" w:themeShade="80"/>
        </w:rPr>
        <w:t xml:space="preserve"> </w:t>
      </w:r>
    </w:p>
    <w:p w:rsidR="00307FA5" w:rsidRPr="00D305F6" w:rsidRDefault="00307FA5" w:rsidP="00307FA5">
      <w:pPr>
        <w:ind w:left="0" w:firstLine="0"/>
        <w:rPr>
          <w:rFonts w:ascii="Arial" w:hAnsi="Arial" w:cs="Arial"/>
          <w:color w:val="808080" w:themeColor="background1" w:themeShade="80"/>
          <w:sz w:val="20"/>
          <w:szCs w:val="20"/>
        </w:rPr>
      </w:pPr>
    </w:p>
    <w:p w:rsidR="00307FA5" w:rsidRPr="00D305F6" w:rsidRDefault="00307FA5" w:rsidP="00307FA5">
      <w:pPr>
        <w:ind w:left="0" w:firstLine="0"/>
        <w:rPr>
          <w:color w:val="808080" w:themeColor="background1" w:themeShade="80"/>
        </w:rPr>
      </w:pPr>
    </w:p>
    <w:p w:rsidR="00307FA5" w:rsidRPr="00D305F6" w:rsidRDefault="00307FA5" w:rsidP="00307FA5">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00EA79C9" w:rsidRPr="00D305F6">
        <w:rPr>
          <w:b/>
          <w:color w:val="808080" w:themeColor="background1" w:themeShade="80"/>
        </w:rPr>
        <w:t>.5.2</w:t>
      </w:r>
      <w:r w:rsidRPr="00D305F6">
        <w:rPr>
          <w:b/>
          <w:color w:val="808080" w:themeColor="background1" w:themeShade="80"/>
        </w:rPr>
        <w:t>.</w:t>
      </w:r>
      <w:r w:rsidRPr="00D305F6">
        <w:rPr>
          <w:color w:val="808080" w:themeColor="background1" w:themeShade="80"/>
        </w:rPr>
        <w:t xml:space="preserve"> </w:t>
      </w:r>
      <w:r w:rsidRPr="00D305F6">
        <w:rPr>
          <w:b/>
          <w:color w:val="808080" w:themeColor="background1" w:themeShade="80"/>
        </w:rPr>
        <w:t xml:space="preserve">Identify </w:t>
      </w:r>
      <w:r w:rsidR="00EE5AF6" w:rsidRPr="00D305F6">
        <w:rPr>
          <w:b/>
          <w:color w:val="808080" w:themeColor="background1" w:themeShade="80"/>
        </w:rPr>
        <w:t>recommendation</w:t>
      </w:r>
      <w:r w:rsidRPr="00D305F6">
        <w:rPr>
          <w:b/>
          <w:color w:val="808080" w:themeColor="background1" w:themeShade="80"/>
        </w:rPr>
        <w:t xml:space="preserve"> number and/or page number</w:t>
      </w:r>
      <w:r w:rsidRPr="00D305F6">
        <w:rPr>
          <w:color w:val="808080" w:themeColor="background1" w:themeShade="80"/>
        </w:rPr>
        <w:t xml:space="preserve"> </w:t>
      </w:r>
      <w:r w:rsidR="00EA79C9" w:rsidRPr="00D305F6">
        <w:rPr>
          <w:color w:val="808080" w:themeColor="background1" w:themeShade="80"/>
        </w:rPr>
        <w:t xml:space="preserve">and </w:t>
      </w:r>
      <w:r w:rsidR="00C54E40" w:rsidRPr="00D305F6">
        <w:rPr>
          <w:b/>
          <w:color w:val="808080" w:themeColor="background1" w:themeShade="80"/>
        </w:rPr>
        <w:t>q</w:t>
      </w:r>
      <w:r w:rsidR="00EA79C9" w:rsidRPr="00D305F6">
        <w:rPr>
          <w:b/>
          <w:color w:val="808080" w:themeColor="background1" w:themeShade="80"/>
        </w:rPr>
        <w:t>uote verbatim, the specific recommendation</w:t>
      </w:r>
      <w:r w:rsidR="00C54E40" w:rsidRPr="00D305F6">
        <w:rPr>
          <w:color w:val="808080" w:themeColor="background1" w:themeShade="80"/>
        </w:rPr>
        <w:t>.</w:t>
      </w:r>
    </w:p>
    <w:p w:rsidR="00307FA5" w:rsidRPr="00D305F6" w:rsidRDefault="00307FA5" w:rsidP="00307FA5">
      <w:pPr>
        <w:ind w:left="0" w:firstLine="0"/>
        <w:rPr>
          <w:color w:val="808080" w:themeColor="background1" w:themeShade="80"/>
        </w:rPr>
      </w:pPr>
    </w:p>
    <w:p w:rsidR="00307FA5" w:rsidRPr="00D305F6" w:rsidRDefault="00307FA5" w:rsidP="00307FA5">
      <w:pPr>
        <w:ind w:left="0" w:firstLine="0"/>
        <w:rPr>
          <w:color w:val="808080" w:themeColor="background1" w:themeShade="80"/>
        </w:rPr>
      </w:pPr>
    </w:p>
    <w:p w:rsidR="008A45F3" w:rsidRPr="00D305F6" w:rsidRDefault="00307FA5" w:rsidP="00307FA5">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00EA79C9" w:rsidRPr="00D305F6">
        <w:rPr>
          <w:b/>
          <w:color w:val="808080" w:themeColor="background1" w:themeShade="80"/>
        </w:rPr>
        <w:t>.5.3</w:t>
      </w:r>
      <w:r w:rsidRPr="00D305F6">
        <w:rPr>
          <w:b/>
          <w:color w:val="808080" w:themeColor="background1" w:themeShade="80"/>
        </w:rPr>
        <w:t>.</w:t>
      </w:r>
      <w:r w:rsidRPr="00D305F6">
        <w:rPr>
          <w:bCs/>
          <w:color w:val="808080" w:themeColor="background1" w:themeShade="80"/>
        </w:rPr>
        <w:t xml:space="preserve"> </w:t>
      </w:r>
      <w:r w:rsidRPr="00D305F6">
        <w:rPr>
          <w:b/>
          <w:color w:val="808080" w:themeColor="background1" w:themeShade="80"/>
        </w:rPr>
        <w:t xml:space="preserve">Grade assigned to the quoted recommendation </w:t>
      </w:r>
      <w:r w:rsidRPr="00D305F6">
        <w:rPr>
          <w:b/>
          <w:color w:val="808080" w:themeColor="background1" w:themeShade="80"/>
          <w:u w:val="single"/>
        </w:rPr>
        <w:t>with definition</w:t>
      </w:r>
      <w:r w:rsidRPr="00D305F6">
        <w:rPr>
          <w:b/>
          <w:color w:val="808080" w:themeColor="background1" w:themeShade="80"/>
        </w:rPr>
        <w:t xml:space="preserve"> of the grade</w:t>
      </w:r>
      <w:r w:rsidR="00776F6D" w:rsidRPr="00D305F6">
        <w:rPr>
          <w:color w:val="808080" w:themeColor="background1" w:themeShade="80"/>
        </w:rPr>
        <w:t>:</w:t>
      </w:r>
    </w:p>
    <w:p w:rsidR="008A45F3" w:rsidRPr="00D305F6" w:rsidRDefault="008A45F3" w:rsidP="00307FA5">
      <w:pPr>
        <w:ind w:left="0" w:firstLine="0"/>
        <w:rPr>
          <w:color w:val="808080" w:themeColor="background1" w:themeShade="80"/>
        </w:rPr>
      </w:pPr>
    </w:p>
    <w:p w:rsidR="00307FA5" w:rsidRPr="00D305F6" w:rsidRDefault="008A45F3" w:rsidP="00307FA5">
      <w:pPr>
        <w:ind w:left="0" w:firstLine="0"/>
        <w:rPr>
          <w:color w:val="808080" w:themeColor="background1" w:themeShade="80"/>
        </w:rPr>
      </w:pPr>
      <w:r w:rsidRPr="00D305F6">
        <w:rPr>
          <w:b/>
          <w:color w:val="808080" w:themeColor="background1" w:themeShade="80"/>
        </w:rPr>
        <w:t xml:space="preserve">1a.5.4. </w:t>
      </w:r>
      <w:proofErr w:type="gramStart"/>
      <w:r w:rsidR="00C54E40" w:rsidRPr="00D305F6">
        <w:rPr>
          <w:b/>
          <w:color w:val="808080" w:themeColor="background1" w:themeShade="80"/>
        </w:rPr>
        <w:t>Provide</w:t>
      </w:r>
      <w:proofErr w:type="gramEnd"/>
      <w:r w:rsidR="00C54E40" w:rsidRPr="00D305F6">
        <w:rPr>
          <w:b/>
          <w:color w:val="808080" w:themeColor="background1" w:themeShade="80"/>
        </w:rPr>
        <w:t xml:space="preserve"> all other grades and associated definitions for recommendation</w:t>
      </w:r>
      <w:r w:rsidR="00205857" w:rsidRPr="00D305F6">
        <w:rPr>
          <w:b/>
          <w:color w:val="808080" w:themeColor="background1" w:themeShade="80"/>
        </w:rPr>
        <w:t>s</w:t>
      </w:r>
      <w:r w:rsidR="00C54E40" w:rsidRPr="00D305F6">
        <w:rPr>
          <w:b/>
          <w:color w:val="808080" w:themeColor="background1" w:themeShade="80"/>
        </w:rPr>
        <w:t xml:space="preserve"> in the grading system.</w:t>
      </w:r>
      <w:r w:rsidRPr="00D305F6">
        <w:rPr>
          <w:b/>
          <w:color w:val="808080" w:themeColor="background1" w:themeShade="80"/>
        </w:rPr>
        <w:t xml:space="preserve"> </w:t>
      </w:r>
      <w:r w:rsidRPr="00D305F6">
        <w:rPr>
          <w:color w:val="808080" w:themeColor="background1" w:themeShade="80"/>
        </w:rPr>
        <w:t>(</w:t>
      </w:r>
      <w:r w:rsidRPr="00D305F6">
        <w:rPr>
          <w:i/>
          <w:color w:val="808080" w:themeColor="background1" w:themeShade="80"/>
        </w:rPr>
        <w:t>Note: the</w:t>
      </w:r>
      <w:r w:rsidRPr="00D305F6">
        <w:rPr>
          <w:color w:val="808080" w:themeColor="background1" w:themeShade="80"/>
        </w:rPr>
        <w:t xml:space="preserve"> </w:t>
      </w:r>
      <w:r w:rsidRPr="00D305F6">
        <w:rPr>
          <w:i/>
          <w:color w:val="808080" w:themeColor="background1" w:themeShade="80"/>
        </w:rPr>
        <w:t>grading system for the evidence should be reported in section 1a.7.</w:t>
      </w:r>
      <w:r w:rsidR="00095EC9" w:rsidRPr="00D305F6">
        <w:rPr>
          <w:color w:val="808080" w:themeColor="background1" w:themeShade="80"/>
        </w:rPr>
        <w:t>)</w:t>
      </w:r>
    </w:p>
    <w:p w:rsidR="00307FA5" w:rsidRPr="00D305F6" w:rsidRDefault="00307FA5" w:rsidP="00307FA5">
      <w:pPr>
        <w:ind w:left="0" w:firstLine="0"/>
        <w:rPr>
          <w:b/>
          <w:color w:val="808080" w:themeColor="background1" w:themeShade="80"/>
        </w:rPr>
      </w:pPr>
    </w:p>
    <w:p w:rsidR="00A12762" w:rsidRPr="00D305F6" w:rsidRDefault="008A45F3" w:rsidP="00307FA5">
      <w:pPr>
        <w:ind w:left="432" w:hanging="432"/>
        <w:rPr>
          <w:b/>
          <w:color w:val="808080" w:themeColor="background1" w:themeShade="80"/>
        </w:rPr>
      </w:pPr>
      <w:r w:rsidRPr="00D305F6">
        <w:rPr>
          <w:b/>
          <w:color w:val="808080" w:themeColor="background1" w:themeShade="80"/>
        </w:rPr>
        <w:t>1a.5.5</w:t>
      </w:r>
      <w:r w:rsidR="00A12762" w:rsidRPr="00D305F6">
        <w:rPr>
          <w:b/>
          <w:color w:val="808080" w:themeColor="background1" w:themeShade="80"/>
        </w:rPr>
        <w:t xml:space="preserve">. </w:t>
      </w:r>
      <w:r w:rsidRPr="00D305F6">
        <w:rPr>
          <w:b/>
          <w:color w:val="808080" w:themeColor="background1" w:themeShade="80"/>
        </w:rPr>
        <w:t xml:space="preserve">Citation and </w:t>
      </w:r>
      <w:r w:rsidR="00A12762" w:rsidRPr="00D305F6">
        <w:rPr>
          <w:b/>
          <w:color w:val="808080" w:themeColor="background1" w:themeShade="80"/>
        </w:rPr>
        <w:t>URL for methodology for grading</w:t>
      </w:r>
      <w:r w:rsidRPr="00D305F6">
        <w:rPr>
          <w:b/>
          <w:color w:val="808080" w:themeColor="background1" w:themeShade="80"/>
        </w:rPr>
        <w:t xml:space="preserve"> recommendations</w:t>
      </w:r>
      <w:r w:rsidR="00AD79C8" w:rsidRPr="00D305F6">
        <w:rPr>
          <w:b/>
          <w:color w:val="808080" w:themeColor="background1" w:themeShade="80"/>
        </w:rPr>
        <w:t xml:space="preserve"> </w:t>
      </w:r>
      <w:r w:rsidR="00AD79C8" w:rsidRPr="00D305F6">
        <w:rPr>
          <w:color w:val="808080" w:themeColor="background1" w:themeShade="80"/>
        </w:rPr>
        <w:t>(</w:t>
      </w:r>
      <w:r w:rsidR="00AD79C8" w:rsidRPr="00D305F6">
        <w:rPr>
          <w:i/>
          <w:color w:val="808080" w:themeColor="background1" w:themeShade="80"/>
        </w:rPr>
        <w:t xml:space="preserve">if </w:t>
      </w:r>
      <w:r w:rsidRPr="00D305F6">
        <w:rPr>
          <w:i/>
          <w:color w:val="808080" w:themeColor="background1" w:themeShade="80"/>
        </w:rPr>
        <w:t>different from 1a.5.1</w:t>
      </w:r>
      <w:r w:rsidR="00AD79C8" w:rsidRPr="00D305F6">
        <w:rPr>
          <w:color w:val="808080" w:themeColor="background1" w:themeShade="80"/>
        </w:rPr>
        <w:t>)</w:t>
      </w:r>
      <w:r w:rsidR="00A12762" w:rsidRPr="00D305F6">
        <w:rPr>
          <w:b/>
          <w:color w:val="808080" w:themeColor="background1" w:themeShade="80"/>
        </w:rPr>
        <w:t>:</w:t>
      </w:r>
    </w:p>
    <w:p w:rsidR="00736AEC" w:rsidRPr="00D305F6" w:rsidRDefault="00736AEC" w:rsidP="002E2177">
      <w:pPr>
        <w:ind w:left="432" w:hanging="432"/>
        <w:rPr>
          <w:b/>
          <w:color w:val="808080" w:themeColor="background1" w:themeShade="80"/>
        </w:rPr>
      </w:pPr>
    </w:p>
    <w:p w:rsidR="00EE5AF6" w:rsidRPr="00D305F6" w:rsidRDefault="00923295" w:rsidP="002E2177">
      <w:pPr>
        <w:ind w:left="432" w:hanging="432"/>
        <w:rPr>
          <w:i/>
          <w:color w:val="808080" w:themeColor="background1" w:themeShade="80"/>
        </w:rPr>
      </w:pPr>
      <w:r w:rsidRPr="00D305F6">
        <w:rPr>
          <w:b/>
          <w:i/>
          <w:color w:val="808080" w:themeColor="background1" w:themeShade="80"/>
          <w:highlight w:val="green"/>
        </w:rPr>
        <w:t xml:space="preserve">Complete section </w:t>
      </w:r>
      <w:hyperlink w:anchor="Section1a7" w:history="1">
        <w:r w:rsidR="009477D6" w:rsidRPr="00D305F6">
          <w:rPr>
            <w:rStyle w:val="Hyperlink"/>
            <w:b/>
            <w:i/>
            <w:color w:val="808080" w:themeColor="background1" w:themeShade="80"/>
            <w:highlight w:val="green"/>
          </w:rPr>
          <w:t>1a.7</w:t>
        </w:r>
      </w:hyperlink>
    </w:p>
    <w:p w:rsidR="00EE5AF6" w:rsidRPr="00D305F6" w:rsidRDefault="00EE5AF6" w:rsidP="002E2177">
      <w:pPr>
        <w:ind w:left="432" w:hanging="432"/>
        <w:rPr>
          <w:b/>
          <w:color w:val="808080" w:themeColor="background1" w:themeShade="80"/>
        </w:rPr>
      </w:pPr>
    </w:p>
    <w:p w:rsidR="00EE5AF6" w:rsidRPr="00D305F6" w:rsidRDefault="00EE5AF6" w:rsidP="002E2177">
      <w:pPr>
        <w:ind w:left="432" w:hanging="432"/>
        <w:rPr>
          <w:color w:val="808080" w:themeColor="background1" w:themeShade="80"/>
        </w:rPr>
      </w:pPr>
      <w:bookmarkStart w:id="9" w:name="Section1a6"/>
      <w:bookmarkEnd w:id="9"/>
      <w:r w:rsidRPr="00D305F6">
        <w:rPr>
          <w:b/>
          <w:color w:val="808080" w:themeColor="background1" w:themeShade="80"/>
        </w:rPr>
        <w:t>1</w:t>
      </w:r>
      <w:r w:rsidR="009E37BD" w:rsidRPr="00D305F6">
        <w:rPr>
          <w:b/>
          <w:color w:val="808080" w:themeColor="background1" w:themeShade="80"/>
        </w:rPr>
        <w:t>a</w:t>
      </w:r>
      <w:r w:rsidRPr="00D305F6">
        <w:rPr>
          <w:b/>
          <w:color w:val="808080" w:themeColor="background1" w:themeShade="80"/>
        </w:rPr>
        <w:t>.6</w:t>
      </w:r>
      <w:r w:rsidR="00CB06C9" w:rsidRPr="00D305F6">
        <w:rPr>
          <w:b/>
          <w:color w:val="808080" w:themeColor="background1" w:themeShade="80"/>
        </w:rPr>
        <w:t>.</w:t>
      </w:r>
      <w:r w:rsidRPr="00D305F6">
        <w:rPr>
          <w:b/>
          <w:color w:val="808080" w:themeColor="background1" w:themeShade="80"/>
        </w:rPr>
        <w:t xml:space="preserve"> </w:t>
      </w:r>
      <w:r w:rsidR="0039609A" w:rsidRPr="00D305F6">
        <w:rPr>
          <w:b/>
          <w:color w:val="808080" w:themeColor="background1" w:themeShade="80"/>
        </w:rPr>
        <w:t xml:space="preserve">OTHER </w:t>
      </w:r>
      <w:r w:rsidRPr="00D305F6">
        <w:rPr>
          <w:b/>
          <w:color w:val="808080" w:themeColor="background1" w:themeShade="80"/>
        </w:rPr>
        <w:t>SYSTEMATIC REVIEW OF THE BODY OF EVIDENCE</w:t>
      </w:r>
    </w:p>
    <w:p w:rsidR="00EA79C9" w:rsidRPr="00D305F6" w:rsidRDefault="00EE5AF6" w:rsidP="00EA79C9">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Pr="00D305F6">
        <w:rPr>
          <w:b/>
          <w:color w:val="808080" w:themeColor="background1" w:themeShade="80"/>
        </w:rPr>
        <w:t>.6.1.</w:t>
      </w:r>
      <w:r w:rsidRPr="00D305F6">
        <w:rPr>
          <w:color w:val="808080" w:themeColor="background1" w:themeShade="80"/>
        </w:rPr>
        <w:t xml:space="preserve"> </w:t>
      </w:r>
      <w:r w:rsidRPr="00D305F6">
        <w:rPr>
          <w:b/>
          <w:color w:val="808080" w:themeColor="background1" w:themeShade="80"/>
        </w:rPr>
        <w:t>Citation</w:t>
      </w:r>
      <w:r w:rsidRPr="00D305F6">
        <w:rPr>
          <w:color w:val="808080" w:themeColor="background1" w:themeShade="80"/>
        </w:rPr>
        <w:t xml:space="preserve"> (</w:t>
      </w:r>
      <w:r w:rsidRPr="00D305F6">
        <w:rPr>
          <w:i/>
          <w:color w:val="808080" w:themeColor="background1" w:themeShade="80"/>
        </w:rPr>
        <w:t>including date</w:t>
      </w:r>
      <w:r w:rsidRPr="00D305F6">
        <w:rPr>
          <w:color w:val="808080" w:themeColor="background1" w:themeShade="80"/>
        </w:rPr>
        <w:t>)</w:t>
      </w:r>
      <w:r w:rsidR="00EA79C9" w:rsidRPr="00D305F6">
        <w:rPr>
          <w:color w:val="808080" w:themeColor="background1" w:themeShade="80"/>
        </w:rPr>
        <w:t xml:space="preserve"> and </w:t>
      </w:r>
      <w:r w:rsidR="00EA79C9" w:rsidRPr="00D305F6">
        <w:rPr>
          <w:b/>
          <w:color w:val="808080" w:themeColor="background1" w:themeShade="80"/>
        </w:rPr>
        <w:t>URL</w:t>
      </w:r>
      <w:r w:rsidR="00EA79C9" w:rsidRPr="00D305F6">
        <w:rPr>
          <w:color w:val="808080" w:themeColor="background1" w:themeShade="80"/>
        </w:rPr>
        <w:t xml:space="preserve"> (</w:t>
      </w:r>
      <w:r w:rsidR="00EA79C9" w:rsidRPr="00D305F6">
        <w:rPr>
          <w:i/>
          <w:color w:val="808080" w:themeColor="background1" w:themeShade="80"/>
        </w:rPr>
        <w:t>if available online</w:t>
      </w:r>
      <w:r w:rsidR="00EA79C9" w:rsidRPr="00D305F6">
        <w:rPr>
          <w:color w:val="808080" w:themeColor="background1" w:themeShade="80"/>
        </w:rPr>
        <w:t xml:space="preserve">): </w:t>
      </w:r>
    </w:p>
    <w:p w:rsidR="00EE5AF6" w:rsidRPr="00D305F6" w:rsidRDefault="00EE5AF6" w:rsidP="00EE5AF6">
      <w:pPr>
        <w:ind w:left="0" w:firstLine="0"/>
        <w:rPr>
          <w:color w:val="808080" w:themeColor="background1" w:themeShade="80"/>
        </w:rPr>
      </w:pPr>
      <w:r w:rsidRPr="00D305F6">
        <w:rPr>
          <w:color w:val="808080" w:themeColor="background1" w:themeShade="80"/>
        </w:rPr>
        <w:t xml:space="preserve"> </w:t>
      </w:r>
    </w:p>
    <w:p w:rsidR="00EE5AF6" w:rsidRPr="00D305F6" w:rsidRDefault="00EE5AF6" w:rsidP="00EE5AF6">
      <w:pPr>
        <w:ind w:left="0" w:firstLine="0"/>
        <w:rPr>
          <w:rFonts w:ascii="Arial" w:hAnsi="Arial" w:cs="Arial"/>
          <w:color w:val="808080" w:themeColor="background1" w:themeShade="80"/>
          <w:sz w:val="20"/>
          <w:szCs w:val="20"/>
        </w:rPr>
      </w:pPr>
    </w:p>
    <w:p w:rsidR="00EE5AF6" w:rsidRPr="00D305F6" w:rsidRDefault="00EE5AF6" w:rsidP="00EE5AF6">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00EA79C9" w:rsidRPr="00D305F6">
        <w:rPr>
          <w:b/>
          <w:color w:val="808080" w:themeColor="background1" w:themeShade="80"/>
        </w:rPr>
        <w:t>.6.2</w:t>
      </w:r>
      <w:r w:rsidRPr="00D305F6">
        <w:rPr>
          <w:b/>
          <w:color w:val="808080" w:themeColor="background1" w:themeShade="80"/>
        </w:rPr>
        <w:t>.</w:t>
      </w:r>
      <w:r w:rsidRPr="00D305F6">
        <w:rPr>
          <w:color w:val="808080" w:themeColor="background1" w:themeShade="80"/>
        </w:rPr>
        <w:t xml:space="preserve"> </w:t>
      </w:r>
      <w:r w:rsidR="00030F43" w:rsidRPr="00D305F6">
        <w:rPr>
          <w:b/>
          <w:color w:val="808080" w:themeColor="background1" w:themeShade="80"/>
        </w:rPr>
        <w:t>Citation and</w:t>
      </w:r>
      <w:r w:rsidR="00030F43" w:rsidRPr="00D305F6">
        <w:rPr>
          <w:color w:val="808080" w:themeColor="background1" w:themeShade="80"/>
        </w:rPr>
        <w:t xml:space="preserve"> </w:t>
      </w:r>
      <w:r w:rsidR="00C84623" w:rsidRPr="00D305F6">
        <w:rPr>
          <w:b/>
          <w:color w:val="808080" w:themeColor="background1" w:themeShade="80"/>
        </w:rPr>
        <w:t xml:space="preserve">URL for methodology for evidence review and grading </w:t>
      </w:r>
      <w:r w:rsidR="00C84623" w:rsidRPr="00D305F6">
        <w:rPr>
          <w:color w:val="808080" w:themeColor="background1" w:themeShade="80"/>
        </w:rPr>
        <w:t>(</w:t>
      </w:r>
      <w:r w:rsidR="00C84623" w:rsidRPr="00D305F6">
        <w:rPr>
          <w:i/>
          <w:color w:val="808080" w:themeColor="background1" w:themeShade="80"/>
        </w:rPr>
        <w:t xml:space="preserve">if </w:t>
      </w:r>
      <w:r w:rsidR="00030F43" w:rsidRPr="00D305F6">
        <w:rPr>
          <w:i/>
          <w:color w:val="808080" w:themeColor="background1" w:themeShade="80"/>
        </w:rPr>
        <w:t>different from 1a.6.1</w:t>
      </w:r>
      <w:r w:rsidR="00C84623" w:rsidRPr="00D305F6">
        <w:rPr>
          <w:color w:val="808080" w:themeColor="background1" w:themeShade="80"/>
        </w:rPr>
        <w:t>)</w:t>
      </w:r>
      <w:r w:rsidR="00C84623" w:rsidRPr="00D305F6">
        <w:rPr>
          <w:b/>
          <w:color w:val="808080" w:themeColor="background1" w:themeShade="80"/>
        </w:rPr>
        <w:t>:</w:t>
      </w:r>
    </w:p>
    <w:p w:rsidR="005D0FDB" w:rsidRPr="00D305F6" w:rsidRDefault="005D0FDB" w:rsidP="00EE5AF6">
      <w:pPr>
        <w:ind w:left="0" w:firstLine="0"/>
        <w:rPr>
          <w:color w:val="808080" w:themeColor="background1" w:themeShade="80"/>
        </w:rPr>
      </w:pPr>
    </w:p>
    <w:p w:rsidR="00C84623" w:rsidRPr="00D305F6" w:rsidRDefault="00C84623" w:rsidP="00EE5AF6">
      <w:pPr>
        <w:ind w:left="0" w:firstLine="0"/>
        <w:rPr>
          <w:color w:val="808080" w:themeColor="background1" w:themeShade="80"/>
        </w:rPr>
      </w:pPr>
      <w:r w:rsidRPr="00D305F6">
        <w:rPr>
          <w:b/>
          <w:i/>
          <w:color w:val="808080" w:themeColor="background1" w:themeShade="80"/>
          <w:highlight w:val="green"/>
        </w:rPr>
        <w:t xml:space="preserve">Complete section </w:t>
      </w:r>
      <w:hyperlink w:anchor="Section1a7" w:history="1">
        <w:r w:rsidRPr="00D305F6">
          <w:rPr>
            <w:rStyle w:val="Hyperlink"/>
            <w:b/>
            <w:i/>
            <w:color w:val="808080" w:themeColor="background1" w:themeShade="80"/>
            <w:highlight w:val="green"/>
          </w:rPr>
          <w:t>1a.7</w:t>
        </w:r>
      </w:hyperlink>
    </w:p>
    <w:p w:rsidR="00C84623" w:rsidRPr="00D305F6" w:rsidRDefault="00C84623" w:rsidP="00EE5AF6">
      <w:pPr>
        <w:ind w:left="0" w:firstLine="0"/>
        <w:rPr>
          <w:b/>
          <w:color w:val="808080" w:themeColor="background1" w:themeShade="80"/>
        </w:rPr>
      </w:pPr>
    </w:p>
    <w:p w:rsidR="00C84623" w:rsidRPr="00D305F6" w:rsidRDefault="00C84623" w:rsidP="00EE5AF6">
      <w:pPr>
        <w:ind w:left="0" w:firstLine="0"/>
        <w:rPr>
          <w:color w:val="808080" w:themeColor="background1" w:themeShade="80"/>
        </w:rPr>
      </w:pPr>
      <w:r w:rsidRPr="00D305F6" w:rsidDel="005D0FDB">
        <w:rPr>
          <w:b/>
          <w:color w:val="808080" w:themeColor="background1" w:themeShade="80"/>
        </w:rPr>
        <w:t xml:space="preserve">1a.7. FINDINGS FROM SYSTEMATIC REVIEW OF BODY OF THE EVIDENCE </w:t>
      </w:r>
      <w:r w:rsidRPr="00D305F6" w:rsidDel="005D0FDB">
        <w:rPr>
          <w:b/>
          <w:caps/>
          <w:noProof/>
          <w:color w:val="808080" w:themeColor="background1" w:themeShade="80"/>
        </w:rPr>
        <w:t>supporting the measure</w:t>
      </w:r>
    </w:p>
    <w:p w:rsidR="00EE5AF6" w:rsidRPr="00D305F6" w:rsidRDefault="00EE5AF6" w:rsidP="00EE5AF6">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Pr="00D305F6">
        <w:rPr>
          <w:b/>
          <w:color w:val="808080" w:themeColor="background1" w:themeShade="80"/>
        </w:rPr>
        <w:t>.</w:t>
      </w:r>
      <w:r w:rsidR="00C84623" w:rsidRPr="00D305F6">
        <w:rPr>
          <w:b/>
          <w:color w:val="808080" w:themeColor="background1" w:themeShade="80"/>
        </w:rPr>
        <w:t>7.1</w:t>
      </w:r>
      <w:r w:rsidRPr="00D305F6">
        <w:rPr>
          <w:b/>
          <w:color w:val="808080" w:themeColor="background1" w:themeShade="80"/>
        </w:rPr>
        <w:t>.</w:t>
      </w:r>
      <w:r w:rsidRPr="00D305F6">
        <w:rPr>
          <w:bCs/>
          <w:color w:val="808080" w:themeColor="background1" w:themeShade="80"/>
        </w:rPr>
        <w:t xml:space="preserve"> </w:t>
      </w:r>
      <w:proofErr w:type="gramStart"/>
      <w:r w:rsidRPr="00D305F6">
        <w:rPr>
          <w:b/>
          <w:color w:val="808080" w:themeColor="background1" w:themeShade="80"/>
        </w:rPr>
        <w:t>What</w:t>
      </w:r>
      <w:proofErr w:type="gramEnd"/>
      <w:r w:rsidRPr="00D305F6">
        <w:rPr>
          <w:b/>
          <w:color w:val="808080" w:themeColor="background1" w:themeShade="80"/>
        </w:rPr>
        <w:t xml:space="preserve"> was the specific structure, treatment, intervention, service, or intermediate outcome addressed in the evidence review?</w:t>
      </w:r>
      <w:r w:rsidRPr="00D305F6">
        <w:rPr>
          <w:color w:val="808080" w:themeColor="background1" w:themeShade="80"/>
        </w:rPr>
        <w:t xml:space="preserve"> </w:t>
      </w:r>
    </w:p>
    <w:p w:rsidR="00EE5AF6" w:rsidRPr="00D305F6" w:rsidRDefault="00EE5AF6" w:rsidP="00EE5AF6">
      <w:pPr>
        <w:ind w:left="0" w:firstLine="0"/>
        <w:rPr>
          <w:color w:val="808080" w:themeColor="background1" w:themeShade="80"/>
        </w:rPr>
      </w:pPr>
    </w:p>
    <w:p w:rsidR="00095EC9" w:rsidRPr="00D305F6" w:rsidRDefault="00EE5AF6" w:rsidP="00EA79C9">
      <w:pPr>
        <w:ind w:left="0" w:firstLine="0"/>
        <w:rPr>
          <w:color w:val="808080" w:themeColor="background1" w:themeShade="80"/>
        </w:rPr>
      </w:pPr>
      <w:r w:rsidRPr="00D305F6">
        <w:rPr>
          <w:b/>
          <w:color w:val="808080" w:themeColor="background1" w:themeShade="80"/>
        </w:rPr>
        <w:t>1</w:t>
      </w:r>
      <w:r w:rsidR="009E37BD" w:rsidRPr="00D305F6">
        <w:rPr>
          <w:b/>
          <w:color w:val="808080" w:themeColor="background1" w:themeShade="80"/>
        </w:rPr>
        <w:t>a</w:t>
      </w:r>
      <w:r w:rsidRPr="00D305F6">
        <w:rPr>
          <w:b/>
          <w:color w:val="808080" w:themeColor="background1" w:themeShade="80"/>
        </w:rPr>
        <w:t>.</w:t>
      </w:r>
      <w:r w:rsidR="00C84623" w:rsidRPr="00D305F6">
        <w:rPr>
          <w:b/>
          <w:color w:val="808080" w:themeColor="background1" w:themeShade="80"/>
        </w:rPr>
        <w:t>7.2</w:t>
      </w:r>
      <w:r w:rsidRPr="00D305F6">
        <w:rPr>
          <w:b/>
          <w:color w:val="808080" w:themeColor="background1" w:themeShade="80"/>
        </w:rPr>
        <w:t>.</w:t>
      </w:r>
      <w:r w:rsidRPr="00D305F6">
        <w:rPr>
          <w:bCs/>
          <w:color w:val="808080" w:themeColor="background1" w:themeShade="80"/>
        </w:rPr>
        <w:t xml:space="preserve"> </w:t>
      </w:r>
      <w:r w:rsidRPr="00D305F6">
        <w:rPr>
          <w:b/>
          <w:color w:val="808080" w:themeColor="background1" w:themeShade="80"/>
        </w:rPr>
        <w:t xml:space="preserve">Grade assigned </w:t>
      </w:r>
      <w:r w:rsidR="00E746A2" w:rsidRPr="00D305F6">
        <w:rPr>
          <w:b/>
          <w:color w:val="808080" w:themeColor="background1" w:themeShade="80"/>
        </w:rPr>
        <w:t xml:space="preserve">for the quality of </w:t>
      </w:r>
      <w:r w:rsidRPr="00D305F6">
        <w:rPr>
          <w:b/>
          <w:color w:val="808080" w:themeColor="background1" w:themeShade="80"/>
        </w:rPr>
        <w:t xml:space="preserve">the quoted evidence </w:t>
      </w:r>
      <w:r w:rsidRPr="00D305F6">
        <w:rPr>
          <w:b/>
          <w:color w:val="808080" w:themeColor="background1" w:themeShade="80"/>
          <w:u w:val="single"/>
        </w:rPr>
        <w:t>with definition</w:t>
      </w:r>
      <w:r w:rsidRPr="00D305F6">
        <w:rPr>
          <w:b/>
          <w:color w:val="808080" w:themeColor="background1" w:themeShade="80"/>
        </w:rPr>
        <w:t xml:space="preserve"> of the grade</w:t>
      </w:r>
      <w:r w:rsidRPr="00D305F6">
        <w:rPr>
          <w:color w:val="808080" w:themeColor="background1" w:themeShade="80"/>
        </w:rPr>
        <w:t xml:space="preserve">: </w:t>
      </w:r>
    </w:p>
    <w:p w:rsidR="00095EC9" w:rsidRPr="00D305F6" w:rsidRDefault="00095EC9" w:rsidP="00EA79C9">
      <w:pPr>
        <w:ind w:left="0" w:firstLine="0"/>
        <w:rPr>
          <w:color w:val="808080" w:themeColor="background1" w:themeShade="80"/>
        </w:rPr>
      </w:pPr>
    </w:p>
    <w:p w:rsidR="00EA79C9" w:rsidRPr="00D305F6" w:rsidRDefault="00095EC9" w:rsidP="00EA79C9">
      <w:pPr>
        <w:ind w:left="0" w:firstLine="0"/>
        <w:rPr>
          <w:color w:val="808080" w:themeColor="background1" w:themeShade="80"/>
        </w:rPr>
      </w:pPr>
      <w:r w:rsidRPr="00D305F6">
        <w:rPr>
          <w:b/>
          <w:noProof/>
          <w:color w:val="808080" w:themeColor="background1" w:themeShade="80"/>
        </w:rPr>
        <w:t xml:space="preserve">1a.7.3. </w:t>
      </w:r>
      <w:proofErr w:type="gramStart"/>
      <w:r w:rsidR="00EA79C9" w:rsidRPr="00D305F6">
        <w:rPr>
          <w:b/>
          <w:color w:val="808080" w:themeColor="background1" w:themeShade="80"/>
        </w:rPr>
        <w:t>Provide</w:t>
      </w:r>
      <w:proofErr w:type="gramEnd"/>
      <w:r w:rsidR="00EA79C9" w:rsidRPr="00D305F6">
        <w:rPr>
          <w:b/>
          <w:color w:val="808080" w:themeColor="background1" w:themeShade="80"/>
        </w:rPr>
        <w:t xml:space="preserve"> all </w:t>
      </w:r>
      <w:r w:rsidR="00205857" w:rsidRPr="00D305F6">
        <w:rPr>
          <w:b/>
          <w:color w:val="808080" w:themeColor="background1" w:themeShade="80"/>
        </w:rPr>
        <w:t xml:space="preserve">other </w:t>
      </w:r>
      <w:r w:rsidR="00EA79C9" w:rsidRPr="00D305F6">
        <w:rPr>
          <w:b/>
          <w:color w:val="808080" w:themeColor="background1" w:themeShade="80"/>
        </w:rPr>
        <w:t xml:space="preserve">grades and associated definitions for strength of the evidence in the </w:t>
      </w:r>
      <w:r w:rsidR="00C54E40" w:rsidRPr="00D305F6">
        <w:rPr>
          <w:b/>
          <w:color w:val="808080" w:themeColor="background1" w:themeShade="80"/>
        </w:rPr>
        <w:t xml:space="preserve">grading system. </w:t>
      </w:r>
    </w:p>
    <w:p w:rsidR="00A12762" w:rsidRPr="00D305F6" w:rsidRDefault="00A12762" w:rsidP="002E2177">
      <w:pPr>
        <w:ind w:left="0" w:firstLine="0"/>
        <w:rPr>
          <w:noProof/>
          <w:color w:val="808080" w:themeColor="background1" w:themeShade="80"/>
        </w:rPr>
      </w:pPr>
    </w:p>
    <w:p w:rsidR="00496AF8" w:rsidRPr="00D305F6" w:rsidRDefault="00496AF8" w:rsidP="002E2177">
      <w:pPr>
        <w:ind w:left="432" w:hanging="432"/>
        <w:rPr>
          <w:color w:val="808080" w:themeColor="background1" w:themeShade="80"/>
        </w:rPr>
      </w:pPr>
      <w:bookmarkStart w:id="10" w:name="Section1a7"/>
      <w:bookmarkEnd w:id="10"/>
      <w:r w:rsidRPr="00D305F6">
        <w:rPr>
          <w:b/>
          <w:noProof/>
          <w:color w:val="808080" w:themeColor="background1" w:themeShade="80"/>
        </w:rPr>
        <w:t>1</w:t>
      </w:r>
      <w:r w:rsidR="00837121" w:rsidRPr="00D305F6">
        <w:rPr>
          <w:b/>
          <w:noProof/>
          <w:color w:val="808080" w:themeColor="background1" w:themeShade="80"/>
        </w:rPr>
        <w:t>a</w:t>
      </w:r>
      <w:r w:rsidRPr="00D305F6">
        <w:rPr>
          <w:b/>
          <w:noProof/>
          <w:color w:val="808080" w:themeColor="background1" w:themeShade="80"/>
        </w:rPr>
        <w:t>.</w:t>
      </w:r>
      <w:r w:rsidR="00EE5AF6" w:rsidRPr="00D305F6">
        <w:rPr>
          <w:b/>
          <w:noProof/>
          <w:color w:val="808080" w:themeColor="background1" w:themeShade="80"/>
        </w:rPr>
        <w:t>7.</w:t>
      </w:r>
      <w:r w:rsidR="00095EC9" w:rsidRPr="00D305F6">
        <w:rPr>
          <w:b/>
          <w:noProof/>
          <w:color w:val="808080" w:themeColor="background1" w:themeShade="80"/>
        </w:rPr>
        <w:t>4</w:t>
      </w:r>
      <w:r w:rsidR="00DA7FA2" w:rsidRPr="00D305F6">
        <w:rPr>
          <w:b/>
          <w:noProof/>
          <w:color w:val="808080" w:themeColor="background1" w:themeShade="80"/>
        </w:rPr>
        <w:t>.</w:t>
      </w:r>
      <w:r w:rsidRPr="00D305F6">
        <w:rPr>
          <w:noProof/>
          <w:color w:val="808080" w:themeColor="background1" w:themeShade="80"/>
        </w:rPr>
        <w:t xml:space="preserve"> </w:t>
      </w:r>
      <w:r w:rsidRPr="00D305F6">
        <w:rPr>
          <w:b/>
          <w:noProof/>
          <w:color w:val="808080" w:themeColor="background1" w:themeShade="80"/>
        </w:rPr>
        <w:t>What is the time period covered by the body of evidence? (</w:t>
      </w:r>
      <w:r w:rsidRPr="00D305F6">
        <w:rPr>
          <w:b/>
          <w:i/>
          <w:noProof/>
          <w:color w:val="808080" w:themeColor="background1" w:themeShade="80"/>
        </w:rPr>
        <w:t>provide the date range, e.g., 1990-2010</w:t>
      </w:r>
      <w:r w:rsidRPr="00D305F6">
        <w:rPr>
          <w:b/>
          <w:noProof/>
          <w:color w:val="808080" w:themeColor="background1" w:themeShade="80"/>
        </w:rPr>
        <w:t xml:space="preserve">).  </w:t>
      </w:r>
      <w:r w:rsidRPr="00D305F6">
        <w:rPr>
          <w:b/>
          <w:color w:val="808080" w:themeColor="background1" w:themeShade="80"/>
        </w:rPr>
        <w:t>Date range</w:t>
      </w:r>
      <w:r w:rsidRPr="00D305F6">
        <w:rPr>
          <w:color w:val="808080" w:themeColor="background1" w:themeShade="80"/>
        </w:rPr>
        <w:t xml:space="preserve">:  </w:t>
      </w:r>
      <w:sdt>
        <w:sdtPr>
          <w:rPr>
            <w:rStyle w:val="Style2"/>
            <w:color w:val="808080" w:themeColor="background1" w:themeShade="80"/>
          </w:rPr>
          <w:id w:val="-1666395719"/>
          <w:showingPlcHdr/>
        </w:sdtPr>
        <w:sdtEndPr>
          <w:rPr>
            <w:rStyle w:val="DefaultParagraphFont"/>
            <w:u w:val="none"/>
          </w:rPr>
        </w:sdtEndPr>
        <w:sdtContent>
          <w:r w:rsidRPr="00D305F6">
            <w:rPr>
              <w:rStyle w:val="PlaceholderText"/>
              <w:rFonts w:cstheme="minorHAnsi"/>
              <w:color w:val="808080" w:themeColor="background1" w:themeShade="80"/>
            </w:rPr>
            <w:t>Click here to enter date range</w:t>
          </w:r>
        </w:sdtContent>
      </w:sdt>
    </w:p>
    <w:p w:rsidR="00496AF8" w:rsidRPr="00D305F6" w:rsidRDefault="00496AF8" w:rsidP="002E2177">
      <w:pPr>
        <w:ind w:left="0" w:firstLine="0"/>
        <w:rPr>
          <w:noProof/>
          <w:color w:val="808080" w:themeColor="background1" w:themeShade="80"/>
        </w:rPr>
      </w:pPr>
    </w:p>
    <w:p w:rsidR="0039020B" w:rsidRPr="00D305F6" w:rsidRDefault="0039020B" w:rsidP="002E2177">
      <w:pPr>
        <w:ind w:left="0" w:firstLine="0"/>
        <w:rPr>
          <w:b/>
          <w:noProof/>
          <w:color w:val="808080" w:themeColor="background1" w:themeShade="80"/>
        </w:rPr>
      </w:pPr>
    </w:p>
    <w:p w:rsidR="00496AF8" w:rsidRPr="00D305F6" w:rsidRDefault="00C5180E" w:rsidP="002E2177">
      <w:pPr>
        <w:ind w:left="0" w:firstLine="0"/>
        <w:rPr>
          <w:b/>
          <w:color w:val="808080" w:themeColor="background1" w:themeShade="80"/>
        </w:rPr>
      </w:pPr>
      <w:r w:rsidRPr="00D305F6">
        <w:rPr>
          <w:b/>
          <w:noProof/>
          <w:color w:val="808080" w:themeColor="background1" w:themeShade="80"/>
        </w:rPr>
        <w:t>QUANTITY AND QUALITY OF BODY OF EVIDENCE</w:t>
      </w:r>
    </w:p>
    <w:p w:rsidR="009B5BEA" w:rsidRPr="00D305F6" w:rsidRDefault="001B772D" w:rsidP="002E2177">
      <w:pPr>
        <w:ind w:left="432" w:hanging="432"/>
        <w:rPr>
          <w:color w:val="808080" w:themeColor="background1" w:themeShade="80"/>
        </w:rPr>
      </w:pPr>
      <w:r w:rsidRPr="00D305F6">
        <w:rPr>
          <w:b/>
          <w:noProof/>
          <w:color w:val="808080" w:themeColor="background1" w:themeShade="80"/>
        </w:rPr>
        <w:t>1</w:t>
      </w:r>
      <w:r w:rsidR="00837121" w:rsidRPr="00D305F6">
        <w:rPr>
          <w:b/>
          <w:noProof/>
          <w:color w:val="808080" w:themeColor="background1" w:themeShade="80"/>
        </w:rPr>
        <w:t>a</w:t>
      </w:r>
      <w:r w:rsidRPr="00D305F6">
        <w:rPr>
          <w:b/>
          <w:noProof/>
          <w:color w:val="808080" w:themeColor="background1" w:themeShade="80"/>
        </w:rPr>
        <w:t>.</w:t>
      </w:r>
      <w:r w:rsidR="00EE5AF6" w:rsidRPr="00D305F6">
        <w:rPr>
          <w:b/>
          <w:noProof/>
          <w:color w:val="808080" w:themeColor="background1" w:themeShade="80"/>
        </w:rPr>
        <w:t>7.</w:t>
      </w:r>
      <w:r w:rsidR="00095EC9" w:rsidRPr="00D305F6">
        <w:rPr>
          <w:b/>
          <w:noProof/>
          <w:color w:val="808080" w:themeColor="background1" w:themeShade="80"/>
        </w:rPr>
        <w:t>5</w:t>
      </w:r>
      <w:r w:rsidRPr="00D305F6">
        <w:rPr>
          <w:b/>
          <w:noProof/>
          <w:color w:val="808080" w:themeColor="background1" w:themeShade="80"/>
        </w:rPr>
        <w:t>.</w:t>
      </w:r>
      <w:r w:rsidRPr="00D305F6">
        <w:rPr>
          <w:i/>
          <w:noProof/>
          <w:color w:val="808080" w:themeColor="background1" w:themeShade="80"/>
        </w:rPr>
        <w:t xml:space="preserve"> </w:t>
      </w:r>
      <w:r w:rsidR="00496AF8" w:rsidRPr="00D305F6">
        <w:rPr>
          <w:b/>
          <w:noProof/>
          <w:color w:val="808080" w:themeColor="background1" w:themeShade="80"/>
        </w:rPr>
        <w:t>How many and what type of study designs are in</w:t>
      </w:r>
      <w:r w:rsidR="006F760B" w:rsidRPr="00D305F6">
        <w:rPr>
          <w:b/>
          <w:noProof/>
          <w:color w:val="808080" w:themeColor="background1" w:themeShade="80"/>
        </w:rPr>
        <w:t>c</w:t>
      </w:r>
      <w:r w:rsidR="00496AF8" w:rsidRPr="00D305F6">
        <w:rPr>
          <w:b/>
          <w:noProof/>
          <w:color w:val="808080" w:themeColor="background1" w:themeShade="80"/>
        </w:rPr>
        <w:t>luded in the body of evidence</w:t>
      </w:r>
      <w:r w:rsidR="00496AF8" w:rsidRPr="00D305F6">
        <w:rPr>
          <w:noProof/>
          <w:color w:val="808080" w:themeColor="background1" w:themeShade="80"/>
        </w:rPr>
        <w:t>? (</w:t>
      </w:r>
      <w:r w:rsidR="00496AF8" w:rsidRPr="00D305F6">
        <w:rPr>
          <w:i/>
          <w:noProof/>
          <w:color w:val="808080" w:themeColor="background1" w:themeShade="80"/>
        </w:rPr>
        <w:t>e.g., 3 randomized controlled trials and 1 observational study</w:t>
      </w:r>
      <w:r w:rsidR="00496AF8" w:rsidRPr="00D305F6">
        <w:rPr>
          <w:noProof/>
          <w:color w:val="808080" w:themeColor="background1" w:themeShade="80"/>
        </w:rPr>
        <w:t>)</w:t>
      </w:r>
      <w:r w:rsidR="009E37BD" w:rsidRPr="00D305F6">
        <w:rPr>
          <w:noProof/>
          <w:color w:val="808080" w:themeColor="background1" w:themeShade="80"/>
        </w:rPr>
        <w:t xml:space="preserve"> </w:t>
      </w:r>
    </w:p>
    <w:p w:rsidR="00496AF8" w:rsidRPr="00D305F6" w:rsidRDefault="00496AF8" w:rsidP="002E2177">
      <w:pPr>
        <w:ind w:left="0" w:firstLine="0"/>
        <w:rPr>
          <w:color w:val="808080" w:themeColor="background1" w:themeShade="80"/>
        </w:rPr>
      </w:pPr>
    </w:p>
    <w:p w:rsidR="00496AF8" w:rsidRPr="00D305F6" w:rsidRDefault="001B772D" w:rsidP="002E2177">
      <w:pPr>
        <w:ind w:left="432" w:hanging="432"/>
        <w:rPr>
          <w:iCs/>
          <w:color w:val="808080" w:themeColor="background1" w:themeShade="80"/>
        </w:rPr>
      </w:pPr>
      <w:r w:rsidRPr="00D305F6">
        <w:rPr>
          <w:b/>
          <w:color w:val="808080" w:themeColor="background1" w:themeShade="80"/>
        </w:rPr>
        <w:t>1</w:t>
      </w:r>
      <w:r w:rsidR="00837121" w:rsidRPr="00D305F6">
        <w:rPr>
          <w:b/>
          <w:color w:val="808080" w:themeColor="background1" w:themeShade="80"/>
        </w:rPr>
        <w:t>a</w:t>
      </w:r>
      <w:r w:rsidRPr="00D305F6">
        <w:rPr>
          <w:b/>
          <w:color w:val="808080" w:themeColor="background1" w:themeShade="80"/>
        </w:rPr>
        <w:t>.</w:t>
      </w:r>
      <w:r w:rsidR="00EE5AF6" w:rsidRPr="00D305F6">
        <w:rPr>
          <w:b/>
          <w:color w:val="808080" w:themeColor="background1" w:themeShade="80"/>
        </w:rPr>
        <w:t>7.</w:t>
      </w:r>
      <w:r w:rsidR="00095EC9" w:rsidRPr="00D305F6">
        <w:rPr>
          <w:b/>
          <w:color w:val="808080" w:themeColor="background1" w:themeShade="80"/>
        </w:rPr>
        <w:t>6</w:t>
      </w:r>
      <w:r w:rsidRPr="00D305F6">
        <w:rPr>
          <w:b/>
          <w:color w:val="808080" w:themeColor="background1" w:themeShade="80"/>
        </w:rPr>
        <w:t>.</w:t>
      </w:r>
      <w:r w:rsidRPr="00D305F6">
        <w:rPr>
          <w:color w:val="808080" w:themeColor="background1" w:themeShade="80"/>
        </w:rPr>
        <w:t xml:space="preserve"> </w:t>
      </w:r>
      <w:proofErr w:type="gramStart"/>
      <w:r w:rsidR="00496AF8" w:rsidRPr="00D305F6">
        <w:rPr>
          <w:b/>
          <w:color w:val="808080" w:themeColor="background1" w:themeShade="80"/>
        </w:rPr>
        <w:t>What</w:t>
      </w:r>
      <w:proofErr w:type="gramEnd"/>
      <w:r w:rsidR="00496AF8" w:rsidRPr="00D305F6">
        <w:rPr>
          <w:b/>
          <w:color w:val="808080" w:themeColor="background1" w:themeShade="80"/>
        </w:rPr>
        <w:t xml:space="preserve"> is the overall quality of evidence </w:t>
      </w:r>
      <w:r w:rsidR="00496AF8" w:rsidRPr="00D305F6">
        <w:rPr>
          <w:b/>
          <w:color w:val="808080" w:themeColor="background1" w:themeShade="80"/>
          <w:u w:val="single"/>
        </w:rPr>
        <w:t>across studies</w:t>
      </w:r>
      <w:r w:rsidR="00496AF8" w:rsidRPr="00D305F6">
        <w:rPr>
          <w:b/>
          <w:color w:val="808080" w:themeColor="background1" w:themeShade="80"/>
        </w:rPr>
        <w:t xml:space="preserve"> in the body of evidence</w:t>
      </w:r>
      <w:r w:rsidR="00496AF8" w:rsidRPr="00D305F6">
        <w:rPr>
          <w:color w:val="808080" w:themeColor="background1" w:themeShade="80"/>
        </w:rPr>
        <w:t>? (</w:t>
      </w:r>
      <w:proofErr w:type="gramStart"/>
      <w:r w:rsidR="006709EB" w:rsidRPr="00D305F6">
        <w:rPr>
          <w:i/>
          <w:color w:val="808080" w:themeColor="background1" w:themeShade="80"/>
        </w:rPr>
        <w:t>discuss</w:t>
      </w:r>
      <w:proofErr w:type="gramEnd"/>
      <w:r w:rsidR="006709EB" w:rsidRPr="00D305F6">
        <w:rPr>
          <w:i/>
          <w:color w:val="808080" w:themeColor="background1" w:themeShade="80"/>
        </w:rPr>
        <w:t xml:space="preserve"> the </w:t>
      </w:r>
      <w:r w:rsidR="00496AF8" w:rsidRPr="00D305F6">
        <w:rPr>
          <w:i/>
          <w:color w:val="808080" w:themeColor="background1" w:themeShade="80"/>
        </w:rPr>
        <w:t xml:space="preserve">certainty or confidence in the estimates of effect </w:t>
      </w:r>
      <w:r w:rsidR="0039609A" w:rsidRPr="00D305F6">
        <w:rPr>
          <w:i/>
          <w:color w:val="808080" w:themeColor="background1" w:themeShade="80"/>
        </w:rPr>
        <w:t xml:space="preserve">particularly in relation </w:t>
      </w:r>
      <w:r w:rsidR="00496AF8" w:rsidRPr="00D305F6">
        <w:rPr>
          <w:i/>
          <w:color w:val="808080" w:themeColor="background1" w:themeShade="80"/>
        </w:rPr>
        <w:t>to study factor</w:t>
      </w:r>
      <w:r w:rsidR="000160E6" w:rsidRPr="00D305F6">
        <w:rPr>
          <w:i/>
          <w:color w:val="808080" w:themeColor="background1" w:themeShade="80"/>
        </w:rPr>
        <w:t xml:space="preserve">s such as design flaws, </w:t>
      </w:r>
      <w:r w:rsidR="00E57BE2" w:rsidRPr="00D305F6">
        <w:rPr>
          <w:i/>
          <w:color w:val="808080" w:themeColor="background1" w:themeShade="80"/>
        </w:rPr>
        <w:t xml:space="preserve">imprecision due to </w:t>
      </w:r>
      <w:r w:rsidR="000160E6" w:rsidRPr="00D305F6">
        <w:rPr>
          <w:i/>
          <w:color w:val="808080" w:themeColor="background1" w:themeShade="80"/>
        </w:rPr>
        <w:t xml:space="preserve">small numbers, indirectness </w:t>
      </w:r>
      <w:r w:rsidR="00E57BE2" w:rsidRPr="00D305F6">
        <w:rPr>
          <w:i/>
          <w:color w:val="808080" w:themeColor="background1" w:themeShade="80"/>
        </w:rPr>
        <w:t xml:space="preserve">of studies </w:t>
      </w:r>
      <w:r w:rsidR="000160E6" w:rsidRPr="00D305F6">
        <w:rPr>
          <w:i/>
          <w:color w:val="808080" w:themeColor="background1" w:themeShade="80"/>
        </w:rPr>
        <w:t>to the measure focus or target population</w:t>
      </w:r>
      <w:r w:rsidR="00496AF8" w:rsidRPr="00D305F6">
        <w:rPr>
          <w:iCs/>
          <w:color w:val="808080" w:themeColor="background1" w:themeShade="80"/>
        </w:rPr>
        <w:t>)</w:t>
      </w:r>
      <w:r w:rsidR="000D649E" w:rsidRPr="00D305F6">
        <w:rPr>
          <w:iCs/>
          <w:color w:val="808080" w:themeColor="background1" w:themeShade="80"/>
        </w:rPr>
        <w:t xml:space="preserve">  </w:t>
      </w:r>
    </w:p>
    <w:p w:rsidR="00496AF8" w:rsidRPr="00D305F6" w:rsidRDefault="00496AF8" w:rsidP="002E2177">
      <w:pPr>
        <w:ind w:left="0" w:firstLine="0"/>
        <w:rPr>
          <w:color w:val="808080" w:themeColor="background1" w:themeShade="80"/>
        </w:rPr>
      </w:pPr>
    </w:p>
    <w:p w:rsidR="00D14F0B" w:rsidRPr="00D305F6" w:rsidRDefault="00D14F0B" w:rsidP="002E2177">
      <w:pPr>
        <w:ind w:left="0" w:firstLine="0"/>
        <w:rPr>
          <w:color w:val="808080" w:themeColor="background1" w:themeShade="80"/>
        </w:rPr>
      </w:pPr>
    </w:p>
    <w:p w:rsidR="00496AF8" w:rsidRPr="00D305F6" w:rsidRDefault="00C5180E" w:rsidP="002E2177">
      <w:pPr>
        <w:ind w:left="0" w:firstLine="0"/>
        <w:rPr>
          <w:b/>
          <w:color w:val="808080" w:themeColor="background1" w:themeShade="80"/>
        </w:rPr>
      </w:pPr>
      <w:r w:rsidRPr="00D305F6">
        <w:rPr>
          <w:b/>
          <w:color w:val="808080" w:themeColor="background1" w:themeShade="80"/>
        </w:rPr>
        <w:t>ESTIMATES OF BENEFIT AND CONSISTENCY ACROSS STUDIES IN BODY OF EVIDENCE</w:t>
      </w:r>
    </w:p>
    <w:p w:rsidR="00496AF8" w:rsidRPr="00D305F6" w:rsidRDefault="001B772D" w:rsidP="002E2177">
      <w:pPr>
        <w:ind w:left="432" w:hanging="432"/>
        <w:rPr>
          <w:color w:val="808080" w:themeColor="background1" w:themeShade="80"/>
        </w:rPr>
      </w:pPr>
      <w:r w:rsidRPr="00D305F6">
        <w:rPr>
          <w:b/>
          <w:color w:val="808080" w:themeColor="background1" w:themeShade="80"/>
        </w:rPr>
        <w:t>1</w:t>
      </w:r>
      <w:r w:rsidR="00837121" w:rsidRPr="00D305F6">
        <w:rPr>
          <w:b/>
          <w:color w:val="808080" w:themeColor="background1" w:themeShade="80"/>
        </w:rPr>
        <w:t>a</w:t>
      </w:r>
      <w:r w:rsidRPr="00D305F6">
        <w:rPr>
          <w:b/>
          <w:color w:val="808080" w:themeColor="background1" w:themeShade="80"/>
        </w:rPr>
        <w:t>.</w:t>
      </w:r>
      <w:r w:rsidR="00EE5AF6" w:rsidRPr="00D305F6">
        <w:rPr>
          <w:b/>
          <w:color w:val="808080" w:themeColor="background1" w:themeShade="80"/>
        </w:rPr>
        <w:t>7.</w:t>
      </w:r>
      <w:r w:rsidR="00095EC9" w:rsidRPr="00D305F6">
        <w:rPr>
          <w:b/>
          <w:color w:val="808080" w:themeColor="background1" w:themeShade="80"/>
        </w:rPr>
        <w:t>7</w:t>
      </w:r>
      <w:r w:rsidRPr="00D305F6">
        <w:rPr>
          <w:b/>
          <w:color w:val="808080" w:themeColor="background1" w:themeShade="80"/>
        </w:rPr>
        <w:t>.</w:t>
      </w:r>
      <w:r w:rsidRPr="00D305F6">
        <w:rPr>
          <w:color w:val="808080" w:themeColor="background1" w:themeShade="80"/>
        </w:rPr>
        <w:t xml:space="preserve"> </w:t>
      </w:r>
      <w:proofErr w:type="gramStart"/>
      <w:r w:rsidR="00496AF8" w:rsidRPr="00D305F6">
        <w:rPr>
          <w:b/>
          <w:color w:val="808080" w:themeColor="background1" w:themeShade="80"/>
        </w:rPr>
        <w:t>What</w:t>
      </w:r>
      <w:proofErr w:type="gramEnd"/>
      <w:r w:rsidR="00496AF8" w:rsidRPr="00D305F6">
        <w:rPr>
          <w:b/>
          <w:color w:val="808080" w:themeColor="background1" w:themeShade="80"/>
        </w:rPr>
        <w:t xml:space="preserve"> are </w:t>
      </w:r>
      <w:r w:rsidR="007D5DC6" w:rsidRPr="00D305F6">
        <w:rPr>
          <w:b/>
          <w:color w:val="808080" w:themeColor="background1" w:themeShade="80"/>
        </w:rPr>
        <w:t>the estimates</w:t>
      </w:r>
      <w:r w:rsidR="00496AF8" w:rsidRPr="00D305F6">
        <w:rPr>
          <w:b/>
          <w:color w:val="808080" w:themeColor="background1" w:themeShade="80"/>
        </w:rPr>
        <w:t xml:space="preserve"> of benefit—magnitude and direction of effect on outcome</w:t>
      </w:r>
      <w:r w:rsidR="00734949" w:rsidRPr="00D305F6">
        <w:rPr>
          <w:b/>
          <w:color w:val="808080" w:themeColor="background1" w:themeShade="80"/>
        </w:rPr>
        <w:t>(s)</w:t>
      </w:r>
      <w:r w:rsidR="00496AF8" w:rsidRPr="00D305F6">
        <w:rPr>
          <w:b/>
          <w:color w:val="808080" w:themeColor="background1" w:themeShade="80"/>
        </w:rPr>
        <w:t xml:space="preserve"> </w:t>
      </w:r>
      <w:r w:rsidR="00496AF8" w:rsidRPr="00D305F6">
        <w:rPr>
          <w:b/>
          <w:color w:val="808080" w:themeColor="background1" w:themeShade="80"/>
          <w:u w:val="single"/>
        </w:rPr>
        <w:t>across studies</w:t>
      </w:r>
      <w:r w:rsidR="00496AF8" w:rsidRPr="00D305F6">
        <w:rPr>
          <w:b/>
          <w:color w:val="808080" w:themeColor="background1" w:themeShade="80"/>
        </w:rPr>
        <w:t xml:space="preserve"> in the body of evidence</w:t>
      </w:r>
      <w:r w:rsidR="00496AF8" w:rsidRPr="00D305F6">
        <w:rPr>
          <w:color w:val="808080" w:themeColor="background1" w:themeShade="80"/>
        </w:rPr>
        <w:t>?</w:t>
      </w:r>
      <w:r w:rsidR="002A6777" w:rsidRPr="00D305F6">
        <w:rPr>
          <w:color w:val="808080" w:themeColor="background1" w:themeShade="80"/>
        </w:rPr>
        <w:t xml:space="preserve"> (</w:t>
      </w:r>
      <w:r w:rsidR="002A6777" w:rsidRPr="00D305F6">
        <w:rPr>
          <w:i/>
          <w:color w:val="808080" w:themeColor="background1" w:themeShade="80"/>
        </w:rPr>
        <w:t xml:space="preserve">e.g., </w:t>
      </w:r>
      <w:r w:rsidR="000160E6" w:rsidRPr="00D305F6">
        <w:rPr>
          <w:i/>
          <w:color w:val="808080" w:themeColor="background1" w:themeShade="80"/>
        </w:rPr>
        <w:t xml:space="preserve">ranges of percentages or odds ratios for </w:t>
      </w:r>
      <w:r w:rsidR="0068184A" w:rsidRPr="00D305F6">
        <w:rPr>
          <w:i/>
          <w:color w:val="808080" w:themeColor="background1" w:themeShade="80"/>
        </w:rPr>
        <w:t xml:space="preserve">improvement/ </w:t>
      </w:r>
      <w:r w:rsidR="007D5DC6" w:rsidRPr="00D305F6">
        <w:rPr>
          <w:i/>
          <w:color w:val="808080" w:themeColor="background1" w:themeShade="80"/>
        </w:rPr>
        <w:t>decline across</w:t>
      </w:r>
      <w:r w:rsidR="005B0D18" w:rsidRPr="00D305F6">
        <w:rPr>
          <w:i/>
          <w:color w:val="808080" w:themeColor="background1" w:themeShade="80"/>
        </w:rPr>
        <w:t xml:space="preserve"> studies, </w:t>
      </w:r>
      <w:r w:rsidR="0068184A" w:rsidRPr="00D305F6">
        <w:rPr>
          <w:i/>
          <w:color w:val="808080" w:themeColor="background1" w:themeShade="80"/>
        </w:rPr>
        <w:t>results of meta-analysis, and statistical significance</w:t>
      </w:r>
      <w:r w:rsidR="005B0D18" w:rsidRPr="00D305F6">
        <w:rPr>
          <w:color w:val="808080" w:themeColor="background1" w:themeShade="80"/>
        </w:rPr>
        <w:t>)</w:t>
      </w:r>
      <w:r w:rsidR="000D649E" w:rsidRPr="00D305F6">
        <w:rPr>
          <w:color w:val="808080" w:themeColor="background1" w:themeShade="80"/>
        </w:rPr>
        <w:t xml:space="preserve">  </w:t>
      </w:r>
    </w:p>
    <w:p w:rsidR="00496AF8" w:rsidRPr="00D305F6" w:rsidRDefault="00496AF8" w:rsidP="002E2177">
      <w:pPr>
        <w:ind w:left="0" w:firstLine="0"/>
        <w:rPr>
          <w:color w:val="808080" w:themeColor="background1" w:themeShade="80"/>
        </w:rPr>
      </w:pPr>
    </w:p>
    <w:p w:rsidR="009B5BEA" w:rsidRPr="00D305F6" w:rsidRDefault="009B5BEA" w:rsidP="002E2177">
      <w:pPr>
        <w:ind w:left="0" w:firstLine="0"/>
        <w:rPr>
          <w:color w:val="808080" w:themeColor="background1" w:themeShade="80"/>
        </w:rPr>
      </w:pPr>
    </w:p>
    <w:p w:rsidR="00496AF8" w:rsidRPr="00D305F6" w:rsidRDefault="001B772D" w:rsidP="002E2177">
      <w:pPr>
        <w:ind w:left="0" w:firstLine="0"/>
        <w:rPr>
          <w:color w:val="808080" w:themeColor="background1" w:themeShade="80"/>
        </w:rPr>
      </w:pPr>
      <w:r w:rsidRPr="00D305F6">
        <w:rPr>
          <w:b/>
          <w:color w:val="808080" w:themeColor="background1" w:themeShade="80"/>
        </w:rPr>
        <w:t>1</w:t>
      </w:r>
      <w:r w:rsidR="00837121" w:rsidRPr="00D305F6">
        <w:rPr>
          <w:b/>
          <w:color w:val="808080" w:themeColor="background1" w:themeShade="80"/>
        </w:rPr>
        <w:t>a</w:t>
      </w:r>
      <w:r w:rsidRPr="00D305F6">
        <w:rPr>
          <w:b/>
          <w:color w:val="808080" w:themeColor="background1" w:themeShade="80"/>
        </w:rPr>
        <w:t>.</w:t>
      </w:r>
      <w:r w:rsidR="00EE5AF6" w:rsidRPr="00D305F6">
        <w:rPr>
          <w:b/>
          <w:color w:val="808080" w:themeColor="background1" w:themeShade="80"/>
        </w:rPr>
        <w:t>7.</w:t>
      </w:r>
      <w:r w:rsidR="00095EC9" w:rsidRPr="00D305F6">
        <w:rPr>
          <w:b/>
          <w:color w:val="808080" w:themeColor="background1" w:themeShade="80"/>
        </w:rPr>
        <w:t>8</w:t>
      </w:r>
      <w:r w:rsidRPr="00D305F6">
        <w:rPr>
          <w:b/>
          <w:color w:val="808080" w:themeColor="background1" w:themeShade="80"/>
        </w:rPr>
        <w:t>.</w:t>
      </w:r>
      <w:r w:rsidRPr="00D305F6">
        <w:rPr>
          <w:color w:val="808080" w:themeColor="background1" w:themeShade="80"/>
        </w:rPr>
        <w:t xml:space="preserve"> </w:t>
      </w:r>
      <w:proofErr w:type="gramStart"/>
      <w:r w:rsidR="00496AF8" w:rsidRPr="00D305F6">
        <w:rPr>
          <w:b/>
          <w:color w:val="808080" w:themeColor="background1" w:themeShade="80"/>
        </w:rPr>
        <w:t>What</w:t>
      </w:r>
      <w:proofErr w:type="gramEnd"/>
      <w:r w:rsidR="00496AF8" w:rsidRPr="00D305F6">
        <w:rPr>
          <w:b/>
          <w:color w:val="808080" w:themeColor="background1" w:themeShade="80"/>
        </w:rPr>
        <w:t xml:space="preserve"> harms were studied and how do they affect the net benefit</w:t>
      </w:r>
      <w:r w:rsidR="00EE1F87" w:rsidRPr="00D305F6" w:rsidDel="00EE1F87">
        <w:rPr>
          <w:b/>
          <w:color w:val="808080" w:themeColor="background1" w:themeShade="80"/>
        </w:rPr>
        <w:t xml:space="preserve"> </w:t>
      </w:r>
      <w:r w:rsidR="00EE1F87" w:rsidRPr="00D305F6">
        <w:rPr>
          <w:b/>
          <w:color w:val="808080" w:themeColor="background1" w:themeShade="80"/>
        </w:rPr>
        <w:t>(</w:t>
      </w:r>
      <w:r w:rsidR="00496AF8" w:rsidRPr="00D305F6">
        <w:rPr>
          <w:b/>
          <w:color w:val="808080" w:themeColor="background1" w:themeShade="80"/>
        </w:rPr>
        <w:t>benefits over harms</w:t>
      </w:r>
      <w:r w:rsidR="00EE1F87" w:rsidRPr="00D305F6">
        <w:rPr>
          <w:b/>
          <w:color w:val="808080" w:themeColor="background1" w:themeShade="80"/>
        </w:rPr>
        <w:t>)</w:t>
      </w:r>
      <w:r w:rsidR="00496AF8" w:rsidRPr="00D305F6">
        <w:rPr>
          <w:b/>
          <w:color w:val="808080" w:themeColor="background1" w:themeShade="80"/>
        </w:rPr>
        <w:t>?</w:t>
      </w:r>
      <w:r w:rsidR="00D14F0B" w:rsidRPr="00D305F6">
        <w:rPr>
          <w:color w:val="808080" w:themeColor="background1" w:themeShade="80"/>
        </w:rPr>
        <w:t xml:space="preserve"> </w:t>
      </w:r>
    </w:p>
    <w:p w:rsidR="00496AF8" w:rsidRPr="00D305F6" w:rsidRDefault="00496AF8" w:rsidP="002E2177">
      <w:pPr>
        <w:ind w:left="0" w:firstLine="0"/>
        <w:rPr>
          <w:color w:val="808080" w:themeColor="background1" w:themeShade="80"/>
        </w:rPr>
      </w:pPr>
    </w:p>
    <w:p w:rsidR="00496AF8" w:rsidRPr="00D305F6" w:rsidRDefault="00496AF8" w:rsidP="002E2177">
      <w:pPr>
        <w:ind w:left="0" w:firstLine="0"/>
        <w:rPr>
          <w:color w:val="808080" w:themeColor="background1" w:themeShade="80"/>
        </w:rPr>
      </w:pPr>
    </w:p>
    <w:p w:rsidR="00496AF8" w:rsidRPr="00D305F6" w:rsidRDefault="00C5180E" w:rsidP="002E2177">
      <w:pPr>
        <w:ind w:left="0" w:firstLine="0"/>
        <w:rPr>
          <w:b/>
          <w:noProof/>
          <w:color w:val="808080" w:themeColor="background1" w:themeShade="80"/>
        </w:rPr>
      </w:pPr>
      <w:r w:rsidRPr="00D305F6">
        <w:rPr>
          <w:b/>
          <w:noProof/>
          <w:color w:val="808080" w:themeColor="background1" w:themeShade="80"/>
        </w:rPr>
        <w:t>UPDATE TO THE SYSTEMATIC REVIEW(S) OF THE BODY OF EVIDENCE</w:t>
      </w:r>
    </w:p>
    <w:p w:rsidR="00496AF8" w:rsidRPr="00D305F6" w:rsidRDefault="001B772D" w:rsidP="002E2177">
      <w:pPr>
        <w:ind w:left="432" w:hanging="432"/>
        <w:rPr>
          <w:color w:val="808080" w:themeColor="background1" w:themeShade="80"/>
        </w:rPr>
      </w:pPr>
      <w:r w:rsidRPr="00D305F6">
        <w:rPr>
          <w:b/>
          <w:noProof/>
          <w:color w:val="808080" w:themeColor="background1" w:themeShade="80"/>
        </w:rPr>
        <w:t>1</w:t>
      </w:r>
      <w:r w:rsidR="00837121" w:rsidRPr="00D305F6">
        <w:rPr>
          <w:b/>
          <w:noProof/>
          <w:color w:val="808080" w:themeColor="background1" w:themeShade="80"/>
        </w:rPr>
        <w:t>a</w:t>
      </w:r>
      <w:r w:rsidRPr="00D305F6">
        <w:rPr>
          <w:b/>
          <w:noProof/>
          <w:color w:val="808080" w:themeColor="background1" w:themeShade="80"/>
        </w:rPr>
        <w:t>.</w:t>
      </w:r>
      <w:r w:rsidR="00773485" w:rsidRPr="00D305F6">
        <w:rPr>
          <w:b/>
          <w:noProof/>
          <w:color w:val="808080" w:themeColor="background1" w:themeShade="80"/>
        </w:rPr>
        <w:t>7.</w:t>
      </w:r>
      <w:r w:rsidR="00C84623" w:rsidRPr="00D305F6">
        <w:rPr>
          <w:b/>
          <w:noProof/>
          <w:color w:val="808080" w:themeColor="background1" w:themeShade="80"/>
        </w:rPr>
        <w:t>9</w:t>
      </w:r>
      <w:r w:rsidRPr="00D305F6">
        <w:rPr>
          <w:b/>
          <w:noProof/>
          <w:color w:val="808080" w:themeColor="background1" w:themeShade="80"/>
        </w:rPr>
        <w:t>.</w:t>
      </w:r>
      <w:r w:rsidRPr="00D305F6">
        <w:rPr>
          <w:noProof/>
          <w:color w:val="808080" w:themeColor="background1" w:themeShade="80"/>
        </w:rPr>
        <w:t xml:space="preserve"> </w:t>
      </w:r>
      <w:r w:rsidR="00837121" w:rsidRPr="00D305F6">
        <w:rPr>
          <w:b/>
          <w:noProof/>
          <w:color w:val="808080" w:themeColor="background1" w:themeShade="80"/>
        </w:rPr>
        <w:t xml:space="preserve">If </w:t>
      </w:r>
      <w:r w:rsidR="00496AF8" w:rsidRPr="00D305F6">
        <w:rPr>
          <w:b/>
          <w:noProof/>
          <w:color w:val="808080" w:themeColor="background1" w:themeShade="80"/>
        </w:rPr>
        <w:t>new studies have been conducted</w:t>
      </w:r>
      <w:r w:rsidR="00837121" w:rsidRPr="00D305F6">
        <w:rPr>
          <w:b/>
          <w:noProof/>
          <w:color w:val="808080" w:themeColor="background1" w:themeShade="80"/>
        </w:rPr>
        <w:t xml:space="preserve"> since the systematic review </w:t>
      </w:r>
      <w:r w:rsidR="00496AF8" w:rsidRPr="00D305F6">
        <w:rPr>
          <w:b/>
          <w:noProof/>
          <w:color w:val="808080" w:themeColor="background1" w:themeShade="80"/>
        </w:rPr>
        <w:t>of the body of evidence</w:t>
      </w:r>
      <w:r w:rsidR="0094689F" w:rsidRPr="00D305F6">
        <w:rPr>
          <w:b/>
          <w:noProof/>
          <w:color w:val="808080" w:themeColor="background1" w:themeShade="80"/>
        </w:rPr>
        <w:t xml:space="preserve">, provide for </w:t>
      </w:r>
      <w:r w:rsidR="00496AF8" w:rsidRPr="00D305F6">
        <w:rPr>
          <w:b/>
          <w:noProof/>
          <w:color w:val="808080" w:themeColor="background1" w:themeShade="80"/>
          <w:u w:val="single"/>
        </w:rPr>
        <w:t>each</w:t>
      </w:r>
      <w:r w:rsidR="00496AF8" w:rsidRPr="00D305F6">
        <w:rPr>
          <w:b/>
          <w:noProof/>
          <w:color w:val="808080" w:themeColor="background1" w:themeShade="80"/>
        </w:rPr>
        <w:t xml:space="preserve"> </w:t>
      </w:r>
      <w:r w:rsidR="002875E9" w:rsidRPr="00D305F6">
        <w:rPr>
          <w:b/>
          <w:noProof/>
          <w:color w:val="808080" w:themeColor="background1" w:themeShade="80"/>
        </w:rPr>
        <w:t xml:space="preserve">new </w:t>
      </w:r>
      <w:r w:rsidR="0094689F" w:rsidRPr="00D305F6">
        <w:rPr>
          <w:b/>
          <w:noProof/>
          <w:color w:val="808080" w:themeColor="background1" w:themeShade="80"/>
        </w:rPr>
        <w:t>study</w:t>
      </w:r>
      <w:r w:rsidR="00496AF8" w:rsidRPr="00D305F6">
        <w:rPr>
          <w:b/>
          <w:noProof/>
          <w:color w:val="808080" w:themeColor="background1" w:themeShade="80"/>
        </w:rPr>
        <w:t xml:space="preserve">: </w:t>
      </w:r>
      <w:r w:rsidR="006709EB" w:rsidRPr="00D305F6">
        <w:rPr>
          <w:b/>
          <w:noProof/>
          <w:color w:val="808080" w:themeColor="background1" w:themeShade="80"/>
        </w:rPr>
        <w:t>1</w:t>
      </w:r>
      <w:r w:rsidR="00496AF8" w:rsidRPr="00D305F6">
        <w:rPr>
          <w:b/>
          <w:noProof/>
          <w:color w:val="808080" w:themeColor="background1" w:themeShade="80"/>
        </w:rPr>
        <w:t>) citation, 2) description, 3) results, 4) impact on conclusions of systematic review</w:t>
      </w:r>
      <w:r w:rsidR="00496AF8" w:rsidRPr="00D305F6">
        <w:rPr>
          <w:noProof/>
          <w:color w:val="808080" w:themeColor="background1" w:themeShade="80"/>
        </w:rPr>
        <w:t>.</w:t>
      </w:r>
      <w:r w:rsidR="000D649E" w:rsidRPr="00D305F6">
        <w:rPr>
          <w:noProof/>
          <w:color w:val="808080" w:themeColor="background1" w:themeShade="80"/>
        </w:rPr>
        <w:t xml:space="preserve">  </w:t>
      </w:r>
    </w:p>
    <w:p w:rsidR="00837121" w:rsidRPr="00D305F6" w:rsidRDefault="00837121" w:rsidP="002E2177">
      <w:pPr>
        <w:ind w:left="0" w:firstLine="0"/>
        <w:rPr>
          <w:b/>
          <w:color w:val="808080" w:themeColor="background1" w:themeShade="80"/>
        </w:rPr>
      </w:pPr>
    </w:p>
    <w:p w:rsidR="0094689F" w:rsidRPr="00D305F6" w:rsidRDefault="0094689F" w:rsidP="002E2177">
      <w:pPr>
        <w:ind w:left="0" w:firstLine="0"/>
        <w:rPr>
          <w:b/>
          <w:color w:val="808080" w:themeColor="background1" w:themeShade="80"/>
        </w:rPr>
      </w:pPr>
    </w:p>
    <w:p w:rsidR="00837121" w:rsidRPr="00D305F6" w:rsidRDefault="00837121" w:rsidP="002E2177">
      <w:pPr>
        <w:ind w:left="0" w:firstLine="0"/>
        <w:rPr>
          <w:b/>
          <w:color w:val="808080" w:themeColor="background1" w:themeShade="80"/>
        </w:rPr>
      </w:pPr>
      <w:bookmarkStart w:id="11" w:name="Section1a8"/>
      <w:bookmarkEnd w:id="11"/>
      <w:r w:rsidRPr="00D305F6">
        <w:rPr>
          <w:b/>
          <w:color w:val="808080" w:themeColor="background1" w:themeShade="80"/>
        </w:rPr>
        <w:t>1a.8 OTHER SOURCE OF EVIDENCE</w:t>
      </w:r>
    </w:p>
    <w:p w:rsidR="00837121" w:rsidRPr="00D305F6" w:rsidRDefault="00837121" w:rsidP="002E2177">
      <w:pPr>
        <w:ind w:left="0" w:firstLine="0"/>
        <w:rPr>
          <w:i/>
          <w:color w:val="808080" w:themeColor="background1" w:themeShade="80"/>
        </w:rPr>
      </w:pPr>
      <w:r w:rsidRPr="00D305F6">
        <w:rPr>
          <w:i/>
          <w:color w:val="808080" w:themeColor="background1" w:themeShade="80"/>
        </w:rPr>
        <w:t xml:space="preserve">If source of evidence is </w:t>
      </w:r>
      <w:r w:rsidR="002B06BD" w:rsidRPr="00D305F6">
        <w:rPr>
          <w:i/>
          <w:color w:val="808080" w:themeColor="background1" w:themeShade="80"/>
        </w:rPr>
        <w:t xml:space="preserve">NOT </w:t>
      </w:r>
      <w:r w:rsidRPr="00D305F6">
        <w:rPr>
          <w:i/>
          <w:color w:val="808080" w:themeColor="background1" w:themeShade="80"/>
        </w:rPr>
        <w:t xml:space="preserve">from a clinical practice guideline, USPSTF, or systematic review, please describe the evidence on which you are basing </w:t>
      </w:r>
      <w:r w:rsidR="00EE1F87" w:rsidRPr="00D305F6">
        <w:rPr>
          <w:i/>
          <w:color w:val="808080" w:themeColor="background1" w:themeShade="80"/>
        </w:rPr>
        <w:t xml:space="preserve">the </w:t>
      </w:r>
      <w:r w:rsidRPr="00D305F6">
        <w:rPr>
          <w:i/>
          <w:color w:val="808080" w:themeColor="background1" w:themeShade="80"/>
        </w:rPr>
        <w:t>performance measure.</w:t>
      </w:r>
    </w:p>
    <w:p w:rsidR="00837121" w:rsidRPr="00D305F6" w:rsidRDefault="00837121" w:rsidP="002E2177">
      <w:pPr>
        <w:ind w:left="0" w:firstLine="0"/>
        <w:rPr>
          <w:color w:val="808080" w:themeColor="background1" w:themeShade="80"/>
        </w:rPr>
      </w:pPr>
    </w:p>
    <w:p w:rsidR="00837121" w:rsidRPr="00D305F6" w:rsidRDefault="00837121" w:rsidP="002E2177">
      <w:pPr>
        <w:ind w:left="0" w:firstLine="0"/>
        <w:rPr>
          <w:color w:val="808080" w:themeColor="background1" w:themeShade="80"/>
        </w:rPr>
      </w:pPr>
      <w:r w:rsidRPr="00D305F6">
        <w:rPr>
          <w:b/>
          <w:color w:val="808080" w:themeColor="background1" w:themeShade="80"/>
        </w:rPr>
        <w:t>1a.8.1</w:t>
      </w:r>
      <w:r w:rsidRPr="00D305F6">
        <w:rPr>
          <w:color w:val="808080" w:themeColor="background1" w:themeShade="80"/>
        </w:rPr>
        <w:t xml:space="preserve"> </w:t>
      </w:r>
      <w:proofErr w:type="gramStart"/>
      <w:r w:rsidRPr="00D305F6">
        <w:rPr>
          <w:b/>
          <w:color w:val="808080" w:themeColor="background1" w:themeShade="80"/>
        </w:rPr>
        <w:t>What</w:t>
      </w:r>
      <w:proofErr w:type="gramEnd"/>
      <w:r w:rsidRPr="00D305F6">
        <w:rPr>
          <w:b/>
          <w:color w:val="808080" w:themeColor="background1" w:themeShade="80"/>
        </w:rPr>
        <w:t xml:space="preserve"> process was used to identify the evidence?</w:t>
      </w:r>
    </w:p>
    <w:p w:rsidR="00837121" w:rsidRPr="00D305F6" w:rsidRDefault="00837121" w:rsidP="002E2177">
      <w:pPr>
        <w:ind w:left="0" w:firstLine="0"/>
        <w:rPr>
          <w:color w:val="808080" w:themeColor="background1" w:themeShade="80"/>
        </w:rPr>
      </w:pPr>
    </w:p>
    <w:p w:rsidR="00837121" w:rsidRPr="00D305F6" w:rsidRDefault="00837121" w:rsidP="002E2177">
      <w:pPr>
        <w:ind w:left="0" w:firstLine="0"/>
        <w:rPr>
          <w:color w:val="808080" w:themeColor="background1" w:themeShade="80"/>
        </w:rPr>
      </w:pPr>
      <w:r w:rsidRPr="00D305F6">
        <w:rPr>
          <w:b/>
          <w:color w:val="808080" w:themeColor="background1" w:themeShade="80"/>
        </w:rPr>
        <w:t>1a.8.2.</w:t>
      </w:r>
      <w:r w:rsidRPr="00D305F6">
        <w:rPr>
          <w:color w:val="808080" w:themeColor="background1" w:themeShade="80"/>
        </w:rPr>
        <w:t xml:space="preserve"> </w:t>
      </w:r>
      <w:r w:rsidR="006C7F30" w:rsidRPr="00D305F6">
        <w:rPr>
          <w:b/>
          <w:color w:val="808080" w:themeColor="background1" w:themeShade="80"/>
        </w:rPr>
        <w:t>Provide the citation</w:t>
      </w:r>
      <w:r w:rsidR="009E6B86" w:rsidRPr="00D305F6">
        <w:rPr>
          <w:b/>
          <w:color w:val="808080" w:themeColor="background1" w:themeShade="80"/>
        </w:rPr>
        <w:t xml:space="preserve"> </w:t>
      </w:r>
      <w:r w:rsidR="006C7F30" w:rsidRPr="00D305F6">
        <w:rPr>
          <w:b/>
          <w:color w:val="808080" w:themeColor="background1" w:themeShade="80"/>
        </w:rPr>
        <w:t>and summary for each piece of evidence.</w:t>
      </w:r>
    </w:p>
    <w:sectPr w:rsidR="00837121" w:rsidRPr="00D305F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6.5 </w:t>
    </w:r>
    <w:r w:rsidR="00B52E0F">
      <w:t xml:space="preserve"> </w:t>
    </w:r>
    <w:r w:rsidRPr="00395263">
      <w:t>05/</w:t>
    </w:r>
    <w:r w:rsidR="00B52E0F">
      <w:t>29</w:t>
    </w:r>
    <w:r w:rsidRPr="00395263">
      <w:t>/13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AE2C48">
      <w:rPr>
        <w:noProof/>
      </w:rPr>
      <w:t>1</w:t>
    </w:r>
    <w:r w:rsidRPr="00395263">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440687" w:rsidRDefault="00440687" w:rsidP="007E37A5">
        <w:pPr>
          <w:pStyle w:val="Header"/>
          <w:ind w:left="0" w:firstLine="0"/>
          <w:jc w:val="center"/>
        </w:pPr>
        <w:r w:rsidRPr="007E37A5">
          <w:rPr>
            <w:color w:val="808080" w:themeColor="background1" w:themeShade="80"/>
          </w:rPr>
          <w:t>NQF staff enter  #/title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E0F" w:rsidRDefault="00B52E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11F0521"/>
    <w:multiLevelType w:val="hybridMultilevel"/>
    <w:tmpl w:val="27EE5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8"/>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51F6"/>
    <w:rsid w:val="0015535B"/>
    <w:rsid w:val="00162036"/>
    <w:rsid w:val="001632DD"/>
    <w:rsid w:val="0017407A"/>
    <w:rsid w:val="00176E60"/>
    <w:rsid w:val="00194D9A"/>
    <w:rsid w:val="001A196B"/>
    <w:rsid w:val="001A6D05"/>
    <w:rsid w:val="001B38BF"/>
    <w:rsid w:val="001B772D"/>
    <w:rsid w:val="001D5B5D"/>
    <w:rsid w:val="00201FF9"/>
    <w:rsid w:val="00205857"/>
    <w:rsid w:val="00235ADC"/>
    <w:rsid w:val="00265702"/>
    <w:rsid w:val="002662B2"/>
    <w:rsid w:val="002717C7"/>
    <w:rsid w:val="002875E9"/>
    <w:rsid w:val="00287EB3"/>
    <w:rsid w:val="002A47BA"/>
    <w:rsid w:val="002A6777"/>
    <w:rsid w:val="002B06BD"/>
    <w:rsid w:val="002C0E48"/>
    <w:rsid w:val="002C6F04"/>
    <w:rsid w:val="002E2177"/>
    <w:rsid w:val="002E2E41"/>
    <w:rsid w:val="002E78CD"/>
    <w:rsid w:val="002F2074"/>
    <w:rsid w:val="002F20A7"/>
    <w:rsid w:val="00302B1D"/>
    <w:rsid w:val="00307FA5"/>
    <w:rsid w:val="00324D64"/>
    <w:rsid w:val="00352B52"/>
    <w:rsid w:val="00363ECC"/>
    <w:rsid w:val="0039020B"/>
    <w:rsid w:val="00395263"/>
    <w:rsid w:val="003956E0"/>
    <w:rsid w:val="0039609A"/>
    <w:rsid w:val="00397500"/>
    <w:rsid w:val="003B65CE"/>
    <w:rsid w:val="003E039E"/>
    <w:rsid w:val="00422917"/>
    <w:rsid w:val="00440687"/>
    <w:rsid w:val="0044131D"/>
    <w:rsid w:val="00441ADA"/>
    <w:rsid w:val="00457E46"/>
    <w:rsid w:val="00496AF8"/>
    <w:rsid w:val="004A575D"/>
    <w:rsid w:val="004B65C6"/>
    <w:rsid w:val="004D1DC7"/>
    <w:rsid w:val="00500B0C"/>
    <w:rsid w:val="00537150"/>
    <w:rsid w:val="00540984"/>
    <w:rsid w:val="00543851"/>
    <w:rsid w:val="0055559D"/>
    <w:rsid w:val="005569AE"/>
    <w:rsid w:val="005857F8"/>
    <w:rsid w:val="005B0D18"/>
    <w:rsid w:val="005B12C3"/>
    <w:rsid w:val="005B409D"/>
    <w:rsid w:val="005D0FDB"/>
    <w:rsid w:val="005D6D59"/>
    <w:rsid w:val="00617390"/>
    <w:rsid w:val="00623420"/>
    <w:rsid w:val="00634768"/>
    <w:rsid w:val="0063596F"/>
    <w:rsid w:val="006709EB"/>
    <w:rsid w:val="00672824"/>
    <w:rsid w:val="0068184A"/>
    <w:rsid w:val="006C7F30"/>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5DC6"/>
    <w:rsid w:val="007E37A5"/>
    <w:rsid w:val="007F49D8"/>
    <w:rsid w:val="00805940"/>
    <w:rsid w:val="00837121"/>
    <w:rsid w:val="008471E5"/>
    <w:rsid w:val="00850C35"/>
    <w:rsid w:val="00863E43"/>
    <w:rsid w:val="008647C3"/>
    <w:rsid w:val="00870987"/>
    <w:rsid w:val="0087564A"/>
    <w:rsid w:val="00881160"/>
    <w:rsid w:val="0088371C"/>
    <w:rsid w:val="008A45F3"/>
    <w:rsid w:val="008B51D9"/>
    <w:rsid w:val="008B652E"/>
    <w:rsid w:val="008F1DC6"/>
    <w:rsid w:val="00905C5B"/>
    <w:rsid w:val="00923295"/>
    <w:rsid w:val="00935265"/>
    <w:rsid w:val="0094689F"/>
    <w:rsid w:val="009477D6"/>
    <w:rsid w:val="00953ED3"/>
    <w:rsid w:val="00965FF6"/>
    <w:rsid w:val="009846D6"/>
    <w:rsid w:val="0098657F"/>
    <w:rsid w:val="009A3236"/>
    <w:rsid w:val="009B5A93"/>
    <w:rsid w:val="009B5BEA"/>
    <w:rsid w:val="009E37BD"/>
    <w:rsid w:val="009E6B86"/>
    <w:rsid w:val="00A12762"/>
    <w:rsid w:val="00A13867"/>
    <w:rsid w:val="00A421D4"/>
    <w:rsid w:val="00A44FF0"/>
    <w:rsid w:val="00A50E55"/>
    <w:rsid w:val="00A91A47"/>
    <w:rsid w:val="00A95D2B"/>
    <w:rsid w:val="00AA5587"/>
    <w:rsid w:val="00AD79C8"/>
    <w:rsid w:val="00AE2C48"/>
    <w:rsid w:val="00AE6CE0"/>
    <w:rsid w:val="00B058A6"/>
    <w:rsid w:val="00B117D0"/>
    <w:rsid w:val="00B13998"/>
    <w:rsid w:val="00B439DD"/>
    <w:rsid w:val="00B52E0F"/>
    <w:rsid w:val="00B74629"/>
    <w:rsid w:val="00B91F58"/>
    <w:rsid w:val="00BA579E"/>
    <w:rsid w:val="00BE2295"/>
    <w:rsid w:val="00BE6373"/>
    <w:rsid w:val="00BF533A"/>
    <w:rsid w:val="00C46677"/>
    <w:rsid w:val="00C5180E"/>
    <w:rsid w:val="00C54E40"/>
    <w:rsid w:val="00C55F56"/>
    <w:rsid w:val="00C57BA4"/>
    <w:rsid w:val="00C84623"/>
    <w:rsid w:val="00CB06C9"/>
    <w:rsid w:val="00CB271C"/>
    <w:rsid w:val="00CD3540"/>
    <w:rsid w:val="00CE4E2F"/>
    <w:rsid w:val="00CE4F96"/>
    <w:rsid w:val="00CF0AB1"/>
    <w:rsid w:val="00CF4B9B"/>
    <w:rsid w:val="00CF55E6"/>
    <w:rsid w:val="00CF772F"/>
    <w:rsid w:val="00D048DB"/>
    <w:rsid w:val="00D14F0B"/>
    <w:rsid w:val="00D178CA"/>
    <w:rsid w:val="00D305F6"/>
    <w:rsid w:val="00D3311C"/>
    <w:rsid w:val="00D335BA"/>
    <w:rsid w:val="00D53405"/>
    <w:rsid w:val="00D5457B"/>
    <w:rsid w:val="00D60BE7"/>
    <w:rsid w:val="00D72995"/>
    <w:rsid w:val="00DA7FA2"/>
    <w:rsid w:val="00DC2D8D"/>
    <w:rsid w:val="00DE50D8"/>
    <w:rsid w:val="00DF278A"/>
    <w:rsid w:val="00E1664B"/>
    <w:rsid w:val="00E30D12"/>
    <w:rsid w:val="00E35241"/>
    <w:rsid w:val="00E41417"/>
    <w:rsid w:val="00E57BE2"/>
    <w:rsid w:val="00E62A95"/>
    <w:rsid w:val="00E746A2"/>
    <w:rsid w:val="00E90D06"/>
    <w:rsid w:val="00E97E59"/>
    <w:rsid w:val="00EA79C9"/>
    <w:rsid w:val="00EB66AC"/>
    <w:rsid w:val="00EE1F87"/>
    <w:rsid w:val="00EE3931"/>
    <w:rsid w:val="00EE5AF6"/>
    <w:rsid w:val="00EF2CEF"/>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uspreventiveservicestaskforce.org/uspstf/grades.htm"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3A1E4B"/>
    <w:rsid w:val="00455EB5"/>
    <w:rsid w:val="00461C1C"/>
    <w:rsid w:val="004E2027"/>
    <w:rsid w:val="008F6A9B"/>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9EF0-444A-45CB-ABE9-2C3FADC8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3196</Words>
  <Characters>18219</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21373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Han, Jane</cp:lastModifiedBy>
  <cp:revision>6</cp:revision>
  <dcterms:created xsi:type="dcterms:W3CDTF">2014-02-03T04:10:00Z</dcterms:created>
  <dcterms:modified xsi:type="dcterms:W3CDTF">2014-02-05T18:35:00Z</dcterms:modified>
</cp:coreProperties>
</file>