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02625899"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E050E5">
            <w:rPr>
              <w:rStyle w:val="Style1"/>
            </w:rPr>
            <w:t>2539</w:t>
          </w:r>
        </w:sdtContent>
      </w:sdt>
    </w:p>
    <w:p w14:paraId="0CABCF56" w14:textId="2B3E45A9"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967052613"/>
              <w:placeholder>
                <w:docPart w:val="A28CCE6DA2FF490FBCA561BE82675C7B"/>
              </w:placeholder>
            </w:sdtPr>
            <w:sdtEndPr>
              <w:rPr>
                <w:rStyle w:val="DefaultParagraphFont"/>
                <w:noProof/>
                <w:color w:val="auto"/>
              </w:rPr>
            </w:sdtEndPr>
            <w:sdtContent>
              <w:r w:rsidR="00E050E5" w:rsidRPr="00E20CCA">
                <w:rPr>
                  <w:rStyle w:val="Style1"/>
                  <w:rFonts w:cstheme="minorHAnsi"/>
                </w:rPr>
                <w:t>Facility 7-Day Risk-Standardized Hospital Visit Rate after Outpatient Colonoscopy</w:t>
              </w:r>
            </w:sdtContent>
          </w:sdt>
        </w:sdtContent>
      </w:sdt>
    </w:p>
    <w:p w14:paraId="0CABCF57" w14:textId="6BEA668C" w:rsidR="005C73CA" w:rsidRPr="00450C58" w:rsidRDefault="00105D8B" w:rsidP="009E1846">
      <w:pPr>
        <w:spacing w:after="0"/>
        <w:rPr>
          <w:rStyle w:val="Style2"/>
          <w:rFonts w:cstheme="minorHAnsi"/>
        </w:rPr>
      </w:pPr>
      <w:r w:rsidRPr="0030147D">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20-01-06T00:00:00Z">
            <w:dateFormat w:val="M/d/yyyy"/>
            <w:lid w:val="en-US"/>
            <w:storeMappedDataAs w:val="dateTime"/>
            <w:calendar w:val="gregorian"/>
          </w:date>
        </w:sdtPr>
        <w:sdtEndPr>
          <w:rPr>
            <w:rStyle w:val="DefaultParagraphFont"/>
            <w:noProof/>
            <w:color w:val="auto"/>
            <w:u w:val="none"/>
          </w:rPr>
        </w:sdtEndPr>
        <w:sdtContent>
          <w:r w:rsidR="00E11271">
            <w:rPr>
              <w:rStyle w:val="Style2"/>
              <w:rFonts w:cstheme="minorHAnsi"/>
            </w:rPr>
            <w:t>1/6/2020</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6E081FF9" w:rsidR="000B7D57" w:rsidRPr="00C775CE" w:rsidRDefault="00E15823"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E050E5">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E15823"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E15823"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E15823"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E15823"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E15823"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E15823"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25E16D8E" w:rsidR="00C14CCC" w:rsidRPr="00C14CCC" w:rsidRDefault="00C14CCC" w:rsidP="00503E36">
            <w:pPr>
              <w:pStyle w:val="ListParagraph"/>
              <w:numPr>
                <w:ilvl w:val="0"/>
                <w:numId w:val="1"/>
              </w:numPr>
              <w:rPr>
                <w:rFonts w:cstheme="minorHAnsi"/>
                <w:noProof/>
              </w:rPr>
            </w:pPr>
            <w:r w:rsidRPr="00C14CCC">
              <w:rPr>
                <w:rFonts w:cstheme="minorHAnsi"/>
                <w:noProof/>
              </w:rPr>
              <w:t xml:space="preserve">Measures must be tested for </w:t>
            </w:r>
            <w:r w:rsidR="003D43E0">
              <w:rPr>
                <w:rFonts w:cstheme="minorHAnsi"/>
                <w:noProof/>
              </w:rPr>
              <w:t>F</w:t>
            </w:r>
            <w:r w:rsidRPr="00C14CCC">
              <w:rPr>
                <w:rFonts w:cstheme="minorHAnsi"/>
                <w:noProof/>
              </w:rPr>
              <w:t xml:space="preserve">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503E36">
            <w:pPr>
              <w:pStyle w:val="ListParagraph"/>
              <w:numPr>
                <w:ilvl w:val="0"/>
                <w:numId w:val="1"/>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503E36">
            <w:pPr>
              <w:pStyle w:val="ListParagraph"/>
              <w:numPr>
                <w:ilvl w:val="0"/>
                <w:numId w:val="1"/>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503E36">
            <w:pPr>
              <w:pStyle w:val="ListParagraph"/>
              <w:numPr>
                <w:ilvl w:val="0"/>
                <w:numId w:val="1"/>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503E36">
            <w:pPr>
              <w:pStyle w:val="ListParagraph"/>
              <w:numPr>
                <w:ilvl w:val="0"/>
                <w:numId w:val="1"/>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503E36">
            <w:pPr>
              <w:pStyle w:val="ListParagraph"/>
              <w:numPr>
                <w:ilvl w:val="0"/>
                <w:numId w:val="1"/>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503E36">
            <w:pPr>
              <w:pStyle w:val="ListParagraph"/>
              <w:numPr>
                <w:ilvl w:val="0"/>
                <w:numId w:val="1"/>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503E36">
            <w:pPr>
              <w:pStyle w:val="ListParagraph"/>
              <w:numPr>
                <w:ilvl w:val="0"/>
                <w:numId w:val="1"/>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503E36">
            <w:pPr>
              <w:pStyle w:val="ListParagraph"/>
              <w:numPr>
                <w:ilvl w:val="0"/>
                <w:numId w:val="1"/>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503E36">
            <w:pPr>
              <w:numPr>
                <w:ilvl w:val="0"/>
                <w:numId w:val="2"/>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503E36">
            <w:pPr>
              <w:numPr>
                <w:ilvl w:val="0"/>
                <w:numId w:val="2"/>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59B2C155"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w:t>
            </w:r>
            <w:r w:rsidR="00025651">
              <w:rPr>
                <w:rFonts w:cstheme="minorHAnsi"/>
                <w:sz w:val="20"/>
                <w:szCs w:val="20"/>
              </w:rPr>
              <w:t xml:space="preserve">ntage of patients who received </w:t>
            </w:r>
            <w:r w:rsidR="00145149" w:rsidRPr="00A831B4">
              <w:rPr>
                <w:rFonts w:cstheme="minorHAnsi"/>
                <w:sz w:val="20"/>
                <w:szCs w:val="20"/>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1"/>
        <w:gridCol w:w="473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E15823"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E15823"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23FC58CC" w:rsidR="00A01494" w:rsidRPr="000F1B7A" w:rsidRDefault="00E15823"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F21F61">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1F2F1E44" w:rsidR="00A01494" w:rsidRPr="000F1B7A" w:rsidRDefault="00E15823"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F21F61">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E15823"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E15823"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E15823"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E15823"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E15823"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E15823"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4BCFD3F2" w:rsidR="00A01494" w:rsidRPr="000F1B7A" w:rsidRDefault="00E15823"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270DD9">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270DD9">
                  <w:rPr>
                    <w:rStyle w:val="Style1"/>
                  </w:rPr>
                  <w:t>Enrollment database files</w:t>
                </w:r>
              </w:sdtContent>
            </w:sdt>
          </w:p>
        </w:tc>
        <w:tc>
          <w:tcPr>
            <w:tcW w:w="4847" w:type="dxa"/>
          </w:tcPr>
          <w:p w14:paraId="0CABCFAB" w14:textId="793FC418" w:rsidR="00A01494" w:rsidRPr="000F1B7A" w:rsidRDefault="00E15823"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Fonts w:cs="Calibri"/>
                  <w:color w:val="0000FF"/>
                </w:rPr>
                <w:id w:val="1976178076"/>
                <w:text/>
              </w:sdtPr>
              <w:sdtEndPr/>
              <w:sdtContent>
                <w:r w:rsidR="003B292E" w:rsidRPr="003B292E">
                  <w:rPr>
                    <w:rFonts w:cs="Calibri"/>
                    <w:color w:val="0000FF"/>
                  </w:rPr>
                  <w:t>Enrollment database files</w:t>
                </w:r>
                <w:r w:rsidR="003B292E">
                  <w:rPr>
                    <w:rFonts w:cs="Calibri"/>
                    <w:color w:val="0000FF"/>
                  </w:rPr>
                  <w:t>;</w:t>
                </w:r>
                <w:r w:rsidR="003B292E" w:rsidRPr="003B292E">
                  <w:rPr>
                    <w:rFonts w:cs="Calibri"/>
                    <w:color w:val="0000FF"/>
                  </w:rPr>
                  <w:t xml:space="preserve"> Master Beneficiary Summary File (MBSF) Database</w:t>
                </w:r>
                <w:r w:rsidR="003B292E">
                  <w:rPr>
                    <w:rFonts w:cs="Calibri"/>
                    <w:color w:val="0000FF"/>
                  </w:rPr>
                  <w:t>,</w:t>
                </w:r>
                <w:r w:rsidR="003B292E" w:rsidRPr="003B292E">
                  <w:rPr>
                    <w:rFonts w:cs="Calibri"/>
                    <w:color w:val="0000FF"/>
                  </w:rPr>
                  <w:t xml:space="preserve"> Census Data/American Community Survey</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77777777" w:rsidR="009E1846" w:rsidRDefault="009E1846" w:rsidP="00DB3627">
      <w:pPr>
        <w:autoSpaceDE w:val="0"/>
        <w:autoSpaceDN w:val="0"/>
        <w:adjustRightInd w:val="0"/>
        <w:spacing w:after="0" w:line="240" w:lineRule="auto"/>
        <w:rPr>
          <w:rFonts w:cstheme="minorHAnsi"/>
          <w:b/>
        </w:rPr>
      </w:pPr>
    </w:p>
    <w:p w14:paraId="70D4FF94" w14:textId="29C161B6" w:rsidR="00F42E3A" w:rsidRPr="00960506" w:rsidRDefault="00F42E3A" w:rsidP="00F42E3A">
      <w:pPr>
        <w:autoSpaceDE w:val="0"/>
        <w:autoSpaceDN w:val="0"/>
        <w:adjustRightInd w:val="0"/>
        <w:spacing w:after="0" w:line="240" w:lineRule="auto"/>
        <w:rPr>
          <w:rFonts w:cstheme="minorHAnsi"/>
          <w:bCs/>
          <w:color w:val="0000FF"/>
        </w:rPr>
      </w:pPr>
      <w:r w:rsidRPr="00960506">
        <w:rPr>
          <w:rFonts w:cstheme="minorHAnsi"/>
          <w:bCs/>
          <w:color w:val="0000FF"/>
        </w:rPr>
        <w:t>We use paid, final action Medicare claims to identify colonoscopies performed in the outpatient setting</w:t>
      </w:r>
      <w:r w:rsidR="003E02E0" w:rsidRPr="00960506">
        <w:rPr>
          <w:rFonts w:cstheme="minorHAnsi"/>
          <w:bCs/>
          <w:color w:val="0000FF"/>
        </w:rPr>
        <w:t xml:space="preserve"> at Ambulatory Surgical Centers (ASCs) and Hospital Outpatient Departments (HOPDs)</w:t>
      </w:r>
      <w:r w:rsidR="002F077F">
        <w:rPr>
          <w:rFonts w:cstheme="minorHAnsi"/>
          <w:bCs/>
          <w:color w:val="0000FF"/>
        </w:rPr>
        <w:t>,</w:t>
      </w:r>
      <w:r w:rsidRPr="00960506">
        <w:rPr>
          <w:rFonts w:cstheme="minorHAnsi"/>
          <w:bCs/>
          <w:color w:val="0000FF"/>
        </w:rPr>
        <w:t xml:space="preserve"> and subsequent hospital visits</w:t>
      </w:r>
      <w:r w:rsidR="00E6573B" w:rsidRPr="00960506">
        <w:rPr>
          <w:rFonts w:cstheme="minorHAnsi"/>
          <w:bCs/>
          <w:color w:val="0000FF"/>
        </w:rPr>
        <w:t>. In addition, we use</w:t>
      </w:r>
      <w:r w:rsidR="00AB1034">
        <w:rPr>
          <w:rFonts w:cstheme="minorHAnsi"/>
          <w:bCs/>
          <w:color w:val="0000FF"/>
        </w:rPr>
        <w:t xml:space="preserve"> the Center for Medicare and Medicaid Services</w:t>
      </w:r>
      <w:r w:rsidR="00E6573B" w:rsidRPr="00960506">
        <w:rPr>
          <w:rFonts w:cstheme="minorHAnsi"/>
          <w:bCs/>
          <w:color w:val="0000FF"/>
        </w:rPr>
        <w:t xml:space="preserve"> </w:t>
      </w:r>
      <w:r w:rsidR="00AB1034">
        <w:rPr>
          <w:rFonts w:cstheme="minorHAnsi"/>
          <w:bCs/>
          <w:color w:val="0000FF"/>
        </w:rPr>
        <w:t>(</w:t>
      </w:r>
      <w:r w:rsidRPr="00960506">
        <w:rPr>
          <w:rFonts w:cstheme="minorHAnsi"/>
          <w:bCs/>
          <w:color w:val="0000FF"/>
        </w:rPr>
        <w:t>CMS</w:t>
      </w:r>
      <w:r w:rsidR="00AB1034">
        <w:rPr>
          <w:rFonts w:cstheme="minorHAnsi"/>
          <w:bCs/>
          <w:color w:val="0000FF"/>
        </w:rPr>
        <w:t>)</w:t>
      </w:r>
      <w:r w:rsidRPr="00960506">
        <w:rPr>
          <w:rFonts w:cstheme="minorHAnsi"/>
          <w:bCs/>
          <w:color w:val="0000FF"/>
        </w:rPr>
        <w:t xml:space="preserve"> enrollment and demographic data from the Health Account Joint Information (HAJI) database</w:t>
      </w:r>
      <w:r w:rsidR="00E6573B" w:rsidRPr="00960506">
        <w:rPr>
          <w:rFonts w:cstheme="minorHAnsi"/>
          <w:bCs/>
          <w:color w:val="0000FF"/>
        </w:rPr>
        <w:t xml:space="preserve"> to</w:t>
      </w:r>
      <w:r w:rsidR="00356F9F" w:rsidRPr="00960506">
        <w:rPr>
          <w:rFonts w:cstheme="minorHAnsi"/>
          <w:bCs/>
          <w:color w:val="0000FF"/>
        </w:rPr>
        <w:t xml:space="preserve"> determine inclusion and exclusion criteria</w:t>
      </w:r>
      <w:r w:rsidRPr="00960506">
        <w:rPr>
          <w:rFonts w:cstheme="minorHAnsi"/>
          <w:bCs/>
          <w:color w:val="0000FF"/>
        </w:rPr>
        <w:t xml:space="preserve">. Patient history is assessed using claims data collected in the 12 months prior to the colonoscopy procedure. </w:t>
      </w:r>
      <w:r w:rsidR="00675835" w:rsidRPr="00960506">
        <w:rPr>
          <w:rFonts w:cstheme="minorHAnsi"/>
          <w:bCs/>
          <w:color w:val="0000FF"/>
        </w:rPr>
        <w:t xml:space="preserve">The measure is calculated separately for HOPDs and ASCs, and the results in this form are presented separately by facility type. </w:t>
      </w:r>
      <w:r w:rsidR="001D194E" w:rsidRPr="00960506">
        <w:rPr>
          <w:rFonts w:cstheme="minorHAnsi"/>
          <w:bCs/>
          <w:color w:val="0000FF"/>
        </w:rPr>
        <w:t xml:space="preserve"> </w:t>
      </w:r>
    </w:p>
    <w:p w14:paraId="41FEC052" w14:textId="31BF9A13" w:rsidR="001D194E" w:rsidRPr="00960506" w:rsidRDefault="001D194E" w:rsidP="00F42E3A">
      <w:pPr>
        <w:autoSpaceDE w:val="0"/>
        <w:autoSpaceDN w:val="0"/>
        <w:adjustRightInd w:val="0"/>
        <w:spacing w:after="0" w:line="240" w:lineRule="auto"/>
        <w:rPr>
          <w:rFonts w:cstheme="minorHAnsi"/>
          <w:bCs/>
          <w:color w:val="0000FF"/>
        </w:rPr>
      </w:pPr>
      <w:r w:rsidRPr="00960506">
        <w:rPr>
          <w:rFonts w:cstheme="minorHAnsi"/>
          <w:bCs/>
          <w:color w:val="0000FF"/>
        </w:rPr>
        <w:t>For all derived cohorts:</w:t>
      </w:r>
    </w:p>
    <w:p w14:paraId="469F2A41" w14:textId="77777777" w:rsidR="001D194E" w:rsidRPr="00960506" w:rsidRDefault="001D194E" w:rsidP="0053702C">
      <w:pPr>
        <w:autoSpaceDE w:val="0"/>
        <w:autoSpaceDN w:val="0"/>
        <w:adjustRightInd w:val="0"/>
        <w:spacing w:after="0" w:line="240" w:lineRule="auto"/>
        <w:ind w:firstLine="720"/>
        <w:rPr>
          <w:rFonts w:cstheme="minorHAnsi"/>
          <w:bCs/>
          <w:color w:val="0000FF"/>
        </w:rPr>
      </w:pPr>
      <w:r w:rsidRPr="00960506">
        <w:rPr>
          <w:rFonts w:cstheme="minorHAnsi"/>
          <w:bCs/>
          <w:color w:val="0000FF"/>
        </w:rPr>
        <w:t xml:space="preserve">a. Datasets used to define the cohort: </w:t>
      </w:r>
    </w:p>
    <w:p w14:paraId="3C9A49F9" w14:textId="6E635427" w:rsidR="001D194E" w:rsidRPr="008603C0" w:rsidRDefault="00E72987" w:rsidP="008603C0">
      <w:pPr>
        <w:pStyle w:val="ListParagraph"/>
        <w:numPr>
          <w:ilvl w:val="0"/>
          <w:numId w:val="10"/>
        </w:numPr>
        <w:autoSpaceDE w:val="0"/>
        <w:autoSpaceDN w:val="0"/>
        <w:adjustRightInd w:val="0"/>
        <w:spacing w:after="0" w:line="240" w:lineRule="auto"/>
        <w:rPr>
          <w:rFonts w:cstheme="minorHAnsi"/>
          <w:bCs/>
          <w:color w:val="0000FF"/>
        </w:rPr>
      </w:pPr>
      <w:r w:rsidRPr="008603C0">
        <w:rPr>
          <w:rFonts w:cstheme="minorHAnsi"/>
          <w:bCs/>
          <w:color w:val="0000FF"/>
        </w:rPr>
        <w:t>All</w:t>
      </w:r>
      <w:r w:rsidR="001D194E" w:rsidRPr="008603C0">
        <w:rPr>
          <w:rFonts w:cstheme="minorHAnsi"/>
          <w:bCs/>
          <w:color w:val="0000FF"/>
        </w:rPr>
        <w:t xml:space="preserve"> cohort, outpatient colonoscopy procedures performed at ASCs or HOPDs were identified using the full set of Medicare beneficiaries’ claims from the Carrier non-institutional claims, which included the ASC facility claims and physician bills for hospital outpatient services. HOPD claims were linked to the outpatient institutional colonoscopy claims or inpatient institutional colonoscopy claim when CMS’s 3</w:t>
      </w:r>
      <w:r w:rsidR="004E1697" w:rsidRPr="008603C0">
        <w:rPr>
          <w:rFonts w:cstheme="minorHAnsi"/>
          <w:bCs/>
          <w:color w:val="0000FF"/>
        </w:rPr>
        <w:t>-</w:t>
      </w:r>
      <w:r w:rsidR="001D194E" w:rsidRPr="008603C0">
        <w:rPr>
          <w:rFonts w:cstheme="minorHAnsi"/>
          <w:bCs/>
          <w:color w:val="0000FF"/>
        </w:rPr>
        <w:t>day window payment period applied.</w:t>
      </w:r>
    </w:p>
    <w:p w14:paraId="023A4296" w14:textId="51D013F2" w:rsidR="001D194E" w:rsidRPr="008603C0" w:rsidRDefault="001D194E" w:rsidP="008603C0">
      <w:pPr>
        <w:pStyle w:val="ListParagraph"/>
        <w:numPr>
          <w:ilvl w:val="0"/>
          <w:numId w:val="10"/>
        </w:numPr>
        <w:autoSpaceDE w:val="0"/>
        <w:autoSpaceDN w:val="0"/>
        <w:adjustRightInd w:val="0"/>
        <w:spacing w:after="0" w:line="240" w:lineRule="auto"/>
        <w:rPr>
          <w:rFonts w:cstheme="minorHAnsi"/>
          <w:bCs/>
          <w:color w:val="0000FF"/>
        </w:rPr>
      </w:pPr>
      <w:r w:rsidRPr="008603C0">
        <w:rPr>
          <w:rFonts w:cstheme="minorHAnsi"/>
          <w:bCs/>
          <w:color w:val="0000FF"/>
        </w:rPr>
        <w:t>Enrollment database and denominator files: These datasets contain Medicare Fee-For-Service (FFS) enrollment, demographic, and death information for Medicare beneficiaries</w:t>
      </w:r>
      <w:r w:rsidR="004E1697" w:rsidRPr="008603C0">
        <w:rPr>
          <w:rFonts w:cstheme="minorHAnsi"/>
          <w:bCs/>
          <w:color w:val="0000FF"/>
        </w:rPr>
        <w:t>, which is</w:t>
      </w:r>
      <w:r w:rsidRPr="008603C0">
        <w:rPr>
          <w:rFonts w:cstheme="minorHAnsi"/>
          <w:bCs/>
          <w:color w:val="0000FF"/>
        </w:rPr>
        <w:t xml:space="preserve"> used to determine inclusion/exclusion criteria.</w:t>
      </w:r>
    </w:p>
    <w:p w14:paraId="0614AAE1" w14:textId="77777777" w:rsidR="001D194E" w:rsidRPr="00960506" w:rsidRDefault="001D194E" w:rsidP="001D194E">
      <w:pPr>
        <w:autoSpaceDE w:val="0"/>
        <w:autoSpaceDN w:val="0"/>
        <w:adjustRightInd w:val="0"/>
        <w:spacing w:after="0" w:line="240" w:lineRule="auto"/>
        <w:rPr>
          <w:rFonts w:cstheme="minorHAnsi"/>
          <w:bCs/>
          <w:color w:val="0000FF"/>
        </w:rPr>
      </w:pPr>
    </w:p>
    <w:p w14:paraId="10191EFB" w14:textId="77777777" w:rsidR="001D194E" w:rsidRPr="00960506" w:rsidRDefault="001D194E" w:rsidP="0053702C">
      <w:pPr>
        <w:autoSpaceDE w:val="0"/>
        <w:autoSpaceDN w:val="0"/>
        <w:adjustRightInd w:val="0"/>
        <w:spacing w:after="0" w:line="240" w:lineRule="auto"/>
        <w:ind w:firstLine="720"/>
        <w:rPr>
          <w:rFonts w:cstheme="minorHAnsi"/>
          <w:bCs/>
          <w:color w:val="0000FF"/>
        </w:rPr>
      </w:pPr>
      <w:r w:rsidRPr="00960506">
        <w:rPr>
          <w:rFonts w:cstheme="minorHAnsi"/>
          <w:bCs/>
          <w:color w:val="0000FF"/>
        </w:rPr>
        <w:t>b. Datasets used to capture the outcome (hospital visits):</w:t>
      </w:r>
    </w:p>
    <w:p w14:paraId="2EC6364A" w14:textId="225CF03A" w:rsidR="001D194E" w:rsidRPr="008603C0" w:rsidRDefault="001D194E" w:rsidP="00C467D2">
      <w:pPr>
        <w:pStyle w:val="ListParagraph"/>
        <w:numPr>
          <w:ilvl w:val="0"/>
          <w:numId w:val="11"/>
        </w:numPr>
        <w:autoSpaceDE w:val="0"/>
        <w:autoSpaceDN w:val="0"/>
        <w:adjustRightInd w:val="0"/>
        <w:spacing w:after="0" w:line="240" w:lineRule="auto"/>
        <w:ind w:left="1440"/>
        <w:rPr>
          <w:rFonts w:cstheme="minorHAnsi"/>
          <w:bCs/>
          <w:color w:val="0000FF"/>
        </w:rPr>
      </w:pPr>
      <w:r w:rsidRPr="008603C0">
        <w:rPr>
          <w:rFonts w:cstheme="minorHAnsi"/>
          <w:bCs/>
          <w:color w:val="0000FF"/>
        </w:rPr>
        <w:t>The outcomes of emergency department (ED) visits and observation stays after colonoscopy procedures were identified from hospital outpatient institutional claims, and inpatient hospital admissions (at acute care and critical access hospital</w:t>
      </w:r>
      <w:r w:rsidR="004E1697" w:rsidRPr="008603C0">
        <w:rPr>
          <w:rFonts w:cstheme="minorHAnsi"/>
          <w:bCs/>
          <w:color w:val="0000FF"/>
        </w:rPr>
        <w:t>s</w:t>
      </w:r>
      <w:r w:rsidRPr="008603C0">
        <w:rPr>
          <w:rFonts w:cstheme="minorHAnsi"/>
          <w:bCs/>
          <w:color w:val="0000FF"/>
        </w:rPr>
        <w:t>) from inpatient institutional claims.</w:t>
      </w:r>
    </w:p>
    <w:p w14:paraId="051D7AB8" w14:textId="77777777" w:rsidR="001D194E" w:rsidRPr="00960506" w:rsidRDefault="001D194E" w:rsidP="0053702C">
      <w:pPr>
        <w:autoSpaceDE w:val="0"/>
        <w:autoSpaceDN w:val="0"/>
        <w:adjustRightInd w:val="0"/>
        <w:spacing w:after="0" w:line="240" w:lineRule="auto"/>
        <w:ind w:firstLine="720"/>
        <w:rPr>
          <w:rFonts w:cstheme="minorHAnsi"/>
          <w:bCs/>
          <w:color w:val="0000FF"/>
        </w:rPr>
      </w:pPr>
      <w:r w:rsidRPr="00960506">
        <w:rPr>
          <w:rFonts w:cstheme="minorHAnsi"/>
          <w:bCs/>
          <w:color w:val="0000FF"/>
        </w:rPr>
        <w:t>c. Datasets used to identify comorbidities for risk adjustment:</w:t>
      </w:r>
    </w:p>
    <w:p w14:paraId="2C20AAB0" w14:textId="7A5C49E7" w:rsidR="00356F9F" w:rsidRPr="008603C0" w:rsidRDefault="001D194E" w:rsidP="00C467D2">
      <w:pPr>
        <w:pStyle w:val="ListParagraph"/>
        <w:numPr>
          <w:ilvl w:val="0"/>
          <w:numId w:val="11"/>
        </w:numPr>
        <w:autoSpaceDE w:val="0"/>
        <w:autoSpaceDN w:val="0"/>
        <w:adjustRightInd w:val="0"/>
        <w:spacing w:after="0" w:line="240" w:lineRule="auto"/>
        <w:ind w:left="1440"/>
        <w:rPr>
          <w:rFonts w:cstheme="minorHAnsi"/>
          <w:bCs/>
          <w:color w:val="0000FF"/>
        </w:rPr>
      </w:pPr>
      <w:r w:rsidRPr="008603C0">
        <w:rPr>
          <w:rFonts w:cstheme="minorHAnsi"/>
          <w:bCs/>
          <w:color w:val="0000FF"/>
        </w:rPr>
        <w:t>Inpatient and outpatient claims (institutional and non-institutional carrier) data from the year prior to the colonoscopy were used to identify comorbidities for risk adjustment for these patients.</w:t>
      </w:r>
    </w:p>
    <w:p w14:paraId="499888DD" w14:textId="77777777" w:rsidR="00F42E3A" w:rsidRDefault="00F42E3A" w:rsidP="00DB3627">
      <w:pPr>
        <w:autoSpaceDE w:val="0"/>
        <w:autoSpaceDN w:val="0"/>
        <w:adjustRightInd w:val="0"/>
        <w:spacing w:after="0" w:line="240" w:lineRule="auto"/>
        <w:rPr>
          <w:rFonts w:cstheme="minorHAnsi"/>
          <w:b/>
        </w:rPr>
      </w:pPr>
    </w:p>
    <w:p w14:paraId="0CABCFB0" w14:textId="09E1589B"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B360DF">
            <w:rPr>
              <w:rStyle w:val="Style1"/>
            </w:rPr>
            <w:t xml:space="preserve">     </w:t>
          </w:r>
        </w:sdtContent>
      </w:sdt>
    </w:p>
    <w:p w14:paraId="750C0D6B" w14:textId="77777777" w:rsidR="0053702C" w:rsidRDefault="0053702C" w:rsidP="00F42E3A">
      <w:pPr>
        <w:autoSpaceDE w:val="0"/>
        <w:autoSpaceDN w:val="0"/>
        <w:adjustRightInd w:val="0"/>
        <w:spacing w:after="0" w:line="240" w:lineRule="auto"/>
        <w:rPr>
          <w:bCs/>
          <w:color w:val="FF0000"/>
        </w:rPr>
      </w:pPr>
    </w:p>
    <w:p w14:paraId="6D6DA856" w14:textId="5ACD06C8" w:rsidR="00F42E3A" w:rsidRPr="00960506" w:rsidRDefault="00EA5E0A" w:rsidP="00F42E3A">
      <w:pPr>
        <w:autoSpaceDE w:val="0"/>
        <w:autoSpaceDN w:val="0"/>
        <w:adjustRightInd w:val="0"/>
        <w:spacing w:after="0" w:line="240" w:lineRule="auto"/>
        <w:rPr>
          <w:rFonts w:cstheme="minorHAnsi"/>
          <w:bCs/>
          <w:color w:val="0000FF"/>
        </w:rPr>
      </w:pPr>
      <w:r w:rsidRPr="00960506">
        <w:rPr>
          <w:rFonts w:cstheme="minorHAnsi"/>
          <w:bCs/>
          <w:color w:val="0000FF"/>
        </w:rPr>
        <w:t>The dates of t</w:t>
      </w:r>
      <w:r w:rsidR="003B292E">
        <w:rPr>
          <w:rFonts w:cstheme="minorHAnsi"/>
          <w:bCs/>
          <w:color w:val="0000FF"/>
        </w:rPr>
        <w:t xml:space="preserve">he data vary by testing type as described in detail </w:t>
      </w:r>
      <w:r w:rsidR="00C868AF">
        <w:rPr>
          <w:rFonts w:cstheme="minorHAnsi"/>
          <w:bCs/>
          <w:color w:val="0000FF"/>
        </w:rPr>
        <w:t>i</w:t>
      </w:r>
      <w:r w:rsidR="003B292E">
        <w:rPr>
          <w:rFonts w:cstheme="minorHAnsi"/>
          <w:bCs/>
          <w:color w:val="0000FF"/>
        </w:rPr>
        <w:t>n Section 1.7.</w:t>
      </w:r>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E15823"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E15823"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E15823"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E15823"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F004AF0" w:rsidR="000414E8" w:rsidRPr="00960506" w:rsidRDefault="00E15823" w:rsidP="00D61410">
            <w:pPr>
              <w:autoSpaceDE w:val="0"/>
              <w:autoSpaceDN w:val="0"/>
              <w:adjustRightInd w:val="0"/>
              <w:rPr>
                <w:rFonts w:cstheme="minorHAnsi"/>
                <w:bCs/>
                <w:color w:val="0000FF"/>
              </w:rPr>
            </w:pPr>
            <w:sdt>
              <w:sdtPr>
                <w:rPr>
                  <w:rFonts w:cstheme="minorHAnsi"/>
                  <w:bCs/>
                  <w:color w:val="0000FF"/>
                </w:rPr>
                <w:id w:val="-1855098074"/>
                <w14:checkbox>
                  <w14:checked w14:val="1"/>
                  <w14:checkedState w14:val="2612" w14:font="MS Gothic"/>
                  <w14:uncheckedState w14:val="2610" w14:font="MS Gothic"/>
                </w14:checkbox>
              </w:sdtPr>
              <w:sdtEndPr/>
              <w:sdtContent>
                <w:r w:rsidR="00CD6FAD" w:rsidRPr="00960506">
                  <w:rPr>
                    <w:rFonts w:ascii="Segoe UI Symbol" w:hAnsi="Segoe UI Symbol" w:cs="Segoe UI Symbol"/>
                    <w:bCs/>
                    <w:color w:val="0000FF"/>
                  </w:rPr>
                  <w:t>☒</w:t>
                </w:r>
              </w:sdtContent>
            </w:sdt>
            <w:r w:rsidR="000414E8" w:rsidRPr="00960506">
              <w:rPr>
                <w:rFonts w:cstheme="minorHAnsi"/>
                <w:bCs/>
                <w:color w:val="0000FF"/>
              </w:rPr>
              <w:t xml:space="preserve"> hospital/facility/agency</w:t>
            </w:r>
          </w:p>
        </w:tc>
        <w:tc>
          <w:tcPr>
            <w:tcW w:w="5028" w:type="dxa"/>
          </w:tcPr>
          <w:p w14:paraId="0CABCFBE" w14:textId="46F832D2" w:rsidR="000414E8" w:rsidRPr="00960506" w:rsidRDefault="00E15823" w:rsidP="00D61410">
            <w:pPr>
              <w:autoSpaceDE w:val="0"/>
              <w:autoSpaceDN w:val="0"/>
              <w:adjustRightInd w:val="0"/>
              <w:rPr>
                <w:rFonts w:cstheme="minorHAnsi"/>
                <w:bCs/>
                <w:color w:val="0000FF"/>
              </w:rPr>
            </w:pPr>
            <w:sdt>
              <w:sdtPr>
                <w:rPr>
                  <w:rFonts w:cstheme="minorHAnsi"/>
                  <w:bCs/>
                  <w:color w:val="0000FF"/>
                </w:rPr>
                <w:id w:val="1857455968"/>
                <w14:checkbox>
                  <w14:checked w14:val="1"/>
                  <w14:checkedState w14:val="2612" w14:font="MS Gothic"/>
                  <w14:uncheckedState w14:val="2610" w14:font="MS Gothic"/>
                </w14:checkbox>
              </w:sdtPr>
              <w:sdtEndPr/>
              <w:sdtContent>
                <w:r w:rsidR="00FC6697">
                  <w:rPr>
                    <w:rFonts w:ascii="MS Gothic" w:eastAsia="MS Gothic" w:hAnsi="MS Gothic" w:cs="Segoe UI Symbol" w:hint="eastAsia"/>
                    <w:bCs/>
                    <w:color w:val="0000FF"/>
                  </w:rPr>
                  <w:t>☒</w:t>
                </w:r>
              </w:sdtContent>
            </w:sdt>
            <w:r w:rsidR="000414E8" w:rsidRPr="00960506">
              <w:rPr>
                <w:rFonts w:cstheme="minorHAnsi"/>
                <w:bCs/>
                <w:color w:val="0000FF"/>
              </w:rPr>
              <w:t xml:space="preserve"> hospital/facility/agency</w:t>
            </w:r>
          </w:p>
        </w:tc>
      </w:tr>
      <w:tr w:rsidR="000414E8" w:rsidRPr="00A01494" w14:paraId="0CABCFC2" w14:textId="77777777" w:rsidTr="000414E8">
        <w:trPr>
          <w:jc w:val="center"/>
        </w:trPr>
        <w:tc>
          <w:tcPr>
            <w:tcW w:w="5027" w:type="dxa"/>
          </w:tcPr>
          <w:p w14:paraId="0CABCFC0" w14:textId="77777777" w:rsidR="000414E8" w:rsidRPr="00960506" w:rsidRDefault="00E15823" w:rsidP="00D61410">
            <w:pPr>
              <w:autoSpaceDE w:val="0"/>
              <w:autoSpaceDN w:val="0"/>
              <w:adjustRightInd w:val="0"/>
              <w:rPr>
                <w:rFonts w:cstheme="minorHAnsi"/>
                <w:bCs/>
                <w:color w:val="0070C0"/>
              </w:rPr>
            </w:pPr>
            <w:sdt>
              <w:sdtPr>
                <w:rPr>
                  <w:rFonts w:cstheme="minorHAnsi"/>
                  <w:bCs/>
                  <w:color w:val="0070C0"/>
                </w:rPr>
                <w:id w:val="275535217"/>
                <w14:checkbox>
                  <w14:checked w14:val="0"/>
                  <w14:checkedState w14:val="2612" w14:font="MS Gothic"/>
                  <w14:uncheckedState w14:val="2610" w14:font="MS Gothic"/>
                </w14:checkbox>
              </w:sdtPr>
              <w:sdtEndPr/>
              <w:sdtContent>
                <w:r w:rsidR="006574D2" w:rsidRPr="00960506">
                  <w:rPr>
                    <w:rFonts w:ascii="MS Gothic" w:eastAsia="MS Gothic" w:cstheme="minorHAnsi" w:hint="eastAsia"/>
                    <w:bCs/>
                    <w:color w:val="0070C0"/>
                  </w:rPr>
                  <w:t>☐</w:t>
                </w:r>
              </w:sdtContent>
            </w:sdt>
            <w:r w:rsidR="006574D2" w:rsidRPr="00960506">
              <w:rPr>
                <w:rFonts w:cstheme="minorHAnsi"/>
                <w:bCs/>
                <w:color w:val="0070C0"/>
              </w:rPr>
              <w:t xml:space="preserve"> </w:t>
            </w:r>
            <w:r w:rsidR="000414E8" w:rsidRPr="00960506">
              <w:rPr>
                <w:rFonts w:cstheme="minorHAnsi"/>
                <w:bCs/>
              </w:rPr>
              <w:t>health plan</w:t>
            </w:r>
          </w:p>
        </w:tc>
        <w:tc>
          <w:tcPr>
            <w:tcW w:w="5028" w:type="dxa"/>
          </w:tcPr>
          <w:p w14:paraId="0CABCFC1" w14:textId="77777777" w:rsidR="000414E8" w:rsidRPr="00960506" w:rsidRDefault="00E15823" w:rsidP="00D61410">
            <w:pPr>
              <w:autoSpaceDE w:val="0"/>
              <w:autoSpaceDN w:val="0"/>
              <w:adjustRightInd w:val="0"/>
              <w:rPr>
                <w:rFonts w:cstheme="minorHAnsi"/>
                <w:bCs/>
              </w:rPr>
            </w:pPr>
            <w:sdt>
              <w:sdtPr>
                <w:rPr>
                  <w:rFonts w:cstheme="minorHAnsi"/>
                  <w:bCs/>
                </w:rPr>
                <w:id w:val="1896924375"/>
                <w14:checkbox>
                  <w14:checked w14:val="0"/>
                  <w14:checkedState w14:val="2612" w14:font="MS Gothic"/>
                  <w14:uncheckedState w14:val="2610" w14:font="MS Gothic"/>
                </w14:checkbox>
              </w:sdtPr>
              <w:sdtEndPr/>
              <w:sdtContent>
                <w:r w:rsidR="006574D2" w:rsidRPr="00960506">
                  <w:rPr>
                    <w:rFonts w:ascii="MS Gothic" w:eastAsia="MS Gothic" w:cstheme="minorHAnsi" w:hint="eastAsia"/>
                    <w:bCs/>
                  </w:rPr>
                  <w:t>☐</w:t>
                </w:r>
              </w:sdtContent>
            </w:sdt>
            <w:r w:rsidR="000414E8" w:rsidRPr="00960506">
              <w:rPr>
                <w:rFonts w:cstheme="minorHAnsi"/>
                <w:bCs/>
              </w:rPr>
              <w:t xml:space="preserve"> health plan</w:t>
            </w:r>
          </w:p>
        </w:tc>
      </w:tr>
      <w:tr w:rsidR="000414E8" w:rsidRPr="00960506" w14:paraId="0CABCFC5" w14:textId="77777777" w:rsidTr="000414E8">
        <w:trPr>
          <w:jc w:val="center"/>
        </w:trPr>
        <w:tc>
          <w:tcPr>
            <w:tcW w:w="5027" w:type="dxa"/>
          </w:tcPr>
          <w:p w14:paraId="0CABCFC3" w14:textId="071EB05E" w:rsidR="000414E8" w:rsidRPr="00960506" w:rsidRDefault="00E15823" w:rsidP="00F42E3A">
            <w:pPr>
              <w:autoSpaceDE w:val="0"/>
              <w:autoSpaceDN w:val="0"/>
              <w:adjustRightInd w:val="0"/>
              <w:rPr>
                <w:rFonts w:cstheme="minorHAnsi"/>
                <w:bCs/>
                <w:color w:val="0000FF"/>
              </w:rPr>
            </w:pPr>
            <w:sdt>
              <w:sdtPr>
                <w:rPr>
                  <w:rFonts w:cstheme="minorHAnsi"/>
                  <w:bCs/>
                  <w:color w:val="0000FF"/>
                </w:rPr>
                <w:id w:val="-1138024150"/>
                <w14:checkbox>
                  <w14:checked w14:val="1"/>
                  <w14:checkedState w14:val="2612" w14:font="MS Gothic"/>
                  <w14:uncheckedState w14:val="2610" w14:font="MS Gothic"/>
                </w14:checkbox>
              </w:sdtPr>
              <w:sdtEndPr/>
              <w:sdtContent>
                <w:r w:rsidR="00F42E3A" w:rsidRPr="00960506">
                  <w:rPr>
                    <w:rFonts w:ascii="Segoe UI Symbol" w:hAnsi="Segoe UI Symbol" w:cs="Segoe UI Symbol"/>
                    <w:bCs/>
                    <w:color w:val="0000FF"/>
                  </w:rPr>
                  <w:t>☒</w:t>
                </w:r>
              </w:sdtContent>
            </w:sdt>
            <w:r w:rsidR="000414E8" w:rsidRPr="00960506">
              <w:rPr>
                <w:rFonts w:cstheme="minorHAnsi"/>
                <w:bCs/>
                <w:color w:val="0000FF"/>
              </w:rPr>
              <w:t xml:space="preserve"> other:  </w:t>
            </w:r>
            <w:sdt>
              <w:sdtPr>
                <w:rPr>
                  <w:rFonts w:cstheme="minorHAnsi"/>
                  <w:bCs/>
                  <w:color w:val="0000FF"/>
                </w:rPr>
                <w:id w:val="1923679898"/>
                <w:text/>
              </w:sdtPr>
              <w:sdtEndPr/>
              <w:sdtContent>
                <w:r w:rsidR="00CC1E54" w:rsidRPr="00960506">
                  <w:rPr>
                    <w:rFonts w:cstheme="minorHAnsi"/>
                    <w:bCs/>
                    <w:color w:val="0000FF"/>
                  </w:rPr>
                  <w:t>ASCs and hospital outpatient facilities</w:t>
                </w:r>
              </w:sdtContent>
            </w:sdt>
          </w:p>
        </w:tc>
        <w:tc>
          <w:tcPr>
            <w:tcW w:w="5028" w:type="dxa"/>
          </w:tcPr>
          <w:p w14:paraId="0CABCFC4" w14:textId="3F60BAC0" w:rsidR="000414E8" w:rsidRPr="00960506" w:rsidRDefault="00E15823" w:rsidP="003E02E0">
            <w:pPr>
              <w:autoSpaceDE w:val="0"/>
              <w:autoSpaceDN w:val="0"/>
              <w:adjustRightInd w:val="0"/>
              <w:rPr>
                <w:rFonts w:cstheme="minorHAnsi"/>
                <w:bCs/>
                <w:color w:val="0000FF"/>
              </w:rPr>
            </w:pPr>
            <w:sdt>
              <w:sdtPr>
                <w:rPr>
                  <w:rFonts w:cstheme="minorHAnsi"/>
                  <w:bCs/>
                  <w:color w:val="0000FF"/>
                </w:rPr>
                <w:id w:val="-417333514"/>
                <w14:checkbox>
                  <w14:checked w14:val="1"/>
                  <w14:checkedState w14:val="2612" w14:font="MS Gothic"/>
                  <w14:uncheckedState w14:val="2610" w14:font="MS Gothic"/>
                </w14:checkbox>
              </w:sdtPr>
              <w:sdtEndPr/>
              <w:sdtContent>
                <w:r w:rsidR="00CC1E54" w:rsidRPr="00960506">
                  <w:rPr>
                    <w:rFonts w:ascii="Segoe UI Symbol" w:hAnsi="Segoe UI Symbol" w:cs="Segoe UI Symbol"/>
                    <w:bCs/>
                    <w:color w:val="0000FF"/>
                  </w:rPr>
                  <w:t>☒</w:t>
                </w:r>
              </w:sdtContent>
            </w:sdt>
            <w:r w:rsidR="000414E8" w:rsidRPr="00960506">
              <w:rPr>
                <w:rFonts w:cstheme="minorHAnsi"/>
                <w:bCs/>
                <w:color w:val="0000FF"/>
              </w:rPr>
              <w:t xml:space="preserve"> other:  </w:t>
            </w:r>
            <w:sdt>
              <w:sdtPr>
                <w:rPr>
                  <w:rFonts w:cstheme="minorHAnsi"/>
                  <w:bCs/>
                  <w:color w:val="0000FF"/>
                </w:rPr>
                <w:id w:val="2034217519"/>
                <w:text/>
              </w:sdtPr>
              <w:sdtEndPr/>
              <w:sdtContent>
                <w:r w:rsidR="00CC1E54" w:rsidRPr="00960506">
                  <w:rPr>
                    <w:rFonts w:cstheme="minorHAnsi"/>
                    <w:bCs/>
                    <w:color w:val="0000FF"/>
                  </w:rPr>
                  <w:t>ASCs and hospital outpatient facilities</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200552EC" w14:textId="77777777" w:rsidR="00CD6FAD" w:rsidRDefault="00CD6FAD" w:rsidP="00CD6FAD">
      <w:pPr>
        <w:autoSpaceDE w:val="0"/>
        <w:autoSpaceDN w:val="0"/>
        <w:adjustRightInd w:val="0"/>
        <w:spacing w:after="0" w:line="240" w:lineRule="auto"/>
        <w:rPr>
          <w:rFonts w:cstheme="minorHAnsi"/>
          <w:bCs/>
        </w:rPr>
      </w:pPr>
    </w:p>
    <w:p w14:paraId="0CABCFC8" w14:textId="074AF8F6" w:rsidR="002B5016" w:rsidRPr="00960506" w:rsidRDefault="00CD6FAD" w:rsidP="00CD6FAD">
      <w:pPr>
        <w:autoSpaceDE w:val="0"/>
        <w:autoSpaceDN w:val="0"/>
        <w:adjustRightInd w:val="0"/>
        <w:spacing w:after="0" w:line="240" w:lineRule="auto"/>
        <w:rPr>
          <w:rFonts w:cstheme="minorHAnsi"/>
          <w:bCs/>
          <w:color w:val="0000FF"/>
        </w:rPr>
      </w:pPr>
      <w:r w:rsidRPr="00960506">
        <w:rPr>
          <w:rFonts w:cstheme="minorHAnsi"/>
          <w:bCs/>
          <w:color w:val="0000FF"/>
        </w:rPr>
        <w:t>The number of measured entities (HOPDs and ASCs) varies by testing type; see Section 1.7 for details.</w:t>
      </w:r>
    </w:p>
    <w:p w14:paraId="71EDBEDD" w14:textId="77777777" w:rsidR="00CD6FAD" w:rsidRPr="00A25024" w:rsidRDefault="00CD6FAD" w:rsidP="00CD6FAD">
      <w:pPr>
        <w:autoSpaceDE w:val="0"/>
        <w:autoSpaceDN w:val="0"/>
        <w:adjustRightInd w:val="0"/>
        <w:spacing w:after="0" w:line="240" w:lineRule="auto"/>
        <w:rPr>
          <w:rFonts w:cstheme="minorHAnsi"/>
          <w:bCs/>
        </w:rPr>
      </w:pPr>
    </w:p>
    <w:p w14:paraId="3B8B66A5" w14:textId="77777777" w:rsidR="00CD6FA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2A2EB27B" w14:textId="77777777" w:rsidR="00CD6FAD" w:rsidRDefault="00CD6FAD" w:rsidP="00CD6FAD">
      <w:pPr>
        <w:autoSpaceDE w:val="0"/>
        <w:autoSpaceDN w:val="0"/>
        <w:adjustRightInd w:val="0"/>
        <w:spacing w:after="0" w:line="240" w:lineRule="auto"/>
        <w:rPr>
          <w:rFonts w:cstheme="minorHAnsi"/>
          <w:bCs/>
        </w:rPr>
      </w:pPr>
    </w:p>
    <w:p w14:paraId="0CABCFC9" w14:textId="7D910A8D" w:rsidR="007422FD" w:rsidRDefault="00CD6FAD" w:rsidP="00CD6FAD">
      <w:pPr>
        <w:autoSpaceDE w:val="0"/>
        <w:autoSpaceDN w:val="0"/>
        <w:adjustRightInd w:val="0"/>
        <w:spacing w:after="0" w:line="240" w:lineRule="auto"/>
        <w:rPr>
          <w:rFonts w:cstheme="minorHAnsi"/>
          <w:bCs/>
        </w:rPr>
      </w:pPr>
      <w:r w:rsidRPr="00960506">
        <w:rPr>
          <w:rFonts w:cstheme="minorHAnsi"/>
          <w:bCs/>
          <w:color w:val="0000FF"/>
        </w:rPr>
        <w:t>The number of patients varies by testing type; see Section 1.7 for details.</w:t>
      </w:r>
      <w:r w:rsidRPr="00960506">
        <w:rPr>
          <w:rFonts w:cstheme="minorHAnsi"/>
          <w:bCs/>
          <w:color w:val="0000FF"/>
        </w:rPr>
        <w:br/>
      </w: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tbl>
      <w:tblPr>
        <w:tblStyle w:val="TableGrid"/>
        <w:tblW w:w="9805" w:type="dxa"/>
        <w:jc w:val="center"/>
        <w:tblLayout w:type="fixed"/>
        <w:tblLook w:val="04A0" w:firstRow="1" w:lastRow="0" w:firstColumn="1" w:lastColumn="0" w:noHBand="0" w:noVBand="1"/>
      </w:tblPr>
      <w:tblGrid>
        <w:gridCol w:w="1705"/>
        <w:gridCol w:w="5760"/>
        <w:gridCol w:w="2340"/>
      </w:tblGrid>
      <w:tr w:rsidR="003B292E" w:rsidRPr="00F06F78" w14:paraId="6A71BA79" w14:textId="77777777" w:rsidTr="00F06F78">
        <w:trPr>
          <w:jc w:val="center"/>
        </w:trPr>
        <w:tc>
          <w:tcPr>
            <w:tcW w:w="1705" w:type="dxa"/>
            <w:vAlign w:val="center"/>
          </w:tcPr>
          <w:p w14:paraId="40A963EA" w14:textId="77777777" w:rsidR="003B292E" w:rsidRPr="00311C84" w:rsidRDefault="003B292E" w:rsidP="00F06F78">
            <w:pPr>
              <w:rPr>
                <w:rFonts w:cstheme="minorHAnsi"/>
                <w:b/>
                <w:bCs/>
                <w:color w:val="0000FF"/>
              </w:rPr>
            </w:pPr>
            <w:r w:rsidRPr="00311C84">
              <w:rPr>
                <w:rFonts w:cstheme="minorHAnsi"/>
                <w:b/>
                <w:bCs/>
                <w:color w:val="0000FF"/>
              </w:rPr>
              <w:t>Dataset</w:t>
            </w:r>
          </w:p>
        </w:tc>
        <w:tc>
          <w:tcPr>
            <w:tcW w:w="5760" w:type="dxa"/>
            <w:vAlign w:val="center"/>
          </w:tcPr>
          <w:p w14:paraId="3D6AE67E" w14:textId="77777777" w:rsidR="003B292E" w:rsidRPr="00311C84" w:rsidRDefault="003B292E" w:rsidP="00F06F78">
            <w:pPr>
              <w:rPr>
                <w:rFonts w:cstheme="minorHAnsi"/>
                <w:b/>
                <w:bCs/>
                <w:color w:val="0000FF"/>
              </w:rPr>
            </w:pPr>
            <w:r w:rsidRPr="00311C84">
              <w:rPr>
                <w:rFonts w:cstheme="minorHAnsi"/>
                <w:b/>
                <w:bCs/>
                <w:color w:val="0000FF"/>
              </w:rPr>
              <w:t>Description of Dataset</w:t>
            </w:r>
          </w:p>
        </w:tc>
        <w:tc>
          <w:tcPr>
            <w:tcW w:w="2340" w:type="dxa"/>
            <w:vAlign w:val="center"/>
          </w:tcPr>
          <w:p w14:paraId="49194B7C" w14:textId="77777777" w:rsidR="003B292E" w:rsidRPr="00311C84" w:rsidRDefault="003B292E" w:rsidP="00F06F78">
            <w:pPr>
              <w:rPr>
                <w:rFonts w:cstheme="minorHAnsi"/>
                <w:b/>
                <w:bCs/>
                <w:color w:val="0000FF"/>
              </w:rPr>
            </w:pPr>
            <w:r w:rsidRPr="00311C84">
              <w:rPr>
                <w:rFonts w:cstheme="minorHAnsi"/>
                <w:b/>
                <w:bCs/>
                <w:color w:val="0000FF"/>
              </w:rPr>
              <w:t>Use and Section in the Testing Attachment</w:t>
            </w:r>
          </w:p>
        </w:tc>
      </w:tr>
      <w:tr w:rsidR="003B292E" w:rsidRPr="00F06F78" w14:paraId="52596CFC" w14:textId="77777777" w:rsidTr="00F06F78">
        <w:trPr>
          <w:jc w:val="center"/>
        </w:trPr>
        <w:tc>
          <w:tcPr>
            <w:tcW w:w="1705" w:type="dxa"/>
          </w:tcPr>
          <w:p w14:paraId="280B9969" w14:textId="77777777" w:rsidR="003B292E" w:rsidRPr="00F06F78" w:rsidRDefault="003B292E" w:rsidP="00F06F78">
            <w:pPr>
              <w:rPr>
                <w:rFonts w:cstheme="minorHAnsi"/>
                <w:bCs/>
                <w:color w:val="0000FF"/>
              </w:rPr>
            </w:pPr>
          </w:p>
          <w:p w14:paraId="600928BC" w14:textId="77777777" w:rsidR="003B292E" w:rsidRPr="00F06F78" w:rsidRDefault="003B292E" w:rsidP="00F06F78">
            <w:pPr>
              <w:rPr>
                <w:rFonts w:cstheme="minorHAnsi"/>
                <w:bCs/>
                <w:color w:val="0000FF"/>
              </w:rPr>
            </w:pPr>
          </w:p>
          <w:p w14:paraId="5A6C9B19" w14:textId="77777777" w:rsidR="003B292E" w:rsidRPr="00F06F78" w:rsidRDefault="003B292E" w:rsidP="00F06F78">
            <w:pPr>
              <w:rPr>
                <w:rFonts w:cstheme="minorHAnsi"/>
                <w:bCs/>
                <w:color w:val="0000FF"/>
              </w:rPr>
            </w:pPr>
            <w:r w:rsidRPr="00F06F78">
              <w:rPr>
                <w:rFonts w:cstheme="minorHAnsi"/>
                <w:bCs/>
                <w:color w:val="0000FF"/>
              </w:rPr>
              <w:t>Dataset #1:</w:t>
            </w:r>
          </w:p>
          <w:p w14:paraId="1386F004" w14:textId="77777777" w:rsidR="003B292E" w:rsidRPr="00F06F78" w:rsidRDefault="003B292E" w:rsidP="00F06F78">
            <w:pPr>
              <w:rPr>
                <w:rFonts w:cstheme="minorHAnsi"/>
                <w:bCs/>
                <w:color w:val="0000FF"/>
              </w:rPr>
            </w:pPr>
            <w:r w:rsidRPr="00F06F78">
              <w:rPr>
                <w:rFonts w:cstheme="minorHAnsi"/>
                <w:bCs/>
                <w:color w:val="0000FF"/>
              </w:rPr>
              <w:t xml:space="preserve">Initial Development Dataset </w:t>
            </w:r>
          </w:p>
          <w:p w14:paraId="3AB28C71" w14:textId="77777777" w:rsidR="003B292E" w:rsidRPr="00F06F78" w:rsidRDefault="003B292E" w:rsidP="00F06F78">
            <w:pPr>
              <w:rPr>
                <w:rFonts w:cstheme="minorHAnsi"/>
                <w:bCs/>
                <w:color w:val="0000FF"/>
              </w:rPr>
            </w:pPr>
          </w:p>
          <w:p w14:paraId="6EC28D5C" w14:textId="0FC1345A" w:rsidR="003B292E" w:rsidRPr="00F06F78" w:rsidRDefault="003B292E" w:rsidP="00F06F78">
            <w:pPr>
              <w:rPr>
                <w:rFonts w:cstheme="minorHAnsi"/>
                <w:bCs/>
                <w:color w:val="0000FF"/>
              </w:rPr>
            </w:pPr>
            <w:r w:rsidRPr="00F06F78">
              <w:rPr>
                <w:rFonts w:cstheme="minorHAnsi"/>
                <w:bCs/>
                <w:color w:val="0000FF"/>
              </w:rPr>
              <w:t>Dataset #1a: Development dataset</w:t>
            </w:r>
            <w:r w:rsidR="00B052C1" w:rsidRPr="00F06F78">
              <w:rPr>
                <w:rFonts w:cstheme="minorHAnsi"/>
                <w:bCs/>
                <w:color w:val="0000FF"/>
              </w:rPr>
              <w:t xml:space="preserve"> </w:t>
            </w:r>
          </w:p>
          <w:p w14:paraId="38B5F91C" w14:textId="77777777" w:rsidR="003B292E" w:rsidRPr="00F06F78" w:rsidRDefault="003B292E" w:rsidP="00F06F78">
            <w:pPr>
              <w:rPr>
                <w:rFonts w:cstheme="minorHAnsi"/>
                <w:bCs/>
                <w:color w:val="0000FF"/>
              </w:rPr>
            </w:pPr>
          </w:p>
          <w:p w14:paraId="38227639" w14:textId="77777777" w:rsidR="003B292E" w:rsidRPr="00F06F78" w:rsidRDefault="003B292E" w:rsidP="00F06F78">
            <w:pPr>
              <w:rPr>
                <w:rFonts w:cstheme="minorHAnsi"/>
                <w:bCs/>
                <w:color w:val="0000FF"/>
              </w:rPr>
            </w:pPr>
          </w:p>
          <w:p w14:paraId="1D1E3463" w14:textId="77777777" w:rsidR="003B292E" w:rsidRPr="00F06F78" w:rsidRDefault="003B292E" w:rsidP="00F06F78">
            <w:pPr>
              <w:rPr>
                <w:rFonts w:cstheme="minorHAnsi"/>
                <w:bCs/>
                <w:color w:val="0000FF"/>
              </w:rPr>
            </w:pPr>
            <w:r w:rsidRPr="00F06F78">
              <w:rPr>
                <w:rFonts w:cstheme="minorHAnsi"/>
                <w:bCs/>
                <w:color w:val="0000FF"/>
              </w:rPr>
              <w:t>Dataset #1b:</w:t>
            </w:r>
          </w:p>
          <w:p w14:paraId="2ACC7EFA" w14:textId="77777777" w:rsidR="003B292E" w:rsidRPr="00F06F78" w:rsidRDefault="003B292E" w:rsidP="00F06F78">
            <w:pPr>
              <w:rPr>
                <w:rFonts w:cstheme="minorHAnsi"/>
                <w:bCs/>
                <w:color w:val="0000FF"/>
              </w:rPr>
            </w:pPr>
            <w:r w:rsidRPr="00F06F78">
              <w:rPr>
                <w:rFonts w:cstheme="minorHAnsi"/>
                <w:bCs/>
                <w:color w:val="0000FF"/>
              </w:rPr>
              <w:t>Validation dataset</w:t>
            </w:r>
          </w:p>
        </w:tc>
        <w:tc>
          <w:tcPr>
            <w:tcW w:w="5760" w:type="dxa"/>
          </w:tcPr>
          <w:p w14:paraId="49EDDFC4" w14:textId="77777777" w:rsidR="00B052C1" w:rsidRPr="00F06F78" w:rsidRDefault="00B052C1" w:rsidP="003B292E">
            <w:pPr>
              <w:rPr>
                <w:rFonts w:cstheme="minorHAnsi"/>
                <w:bCs/>
                <w:color w:val="0000FF"/>
              </w:rPr>
            </w:pPr>
            <w:r w:rsidRPr="00F06F78">
              <w:rPr>
                <w:rFonts w:cstheme="minorHAnsi"/>
                <w:bCs/>
                <w:color w:val="0000FF"/>
              </w:rPr>
              <w:t xml:space="preserve">We used two claims datasets for measure development. </w:t>
            </w:r>
          </w:p>
          <w:p w14:paraId="2BA3FBC7" w14:textId="77777777" w:rsidR="00B052C1" w:rsidRPr="00F06F78" w:rsidRDefault="00B052C1" w:rsidP="003B292E">
            <w:pPr>
              <w:rPr>
                <w:rFonts w:cstheme="minorHAnsi"/>
                <w:bCs/>
                <w:color w:val="0000FF"/>
              </w:rPr>
            </w:pPr>
          </w:p>
          <w:p w14:paraId="0EC43D89" w14:textId="77777777" w:rsidR="00B052C1" w:rsidRPr="00F06F78" w:rsidRDefault="00B052C1" w:rsidP="003B292E">
            <w:pPr>
              <w:rPr>
                <w:rFonts w:cstheme="minorHAnsi"/>
                <w:bCs/>
                <w:color w:val="0000FF"/>
              </w:rPr>
            </w:pPr>
            <w:r w:rsidRPr="00F06F78">
              <w:rPr>
                <w:rFonts w:cstheme="minorHAnsi"/>
                <w:bCs/>
                <w:color w:val="0000FF"/>
              </w:rPr>
              <w:t xml:space="preserve">To develop and test the patient-level model, CORE used 2009-2011 claims data from Medicare inpatient, outpatient, and carrier (Part B Physician) Standard Analytical Files (SAF). Specifically, we identified outpatient colonoscopies using 20% of Medicare FFS beneficiaries’ claims from the carrier SAF consisting of physician claims from ASCs, HOPDs and physician office settings. </w:t>
            </w:r>
          </w:p>
          <w:p w14:paraId="29424354" w14:textId="0FCCFDEC" w:rsidR="00B052C1" w:rsidRPr="00F06F78" w:rsidRDefault="00B052C1" w:rsidP="003B292E">
            <w:pPr>
              <w:rPr>
                <w:rFonts w:cstheme="minorHAnsi"/>
                <w:bCs/>
                <w:color w:val="0000FF"/>
              </w:rPr>
            </w:pPr>
          </w:p>
          <w:p w14:paraId="5CBF4B01" w14:textId="57F833E3" w:rsidR="003B292E" w:rsidRDefault="00B052C1" w:rsidP="003B292E">
            <w:pPr>
              <w:rPr>
                <w:rFonts w:cstheme="minorHAnsi"/>
                <w:bCs/>
                <w:color w:val="0000FF"/>
              </w:rPr>
            </w:pPr>
            <w:r w:rsidRPr="00F06F78">
              <w:rPr>
                <w:rFonts w:cstheme="minorHAnsi"/>
                <w:bCs/>
                <w:color w:val="0000FF"/>
              </w:rPr>
              <w:t>For measure development and testing, we randomly split the 2010 data into Development and Validation Samples (each sample containing approximately 50% of colonoscopies contained in the 2010 data). For patients in these samples, we used data from 2009 to derive comorbidities for risk adjustment. We derived a cohort of colonoscopies in 2011 for temporal validation of the model (2011 Validation Sample), using 2010 data for risk adjustment.</w:t>
            </w:r>
          </w:p>
          <w:p w14:paraId="67EB7530" w14:textId="527DC280" w:rsidR="004F025C" w:rsidRDefault="004F025C" w:rsidP="003B292E">
            <w:pPr>
              <w:rPr>
                <w:rFonts w:cstheme="minorHAnsi"/>
                <w:bCs/>
                <w:color w:val="0000FF"/>
              </w:rPr>
            </w:pPr>
          </w:p>
          <w:p w14:paraId="2D158C74" w14:textId="07E5A051" w:rsidR="00311C84" w:rsidRPr="00311C84" w:rsidRDefault="00311C84" w:rsidP="003B292E">
            <w:pPr>
              <w:rPr>
                <w:rFonts w:cstheme="minorHAnsi"/>
                <w:b/>
                <w:bCs/>
                <w:color w:val="0000FF"/>
              </w:rPr>
            </w:pPr>
            <w:r w:rsidRPr="00311C84">
              <w:rPr>
                <w:rFonts w:cstheme="minorHAnsi"/>
                <w:b/>
                <w:bCs/>
                <w:color w:val="0000FF"/>
              </w:rPr>
              <w:t>Dataset #1:</w:t>
            </w:r>
          </w:p>
          <w:p w14:paraId="63BE2A36" w14:textId="08973D41" w:rsidR="00311C84" w:rsidRPr="00311C84" w:rsidRDefault="00311C84" w:rsidP="003B292E">
            <w:pPr>
              <w:rPr>
                <w:rFonts w:cstheme="minorHAnsi"/>
                <w:bCs/>
                <w:color w:val="0000FF"/>
              </w:rPr>
            </w:pPr>
            <w:r w:rsidRPr="00311C84">
              <w:rPr>
                <w:rFonts w:cstheme="minorHAnsi"/>
                <w:bCs/>
                <w:color w:val="0000FF"/>
              </w:rPr>
              <w:t>Number of facilities (HOPDs and ASCs combined): 8,142</w:t>
            </w:r>
          </w:p>
          <w:p w14:paraId="3D01C1F1" w14:textId="4FEE24FE" w:rsidR="00311C84" w:rsidRPr="00311C84" w:rsidRDefault="00311C84" w:rsidP="003B292E">
            <w:pPr>
              <w:rPr>
                <w:rFonts w:cstheme="minorHAnsi"/>
                <w:bCs/>
                <w:color w:val="0000FF"/>
              </w:rPr>
            </w:pPr>
            <w:r w:rsidRPr="00311C84">
              <w:rPr>
                <w:rFonts w:cstheme="minorHAnsi"/>
                <w:bCs/>
                <w:color w:val="0000FF"/>
              </w:rPr>
              <w:t>Number of procedures:  332,391</w:t>
            </w:r>
          </w:p>
          <w:p w14:paraId="1550C221" w14:textId="33A82EAD" w:rsidR="00311C84" w:rsidRPr="00311C84" w:rsidRDefault="00311C84" w:rsidP="003B292E">
            <w:pPr>
              <w:rPr>
                <w:rFonts w:cstheme="minorHAnsi"/>
                <w:bCs/>
                <w:color w:val="0000FF"/>
              </w:rPr>
            </w:pPr>
            <w:r w:rsidRPr="00311C84">
              <w:rPr>
                <w:rFonts w:cstheme="minorHAnsi"/>
                <w:bCs/>
                <w:color w:val="0000FF"/>
              </w:rPr>
              <w:t>Percent female: 54.4%</w:t>
            </w:r>
          </w:p>
          <w:p w14:paraId="7E0E0E98" w14:textId="7AD4B81F" w:rsidR="00311C84" w:rsidRPr="00311C84" w:rsidRDefault="00311C84" w:rsidP="003B292E">
            <w:pPr>
              <w:rPr>
                <w:rFonts w:cstheme="minorHAnsi"/>
                <w:bCs/>
                <w:color w:val="0000FF"/>
              </w:rPr>
            </w:pPr>
            <w:r w:rsidRPr="00311C84">
              <w:rPr>
                <w:rFonts w:cstheme="minorHAnsi"/>
                <w:bCs/>
                <w:color w:val="0000FF"/>
              </w:rPr>
              <w:t>Mean age: 74.2 years.</w:t>
            </w:r>
          </w:p>
          <w:p w14:paraId="03047329" w14:textId="77777777" w:rsidR="00311C84" w:rsidRPr="00311C84" w:rsidRDefault="00311C84" w:rsidP="003B292E">
            <w:pPr>
              <w:rPr>
                <w:rFonts w:cstheme="minorHAnsi"/>
                <w:bCs/>
                <w:color w:val="0000FF"/>
              </w:rPr>
            </w:pPr>
          </w:p>
          <w:p w14:paraId="1B135BAC" w14:textId="79DA1884" w:rsidR="00311C84" w:rsidRPr="00311C84" w:rsidRDefault="00311C84" w:rsidP="003B292E">
            <w:pPr>
              <w:rPr>
                <w:rFonts w:cstheme="minorHAnsi"/>
                <w:b/>
                <w:bCs/>
                <w:color w:val="0000FF"/>
              </w:rPr>
            </w:pPr>
            <w:r w:rsidRPr="00311C84">
              <w:rPr>
                <w:rFonts w:cstheme="minorHAnsi"/>
                <w:b/>
                <w:bCs/>
                <w:color w:val="0000FF"/>
              </w:rPr>
              <w:t>Dataset #1a (development</w:t>
            </w:r>
            <w:r>
              <w:rPr>
                <w:rFonts w:cstheme="minorHAnsi"/>
                <w:b/>
                <w:bCs/>
                <w:color w:val="0000FF"/>
              </w:rPr>
              <w:t xml:space="preserve"> split sample</w:t>
            </w:r>
            <w:r w:rsidRPr="00311C84">
              <w:rPr>
                <w:rFonts w:cstheme="minorHAnsi"/>
                <w:b/>
                <w:bCs/>
                <w:color w:val="0000FF"/>
              </w:rPr>
              <w:t>)</w:t>
            </w:r>
          </w:p>
          <w:p w14:paraId="34017931" w14:textId="6DD4E6F2" w:rsidR="00311C84" w:rsidRPr="00311C84" w:rsidRDefault="00311C84" w:rsidP="003B292E">
            <w:pPr>
              <w:rPr>
                <w:rFonts w:cstheme="minorHAnsi"/>
                <w:bCs/>
                <w:color w:val="0000FF"/>
              </w:rPr>
            </w:pPr>
            <w:r w:rsidRPr="00311C84">
              <w:rPr>
                <w:rFonts w:cstheme="minorHAnsi"/>
                <w:bCs/>
                <w:color w:val="0000FF"/>
              </w:rPr>
              <w:t>Number of facilities (HOPDs and ASCs combined): 7,475</w:t>
            </w:r>
          </w:p>
          <w:p w14:paraId="1786EF6D" w14:textId="24E7813C" w:rsidR="00311C84" w:rsidRPr="00311C84" w:rsidRDefault="00311C84" w:rsidP="003B292E">
            <w:pPr>
              <w:rPr>
                <w:rFonts w:cstheme="minorHAnsi"/>
                <w:bCs/>
                <w:color w:val="0000FF"/>
              </w:rPr>
            </w:pPr>
            <w:r w:rsidRPr="00311C84">
              <w:rPr>
                <w:rFonts w:cstheme="minorHAnsi"/>
                <w:bCs/>
                <w:color w:val="0000FF"/>
              </w:rPr>
              <w:t>Number of procedures:  166,196</w:t>
            </w:r>
          </w:p>
          <w:p w14:paraId="605593F7" w14:textId="418AD17B" w:rsidR="00311C84" w:rsidRPr="00311C84" w:rsidRDefault="00311C84" w:rsidP="003B292E">
            <w:pPr>
              <w:rPr>
                <w:rFonts w:cstheme="minorHAnsi"/>
                <w:bCs/>
                <w:color w:val="0000FF"/>
              </w:rPr>
            </w:pPr>
          </w:p>
          <w:p w14:paraId="72D1460B" w14:textId="77E8DD77" w:rsidR="00692D6A" w:rsidRPr="00311C84" w:rsidRDefault="00311C84" w:rsidP="003B292E">
            <w:pPr>
              <w:rPr>
                <w:rFonts w:cstheme="minorHAnsi"/>
                <w:b/>
                <w:bCs/>
                <w:color w:val="0000FF"/>
              </w:rPr>
            </w:pPr>
            <w:r w:rsidRPr="00311C84">
              <w:rPr>
                <w:rFonts w:cstheme="minorHAnsi"/>
                <w:b/>
                <w:bCs/>
                <w:color w:val="0000FF"/>
              </w:rPr>
              <w:t>Dataset #1b (validation</w:t>
            </w:r>
            <w:r>
              <w:rPr>
                <w:rFonts w:cstheme="minorHAnsi"/>
                <w:b/>
                <w:bCs/>
                <w:color w:val="0000FF"/>
              </w:rPr>
              <w:t xml:space="preserve"> split sample</w:t>
            </w:r>
            <w:r w:rsidRPr="00311C84">
              <w:rPr>
                <w:rFonts w:cstheme="minorHAnsi"/>
                <w:b/>
                <w:bCs/>
                <w:color w:val="0000FF"/>
              </w:rPr>
              <w:t>)</w:t>
            </w:r>
          </w:p>
          <w:p w14:paraId="0A1E42C3" w14:textId="77777777" w:rsidR="00311C84" w:rsidRPr="00311C84" w:rsidRDefault="00311C84" w:rsidP="00311C84">
            <w:pPr>
              <w:rPr>
                <w:rFonts w:cstheme="minorHAnsi"/>
                <w:bCs/>
                <w:color w:val="0000FF"/>
              </w:rPr>
            </w:pPr>
            <w:r w:rsidRPr="00311C84">
              <w:rPr>
                <w:rFonts w:cstheme="minorHAnsi"/>
                <w:bCs/>
                <w:color w:val="0000FF"/>
              </w:rPr>
              <w:t>Number of facilities (HOPDs and ASCs combined): 7,475</w:t>
            </w:r>
          </w:p>
          <w:p w14:paraId="0877AED7" w14:textId="073554ED" w:rsidR="00311C84" w:rsidRPr="00311C84" w:rsidRDefault="00311C84" w:rsidP="00311C84">
            <w:pPr>
              <w:rPr>
                <w:rFonts w:cstheme="minorHAnsi"/>
                <w:bCs/>
                <w:color w:val="0000FF"/>
              </w:rPr>
            </w:pPr>
            <w:r w:rsidRPr="00311C84">
              <w:rPr>
                <w:rFonts w:cstheme="minorHAnsi"/>
                <w:bCs/>
                <w:color w:val="0000FF"/>
              </w:rPr>
              <w:t>Number of procedures:  166,196</w:t>
            </w:r>
          </w:p>
          <w:p w14:paraId="16FB3876" w14:textId="77777777" w:rsidR="00692D6A" w:rsidRPr="00F06F78" w:rsidRDefault="00692D6A" w:rsidP="003B292E">
            <w:pPr>
              <w:rPr>
                <w:rFonts w:cstheme="minorHAnsi"/>
                <w:bCs/>
                <w:color w:val="0000FF"/>
              </w:rPr>
            </w:pPr>
          </w:p>
          <w:p w14:paraId="31AD4D84" w14:textId="77777777" w:rsidR="003B292E" w:rsidRPr="00F06F78" w:rsidRDefault="003B292E" w:rsidP="003B292E">
            <w:pPr>
              <w:rPr>
                <w:rFonts w:cstheme="minorHAnsi"/>
                <w:bCs/>
                <w:color w:val="0000FF"/>
              </w:rPr>
            </w:pPr>
            <w:r w:rsidRPr="00F06F78">
              <w:rPr>
                <w:rFonts w:cstheme="minorHAnsi"/>
                <w:bCs/>
                <w:color w:val="0000FF"/>
              </w:rPr>
              <w:tab/>
            </w:r>
          </w:p>
          <w:p w14:paraId="608386DC" w14:textId="77777777" w:rsidR="003B292E" w:rsidRPr="00F06F78" w:rsidRDefault="003B292E" w:rsidP="003B292E">
            <w:pPr>
              <w:rPr>
                <w:rFonts w:cstheme="minorHAnsi"/>
                <w:bCs/>
                <w:color w:val="0000FF"/>
              </w:rPr>
            </w:pPr>
            <w:r w:rsidRPr="00F06F78">
              <w:rPr>
                <w:rFonts w:cstheme="minorHAnsi"/>
                <w:bCs/>
                <w:color w:val="0000FF"/>
              </w:rPr>
              <w:tab/>
              <w:t xml:space="preserve">               </w:t>
            </w:r>
          </w:p>
        </w:tc>
        <w:tc>
          <w:tcPr>
            <w:tcW w:w="2340" w:type="dxa"/>
          </w:tcPr>
          <w:p w14:paraId="30D991D2" w14:textId="37E5C7F2" w:rsidR="003B292E" w:rsidRPr="00F06F78" w:rsidRDefault="003B292E" w:rsidP="003B292E"/>
          <w:p w14:paraId="7013509D" w14:textId="3E01747E" w:rsidR="00AE30FB" w:rsidRDefault="00AE30FB" w:rsidP="00503E36">
            <w:pPr>
              <w:pStyle w:val="ListParagraph"/>
              <w:numPr>
                <w:ilvl w:val="0"/>
                <w:numId w:val="6"/>
              </w:numPr>
              <w:rPr>
                <w:rFonts w:cstheme="minorHAnsi"/>
                <w:bCs/>
                <w:color w:val="0000FF"/>
              </w:rPr>
            </w:pPr>
            <w:r>
              <w:rPr>
                <w:rFonts w:cstheme="minorHAnsi"/>
                <w:bCs/>
                <w:color w:val="0000FF"/>
              </w:rPr>
              <w:t>Section 2b1 Validity testing (face validity)</w:t>
            </w:r>
          </w:p>
          <w:p w14:paraId="25BBEE59" w14:textId="2B4779AB" w:rsidR="003B292E" w:rsidRPr="00F06F78" w:rsidRDefault="003B292E" w:rsidP="00503E36">
            <w:pPr>
              <w:pStyle w:val="ListParagraph"/>
              <w:numPr>
                <w:ilvl w:val="0"/>
                <w:numId w:val="6"/>
              </w:numPr>
              <w:rPr>
                <w:rFonts w:cstheme="minorHAnsi"/>
                <w:bCs/>
                <w:color w:val="0000FF"/>
              </w:rPr>
            </w:pPr>
            <w:r w:rsidRPr="00F06F78">
              <w:rPr>
                <w:rFonts w:cstheme="minorHAnsi"/>
                <w:bCs/>
                <w:color w:val="0000FF"/>
              </w:rPr>
              <w:t>Section 2b3.3a Identification and selection of risk-adjustment variables</w:t>
            </w:r>
          </w:p>
          <w:p w14:paraId="35B383A1" w14:textId="77777777" w:rsidR="003B292E" w:rsidRPr="00F06F78" w:rsidRDefault="003B292E" w:rsidP="00503E36">
            <w:pPr>
              <w:pStyle w:val="ListParagraph"/>
              <w:numPr>
                <w:ilvl w:val="0"/>
                <w:numId w:val="6"/>
              </w:numPr>
              <w:rPr>
                <w:rFonts w:cstheme="minorHAnsi"/>
                <w:bCs/>
                <w:color w:val="0000FF"/>
              </w:rPr>
            </w:pPr>
            <w:r w:rsidRPr="00F06F78">
              <w:rPr>
                <w:rFonts w:cstheme="minorHAnsi"/>
                <w:bCs/>
                <w:color w:val="0000FF"/>
              </w:rPr>
              <w:t>Section 2b3.7 Risk model calibration statistics</w:t>
            </w:r>
          </w:p>
          <w:p w14:paraId="42CD9347" w14:textId="77777777" w:rsidR="003B292E" w:rsidRPr="00F06F78" w:rsidRDefault="003B292E" w:rsidP="003B292E">
            <w:pPr>
              <w:pStyle w:val="ListParagraph"/>
              <w:rPr>
                <w:rFonts w:cstheme="minorHAnsi"/>
                <w:bCs/>
                <w:color w:val="0000FF"/>
              </w:rPr>
            </w:pPr>
          </w:p>
          <w:p w14:paraId="6397D1D3" w14:textId="77777777" w:rsidR="003B292E" w:rsidRPr="00F06F78" w:rsidRDefault="003B292E" w:rsidP="003B292E"/>
        </w:tc>
      </w:tr>
      <w:tr w:rsidR="003B292E" w:rsidRPr="00F06F78" w14:paraId="4C2E96B2" w14:textId="77777777" w:rsidTr="00F06F78">
        <w:trPr>
          <w:trHeight w:val="2870"/>
          <w:jc w:val="center"/>
        </w:trPr>
        <w:tc>
          <w:tcPr>
            <w:tcW w:w="1705" w:type="dxa"/>
          </w:tcPr>
          <w:p w14:paraId="4BB6D783" w14:textId="77777777" w:rsidR="003B292E" w:rsidRPr="00F06F78" w:rsidRDefault="003B292E" w:rsidP="00F06F78">
            <w:pPr>
              <w:rPr>
                <w:rFonts w:cstheme="minorHAnsi"/>
                <w:bCs/>
                <w:color w:val="0000FF"/>
              </w:rPr>
            </w:pPr>
            <w:r w:rsidRPr="00F06F78">
              <w:rPr>
                <w:rFonts w:cstheme="minorHAnsi"/>
                <w:bCs/>
                <w:color w:val="0000FF"/>
              </w:rPr>
              <w:t>Dataset #2:</w:t>
            </w:r>
          </w:p>
          <w:p w14:paraId="40769FDF" w14:textId="2EE0F23E" w:rsidR="003B292E" w:rsidRPr="00F06F78" w:rsidRDefault="006528E2" w:rsidP="00F06F78">
            <w:pPr>
              <w:rPr>
                <w:rFonts w:cstheme="minorHAnsi"/>
                <w:bCs/>
                <w:color w:val="0000FF"/>
              </w:rPr>
            </w:pPr>
            <w:r w:rsidRPr="00F06F78">
              <w:rPr>
                <w:rFonts w:cstheme="minorHAnsi"/>
                <w:bCs/>
                <w:color w:val="0000FF"/>
              </w:rPr>
              <w:t>Endorsement Maintenance</w:t>
            </w:r>
            <w:r w:rsidR="003B292E" w:rsidRPr="00F06F78">
              <w:rPr>
                <w:rFonts w:cstheme="minorHAnsi"/>
                <w:bCs/>
                <w:color w:val="0000FF"/>
              </w:rPr>
              <w:t xml:space="preserve"> Dataset</w:t>
            </w:r>
          </w:p>
          <w:p w14:paraId="21DFFB57" w14:textId="77777777" w:rsidR="003B292E" w:rsidRPr="00F06F78" w:rsidRDefault="003B292E" w:rsidP="00F06F78">
            <w:pPr>
              <w:rPr>
                <w:rFonts w:cstheme="minorHAnsi"/>
                <w:bCs/>
                <w:color w:val="0000FF"/>
              </w:rPr>
            </w:pPr>
          </w:p>
          <w:p w14:paraId="28B9FD77" w14:textId="77777777" w:rsidR="003B292E" w:rsidRPr="00F06F78" w:rsidRDefault="003B292E" w:rsidP="00F06F78">
            <w:pPr>
              <w:rPr>
                <w:rFonts w:cstheme="minorHAnsi"/>
                <w:bCs/>
                <w:color w:val="0000FF"/>
              </w:rPr>
            </w:pPr>
          </w:p>
          <w:p w14:paraId="023D954D" w14:textId="77777777" w:rsidR="003B292E" w:rsidRPr="00F06F78" w:rsidRDefault="003B292E" w:rsidP="00F06F78">
            <w:pPr>
              <w:rPr>
                <w:rFonts w:cstheme="minorHAnsi"/>
                <w:bCs/>
                <w:color w:val="0000FF"/>
              </w:rPr>
            </w:pPr>
          </w:p>
          <w:p w14:paraId="0F956100" w14:textId="77777777" w:rsidR="003B292E" w:rsidRPr="00F06F78" w:rsidRDefault="003B292E" w:rsidP="00F06F78">
            <w:pPr>
              <w:rPr>
                <w:rFonts w:cstheme="minorHAnsi"/>
                <w:bCs/>
                <w:color w:val="0000FF"/>
              </w:rPr>
            </w:pPr>
          </w:p>
          <w:p w14:paraId="70B6EF0D" w14:textId="77777777" w:rsidR="003B292E" w:rsidRPr="00F06F78" w:rsidRDefault="003B292E" w:rsidP="00F06F78">
            <w:pPr>
              <w:rPr>
                <w:rFonts w:cstheme="minorHAnsi"/>
                <w:bCs/>
                <w:color w:val="0000FF"/>
              </w:rPr>
            </w:pPr>
          </w:p>
          <w:p w14:paraId="34FDC374" w14:textId="77777777" w:rsidR="003B292E" w:rsidRPr="00F06F78" w:rsidRDefault="003B292E" w:rsidP="00F06F78">
            <w:pPr>
              <w:rPr>
                <w:rFonts w:cstheme="minorHAnsi"/>
                <w:bCs/>
                <w:color w:val="0000FF"/>
              </w:rPr>
            </w:pPr>
          </w:p>
          <w:p w14:paraId="06400B31" w14:textId="77777777" w:rsidR="003B292E" w:rsidRPr="00F06F78" w:rsidRDefault="003B292E" w:rsidP="00F06F78">
            <w:pPr>
              <w:rPr>
                <w:rFonts w:cstheme="minorHAnsi"/>
                <w:bCs/>
                <w:color w:val="0000FF"/>
              </w:rPr>
            </w:pPr>
          </w:p>
          <w:p w14:paraId="61FA064E" w14:textId="77777777" w:rsidR="003B292E" w:rsidRPr="00F06F78" w:rsidRDefault="003B292E" w:rsidP="00F06F78">
            <w:pPr>
              <w:rPr>
                <w:rFonts w:cstheme="minorHAnsi"/>
                <w:bCs/>
                <w:color w:val="0000FF"/>
              </w:rPr>
            </w:pPr>
          </w:p>
          <w:p w14:paraId="4FD0BE52" w14:textId="77777777" w:rsidR="003B292E" w:rsidRPr="00F06F78" w:rsidRDefault="003B292E" w:rsidP="00F06F78">
            <w:pPr>
              <w:rPr>
                <w:rFonts w:cstheme="minorHAnsi"/>
                <w:bCs/>
                <w:color w:val="0000FF"/>
              </w:rPr>
            </w:pPr>
          </w:p>
          <w:p w14:paraId="16221D6B" w14:textId="77777777" w:rsidR="003B292E" w:rsidRPr="00F06F78" w:rsidRDefault="003B292E" w:rsidP="00F06F78">
            <w:pPr>
              <w:rPr>
                <w:rFonts w:cstheme="minorHAnsi"/>
                <w:bCs/>
                <w:color w:val="0000FF"/>
              </w:rPr>
            </w:pPr>
          </w:p>
          <w:p w14:paraId="35CF4C3E" w14:textId="77777777" w:rsidR="003B292E" w:rsidRPr="00F06F78" w:rsidRDefault="003B292E" w:rsidP="00F06F78">
            <w:pPr>
              <w:rPr>
                <w:rFonts w:cstheme="minorHAnsi"/>
                <w:bCs/>
                <w:color w:val="0000FF"/>
              </w:rPr>
            </w:pPr>
          </w:p>
          <w:p w14:paraId="6CACAD1A" w14:textId="77777777" w:rsidR="003B292E" w:rsidRPr="00F06F78" w:rsidRDefault="003B292E" w:rsidP="00F06F78">
            <w:pPr>
              <w:rPr>
                <w:rFonts w:cstheme="minorHAnsi"/>
                <w:bCs/>
                <w:color w:val="0000FF"/>
              </w:rPr>
            </w:pPr>
          </w:p>
          <w:p w14:paraId="3779C2B2" w14:textId="77777777" w:rsidR="003B292E" w:rsidRPr="00F06F78" w:rsidRDefault="003B292E" w:rsidP="00F06F78">
            <w:pPr>
              <w:rPr>
                <w:rFonts w:cstheme="minorHAnsi"/>
                <w:bCs/>
                <w:color w:val="0000FF"/>
              </w:rPr>
            </w:pPr>
          </w:p>
          <w:p w14:paraId="552EF111" w14:textId="77777777" w:rsidR="003B292E" w:rsidRPr="00F06F78" w:rsidRDefault="003B292E" w:rsidP="00F06F78">
            <w:pPr>
              <w:rPr>
                <w:rFonts w:cstheme="minorHAnsi"/>
                <w:bCs/>
                <w:color w:val="0000FF"/>
              </w:rPr>
            </w:pPr>
          </w:p>
          <w:p w14:paraId="04E3012E" w14:textId="77777777" w:rsidR="003B292E" w:rsidRPr="00F06F78" w:rsidRDefault="003B292E" w:rsidP="00F06F78">
            <w:pPr>
              <w:rPr>
                <w:rFonts w:cstheme="minorHAnsi"/>
                <w:bCs/>
                <w:color w:val="0000FF"/>
              </w:rPr>
            </w:pPr>
          </w:p>
          <w:p w14:paraId="13B0F9AF" w14:textId="77777777" w:rsidR="003B292E" w:rsidRPr="00F06F78" w:rsidRDefault="003B292E" w:rsidP="00F06F78">
            <w:pPr>
              <w:rPr>
                <w:rFonts w:cstheme="minorHAnsi"/>
                <w:bCs/>
                <w:color w:val="0000FF"/>
              </w:rPr>
            </w:pPr>
          </w:p>
          <w:p w14:paraId="07677C5B" w14:textId="77777777" w:rsidR="003B292E" w:rsidRPr="00F06F78" w:rsidRDefault="003B292E" w:rsidP="00F06F78">
            <w:pPr>
              <w:rPr>
                <w:rFonts w:cstheme="minorHAnsi"/>
                <w:bCs/>
                <w:color w:val="0000FF"/>
              </w:rPr>
            </w:pPr>
          </w:p>
          <w:p w14:paraId="281A5101" w14:textId="77777777" w:rsidR="003B292E" w:rsidRPr="00F06F78" w:rsidRDefault="003B292E" w:rsidP="00F06F78">
            <w:pPr>
              <w:rPr>
                <w:rFonts w:cstheme="minorHAnsi"/>
                <w:bCs/>
                <w:color w:val="0000FF"/>
              </w:rPr>
            </w:pPr>
          </w:p>
          <w:p w14:paraId="14A251B5" w14:textId="77777777" w:rsidR="003B292E" w:rsidRPr="00F06F78" w:rsidRDefault="003B292E" w:rsidP="00F06F78">
            <w:pPr>
              <w:rPr>
                <w:rFonts w:cstheme="minorHAnsi"/>
                <w:bCs/>
                <w:color w:val="0000FF"/>
              </w:rPr>
            </w:pPr>
          </w:p>
          <w:p w14:paraId="32254507" w14:textId="77777777" w:rsidR="003B292E" w:rsidRPr="00F06F78" w:rsidRDefault="003B292E" w:rsidP="00F06F78">
            <w:pPr>
              <w:rPr>
                <w:rFonts w:cstheme="minorHAnsi"/>
                <w:bCs/>
                <w:color w:val="0000FF"/>
              </w:rPr>
            </w:pPr>
          </w:p>
          <w:p w14:paraId="72CAA1BA" w14:textId="51D55CFD" w:rsidR="003B292E" w:rsidRPr="00F06F78" w:rsidRDefault="003B292E" w:rsidP="00F06F78">
            <w:pPr>
              <w:rPr>
                <w:rFonts w:cstheme="minorHAnsi"/>
                <w:bCs/>
                <w:color w:val="0000FF"/>
              </w:rPr>
            </w:pPr>
          </w:p>
        </w:tc>
        <w:tc>
          <w:tcPr>
            <w:tcW w:w="5760" w:type="dxa"/>
          </w:tcPr>
          <w:p w14:paraId="234B9EF3" w14:textId="7301B1AF" w:rsidR="007C0990" w:rsidRPr="00F06F78" w:rsidRDefault="007C0990" w:rsidP="007C0990">
            <w:pPr>
              <w:rPr>
                <w:rFonts w:cstheme="minorHAnsi"/>
                <w:bCs/>
                <w:color w:val="0000FF"/>
              </w:rPr>
            </w:pPr>
            <w:r w:rsidRPr="00F06F78">
              <w:rPr>
                <w:rFonts w:cstheme="minorHAnsi"/>
                <w:bCs/>
                <w:color w:val="0000FF"/>
              </w:rPr>
              <w:t xml:space="preserve">Final action Medicare claims (100%) were used identify colonoscopies performed in the outpatient setting at Hospital Outpatient Departments (HOPDs), and Ambulatory </w:t>
            </w:r>
            <w:r w:rsidR="008623F6" w:rsidRPr="00F06F78">
              <w:rPr>
                <w:rFonts w:cstheme="minorHAnsi"/>
                <w:bCs/>
                <w:color w:val="0000FF"/>
              </w:rPr>
              <w:t>Surgical</w:t>
            </w:r>
            <w:r w:rsidRPr="00F06F78">
              <w:rPr>
                <w:rFonts w:cstheme="minorHAnsi"/>
                <w:bCs/>
                <w:color w:val="0000FF"/>
              </w:rPr>
              <w:t xml:space="preserve"> Centers (ASCs), and subsequent hospital visits. In addition, we used CMS enrollment and demographic data from the Health Account Joint Information (HAJI) database to determine inclusion and exclusion criteria. Patient history is assessed using inpatient and outpatient claims data collected in the 12 months prior to the outpatient surgery.  </w:t>
            </w:r>
          </w:p>
          <w:p w14:paraId="271D8F72" w14:textId="77777777" w:rsidR="007C0990" w:rsidRPr="00F06F78" w:rsidRDefault="007C0990" w:rsidP="007C0990">
            <w:pPr>
              <w:rPr>
                <w:rFonts w:cstheme="minorHAnsi"/>
                <w:bCs/>
                <w:color w:val="0000FF"/>
              </w:rPr>
            </w:pPr>
          </w:p>
          <w:p w14:paraId="1AC38386" w14:textId="1BF156E1" w:rsidR="007C0990" w:rsidRPr="00F06F78" w:rsidRDefault="007C0990" w:rsidP="007C0990">
            <w:pPr>
              <w:rPr>
                <w:rFonts w:cstheme="minorHAnsi"/>
                <w:bCs/>
                <w:color w:val="0000FF"/>
              </w:rPr>
            </w:pPr>
            <w:r w:rsidRPr="00F06F78">
              <w:rPr>
                <w:rFonts w:cstheme="minorHAnsi"/>
                <w:bCs/>
                <w:color w:val="0000FF"/>
              </w:rPr>
              <w:t>Dates of data for the outcome:  All analyses for this endorsement maintenance application were performed in data from the January 1, 2016 – December 31, 2018 performance year period.</w:t>
            </w:r>
          </w:p>
          <w:p w14:paraId="149EB14F" w14:textId="77F0AA60" w:rsidR="00F80142" w:rsidRPr="00F06F78" w:rsidRDefault="00F80142" w:rsidP="007C0990">
            <w:pPr>
              <w:rPr>
                <w:rFonts w:cstheme="minorHAnsi"/>
                <w:bCs/>
                <w:color w:val="0000FF"/>
              </w:rPr>
            </w:pPr>
          </w:p>
          <w:tbl>
            <w:tblPr>
              <w:tblStyle w:val="TableGrid"/>
              <w:tblW w:w="5528" w:type="dxa"/>
              <w:tblLayout w:type="fixed"/>
              <w:tblLook w:val="04A0" w:firstRow="1" w:lastRow="0" w:firstColumn="1" w:lastColumn="0" w:noHBand="0" w:noVBand="1"/>
            </w:tblPr>
            <w:tblGrid>
              <w:gridCol w:w="4193"/>
              <w:gridCol w:w="1335"/>
            </w:tblGrid>
            <w:tr w:rsidR="00F80142" w:rsidRPr="00F06F78" w14:paraId="335D8623" w14:textId="77777777" w:rsidTr="003D3676">
              <w:trPr>
                <w:trHeight w:val="709"/>
              </w:trPr>
              <w:tc>
                <w:tcPr>
                  <w:tcW w:w="4193" w:type="dxa"/>
                  <w:noWrap/>
                  <w:hideMark/>
                </w:tcPr>
                <w:p w14:paraId="4D2B9E35" w14:textId="4BF7122B" w:rsidR="00F80142" w:rsidRPr="00F06F78" w:rsidRDefault="00925B68" w:rsidP="00F80142">
                  <w:pPr>
                    <w:rPr>
                      <w:rFonts w:cstheme="minorHAnsi"/>
                      <w:bCs/>
                      <w:color w:val="0000FF"/>
                    </w:rPr>
                  </w:pPr>
                  <w:r w:rsidRPr="00F06F78">
                    <w:rPr>
                      <w:rFonts w:cstheme="minorHAnsi"/>
                      <w:bCs/>
                      <w:color w:val="0000FF"/>
                    </w:rPr>
                    <w:t xml:space="preserve">HOPDs - </w:t>
                  </w:r>
                  <w:r w:rsidR="004201DC">
                    <w:rPr>
                      <w:rFonts w:cstheme="minorHAnsi"/>
                      <w:bCs/>
                      <w:color w:val="0000FF"/>
                    </w:rPr>
                    <w:t>Number of procedures</w:t>
                  </w:r>
                </w:p>
              </w:tc>
              <w:tc>
                <w:tcPr>
                  <w:tcW w:w="1335" w:type="dxa"/>
                  <w:noWrap/>
                  <w:hideMark/>
                </w:tcPr>
                <w:p w14:paraId="1D61288E" w14:textId="77777777" w:rsidR="00F80142" w:rsidRPr="00F06F78" w:rsidRDefault="00F80142" w:rsidP="00F80142">
                  <w:pPr>
                    <w:rPr>
                      <w:rFonts w:cstheme="minorHAnsi"/>
                      <w:bCs/>
                      <w:color w:val="0000FF"/>
                    </w:rPr>
                  </w:pPr>
                  <w:r w:rsidRPr="00F06F78">
                    <w:rPr>
                      <w:rFonts w:cstheme="minorHAnsi"/>
                      <w:bCs/>
                      <w:color w:val="0000FF"/>
                    </w:rPr>
                    <w:t>2,258,661</w:t>
                  </w:r>
                </w:p>
              </w:tc>
            </w:tr>
            <w:tr w:rsidR="00F80142" w:rsidRPr="00F06F78" w14:paraId="32CE233A" w14:textId="77777777" w:rsidTr="003D3676">
              <w:trPr>
                <w:trHeight w:val="709"/>
              </w:trPr>
              <w:tc>
                <w:tcPr>
                  <w:tcW w:w="4193" w:type="dxa"/>
                  <w:noWrap/>
                  <w:hideMark/>
                </w:tcPr>
                <w:p w14:paraId="25EFA92F" w14:textId="77777777" w:rsidR="00F80142" w:rsidRPr="00F06F78" w:rsidRDefault="00F80142" w:rsidP="00F80142">
                  <w:pPr>
                    <w:rPr>
                      <w:rFonts w:cstheme="minorHAnsi"/>
                      <w:bCs/>
                      <w:color w:val="0000FF"/>
                    </w:rPr>
                  </w:pPr>
                  <w:r w:rsidRPr="00F06F78">
                    <w:rPr>
                      <w:rFonts w:cstheme="minorHAnsi"/>
                      <w:bCs/>
                      <w:color w:val="0000FF"/>
                    </w:rPr>
                    <w:t>N-Facilities</w:t>
                  </w:r>
                </w:p>
              </w:tc>
              <w:tc>
                <w:tcPr>
                  <w:tcW w:w="1335" w:type="dxa"/>
                  <w:noWrap/>
                  <w:hideMark/>
                </w:tcPr>
                <w:p w14:paraId="763A39F3" w14:textId="77777777" w:rsidR="00F80142" w:rsidRPr="00F06F78" w:rsidRDefault="00F80142" w:rsidP="00F80142">
                  <w:pPr>
                    <w:rPr>
                      <w:rFonts w:cstheme="minorHAnsi"/>
                      <w:bCs/>
                      <w:color w:val="0000FF"/>
                    </w:rPr>
                  </w:pPr>
                  <w:r w:rsidRPr="00F06F78">
                    <w:rPr>
                      <w:rFonts w:cstheme="minorHAnsi"/>
                      <w:bCs/>
                      <w:color w:val="0000FF"/>
                    </w:rPr>
                    <w:t>4034</w:t>
                  </w:r>
                </w:p>
              </w:tc>
            </w:tr>
            <w:tr w:rsidR="00F80142" w:rsidRPr="00F06F78" w14:paraId="265B0509" w14:textId="77777777" w:rsidTr="003D3676">
              <w:trPr>
                <w:trHeight w:val="709"/>
              </w:trPr>
              <w:tc>
                <w:tcPr>
                  <w:tcW w:w="4193" w:type="dxa"/>
                  <w:noWrap/>
                  <w:hideMark/>
                </w:tcPr>
                <w:p w14:paraId="292A3CF7" w14:textId="2693DB69" w:rsidR="00F80142" w:rsidRPr="00F06F78" w:rsidRDefault="00F80142" w:rsidP="00F80142">
                  <w:pPr>
                    <w:rPr>
                      <w:rFonts w:cstheme="minorHAnsi"/>
                      <w:bCs/>
                      <w:color w:val="0000FF"/>
                    </w:rPr>
                  </w:pPr>
                  <w:r w:rsidRPr="00F06F78">
                    <w:rPr>
                      <w:rFonts w:cstheme="minorHAnsi"/>
                      <w:bCs/>
                      <w:color w:val="0000FF"/>
                    </w:rPr>
                    <w:t>N-Facilities &gt;= 30</w:t>
                  </w:r>
                  <w:r w:rsidR="00123145">
                    <w:rPr>
                      <w:rFonts w:cstheme="minorHAnsi"/>
                      <w:bCs/>
                      <w:color w:val="0000FF"/>
                    </w:rPr>
                    <w:t xml:space="preserve"> procedures during the performance period</w:t>
                  </w:r>
                </w:p>
              </w:tc>
              <w:tc>
                <w:tcPr>
                  <w:tcW w:w="1335" w:type="dxa"/>
                  <w:noWrap/>
                  <w:hideMark/>
                </w:tcPr>
                <w:p w14:paraId="5471A1DA" w14:textId="77777777" w:rsidR="00F80142" w:rsidRPr="00F06F78" w:rsidRDefault="00F80142" w:rsidP="00F80142">
                  <w:pPr>
                    <w:rPr>
                      <w:rFonts w:cstheme="minorHAnsi"/>
                      <w:bCs/>
                      <w:color w:val="0000FF"/>
                    </w:rPr>
                  </w:pPr>
                  <w:r w:rsidRPr="00F06F78">
                    <w:rPr>
                      <w:rFonts w:cstheme="minorHAnsi"/>
                      <w:bCs/>
                      <w:color w:val="0000FF"/>
                    </w:rPr>
                    <w:t>3583</w:t>
                  </w:r>
                </w:p>
              </w:tc>
            </w:tr>
            <w:tr w:rsidR="00F80142" w:rsidRPr="00F06F78" w14:paraId="4CE2D5E3" w14:textId="77777777" w:rsidTr="003D3676">
              <w:trPr>
                <w:trHeight w:val="709"/>
              </w:trPr>
              <w:tc>
                <w:tcPr>
                  <w:tcW w:w="4193" w:type="dxa"/>
                  <w:noWrap/>
                  <w:hideMark/>
                </w:tcPr>
                <w:p w14:paraId="0CDCDFC6" w14:textId="77777777" w:rsidR="00F80142" w:rsidRPr="00F06F78" w:rsidRDefault="00F80142" w:rsidP="00F80142">
                  <w:pPr>
                    <w:rPr>
                      <w:rFonts w:cstheme="minorHAnsi"/>
                      <w:bCs/>
                      <w:color w:val="0000FF"/>
                    </w:rPr>
                  </w:pPr>
                  <w:r w:rsidRPr="00F06F78">
                    <w:rPr>
                      <w:rFonts w:cstheme="minorHAnsi"/>
                      <w:bCs/>
                      <w:color w:val="0000FF"/>
                    </w:rPr>
                    <w:t>Mean Age</w:t>
                  </w:r>
                </w:p>
              </w:tc>
              <w:tc>
                <w:tcPr>
                  <w:tcW w:w="1335" w:type="dxa"/>
                  <w:noWrap/>
                  <w:hideMark/>
                </w:tcPr>
                <w:p w14:paraId="10815692" w14:textId="77777777" w:rsidR="00F80142" w:rsidRPr="00F06F78" w:rsidRDefault="00F80142" w:rsidP="00F80142">
                  <w:pPr>
                    <w:rPr>
                      <w:rFonts w:cstheme="minorHAnsi"/>
                      <w:bCs/>
                      <w:color w:val="0000FF"/>
                    </w:rPr>
                  </w:pPr>
                  <w:r w:rsidRPr="00F06F78">
                    <w:rPr>
                      <w:rFonts w:cstheme="minorHAnsi"/>
                      <w:bCs/>
                      <w:color w:val="0000FF"/>
                    </w:rPr>
                    <w:t>72.634</w:t>
                  </w:r>
                </w:p>
              </w:tc>
            </w:tr>
            <w:tr w:rsidR="00F80142" w:rsidRPr="00F06F78" w14:paraId="5248914D" w14:textId="77777777" w:rsidTr="003D3676">
              <w:trPr>
                <w:trHeight w:val="709"/>
              </w:trPr>
              <w:tc>
                <w:tcPr>
                  <w:tcW w:w="4193" w:type="dxa"/>
                  <w:noWrap/>
                  <w:hideMark/>
                </w:tcPr>
                <w:p w14:paraId="35343DCE" w14:textId="6D17BE9F" w:rsidR="00F80142" w:rsidRPr="00F06F78" w:rsidRDefault="00F80142" w:rsidP="00F80142">
                  <w:pPr>
                    <w:rPr>
                      <w:rFonts w:cstheme="minorHAnsi"/>
                      <w:bCs/>
                      <w:color w:val="0000FF"/>
                    </w:rPr>
                  </w:pPr>
                  <w:r w:rsidRPr="00F06F78">
                    <w:rPr>
                      <w:rFonts w:cstheme="minorHAnsi"/>
                      <w:bCs/>
                      <w:color w:val="0000FF"/>
                    </w:rPr>
                    <w:t xml:space="preserve">% </w:t>
                  </w:r>
                  <w:r w:rsidR="00102B20" w:rsidRPr="00F06F78">
                    <w:rPr>
                      <w:rFonts w:cstheme="minorHAnsi"/>
                      <w:bCs/>
                      <w:color w:val="0000FF"/>
                    </w:rPr>
                    <w:t>Female</w:t>
                  </w:r>
                </w:p>
              </w:tc>
              <w:tc>
                <w:tcPr>
                  <w:tcW w:w="1335" w:type="dxa"/>
                  <w:noWrap/>
                  <w:hideMark/>
                </w:tcPr>
                <w:p w14:paraId="3033E798" w14:textId="77777777" w:rsidR="00F80142" w:rsidRPr="00F06F78" w:rsidRDefault="00F80142" w:rsidP="00F80142">
                  <w:pPr>
                    <w:rPr>
                      <w:rFonts w:cstheme="minorHAnsi"/>
                      <w:bCs/>
                      <w:color w:val="0000FF"/>
                    </w:rPr>
                  </w:pPr>
                  <w:r w:rsidRPr="00F06F78">
                    <w:rPr>
                      <w:rFonts w:cstheme="minorHAnsi"/>
                      <w:bCs/>
                      <w:color w:val="0000FF"/>
                    </w:rPr>
                    <w:t>53.4</w:t>
                  </w:r>
                </w:p>
              </w:tc>
            </w:tr>
          </w:tbl>
          <w:p w14:paraId="66C53017" w14:textId="2D602ED5" w:rsidR="00F80142" w:rsidRPr="00F06F78" w:rsidRDefault="00F80142" w:rsidP="007C0990">
            <w:pPr>
              <w:rPr>
                <w:rFonts w:cstheme="minorHAnsi"/>
                <w:bCs/>
                <w:color w:val="0000FF"/>
              </w:rPr>
            </w:pPr>
          </w:p>
          <w:p w14:paraId="5DF1699C" w14:textId="71611215" w:rsidR="006528E2" w:rsidRPr="00F06F78" w:rsidRDefault="006528E2" w:rsidP="007C0990">
            <w:pPr>
              <w:rPr>
                <w:rFonts w:cstheme="minorHAnsi"/>
                <w:bCs/>
                <w:color w:val="0000FF"/>
              </w:rPr>
            </w:pPr>
          </w:p>
          <w:tbl>
            <w:tblPr>
              <w:tblStyle w:val="TableGrid"/>
              <w:tblW w:w="5538" w:type="dxa"/>
              <w:tblLayout w:type="fixed"/>
              <w:tblLook w:val="04A0" w:firstRow="1" w:lastRow="0" w:firstColumn="1" w:lastColumn="0" w:noHBand="0" w:noVBand="1"/>
            </w:tblPr>
            <w:tblGrid>
              <w:gridCol w:w="4200"/>
              <w:gridCol w:w="1338"/>
            </w:tblGrid>
            <w:tr w:rsidR="006528E2" w:rsidRPr="00F06F78" w14:paraId="1FF47322" w14:textId="77777777" w:rsidTr="003D3676">
              <w:trPr>
                <w:trHeight w:val="244"/>
              </w:trPr>
              <w:tc>
                <w:tcPr>
                  <w:tcW w:w="4200" w:type="dxa"/>
                  <w:noWrap/>
                  <w:hideMark/>
                </w:tcPr>
                <w:p w14:paraId="1EE331EA" w14:textId="088C613A" w:rsidR="006528E2" w:rsidRPr="00F06F78" w:rsidRDefault="004201DC" w:rsidP="006528E2">
                  <w:pPr>
                    <w:rPr>
                      <w:rFonts w:cstheme="minorHAnsi"/>
                      <w:bCs/>
                      <w:color w:val="0000FF"/>
                    </w:rPr>
                  </w:pPr>
                  <w:r>
                    <w:rPr>
                      <w:rFonts w:cstheme="minorHAnsi"/>
                      <w:bCs/>
                      <w:color w:val="0000FF"/>
                    </w:rPr>
                    <w:t>ASC - Number of procedures</w:t>
                  </w:r>
                </w:p>
              </w:tc>
              <w:tc>
                <w:tcPr>
                  <w:tcW w:w="1338" w:type="dxa"/>
                  <w:noWrap/>
                  <w:hideMark/>
                </w:tcPr>
                <w:p w14:paraId="0CFEA45E" w14:textId="77777777" w:rsidR="006528E2" w:rsidRPr="00F06F78" w:rsidRDefault="006528E2" w:rsidP="006528E2">
                  <w:pPr>
                    <w:rPr>
                      <w:rFonts w:cstheme="minorHAnsi"/>
                      <w:bCs/>
                      <w:color w:val="0000FF"/>
                    </w:rPr>
                  </w:pPr>
                  <w:r w:rsidRPr="00F06F78">
                    <w:rPr>
                      <w:rFonts w:cstheme="minorHAnsi"/>
                      <w:bCs/>
                      <w:color w:val="0000FF"/>
                    </w:rPr>
                    <w:t>2,524,898</w:t>
                  </w:r>
                </w:p>
              </w:tc>
            </w:tr>
            <w:tr w:rsidR="006528E2" w:rsidRPr="00F06F78" w14:paraId="3C85F9EB" w14:textId="77777777" w:rsidTr="003D3676">
              <w:trPr>
                <w:trHeight w:val="244"/>
              </w:trPr>
              <w:tc>
                <w:tcPr>
                  <w:tcW w:w="4200" w:type="dxa"/>
                  <w:noWrap/>
                  <w:hideMark/>
                </w:tcPr>
                <w:p w14:paraId="7FF18FAD" w14:textId="77777777" w:rsidR="006528E2" w:rsidRPr="00F06F78" w:rsidRDefault="006528E2" w:rsidP="006528E2">
                  <w:pPr>
                    <w:rPr>
                      <w:rFonts w:cstheme="minorHAnsi"/>
                      <w:bCs/>
                      <w:color w:val="0000FF"/>
                    </w:rPr>
                  </w:pPr>
                  <w:r w:rsidRPr="00F06F78">
                    <w:rPr>
                      <w:rFonts w:cstheme="minorHAnsi"/>
                      <w:bCs/>
                      <w:color w:val="0000FF"/>
                    </w:rPr>
                    <w:t>Number of facilities</w:t>
                  </w:r>
                </w:p>
              </w:tc>
              <w:tc>
                <w:tcPr>
                  <w:tcW w:w="1338" w:type="dxa"/>
                  <w:noWrap/>
                  <w:hideMark/>
                </w:tcPr>
                <w:p w14:paraId="7121E61E" w14:textId="77777777" w:rsidR="006528E2" w:rsidRPr="00F06F78" w:rsidRDefault="006528E2" w:rsidP="006528E2">
                  <w:pPr>
                    <w:rPr>
                      <w:rFonts w:cstheme="minorHAnsi"/>
                      <w:bCs/>
                      <w:color w:val="0000FF"/>
                    </w:rPr>
                  </w:pPr>
                  <w:r w:rsidRPr="00F06F78">
                    <w:rPr>
                      <w:rFonts w:cstheme="minorHAnsi"/>
                      <w:bCs/>
                      <w:color w:val="0000FF"/>
                    </w:rPr>
                    <w:t>2261</w:t>
                  </w:r>
                </w:p>
              </w:tc>
            </w:tr>
            <w:tr w:rsidR="006528E2" w:rsidRPr="00F06F78" w14:paraId="656C033D" w14:textId="77777777" w:rsidTr="003D3676">
              <w:trPr>
                <w:trHeight w:val="244"/>
              </w:trPr>
              <w:tc>
                <w:tcPr>
                  <w:tcW w:w="4200" w:type="dxa"/>
                  <w:noWrap/>
                  <w:hideMark/>
                </w:tcPr>
                <w:p w14:paraId="7AD1914C" w14:textId="351C3608" w:rsidR="006528E2" w:rsidRPr="00F06F78" w:rsidRDefault="006528E2" w:rsidP="006528E2">
                  <w:pPr>
                    <w:rPr>
                      <w:rFonts w:cstheme="minorHAnsi"/>
                      <w:bCs/>
                      <w:color w:val="0000FF"/>
                    </w:rPr>
                  </w:pPr>
                  <w:r w:rsidRPr="00F06F78">
                    <w:rPr>
                      <w:rFonts w:cstheme="minorHAnsi"/>
                      <w:bCs/>
                      <w:color w:val="0000FF"/>
                    </w:rPr>
                    <w:t>Number of facilities &gt;= 30</w:t>
                  </w:r>
                  <w:r w:rsidR="00123145">
                    <w:rPr>
                      <w:rFonts w:cstheme="minorHAnsi"/>
                      <w:bCs/>
                      <w:color w:val="0000FF"/>
                    </w:rPr>
                    <w:t xml:space="preserve"> procedures during the performance period</w:t>
                  </w:r>
                </w:p>
              </w:tc>
              <w:tc>
                <w:tcPr>
                  <w:tcW w:w="1338" w:type="dxa"/>
                  <w:noWrap/>
                  <w:hideMark/>
                </w:tcPr>
                <w:p w14:paraId="54C00426" w14:textId="77777777" w:rsidR="006528E2" w:rsidRPr="00F06F78" w:rsidRDefault="006528E2" w:rsidP="006528E2">
                  <w:pPr>
                    <w:rPr>
                      <w:rFonts w:cstheme="minorHAnsi"/>
                      <w:bCs/>
                      <w:color w:val="0000FF"/>
                    </w:rPr>
                  </w:pPr>
                  <w:r w:rsidRPr="00F06F78">
                    <w:rPr>
                      <w:rFonts w:cstheme="minorHAnsi"/>
                      <w:bCs/>
                      <w:color w:val="0000FF"/>
                    </w:rPr>
                    <w:t>2073</w:t>
                  </w:r>
                </w:p>
              </w:tc>
            </w:tr>
            <w:tr w:rsidR="006528E2" w:rsidRPr="00F06F78" w14:paraId="40502BA1" w14:textId="77777777" w:rsidTr="003D3676">
              <w:trPr>
                <w:trHeight w:val="244"/>
              </w:trPr>
              <w:tc>
                <w:tcPr>
                  <w:tcW w:w="4200" w:type="dxa"/>
                  <w:noWrap/>
                  <w:hideMark/>
                </w:tcPr>
                <w:p w14:paraId="7BC52867" w14:textId="40F8FE40" w:rsidR="006528E2" w:rsidRPr="00F06F78" w:rsidRDefault="006528E2" w:rsidP="006528E2">
                  <w:pPr>
                    <w:rPr>
                      <w:rFonts w:cstheme="minorHAnsi"/>
                      <w:bCs/>
                      <w:color w:val="0000FF"/>
                    </w:rPr>
                  </w:pPr>
                  <w:r w:rsidRPr="00F06F78">
                    <w:rPr>
                      <w:rFonts w:cstheme="minorHAnsi"/>
                      <w:bCs/>
                      <w:color w:val="0000FF"/>
                    </w:rPr>
                    <w:t>Mean Age</w:t>
                  </w:r>
                </w:p>
              </w:tc>
              <w:tc>
                <w:tcPr>
                  <w:tcW w:w="1338" w:type="dxa"/>
                  <w:noWrap/>
                  <w:hideMark/>
                </w:tcPr>
                <w:p w14:paraId="55ABF12D" w14:textId="77777777" w:rsidR="006528E2" w:rsidRPr="00F06F78" w:rsidRDefault="006528E2" w:rsidP="006528E2">
                  <w:pPr>
                    <w:rPr>
                      <w:rFonts w:cstheme="minorHAnsi"/>
                      <w:bCs/>
                      <w:color w:val="0000FF"/>
                    </w:rPr>
                  </w:pPr>
                  <w:r w:rsidRPr="00F06F78">
                    <w:rPr>
                      <w:rFonts w:cstheme="minorHAnsi"/>
                      <w:bCs/>
                      <w:color w:val="0000FF"/>
                    </w:rPr>
                    <w:t>72.273</w:t>
                  </w:r>
                </w:p>
              </w:tc>
            </w:tr>
            <w:tr w:rsidR="006528E2" w:rsidRPr="00F06F78" w14:paraId="36FE66FA" w14:textId="77777777" w:rsidTr="003D3676">
              <w:trPr>
                <w:trHeight w:val="244"/>
              </w:trPr>
              <w:tc>
                <w:tcPr>
                  <w:tcW w:w="4200" w:type="dxa"/>
                  <w:noWrap/>
                  <w:hideMark/>
                </w:tcPr>
                <w:p w14:paraId="5EA6A8FC" w14:textId="6FCC3AFC" w:rsidR="006528E2" w:rsidRPr="00F06F78" w:rsidRDefault="006528E2" w:rsidP="006528E2">
                  <w:pPr>
                    <w:rPr>
                      <w:rFonts w:cstheme="minorHAnsi"/>
                      <w:bCs/>
                      <w:color w:val="0000FF"/>
                    </w:rPr>
                  </w:pPr>
                  <w:r w:rsidRPr="00F06F78">
                    <w:rPr>
                      <w:rFonts w:cstheme="minorHAnsi"/>
                      <w:bCs/>
                      <w:color w:val="0000FF"/>
                    </w:rPr>
                    <w:t>% Female</w:t>
                  </w:r>
                </w:p>
              </w:tc>
              <w:tc>
                <w:tcPr>
                  <w:tcW w:w="1338" w:type="dxa"/>
                  <w:noWrap/>
                  <w:hideMark/>
                </w:tcPr>
                <w:p w14:paraId="3AADC229" w14:textId="77777777" w:rsidR="006528E2" w:rsidRPr="00F06F78" w:rsidRDefault="006528E2" w:rsidP="006528E2">
                  <w:pPr>
                    <w:rPr>
                      <w:rFonts w:cstheme="minorHAnsi"/>
                      <w:bCs/>
                      <w:color w:val="0000FF"/>
                    </w:rPr>
                  </w:pPr>
                  <w:r w:rsidRPr="00F06F78">
                    <w:rPr>
                      <w:rFonts w:cstheme="minorHAnsi"/>
                      <w:bCs/>
                      <w:color w:val="0000FF"/>
                    </w:rPr>
                    <w:t>53.8</w:t>
                  </w:r>
                </w:p>
              </w:tc>
            </w:tr>
          </w:tbl>
          <w:p w14:paraId="33FFB142" w14:textId="77777777" w:rsidR="006528E2" w:rsidRPr="00F06F78" w:rsidRDefault="006528E2" w:rsidP="007C0990">
            <w:pPr>
              <w:rPr>
                <w:rFonts w:cstheme="minorHAnsi"/>
                <w:bCs/>
                <w:color w:val="0000FF"/>
              </w:rPr>
            </w:pPr>
          </w:p>
          <w:p w14:paraId="3F9DB9EB" w14:textId="07855CE7" w:rsidR="00B052C1" w:rsidRPr="00F06F78" w:rsidRDefault="00B052C1" w:rsidP="003B292E">
            <w:pPr>
              <w:rPr>
                <w:rFonts w:cstheme="minorHAnsi"/>
                <w:bCs/>
                <w:color w:val="0000FF"/>
              </w:rPr>
            </w:pPr>
          </w:p>
        </w:tc>
        <w:tc>
          <w:tcPr>
            <w:tcW w:w="2340" w:type="dxa"/>
          </w:tcPr>
          <w:p w14:paraId="232F142C" w14:textId="2BD7B1F2" w:rsidR="00AE30FB" w:rsidRDefault="00AE30FB" w:rsidP="00503E36">
            <w:pPr>
              <w:pStyle w:val="ListParagraph"/>
              <w:numPr>
                <w:ilvl w:val="0"/>
                <w:numId w:val="6"/>
              </w:numPr>
              <w:rPr>
                <w:rFonts w:cstheme="minorHAnsi"/>
                <w:bCs/>
                <w:color w:val="0000FF"/>
              </w:rPr>
            </w:pPr>
            <w:r>
              <w:rPr>
                <w:rFonts w:cstheme="minorHAnsi"/>
                <w:bCs/>
                <w:color w:val="0000FF"/>
              </w:rPr>
              <w:t>Section 2a.2 Reliability</w:t>
            </w:r>
          </w:p>
          <w:p w14:paraId="063D9CAB" w14:textId="77777777" w:rsidR="003B292E" w:rsidRPr="00F06F78" w:rsidRDefault="003B292E" w:rsidP="00503E36">
            <w:pPr>
              <w:pStyle w:val="ListParagraph"/>
              <w:numPr>
                <w:ilvl w:val="0"/>
                <w:numId w:val="6"/>
              </w:numPr>
              <w:rPr>
                <w:rFonts w:cstheme="minorHAnsi"/>
                <w:bCs/>
                <w:color w:val="0000FF"/>
              </w:rPr>
            </w:pPr>
            <w:r w:rsidRPr="00F06F78">
              <w:rPr>
                <w:rFonts w:cstheme="minorHAnsi"/>
                <w:bCs/>
                <w:color w:val="0000FF"/>
              </w:rPr>
              <w:t>Section 2b2 Testing of Measure Exclusion</w:t>
            </w:r>
          </w:p>
          <w:p w14:paraId="04B000E0" w14:textId="77777777" w:rsidR="003B292E" w:rsidRPr="00F06F78" w:rsidRDefault="003B292E" w:rsidP="00503E36">
            <w:pPr>
              <w:pStyle w:val="ListParagraph"/>
              <w:numPr>
                <w:ilvl w:val="0"/>
                <w:numId w:val="6"/>
              </w:numPr>
              <w:rPr>
                <w:rFonts w:cstheme="minorHAnsi"/>
                <w:bCs/>
                <w:color w:val="0000FF"/>
              </w:rPr>
            </w:pPr>
            <w:r w:rsidRPr="00F06F78">
              <w:rPr>
                <w:rFonts w:cstheme="minorHAnsi"/>
                <w:bCs/>
                <w:color w:val="0000FF"/>
              </w:rPr>
              <w:t>Section 2b3.4b Selection of Social Risk Factors</w:t>
            </w:r>
          </w:p>
          <w:p w14:paraId="6F1E400E" w14:textId="77777777" w:rsidR="003B292E" w:rsidRPr="00F06F78" w:rsidRDefault="003B292E" w:rsidP="00503E36">
            <w:pPr>
              <w:pStyle w:val="ListParagraph"/>
              <w:numPr>
                <w:ilvl w:val="0"/>
                <w:numId w:val="6"/>
              </w:numPr>
              <w:rPr>
                <w:rFonts w:cstheme="minorHAnsi"/>
                <w:bCs/>
                <w:color w:val="0000FF"/>
              </w:rPr>
            </w:pPr>
            <w:r w:rsidRPr="00F06F78">
              <w:rPr>
                <w:rFonts w:cstheme="minorHAnsi"/>
                <w:bCs/>
                <w:color w:val="0000FF"/>
              </w:rPr>
              <w:t>Section 2b4 Meaningful Differences</w:t>
            </w:r>
          </w:p>
          <w:p w14:paraId="665D79B0" w14:textId="77777777" w:rsidR="003B292E" w:rsidRPr="00F06F78" w:rsidRDefault="003B292E" w:rsidP="00503E36">
            <w:pPr>
              <w:pStyle w:val="ListParagraph"/>
              <w:numPr>
                <w:ilvl w:val="0"/>
                <w:numId w:val="6"/>
              </w:numPr>
              <w:rPr>
                <w:rFonts w:cstheme="minorHAnsi"/>
                <w:bCs/>
                <w:color w:val="0000FF"/>
              </w:rPr>
            </w:pPr>
            <w:r w:rsidRPr="00F06F78">
              <w:rPr>
                <w:rFonts w:cstheme="minorHAnsi"/>
                <w:bCs/>
                <w:color w:val="0000FF"/>
              </w:rPr>
              <w:t>Section 2b3.6 Predictive ability</w:t>
            </w:r>
          </w:p>
          <w:p w14:paraId="768C3924" w14:textId="38F33C4F" w:rsidR="003B292E" w:rsidRPr="00F06F78" w:rsidRDefault="003B292E" w:rsidP="00503E36">
            <w:pPr>
              <w:pStyle w:val="ListParagraph"/>
              <w:numPr>
                <w:ilvl w:val="0"/>
                <w:numId w:val="6"/>
              </w:numPr>
              <w:rPr>
                <w:rFonts w:cstheme="minorHAnsi"/>
                <w:bCs/>
                <w:color w:val="0000FF"/>
              </w:rPr>
            </w:pPr>
            <w:r w:rsidRPr="00F06F78">
              <w:rPr>
                <w:rFonts w:cstheme="minorHAnsi"/>
                <w:bCs/>
                <w:color w:val="0000FF"/>
              </w:rPr>
              <w:t>Section 2b3.6 Statistical model discrimination statistics</w:t>
            </w:r>
          </w:p>
          <w:p w14:paraId="7C79152F" w14:textId="77777777" w:rsidR="003B292E" w:rsidRPr="00F06F78" w:rsidRDefault="003B292E" w:rsidP="003B292E"/>
        </w:tc>
      </w:tr>
    </w:tbl>
    <w:p w14:paraId="325816C9" w14:textId="77777777" w:rsidR="003B292E" w:rsidRDefault="003B292E" w:rsidP="003B292E">
      <w:pPr>
        <w:autoSpaceDE w:val="0"/>
        <w:autoSpaceDN w:val="0"/>
        <w:adjustRightInd w:val="0"/>
        <w:spacing w:after="0" w:line="240" w:lineRule="auto"/>
        <w:rPr>
          <w:rFonts w:cstheme="minorHAnsi"/>
          <w:b/>
          <w:bCs/>
        </w:rPr>
      </w:pPr>
    </w:p>
    <w:p w14:paraId="4C985AE8" w14:textId="77777777" w:rsidR="00CD6FAD" w:rsidRDefault="00CD6FAD" w:rsidP="00E37E1B">
      <w:pPr>
        <w:autoSpaceDE w:val="0"/>
        <w:autoSpaceDN w:val="0"/>
        <w:adjustRightInd w:val="0"/>
        <w:spacing w:after="0" w:line="240" w:lineRule="auto"/>
        <w:rPr>
          <w:rFonts w:cstheme="minorHAnsi"/>
          <w:bCs/>
        </w:rPr>
      </w:pPr>
    </w:p>
    <w:p w14:paraId="319EEFFC" w14:textId="77777777" w:rsidR="00CD6FAD" w:rsidRDefault="00CD6FAD" w:rsidP="00CD6FAD">
      <w:pPr>
        <w:autoSpaceDE w:val="0"/>
        <w:autoSpaceDN w:val="0"/>
        <w:adjustRightInd w:val="0"/>
        <w:spacing w:after="0" w:line="240" w:lineRule="auto"/>
        <w:rPr>
          <w:rFonts w:cstheme="minorHAnsi"/>
          <w:bCs/>
          <w:color w:val="0000FF"/>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3A12BABB" w14:textId="77777777" w:rsidR="00CD6FAD" w:rsidRDefault="00CD6FAD" w:rsidP="00E37E1B">
      <w:pPr>
        <w:autoSpaceDE w:val="0"/>
        <w:autoSpaceDN w:val="0"/>
        <w:adjustRightInd w:val="0"/>
        <w:spacing w:after="0" w:line="240" w:lineRule="auto"/>
        <w:rPr>
          <w:rFonts w:cstheme="minorHAnsi"/>
          <w:bCs/>
        </w:rPr>
      </w:pPr>
    </w:p>
    <w:p w14:paraId="79FD400C" w14:textId="79F27121" w:rsidR="00692D6A" w:rsidRPr="00692D6A" w:rsidRDefault="00692D6A" w:rsidP="00692D6A">
      <w:pPr>
        <w:autoSpaceDE w:val="0"/>
        <w:autoSpaceDN w:val="0"/>
        <w:adjustRightInd w:val="0"/>
        <w:spacing w:before="120" w:after="120" w:line="240" w:lineRule="auto"/>
        <w:rPr>
          <w:rFonts w:cstheme="minorHAnsi"/>
          <w:bCs/>
          <w:color w:val="0000FF"/>
        </w:rPr>
      </w:pPr>
      <w:r w:rsidRPr="00692D6A">
        <w:rPr>
          <w:rFonts w:cstheme="minorHAnsi"/>
          <w:bCs/>
          <w:color w:val="0000FF"/>
        </w:rPr>
        <w:t xml:space="preserve">We developed and used the conceptual framework described in Section 2b3.3a below to </w:t>
      </w:r>
      <w:r w:rsidR="00C24C3C">
        <w:rPr>
          <w:rFonts w:cstheme="minorHAnsi"/>
          <w:bCs/>
          <w:color w:val="0000FF"/>
        </w:rPr>
        <w:t xml:space="preserve">identify </w:t>
      </w:r>
      <w:r w:rsidRPr="00692D6A">
        <w:rPr>
          <w:rFonts w:cstheme="minorHAnsi"/>
          <w:bCs/>
          <w:color w:val="0000FF"/>
        </w:rPr>
        <w:t xml:space="preserve">potential social risk factors. </w:t>
      </w:r>
      <w:r w:rsidR="0019758D">
        <w:rPr>
          <w:rFonts w:cstheme="minorHAnsi"/>
          <w:bCs/>
          <w:color w:val="0000FF"/>
        </w:rPr>
        <w:t>Limited social risk factor data are available at this time, however, on Medicare beneficiaries</w:t>
      </w:r>
      <w:r w:rsidR="00A90494">
        <w:rPr>
          <w:rFonts w:cstheme="minorHAnsi"/>
          <w:bCs/>
          <w:color w:val="0000FF"/>
        </w:rPr>
        <w:t xml:space="preserve"> [1]</w:t>
      </w:r>
      <w:r w:rsidR="0019758D">
        <w:rPr>
          <w:rFonts w:cstheme="minorHAnsi"/>
          <w:bCs/>
          <w:color w:val="0000FF"/>
        </w:rPr>
        <w:t xml:space="preserve">. </w:t>
      </w:r>
      <w:r w:rsidR="00C24C3C">
        <w:rPr>
          <w:rFonts w:cstheme="minorHAnsi"/>
          <w:bCs/>
          <w:color w:val="0000FF"/>
        </w:rPr>
        <w:t xml:space="preserve">We </w:t>
      </w:r>
      <w:r>
        <w:rPr>
          <w:rFonts w:cstheme="minorHAnsi"/>
          <w:bCs/>
          <w:color w:val="0000FF"/>
        </w:rPr>
        <w:t>analyzed two</w:t>
      </w:r>
      <w:r w:rsidRPr="00692D6A">
        <w:rPr>
          <w:rFonts w:cstheme="minorHAnsi"/>
          <w:bCs/>
          <w:color w:val="0000FF"/>
        </w:rPr>
        <w:t xml:space="preserve"> </w:t>
      </w:r>
      <w:r w:rsidR="0019758D">
        <w:rPr>
          <w:rFonts w:cstheme="minorHAnsi"/>
          <w:bCs/>
          <w:color w:val="0000FF"/>
        </w:rPr>
        <w:t xml:space="preserve">well-studied </w:t>
      </w:r>
      <w:r w:rsidRPr="00692D6A">
        <w:rPr>
          <w:rFonts w:cstheme="minorHAnsi"/>
          <w:bCs/>
          <w:color w:val="0000FF"/>
        </w:rPr>
        <w:t>social risk factors</w:t>
      </w:r>
      <w:r w:rsidR="00C24C3C">
        <w:rPr>
          <w:rFonts w:cstheme="minorHAnsi"/>
          <w:bCs/>
          <w:color w:val="0000FF"/>
        </w:rPr>
        <w:t xml:space="preserve"> that could best be operationalized in data</w:t>
      </w:r>
      <w:r w:rsidRPr="00692D6A">
        <w:rPr>
          <w:rFonts w:cstheme="minorHAnsi"/>
          <w:bCs/>
          <w:color w:val="0000FF"/>
        </w:rPr>
        <w:t>:</w:t>
      </w:r>
    </w:p>
    <w:p w14:paraId="038EFEA1" w14:textId="77777777" w:rsidR="00692D6A" w:rsidRPr="00692D6A" w:rsidRDefault="00692D6A" w:rsidP="00692D6A">
      <w:pPr>
        <w:autoSpaceDE w:val="0"/>
        <w:autoSpaceDN w:val="0"/>
        <w:adjustRightInd w:val="0"/>
        <w:spacing w:before="120" w:after="120" w:line="240" w:lineRule="auto"/>
        <w:rPr>
          <w:rFonts w:cstheme="minorHAnsi"/>
          <w:bCs/>
          <w:color w:val="0000FF"/>
        </w:rPr>
      </w:pPr>
      <w:r w:rsidRPr="00692D6A">
        <w:rPr>
          <w:rFonts w:cstheme="minorHAnsi"/>
          <w:bCs/>
          <w:color w:val="0000FF"/>
        </w:rPr>
        <w:t>1. Medicare-Medicaid dual-eligibility status</w:t>
      </w:r>
    </w:p>
    <w:p w14:paraId="0B69EFF2" w14:textId="70972275" w:rsidR="00692D6A" w:rsidRPr="00692D6A" w:rsidRDefault="0019758D" w:rsidP="00692D6A">
      <w:pPr>
        <w:autoSpaceDE w:val="0"/>
        <w:autoSpaceDN w:val="0"/>
        <w:adjustRightInd w:val="0"/>
        <w:spacing w:before="120" w:after="120" w:line="240" w:lineRule="auto"/>
        <w:rPr>
          <w:rFonts w:cstheme="minorHAnsi"/>
          <w:bCs/>
          <w:color w:val="0000FF"/>
        </w:rPr>
      </w:pPr>
      <w:r>
        <w:rPr>
          <w:rFonts w:cstheme="minorHAnsi"/>
          <w:bCs/>
          <w:color w:val="0000FF"/>
        </w:rPr>
        <w:t>D</w:t>
      </w:r>
      <w:r w:rsidR="00692D6A" w:rsidRPr="00692D6A">
        <w:rPr>
          <w:rFonts w:cstheme="minorHAnsi"/>
          <w:bCs/>
          <w:color w:val="0000FF"/>
        </w:rPr>
        <w:t xml:space="preserve">ual-eligibility </w:t>
      </w:r>
      <w:r>
        <w:rPr>
          <w:rFonts w:cstheme="minorHAnsi"/>
          <w:bCs/>
          <w:color w:val="0000FF"/>
        </w:rPr>
        <w:t xml:space="preserve">for Medicare and Medicaid </w:t>
      </w:r>
      <w:r w:rsidR="00692D6A" w:rsidRPr="00692D6A">
        <w:rPr>
          <w:rFonts w:cstheme="minorHAnsi"/>
          <w:bCs/>
          <w:color w:val="0000FF"/>
        </w:rPr>
        <w:t xml:space="preserve">is </w:t>
      </w:r>
      <w:r>
        <w:rPr>
          <w:rFonts w:cstheme="minorHAnsi"/>
          <w:bCs/>
          <w:color w:val="0000FF"/>
        </w:rPr>
        <w:t xml:space="preserve">available at the patient level </w:t>
      </w:r>
      <w:r w:rsidR="00692D6A">
        <w:rPr>
          <w:rFonts w:cstheme="minorHAnsi"/>
          <w:bCs/>
          <w:color w:val="0000FF"/>
        </w:rPr>
        <w:t xml:space="preserve">in the Medicare Master Beneficiary Summary File. </w:t>
      </w:r>
      <w:r>
        <w:rPr>
          <w:rFonts w:cstheme="minorHAnsi"/>
          <w:bCs/>
          <w:color w:val="0000FF"/>
        </w:rPr>
        <w:t>T</w:t>
      </w:r>
      <w:r w:rsidR="00692D6A" w:rsidRPr="00960506">
        <w:rPr>
          <w:rFonts w:cstheme="minorHAnsi"/>
          <w:bCs/>
          <w:color w:val="0000FF"/>
        </w:rPr>
        <w:t xml:space="preserve">he eligibility threshold for over 65-year-old Medicare patients considers both income and assets. </w:t>
      </w:r>
      <w:r w:rsidR="00E6156E">
        <w:rPr>
          <w:rFonts w:cstheme="minorHAnsi"/>
          <w:bCs/>
          <w:color w:val="0000FF"/>
        </w:rPr>
        <w:t xml:space="preserve">There </w:t>
      </w:r>
      <w:r w:rsidR="00692D6A" w:rsidRPr="00960506">
        <w:rPr>
          <w:rFonts w:cstheme="minorHAnsi"/>
          <w:bCs/>
          <w:color w:val="0000FF"/>
        </w:rPr>
        <w:t xml:space="preserve">is a body of literature demonstrating differential health care and health outcomes among beneficiaries, indicating that, while not ideal, </w:t>
      </w:r>
      <w:r w:rsidR="00692D6A">
        <w:rPr>
          <w:rFonts w:cstheme="minorHAnsi"/>
          <w:bCs/>
          <w:color w:val="0000FF"/>
        </w:rPr>
        <w:t>the</w:t>
      </w:r>
      <w:r w:rsidR="0076131D">
        <w:rPr>
          <w:rFonts w:cstheme="minorHAnsi"/>
          <w:bCs/>
          <w:color w:val="0000FF"/>
        </w:rPr>
        <w:t xml:space="preserve"> dual eligible</w:t>
      </w:r>
      <w:r w:rsidR="00E6156E">
        <w:rPr>
          <w:rFonts w:cstheme="minorHAnsi"/>
          <w:bCs/>
          <w:color w:val="0000FF"/>
        </w:rPr>
        <w:t xml:space="preserve"> (DE)</w:t>
      </w:r>
      <w:r w:rsidR="00692D6A">
        <w:rPr>
          <w:rFonts w:cstheme="minorHAnsi"/>
          <w:bCs/>
          <w:color w:val="0000FF"/>
        </w:rPr>
        <w:t xml:space="preserve"> indicator </w:t>
      </w:r>
      <w:r w:rsidR="00692D6A" w:rsidRPr="00960506">
        <w:rPr>
          <w:rFonts w:cstheme="minorHAnsi"/>
          <w:bCs/>
          <w:color w:val="0000FF"/>
        </w:rPr>
        <w:t>allow us to examine some of the pathways of interest [</w:t>
      </w:r>
      <w:r w:rsidR="00692D6A">
        <w:rPr>
          <w:rFonts w:cstheme="minorHAnsi"/>
          <w:bCs/>
          <w:color w:val="0000FF"/>
        </w:rPr>
        <w:t>1</w:t>
      </w:r>
      <w:r w:rsidR="00692D6A" w:rsidRPr="00960506">
        <w:rPr>
          <w:rFonts w:cstheme="minorHAnsi"/>
          <w:bCs/>
          <w:color w:val="0000FF"/>
        </w:rPr>
        <w:t>].</w:t>
      </w:r>
      <w:r w:rsidRPr="0019758D">
        <w:rPr>
          <w:rFonts w:cstheme="minorHAnsi"/>
          <w:bCs/>
          <w:color w:val="0000FF"/>
        </w:rPr>
        <w:t xml:space="preserve"> </w:t>
      </w:r>
    </w:p>
    <w:p w14:paraId="4D4D1E97" w14:textId="0189E02F" w:rsidR="00692D6A" w:rsidRPr="00692D6A" w:rsidRDefault="00692D6A" w:rsidP="00692D6A">
      <w:pPr>
        <w:autoSpaceDE w:val="0"/>
        <w:autoSpaceDN w:val="0"/>
        <w:adjustRightInd w:val="0"/>
        <w:spacing w:before="120" w:after="120" w:line="240" w:lineRule="auto"/>
        <w:rPr>
          <w:rFonts w:cstheme="minorHAnsi"/>
          <w:bCs/>
          <w:color w:val="0000FF"/>
        </w:rPr>
      </w:pPr>
      <w:r w:rsidRPr="00692D6A">
        <w:rPr>
          <w:rFonts w:cstheme="minorHAnsi"/>
          <w:bCs/>
          <w:color w:val="0000FF"/>
        </w:rPr>
        <w:t>2. Agency for Healthcare Research and Quality (AHRQ)</w:t>
      </w:r>
      <w:r w:rsidR="00173BE7">
        <w:rPr>
          <w:rFonts w:cstheme="minorHAnsi"/>
          <w:bCs/>
          <w:color w:val="0000FF"/>
        </w:rPr>
        <w:t xml:space="preserve"> Socio</w:t>
      </w:r>
      <w:r w:rsidR="00904259">
        <w:rPr>
          <w:rFonts w:cstheme="minorHAnsi"/>
          <w:bCs/>
          <w:color w:val="0000FF"/>
        </w:rPr>
        <w:t>economic Status</w:t>
      </w:r>
      <w:r w:rsidRPr="00692D6A">
        <w:rPr>
          <w:rFonts w:cstheme="minorHAnsi"/>
          <w:bCs/>
          <w:color w:val="0000FF"/>
        </w:rPr>
        <w:t xml:space="preserve"> </w:t>
      </w:r>
      <w:r w:rsidR="00173BE7">
        <w:rPr>
          <w:rFonts w:cstheme="minorHAnsi"/>
          <w:bCs/>
          <w:color w:val="0000FF"/>
        </w:rPr>
        <w:t>(</w:t>
      </w:r>
      <w:r w:rsidRPr="00692D6A">
        <w:rPr>
          <w:rFonts w:cstheme="minorHAnsi"/>
          <w:bCs/>
          <w:color w:val="0000FF"/>
        </w:rPr>
        <w:t>SES</w:t>
      </w:r>
      <w:r w:rsidR="00173BE7">
        <w:rPr>
          <w:rFonts w:cstheme="minorHAnsi"/>
          <w:bCs/>
          <w:color w:val="0000FF"/>
        </w:rPr>
        <w:t>)</w:t>
      </w:r>
      <w:r w:rsidRPr="00692D6A">
        <w:rPr>
          <w:rFonts w:cstheme="minorHAnsi"/>
          <w:bCs/>
          <w:color w:val="0000FF"/>
        </w:rPr>
        <w:t xml:space="preserve"> Index</w:t>
      </w:r>
    </w:p>
    <w:p w14:paraId="229B55D5" w14:textId="1C3FF494" w:rsidR="00692D6A" w:rsidRPr="00692D6A" w:rsidRDefault="004719B7" w:rsidP="00692D6A">
      <w:pPr>
        <w:autoSpaceDE w:val="0"/>
        <w:autoSpaceDN w:val="0"/>
        <w:adjustRightInd w:val="0"/>
        <w:spacing w:before="120" w:after="120" w:line="240" w:lineRule="auto"/>
        <w:rPr>
          <w:rFonts w:cstheme="minorHAnsi"/>
          <w:bCs/>
          <w:color w:val="0000FF"/>
        </w:rPr>
      </w:pPr>
      <w:r>
        <w:rPr>
          <w:rFonts w:cstheme="minorHAnsi"/>
          <w:bCs/>
          <w:color w:val="0000FF"/>
        </w:rPr>
        <w:t>We selected the AHRQ</w:t>
      </w:r>
      <w:r w:rsidRPr="0089187E">
        <w:rPr>
          <w:rFonts w:cstheme="minorHAnsi"/>
          <w:bCs/>
          <w:color w:val="0000FF"/>
        </w:rPr>
        <w:t>-vali</w:t>
      </w:r>
      <w:r>
        <w:rPr>
          <w:rFonts w:cstheme="minorHAnsi"/>
          <w:bCs/>
          <w:color w:val="0000FF"/>
        </w:rPr>
        <w:t>dated SES index score because it</w:t>
      </w:r>
      <w:r w:rsidRPr="0089187E">
        <w:rPr>
          <w:rFonts w:cstheme="minorHAnsi"/>
          <w:bCs/>
          <w:color w:val="0000FF"/>
        </w:rPr>
        <w:t xml:space="preserve"> is a well-validated variable that describes the average SES of people livin</w:t>
      </w:r>
      <w:r w:rsidR="00E6156E">
        <w:rPr>
          <w:rFonts w:cstheme="minorHAnsi"/>
          <w:bCs/>
          <w:color w:val="0000FF"/>
        </w:rPr>
        <w:t>g in defined geographic areas</w:t>
      </w:r>
      <w:r>
        <w:rPr>
          <w:rFonts w:cstheme="minorHAnsi"/>
          <w:bCs/>
          <w:color w:val="0000FF"/>
        </w:rPr>
        <w:t xml:space="preserve"> [2]</w:t>
      </w:r>
      <w:r w:rsidR="00E6156E">
        <w:rPr>
          <w:rFonts w:cstheme="minorHAnsi"/>
          <w:bCs/>
          <w:color w:val="0000FF"/>
        </w:rPr>
        <w:t>.</w:t>
      </w:r>
      <w:r>
        <w:rPr>
          <w:rFonts w:cstheme="minorHAnsi"/>
          <w:bCs/>
          <w:color w:val="0000FF"/>
        </w:rPr>
        <w:t xml:space="preserve"> It</w:t>
      </w:r>
      <w:r w:rsidR="00692D6A" w:rsidRPr="00692D6A">
        <w:rPr>
          <w:rFonts w:cstheme="minorHAnsi"/>
          <w:bCs/>
          <w:color w:val="0000FF"/>
        </w:rPr>
        <w:t xml:space="preserve"> is a widely used</w:t>
      </w:r>
      <w:r>
        <w:rPr>
          <w:rFonts w:cstheme="minorHAnsi"/>
          <w:bCs/>
          <w:color w:val="0000FF"/>
        </w:rPr>
        <w:t xml:space="preserve"> </w:t>
      </w:r>
      <w:r w:rsidR="00F4167E">
        <w:rPr>
          <w:rFonts w:cstheme="minorHAnsi"/>
          <w:bCs/>
          <w:color w:val="0000FF"/>
        </w:rPr>
        <w:t xml:space="preserve">index </w:t>
      </w:r>
      <w:r w:rsidR="00692D6A" w:rsidRPr="00692D6A">
        <w:rPr>
          <w:rFonts w:cstheme="minorHAnsi"/>
          <w:bCs/>
          <w:color w:val="0000FF"/>
        </w:rPr>
        <w:t>that summarizes area-level measures of employment, income, education, and housing</w:t>
      </w:r>
      <w:r w:rsidR="0019758D">
        <w:rPr>
          <w:rFonts w:cstheme="minorHAnsi"/>
          <w:bCs/>
          <w:color w:val="0000FF"/>
        </w:rPr>
        <w:t xml:space="preserve"> from </w:t>
      </w:r>
      <w:r w:rsidR="001B0331">
        <w:rPr>
          <w:rFonts w:cstheme="minorHAnsi"/>
          <w:bCs/>
          <w:color w:val="0000FF"/>
        </w:rPr>
        <w:t>the American Community Survey</w:t>
      </w:r>
      <w:r w:rsidR="00F25399">
        <w:rPr>
          <w:rFonts w:cstheme="minorHAnsi"/>
          <w:bCs/>
          <w:color w:val="0000FF"/>
        </w:rPr>
        <w:t xml:space="preserve"> (ACS)</w:t>
      </w:r>
      <w:r w:rsidR="00692D6A" w:rsidRPr="00692D6A">
        <w:rPr>
          <w:rFonts w:cstheme="minorHAnsi"/>
          <w:bCs/>
          <w:color w:val="0000FF"/>
        </w:rPr>
        <w:t>. Each of the index components is available at the census block</w:t>
      </w:r>
      <w:r w:rsidR="00F25399">
        <w:rPr>
          <w:rFonts w:cstheme="minorHAnsi"/>
          <w:bCs/>
          <w:color w:val="0000FF"/>
        </w:rPr>
        <w:t xml:space="preserve"> </w:t>
      </w:r>
      <w:r w:rsidR="00692D6A" w:rsidRPr="00692D6A">
        <w:rPr>
          <w:rFonts w:cstheme="minorHAnsi"/>
          <w:bCs/>
          <w:color w:val="0000FF"/>
        </w:rPr>
        <w:t xml:space="preserve">level, which we then used to link to patient’s residence using 9-digit ZIP code. The AHRQ SES index score summarizes the following variables: </w:t>
      </w:r>
    </w:p>
    <w:p w14:paraId="3C389117" w14:textId="49C13E86" w:rsidR="00692D6A" w:rsidRPr="00692D6A" w:rsidRDefault="00A90494" w:rsidP="00692D6A">
      <w:pPr>
        <w:autoSpaceDE w:val="0"/>
        <w:autoSpaceDN w:val="0"/>
        <w:adjustRightInd w:val="0"/>
        <w:spacing w:before="120" w:after="120" w:line="240" w:lineRule="auto"/>
        <w:rPr>
          <w:rFonts w:cstheme="minorHAnsi"/>
          <w:bCs/>
          <w:color w:val="0000FF"/>
        </w:rPr>
      </w:pPr>
      <w:r>
        <w:rPr>
          <w:rFonts w:cstheme="minorHAnsi"/>
          <w:bCs/>
          <w:color w:val="0000FF"/>
        </w:rPr>
        <w:t>•</w:t>
      </w:r>
      <w:r>
        <w:rPr>
          <w:rFonts w:cstheme="minorHAnsi"/>
          <w:bCs/>
          <w:color w:val="0000FF"/>
        </w:rPr>
        <w:tab/>
        <w:t>P</w:t>
      </w:r>
      <w:r w:rsidR="00692D6A" w:rsidRPr="00692D6A">
        <w:rPr>
          <w:rFonts w:cstheme="minorHAnsi"/>
          <w:bCs/>
          <w:color w:val="0000FF"/>
        </w:rPr>
        <w:t xml:space="preserve">ercentage of people in the labor force who are unemployed, </w:t>
      </w:r>
    </w:p>
    <w:p w14:paraId="6122E87C" w14:textId="79E25213" w:rsidR="00692D6A" w:rsidRPr="00692D6A" w:rsidRDefault="00A90494" w:rsidP="00692D6A">
      <w:pPr>
        <w:autoSpaceDE w:val="0"/>
        <w:autoSpaceDN w:val="0"/>
        <w:adjustRightInd w:val="0"/>
        <w:spacing w:before="120" w:after="120" w:line="240" w:lineRule="auto"/>
        <w:rPr>
          <w:rFonts w:cstheme="minorHAnsi"/>
          <w:bCs/>
          <w:color w:val="0000FF"/>
        </w:rPr>
      </w:pPr>
      <w:r>
        <w:rPr>
          <w:rFonts w:cstheme="minorHAnsi"/>
          <w:bCs/>
          <w:color w:val="0000FF"/>
        </w:rPr>
        <w:t>•</w:t>
      </w:r>
      <w:r>
        <w:rPr>
          <w:rFonts w:cstheme="minorHAnsi"/>
          <w:bCs/>
          <w:color w:val="0000FF"/>
        </w:rPr>
        <w:tab/>
        <w:t>P</w:t>
      </w:r>
      <w:r w:rsidR="00692D6A" w:rsidRPr="00692D6A">
        <w:rPr>
          <w:rFonts w:cstheme="minorHAnsi"/>
          <w:bCs/>
          <w:color w:val="0000FF"/>
        </w:rPr>
        <w:t xml:space="preserve">ercentage of people living below poverty level, </w:t>
      </w:r>
    </w:p>
    <w:p w14:paraId="133DC1AE" w14:textId="3A58D33A" w:rsidR="00692D6A" w:rsidRPr="00692D6A" w:rsidRDefault="00A90494" w:rsidP="00692D6A">
      <w:pPr>
        <w:autoSpaceDE w:val="0"/>
        <w:autoSpaceDN w:val="0"/>
        <w:adjustRightInd w:val="0"/>
        <w:spacing w:before="120" w:after="120" w:line="240" w:lineRule="auto"/>
        <w:rPr>
          <w:rFonts w:cstheme="minorHAnsi"/>
          <w:bCs/>
          <w:color w:val="0000FF"/>
        </w:rPr>
      </w:pPr>
      <w:r>
        <w:rPr>
          <w:rFonts w:cstheme="minorHAnsi"/>
          <w:bCs/>
          <w:color w:val="0000FF"/>
        </w:rPr>
        <w:t>•</w:t>
      </w:r>
      <w:r>
        <w:rPr>
          <w:rFonts w:cstheme="minorHAnsi"/>
          <w:bCs/>
          <w:color w:val="0000FF"/>
        </w:rPr>
        <w:tab/>
        <w:t>M</w:t>
      </w:r>
      <w:r w:rsidR="00692D6A" w:rsidRPr="00692D6A">
        <w:rPr>
          <w:rFonts w:cstheme="minorHAnsi"/>
          <w:bCs/>
          <w:color w:val="0000FF"/>
        </w:rPr>
        <w:t xml:space="preserve">edian household income, </w:t>
      </w:r>
    </w:p>
    <w:p w14:paraId="433BE184" w14:textId="1A17E5FD" w:rsidR="00692D6A" w:rsidRPr="00692D6A" w:rsidRDefault="00A90494" w:rsidP="00692D6A">
      <w:pPr>
        <w:autoSpaceDE w:val="0"/>
        <w:autoSpaceDN w:val="0"/>
        <w:adjustRightInd w:val="0"/>
        <w:spacing w:before="120" w:after="120" w:line="240" w:lineRule="auto"/>
        <w:rPr>
          <w:rFonts w:cstheme="minorHAnsi"/>
          <w:bCs/>
          <w:color w:val="0000FF"/>
        </w:rPr>
      </w:pPr>
      <w:r>
        <w:rPr>
          <w:rFonts w:cstheme="minorHAnsi"/>
          <w:bCs/>
          <w:color w:val="0000FF"/>
        </w:rPr>
        <w:t>•</w:t>
      </w:r>
      <w:r>
        <w:rPr>
          <w:rFonts w:cstheme="minorHAnsi"/>
          <w:bCs/>
          <w:color w:val="0000FF"/>
        </w:rPr>
        <w:tab/>
        <w:t>M</w:t>
      </w:r>
      <w:r w:rsidR="00692D6A" w:rsidRPr="00692D6A">
        <w:rPr>
          <w:rFonts w:cstheme="minorHAnsi"/>
          <w:bCs/>
          <w:color w:val="0000FF"/>
        </w:rPr>
        <w:t xml:space="preserve">edian value of owner-occupied dwellings, </w:t>
      </w:r>
    </w:p>
    <w:p w14:paraId="6B474C5C" w14:textId="1CA342B3" w:rsidR="00692D6A" w:rsidRPr="00692D6A" w:rsidRDefault="00692D6A" w:rsidP="00692D6A">
      <w:pPr>
        <w:autoSpaceDE w:val="0"/>
        <w:autoSpaceDN w:val="0"/>
        <w:adjustRightInd w:val="0"/>
        <w:spacing w:before="120" w:after="120" w:line="240" w:lineRule="auto"/>
        <w:rPr>
          <w:rFonts w:cstheme="minorHAnsi"/>
          <w:bCs/>
          <w:color w:val="0000FF"/>
        </w:rPr>
      </w:pPr>
      <w:r w:rsidRPr="00692D6A">
        <w:rPr>
          <w:rFonts w:cstheme="minorHAnsi"/>
          <w:bCs/>
          <w:color w:val="0000FF"/>
        </w:rPr>
        <w:t>•</w:t>
      </w:r>
      <w:r w:rsidRPr="00692D6A">
        <w:rPr>
          <w:rFonts w:cstheme="minorHAnsi"/>
          <w:bCs/>
          <w:color w:val="0000FF"/>
        </w:rPr>
        <w:tab/>
      </w:r>
      <w:r w:rsidR="00A90494">
        <w:rPr>
          <w:rFonts w:cstheme="minorHAnsi"/>
          <w:bCs/>
          <w:color w:val="0000FF"/>
        </w:rPr>
        <w:t>P</w:t>
      </w:r>
      <w:r w:rsidRPr="00692D6A">
        <w:rPr>
          <w:rFonts w:cstheme="minorHAnsi"/>
          <w:bCs/>
          <w:color w:val="0000FF"/>
        </w:rPr>
        <w:t xml:space="preserve">ercentage of people ≥25 years of age with less than a 12th grade education, </w:t>
      </w:r>
    </w:p>
    <w:p w14:paraId="2949433C" w14:textId="2280460B" w:rsidR="00692D6A" w:rsidRPr="00692D6A" w:rsidRDefault="00692D6A" w:rsidP="00692D6A">
      <w:pPr>
        <w:autoSpaceDE w:val="0"/>
        <w:autoSpaceDN w:val="0"/>
        <w:adjustRightInd w:val="0"/>
        <w:spacing w:before="120" w:after="120" w:line="240" w:lineRule="auto"/>
        <w:rPr>
          <w:rFonts w:cstheme="minorHAnsi"/>
          <w:bCs/>
          <w:color w:val="0000FF"/>
        </w:rPr>
      </w:pPr>
      <w:r w:rsidRPr="00692D6A">
        <w:rPr>
          <w:rFonts w:cstheme="minorHAnsi"/>
          <w:bCs/>
          <w:color w:val="0000FF"/>
        </w:rPr>
        <w:t>•</w:t>
      </w:r>
      <w:r w:rsidRPr="00692D6A">
        <w:rPr>
          <w:rFonts w:cstheme="minorHAnsi"/>
          <w:bCs/>
          <w:color w:val="0000FF"/>
        </w:rPr>
        <w:tab/>
      </w:r>
      <w:r w:rsidR="00A90494">
        <w:rPr>
          <w:rFonts w:cstheme="minorHAnsi"/>
          <w:bCs/>
          <w:color w:val="0000FF"/>
        </w:rPr>
        <w:t>P</w:t>
      </w:r>
      <w:r w:rsidRPr="00692D6A">
        <w:rPr>
          <w:rFonts w:cstheme="minorHAnsi"/>
          <w:bCs/>
          <w:color w:val="0000FF"/>
        </w:rPr>
        <w:t xml:space="preserve">ercentage of people ≥25 years of age completing ≥4 years of college, and </w:t>
      </w:r>
    </w:p>
    <w:p w14:paraId="0AF011B4" w14:textId="27E8C650" w:rsidR="00692D6A" w:rsidRDefault="00A90494" w:rsidP="00692D6A">
      <w:pPr>
        <w:autoSpaceDE w:val="0"/>
        <w:autoSpaceDN w:val="0"/>
        <w:adjustRightInd w:val="0"/>
        <w:spacing w:before="120" w:after="120" w:line="240" w:lineRule="auto"/>
        <w:rPr>
          <w:rFonts w:cstheme="minorHAnsi"/>
          <w:bCs/>
          <w:color w:val="0000FF"/>
        </w:rPr>
      </w:pPr>
      <w:r>
        <w:rPr>
          <w:rFonts w:cstheme="minorHAnsi"/>
          <w:bCs/>
          <w:color w:val="0000FF"/>
        </w:rPr>
        <w:t>•</w:t>
      </w:r>
      <w:r>
        <w:rPr>
          <w:rFonts w:cstheme="minorHAnsi"/>
          <w:bCs/>
          <w:color w:val="0000FF"/>
        </w:rPr>
        <w:tab/>
        <w:t>P</w:t>
      </w:r>
      <w:r w:rsidR="00692D6A" w:rsidRPr="00692D6A">
        <w:rPr>
          <w:rFonts w:cstheme="minorHAnsi"/>
          <w:bCs/>
          <w:color w:val="0000FF"/>
        </w:rPr>
        <w:t>ercentage of households that average ≥1 people per room.</w:t>
      </w:r>
    </w:p>
    <w:p w14:paraId="4B551078" w14:textId="1FCC7023" w:rsidR="00692D6A" w:rsidRDefault="00F4167E" w:rsidP="00EB20AC">
      <w:pPr>
        <w:autoSpaceDE w:val="0"/>
        <w:autoSpaceDN w:val="0"/>
        <w:adjustRightInd w:val="0"/>
        <w:spacing w:before="120" w:after="120" w:line="240" w:lineRule="auto"/>
        <w:rPr>
          <w:rFonts w:cstheme="minorHAnsi"/>
          <w:bCs/>
          <w:color w:val="0000FF"/>
        </w:rPr>
      </w:pPr>
      <w:r>
        <w:rPr>
          <w:rFonts w:cstheme="minorHAnsi"/>
          <w:bCs/>
          <w:color w:val="0000FF"/>
        </w:rPr>
        <w:t>The AHRQ SES Index’s</w:t>
      </w:r>
      <w:r w:rsidR="0089187E" w:rsidRPr="0089187E">
        <w:rPr>
          <w:rFonts w:cstheme="minorHAnsi"/>
          <w:bCs/>
          <w:color w:val="0000FF"/>
        </w:rPr>
        <w:t xml:space="preserve"> value as a proxy for patient-level information is depend</w:t>
      </w:r>
      <w:r w:rsidR="00F25399">
        <w:rPr>
          <w:rFonts w:cstheme="minorHAnsi"/>
          <w:bCs/>
          <w:color w:val="0000FF"/>
        </w:rPr>
        <w:t xml:space="preserve">ent on having the most granular </w:t>
      </w:r>
      <w:r w:rsidR="0089187E" w:rsidRPr="0089187E">
        <w:rPr>
          <w:rFonts w:cstheme="minorHAnsi"/>
          <w:bCs/>
          <w:color w:val="0000FF"/>
        </w:rPr>
        <w:t>level data with respect to communities that patients live in. In this submission, we present analyses using the census block</w:t>
      </w:r>
      <w:r w:rsidR="002A0DD8">
        <w:rPr>
          <w:rFonts w:cstheme="minorHAnsi"/>
          <w:bCs/>
          <w:color w:val="0000FF"/>
        </w:rPr>
        <w:t xml:space="preserve"> group</w:t>
      </w:r>
      <w:r w:rsidR="00173BE7">
        <w:rPr>
          <w:rFonts w:cstheme="minorHAnsi"/>
          <w:bCs/>
          <w:color w:val="0000FF"/>
        </w:rPr>
        <w:t>-</w:t>
      </w:r>
      <w:r w:rsidR="0089187E" w:rsidRPr="0089187E">
        <w:rPr>
          <w:rFonts w:cstheme="minorHAnsi"/>
          <w:bCs/>
          <w:color w:val="0000FF"/>
        </w:rPr>
        <w:t xml:space="preserve">level, the most granular level possible using </w:t>
      </w:r>
      <w:r w:rsidR="00F25399">
        <w:rPr>
          <w:rFonts w:cstheme="minorHAnsi"/>
          <w:bCs/>
          <w:color w:val="0000FF"/>
        </w:rPr>
        <w:t>ACS</w:t>
      </w:r>
      <w:r w:rsidR="0089187E" w:rsidRPr="0089187E">
        <w:rPr>
          <w:rFonts w:cstheme="minorHAnsi"/>
          <w:bCs/>
          <w:color w:val="0000FF"/>
        </w:rPr>
        <w:t xml:space="preserve"> data. A census block group is a geographical unit used by the US Census Bureau which is between the census tract and the census block. It is the smallest geographical unit for which the bureau publishes sample data. The target size for block groups is 1,500 and they typically have a population of 600 to 3,000 people. We used</w:t>
      </w:r>
      <w:r w:rsidR="002A0DD8">
        <w:rPr>
          <w:rFonts w:cstheme="minorHAnsi"/>
          <w:bCs/>
          <w:color w:val="0000FF"/>
        </w:rPr>
        <w:t xml:space="preserve"> 2013-2017</w:t>
      </w:r>
      <w:r w:rsidR="0089187E" w:rsidRPr="0089187E">
        <w:rPr>
          <w:rFonts w:cstheme="minorHAnsi"/>
          <w:bCs/>
          <w:color w:val="0000FF"/>
        </w:rPr>
        <w:t xml:space="preserve"> ACS data and mapped patients’ 9-digit ZI</w:t>
      </w:r>
      <w:r w:rsidR="0089187E">
        <w:rPr>
          <w:rFonts w:cstheme="minorHAnsi"/>
          <w:bCs/>
          <w:color w:val="0000FF"/>
        </w:rPr>
        <w:t xml:space="preserve">P codes via vendor software to </w:t>
      </w:r>
      <w:r w:rsidR="0089187E" w:rsidRPr="0089187E">
        <w:rPr>
          <w:rFonts w:cstheme="minorHAnsi"/>
          <w:bCs/>
          <w:color w:val="0000FF"/>
        </w:rPr>
        <w:t xml:space="preserve">the census block group level. Given the variation in cost of living across the country, </w:t>
      </w:r>
      <w:r>
        <w:rPr>
          <w:rFonts w:cstheme="minorHAnsi"/>
          <w:bCs/>
          <w:color w:val="0000FF"/>
        </w:rPr>
        <w:t xml:space="preserve">we adjusted </w:t>
      </w:r>
      <w:r w:rsidR="0089187E" w:rsidRPr="0089187E">
        <w:rPr>
          <w:rFonts w:cstheme="minorHAnsi"/>
          <w:bCs/>
          <w:color w:val="0000FF"/>
        </w:rPr>
        <w:t xml:space="preserve">the median income and median property value components of the AHRQ SES Index </w:t>
      </w:r>
      <w:r>
        <w:rPr>
          <w:rFonts w:cstheme="minorHAnsi"/>
          <w:bCs/>
          <w:color w:val="0000FF"/>
        </w:rPr>
        <w:t xml:space="preserve">by </w:t>
      </w:r>
      <w:r w:rsidR="0089187E" w:rsidRPr="0089187E">
        <w:rPr>
          <w:rFonts w:cstheme="minorHAnsi"/>
          <w:bCs/>
          <w:color w:val="0000FF"/>
        </w:rPr>
        <w:t>regional price parity values published by the Bureau of Economic Analysis (BEA). This provides a better marker of low SES neighborhoods in high expense geographic areas. We then calculated an AHRQ SES Index score for census block groups that can be linked to 9-digit ZIP codes.</w:t>
      </w:r>
      <w:r w:rsidR="00415831">
        <w:rPr>
          <w:rFonts w:cstheme="minorHAnsi"/>
          <w:bCs/>
          <w:color w:val="0000FF"/>
        </w:rPr>
        <w:t xml:space="preserve"> </w:t>
      </w:r>
      <w:r w:rsidR="00415831" w:rsidRPr="00415831">
        <w:rPr>
          <w:rFonts w:cstheme="minorHAnsi"/>
          <w:bCs/>
          <w:color w:val="0000FF"/>
        </w:rPr>
        <w:t xml:space="preserve">We identify patients at risk due to social factors if they are in the bottom 25th percent of the ARHQ SES distribution.  </w:t>
      </w:r>
    </w:p>
    <w:p w14:paraId="20E11FB6" w14:textId="77777777" w:rsidR="0089187E" w:rsidRDefault="0089187E" w:rsidP="00EB20AC">
      <w:pPr>
        <w:autoSpaceDE w:val="0"/>
        <w:autoSpaceDN w:val="0"/>
        <w:adjustRightInd w:val="0"/>
        <w:spacing w:before="120" w:after="120" w:line="240" w:lineRule="auto"/>
        <w:rPr>
          <w:rFonts w:cstheme="minorHAnsi"/>
          <w:bCs/>
          <w:color w:val="0000FF"/>
        </w:rPr>
      </w:pPr>
    </w:p>
    <w:p w14:paraId="13C8CF95" w14:textId="48A482E1" w:rsidR="008C2666" w:rsidRPr="00216AC2" w:rsidRDefault="008C2666" w:rsidP="0015420D">
      <w:pPr>
        <w:autoSpaceDE w:val="0"/>
        <w:autoSpaceDN w:val="0"/>
        <w:adjustRightInd w:val="0"/>
        <w:spacing w:after="0" w:line="240" w:lineRule="auto"/>
        <w:contextualSpacing/>
        <w:rPr>
          <w:rFonts w:cstheme="minorHAnsi"/>
          <w:bCs/>
          <w:color w:val="0000FF"/>
          <w:u w:val="single"/>
        </w:rPr>
      </w:pPr>
      <w:r w:rsidRPr="00216AC2">
        <w:rPr>
          <w:rFonts w:cstheme="minorHAnsi"/>
          <w:bCs/>
          <w:color w:val="0000FF"/>
          <w:u w:val="single"/>
        </w:rPr>
        <w:t>Citations</w:t>
      </w:r>
    </w:p>
    <w:p w14:paraId="3DB2B201" w14:textId="7B1770B7" w:rsidR="00A90494" w:rsidRPr="00A90494" w:rsidRDefault="008C2666" w:rsidP="00503E36">
      <w:pPr>
        <w:pStyle w:val="ListParagraph"/>
        <w:numPr>
          <w:ilvl w:val="0"/>
          <w:numId w:val="7"/>
        </w:numPr>
        <w:autoSpaceDE w:val="0"/>
        <w:autoSpaceDN w:val="0"/>
        <w:adjustRightInd w:val="0"/>
        <w:spacing w:after="0" w:line="240" w:lineRule="auto"/>
        <w:rPr>
          <w:rFonts w:cstheme="minorHAnsi"/>
          <w:bCs/>
          <w:color w:val="0000FF"/>
        </w:rPr>
      </w:pPr>
      <w:r w:rsidRPr="00A90494">
        <w:rPr>
          <w:rFonts w:cstheme="minorHAnsi"/>
          <w:bCs/>
          <w:color w:val="0000FF"/>
        </w:rPr>
        <w:t xml:space="preserve">Department of Health and Human Services, Office of the Assistant Secretary of Planning and Evaluation. Report to Congress: Social Risk factors and Performance Under Medicare’s Value-based Payment Programs. 2016; </w:t>
      </w:r>
      <w:hyperlink r:id="rId13" w:history="1">
        <w:r w:rsidR="00A90494">
          <w:rPr>
            <w:rStyle w:val="Hyperlink"/>
          </w:rPr>
          <w:t>https://aspe.hhs.gov/pdf-report/report-congress-social-risk-factors-and-performance-under-medicares-value-based-purchasing-programs</w:t>
        </w:r>
      </w:hyperlink>
      <w:r w:rsidR="00A90494">
        <w:t xml:space="preserve">.  </w:t>
      </w:r>
      <w:r w:rsidR="00A90494" w:rsidRPr="00A90494">
        <w:rPr>
          <w:rFonts w:cstheme="minorHAnsi"/>
          <w:bCs/>
          <w:color w:val="0000FF"/>
        </w:rPr>
        <w:t>Accessed December 8, 2019.</w:t>
      </w:r>
    </w:p>
    <w:p w14:paraId="13009230" w14:textId="2FC8996D" w:rsidR="0089187E" w:rsidRPr="00A90494" w:rsidRDefault="0089187E" w:rsidP="00503E36">
      <w:pPr>
        <w:pStyle w:val="ListParagraph"/>
        <w:numPr>
          <w:ilvl w:val="0"/>
          <w:numId w:val="7"/>
        </w:numPr>
        <w:autoSpaceDE w:val="0"/>
        <w:autoSpaceDN w:val="0"/>
        <w:adjustRightInd w:val="0"/>
        <w:spacing w:after="0" w:line="240" w:lineRule="auto"/>
        <w:rPr>
          <w:rFonts w:cstheme="minorHAnsi"/>
          <w:bCs/>
          <w:color w:val="0000FF"/>
        </w:rPr>
      </w:pPr>
      <w:r w:rsidRPr="00A90494">
        <w:rPr>
          <w:rFonts w:cstheme="minorHAnsi"/>
          <w:bCs/>
          <w:color w:val="0000FF"/>
        </w:rPr>
        <w:t>Bonito A, Bann C, Eicheldinger C, Carpenter L. Creation of new race-ethnicity codes and socioeconomic status (SES) indicators for Medicare beneficiaries. Final Report, Sub-Task. 2008;2.</w:t>
      </w:r>
    </w:p>
    <w:p w14:paraId="0BE68168" w14:textId="4B517475" w:rsidR="00BE0F1C" w:rsidRPr="008C2666" w:rsidRDefault="00BE0F1C" w:rsidP="008C2666">
      <w:pPr>
        <w:autoSpaceDE w:val="0"/>
        <w:autoSpaceDN w:val="0"/>
        <w:adjustRightInd w:val="0"/>
        <w:spacing w:after="0" w:line="240" w:lineRule="auto"/>
        <w:rPr>
          <w:rFonts w:cstheme="minorHAnsi"/>
          <w:bCs/>
          <w:color w:val="FF0000"/>
        </w:rPr>
      </w:pPr>
    </w:p>
    <w:p w14:paraId="0CABCFCD" w14:textId="5BAA7883" w:rsidR="004348CC" w:rsidRPr="008C2666" w:rsidRDefault="004348CC" w:rsidP="008C2666">
      <w:pPr>
        <w:autoSpaceDE w:val="0"/>
        <w:autoSpaceDN w:val="0"/>
        <w:adjustRightInd w:val="0"/>
        <w:spacing w:after="0" w:line="240" w:lineRule="auto"/>
        <w:rPr>
          <w:rFonts w:cstheme="minorHAnsi"/>
          <w:bCs/>
          <w:color w:val="FF0000"/>
        </w:rPr>
      </w:pPr>
    </w:p>
    <w:p w14:paraId="6B454538" w14:textId="77777777" w:rsidR="008C2666" w:rsidRPr="008C2666" w:rsidRDefault="008C2666" w:rsidP="008C2666">
      <w:pPr>
        <w:autoSpaceDE w:val="0"/>
        <w:autoSpaceDN w:val="0"/>
        <w:adjustRightInd w:val="0"/>
        <w:spacing w:after="0" w:line="240" w:lineRule="auto"/>
        <w:rPr>
          <w:rFonts w:cstheme="minorHAnsi"/>
          <w:bCs/>
          <w:color w:val="FF0000"/>
        </w:rPr>
      </w:pPr>
    </w:p>
    <w:p w14:paraId="0CABCFCE" w14:textId="37E83CC8" w:rsidR="008A403A" w:rsidRPr="0015420D" w:rsidRDefault="00021170" w:rsidP="008C2666">
      <w:pPr>
        <w:autoSpaceDE w:val="0"/>
        <w:autoSpaceDN w:val="0"/>
        <w:adjustRightInd w:val="0"/>
        <w:spacing w:after="0" w:line="240" w:lineRule="auto"/>
        <w:rPr>
          <w:rFonts w:cstheme="minorHAnsi"/>
          <w:b/>
          <w:bCs/>
        </w:rPr>
      </w:pPr>
      <w:r w:rsidRPr="0015420D">
        <w:rPr>
          <w:rFonts w:cstheme="minorHAnsi"/>
          <w:b/>
          <w:bCs/>
        </w:rPr>
        <w:t>2</w:t>
      </w:r>
      <w:r w:rsidR="00EA5F47" w:rsidRPr="0015420D">
        <w:rPr>
          <w:rFonts w:cstheme="minorHAnsi"/>
          <w:b/>
          <w:bCs/>
        </w:rPr>
        <w:t>a</w:t>
      </w:r>
      <w:r w:rsidRPr="0015420D">
        <w:rPr>
          <w:rFonts w:cstheme="minorHAnsi"/>
          <w:b/>
          <w:bCs/>
        </w:rPr>
        <w:t>2. RELIABILITY TESTING</w:t>
      </w:r>
      <w:r w:rsidR="008A403A" w:rsidRPr="0015420D">
        <w:rPr>
          <w:rFonts w:cstheme="minorHAnsi"/>
          <w:b/>
          <w:bCs/>
        </w:rPr>
        <w:t xml:space="preserve"> </w:t>
      </w:r>
    </w:p>
    <w:p w14:paraId="0CABCFCF" w14:textId="77777777" w:rsidR="00E310B9" w:rsidRPr="00E630C1" w:rsidRDefault="00E310B9" w:rsidP="008C2666">
      <w:pPr>
        <w:autoSpaceDE w:val="0"/>
        <w:autoSpaceDN w:val="0"/>
        <w:adjustRightInd w:val="0"/>
        <w:spacing w:after="0" w:line="240" w:lineRule="auto"/>
        <w:rPr>
          <w:rFonts w:cstheme="minorHAnsi"/>
          <w:bCs/>
        </w:rPr>
      </w:pPr>
      <w:r w:rsidRPr="00E630C1">
        <w:rPr>
          <w:rFonts w:cstheme="minorHAnsi"/>
          <w:bCs/>
        </w:rPr>
        <w:t xml:space="preserve">Note: If accuracy/correctness (validity) of data elements was empirically tested, separate reliability testing of data elements is not required – </w:t>
      </w:r>
      <w:r w:rsidR="00127C06" w:rsidRPr="00E630C1">
        <w:rPr>
          <w:rFonts w:cstheme="minorHAnsi"/>
          <w:bCs/>
        </w:rPr>
        <w:t xml:space="preserve">in 2a2.1 </w:t>
      </w:r>
      <w:r w:rsidR="00C867F0" w:rsidRPr="00E630C1">
        <w:rPr>
          <w:rFonts w:cstheme="minorHAnsi"/>
          <w:bCs/>
        </w:rPr>
        <w:t>check critical data elements;</w:t>
      </w:r>
      <w:r w:rsidR="00127C06" w:rsidRPr="00E630C1">
        <w:rPr>
          <w:rFonts w:cstheme="minorHAnsi"/>
          <w:bCs/>
        </w:rPr>
        <w:t xml:space="preserve"> in 2a2.2 enter “see s</w:t>
      </w:r>
      <w:r w:rsidR="002F2687" w:rsidRPr="00E630C1">
        <w:rPr>
          <w:rFonts w:cstheme="minorHAnsi"/>
          <w:bCs/>
        </w:rPr>
        <w:t>e</w:t>
      </w:r>
      <w:r w:rsidR="00127C06" w:rsidRPr="00E630C1">
        <w:rPr>
          <w:rFonts w:cstheme="minorHAnsi"/>
          <w:bCs/>
        </w:rPr>
        <w:t xml:space="preserve">ction 2b2 for </w:t>
      </w:r>
      <w:r w:rsidRPr="00E630C1">
        <w:rPr>
          <w:rFonts w:cstheme="minorHAnsi"/>
          <w:bCs/>
        </w:rPr>
        <w:t xml:space="preserve">validity </w:t>
      </w:r>
      <w:r w:rsidR="00127C06" w:rsidRPr="00E630C1">
        <w:rPr>
          <w:rFonts w:cstheme="minorHAnsi"/>
          <w:bCs/>
        </w:rPr>
        <w:t xml:space="preserve">testing </w:t>
      </w:r>
      <w:r w:rsidR="002F2687" w:rsidRPr="00E630C1">
        <w:rPr>
          <w:rFonts w:cstheme="minorHAnsi"/>
          <w:bCs/>
        </w:rPr>
        <w:t>of data elements”</w:t>
      </w:r>
      <w:r w:rsidR="00C867F0" w:rsidRPr="00E630C1">
        <w:rPr>
          <w:rFonts w:cstheme="minorHAnsi"/>
          <w:bCs/>
        </w:rPr>
        <w:t>;</w:t>
      </w:r>
      <w:r w:rsidR="002F2687" w:rsidRPr="00E630C1">
        <w:rPr>
          <w:rFonts w:cstheme="minorHAnsi"/>
          <w:bCs/>
        </w:rPr>
        <w:t xml:space="preserve"> and skip 2a2.3 and 2a2.4.</w:t>
      </w:r>
    </w:p>
    <w:p w14:paraId="0CABCFD0" w14:textId="77777777" w:rsidR="008C54A9" w:rsidRPr="00E630C1" w:rsidRDefault="008C54A9" w:rsidP="008C2666">
      <w:pPr>
        <w:autoSpaceDE w:val="0"/>
        <w:autoSpaceDN w:val="0"/>
        <w:adjustRightInd w:val="0"/>
        <w:spacing w:after="0" w:line="240" w:lineRule="auto"/>
        <w:rPr>
          <w:rFonts w:cstheme="minorHAnsi"/>
          <w:bCs/>
        </w:rPr>
      </w:pPr>
    </w:p>
    <w:p w14:paraId="34409704" w14:textId="77777777" w:rsidR="00E6156E" w:rsidRDefault="00092566" w:rsidP="008C2666">
      <w:pPr>
        <w:autoSpaceDE w:val="0"/>
        <w:autoSpaceDN w:val="0"/>
        <w:adjustRightInd w:val="0"/>
        <w:spacing w:after="0" w:line="240" w:lineRule="auto"/>
        <w:rPr>
          <w:rFonts w:cstheme="minorHAnsi"/>
          <w:b/>
          <w:bCs/>
        </w:rPr>
      </w:pPr>
      <w:r w:rsidRPr="0015420D">
        <w:rPr>
          <w:rFonts w:cstheme="minorHAnsi"/>
          <w:b/>
          <w:bCs/>
        </w:rPr>
        <w:t>2a2.1</w:t>
      </w:r>
      <w:r w:rsidR="008C54A9" w:rsidRPr="0015420D">
        <w:rPr>
          <w:rFonts w:cstheme="minorHAnsi"/>
          <w:b/>
          <w:bCs/>
        </w:rPr>
        <w:t xml:space="preserve">. </w:t>
      </w:r>
      <w:r w:rsidR="000968F8" w:rsidRPr="0015420D">
        <w:rPr>
          <w:rFonts w:cstheme="minorHAnsi"/>
          <w:b/>
          <w:bCs/>
        </w:rPr>
        <w:t>What level of reliability testing was conducted</w:t>
      </w:r>
      <w:r w:rsidR="000574AB" w:rsidRPr="0015420D">
        <w:rPr>
          <w:rFonts w:cstheme="minorHAnsi"/>
          <w:b/>
          <w:bCs/>
        </w:rPr>
        <w:t>?</w:t>
      </w:r>
      <w:r w:rsidR="00D50704" w:rsidRPr="0015420D">
        <w:rPr>
          <w:rFonts w:cstheme="minorHAnsi"/>
          <w:b/>
          <w:bCs/>
        </w:rPr>
        <w:t xml:space="preserve"> (</w:t>
      </w:r>
      <w:r w:rsidR="00E310B9" w:rsidRPr="0015420D">
        <w:rPr>
          <w:rFonts w:cstheme="minorHAnsi"/>
          <w:b/>
          <w:bCs/>
        </w:rPr>
        <w:t xml:space="preserve">may </w:t>
      </w:r>
      <w:r w:rsidR="00D50704" w:rsidRPr="0015420D">
        <w:rPr>
          <w:rFonts w:cstheme="minorHAnsi"/>
          <w:b/>
          <w:bCs/>
        </w:rPr>
        <w:t>be one or both levels)</w:t>
      </w:r>
      <w:r w:rsidR="00B8015A" w:rsidRPr="00E630C1">
        <w:rPr>
          <w:rFonts w:cstheme="minorHAnsi"/>
          <w:bCs/>
        </w:rPr>
        <w:br/>
      </w:r>
      <w:sdt>
        <w:sdtPr>
          <w:rPr>
            <w:rFonts w:cstheme="minorHAnsi"/>
            <w:bCs/>
          </w:rPr>
          <w:id w:val="423926269"/>
          <w14:checkbox>
            <w14:checked w14:val="0"/>
            <w14:checkedState w14:val="2612" w14:font="MS Gothic"/>
            <w14:uncheckedState w14:val="2610" w14:font="MS Gothic"/>
          </w14:checkbox>
        </w:sdtPr>
        <w:sdtEndPr/>
        <w:sdtContent>
          <w:r w:rsidR="00EC0FAF">
            <w:rPr>
              <w:rFonts w:ascii="MS Gothic" w:eastAsia="MS Gothic" w:hAnsi="MS Gothic" w:cs="Segoe UI Symbol" w:hint="eastAsia"/>
              <w:bCs/>
            </w:rPr>
            <w:t>☐</w:t>
          </w:r>
        </w:sdtContent>
      </w:sdt>
      <w:r w:rsidR="00A25024" w:rsidRPr="00E630C1">
        <w:rPr>
          <w:rFonts w:cstheme="minorHAnsi"/>
          <w:bCs/>
        </w:rPr>
        <w:t xml:space="preserve"> </w:t>
      </w:r>
      <w:r w:rsidR="001F7A20" w:rsidRPr="00E630C1">
        <w:rPr>
          <w:rFonts w:cstheme="minorHAnsi"/>
          <w:bCs/>
        </w:rPr>
        <w:t>Critical data elements used in the measure (e.g., inter-abstractor reliability; data element reliability must address ALL critical data elements)</w:t>
      </w:r>
      <w:r w:rsidR="001F7A20" w:rsidRPr="00E630C1">
        <w:rPr>
          <w:rFonts w:cstheme="minorHAnsi"/>
          <w:bCs/>
        </w:rPr>
        <w:br/>
      </w:r>
      <w:sdt>
        <w:sdtPr>
          <w:rPr>
            <w:rFonts w:cstheme="minorHAnsi"/>
            <w:bCs/>
          </w:rPr>
          <w:id w:val="1807820231"/>
          <w14:checkbox>
            <w14:checked w14:val="1"/>
            <w14:checkedState w14:val="2612" w14:font="MS Gothic"/>
            <w14:uncheckedState w14:val="2610" w14:font="MS Gothic"/>
          </w14:checkbox>
        </w:sdtPr>
        <w:sdtEndPr/>
        <w:sdtContent>
          <w:r w:rsidR="00CD6FAD" w:rsidRPr="00E630C1">
            <w:rPr>
              <w:rFonts w:ascii="Segoe UI Symbol" w:hAnsi="Segoe UI Symbol" w:cs="Segoe UI Symbol"/>
              <w:bCs/>
            </w:rPr>
            <w:t>☒</w:t>
          </w:r>
        </w:sdtContent>
      </w:sdt>
      <w:r w:rsidR="001F7A20" w:rsidRPr="00E630C1">
        <w:rPr>
          <w:rFonts w:cstheme="minorHAnsi"/>
          <w:bCs/>
        </w:rPr>
        <w:t xml:space="preserve"> Performance measure score (e.g., signal-to-noise analysis)</w:t>
      </w:r>
      <w:r w:rsidR="001F7A20" w:rsidRPr="00E630C1">
        <w:rPr>
          <w:rFonts w:cstheme="minorHAnsi"/>
          <w:bCs/>
        </w:rPr>
        <w:br/>
      </w:r>
      <w:r w:rsidR="001F7A20" w:rsidRPr="00E630C1">
        <w:rPr>
          <w:rFonts w:cstheme="minorHAnsi"/>
          <w:bCs/>
        </w:rPr>
        <w:br/>
      </w:r>
    </w:p>
    <w:p w14:paraId="0CABCFD1" w14:textId="2CEE47C6" w:rsidR="001969C5" w:rsidRPr="00E630C1" w:rsidRDefault="001F7A20" w:rsidP="00173BE7">
      <w:pPr>
        <w:rPr>
          <w:rFonts w:cstheme="minorHAnsi"/>
          <w:bCs/>
        </w:rPr>
      </w:pPr>
      <w:r w:rsidRPr="0015420D">
        <w:rPr>
          <w:rFonts w:cstheme="minorHAnsi"/>
          <w:b/>
          <w:bCs/>
        </w:rPr>
        <w:t xml:space="preserve">2a2.2. </w:t>
      </w:r>
      <w:r w:rsidR="008C54A9" w:rsidRPr="0015420D">
        <w:rPr>
          <w:rFonts w:cstheme="minorHAnsi"/>
          <w:b/>
          <w:bCs/>
        </w:rPr>
        <w:t xml:space="preserve">For each level checked above, describe the method of </w:t>
      </w:r>
      <w:r w:rsidR="000968F8" w:rsidRPr="0015420D">
        <w:rPr>
          <w:rFonts w:cstheme="minorHAnsi"/>
          <w:b/>
          <w:bCs/>
        </w:rPr>
        <w:t xml:space="preserve">reliability </w:t>
      </w:r>
      <w:r w:rsidR="008C54A9" w:rsidRPr="0015420D">
        <w:rPr>
          <w:rFonts w:cstheme="minorHAnsi"/>
          <w:b/>
          <w:bCs/>
        </w:rPr>
        <w:t>testing and what it tests</w:t>
      </w:r>
      <w:r w:rsidR="008C54A9" w:rsidRPr="00E630C1">
        <w:rPr>
          <w:rFonts w:cstheme="minorHAnsi"/>
          <w:bCs/>
        </w:rPr>
        <w:t xml:space="preserve"> (describe the steps―do not just name a method; what </w:t>
      </w:r>
      <w:r w:rsidR="002408E4" w:rsidRPr="00E630C1">
        <w:rPr>
          <w:rFonts w:cstheme="minorHAnsi"/>
          <w:bCs/>
        </w:rPr>
        <w:t>type of erro</w:t>
      </w:r>
      <w:r w:rsidR="007D7019" w:rsidRPr="00E630C1">
        <w:rPr>
          <w:rFonts w:cstheme="minorHAnsi"/>
          <w:bCs/>
        </w:rPr>
        <w:t>r</w:t>
      </w:r>
      <w:r w:rsidR="002408E4" w:rsidRPr="00E630C1">
        <w:rPr>
          <w:rFonts w:cstheme="minorHAnsi"/>
          <w:bCs/>
        </w:rPr>
        <w:t xml:space="preserve"> </w:t>
      </w:r>
      <w:r w:rsidR="008C54A9" w:rsidRPr="00E630C1">
        <w:rPr>
          <w:rFonts w:cstheme="minorHAnsi"/>
          <w:bCs/>
        </w:rPr>
        <w:t>does it test</w:t>
      </w:r>
      <w:r w:rsidR="0022691B" w:rsidRPr="00E630C1">
        <w:rPr>
          <w:rFonts w:cstheme="minorHAnsi"/>
          <w:bCs/>
        </w:rPr>
        <w:t>; what statistical analysis was used</w:t>
      </w:r>
      <w:r w:rsidR="007757CE" w:rsidRPr="00E630C1">
        <w:rPr>
          <w:rFonts w:cstheme="minorHAnsi"/>
          <w:bCs/>
        </w:rPr>
        <w:t>)</w:t>
      </w:r>
    </w:p>
    <w:p w14:paraId="19BC3278" w14:textId="4FE61383" w:rsidR="00B87DC4" w:rsidRPr="00E46885" w:rsidRDefault="00B87DC4" w:rsidP="008C2666">
      <w:pPr>
        <w:autoSpaceDE w:val="0"/>
        <w:autoSpaceDN w:val="0"/>
        <w:adjustRightInd w:val="0"/>
        <w:spacing w:after="0" w:line="240" w:lineRule="auto"/>
        <w:rPr>
          <w:rFonts w:cstheme="minorHAnsi"/>
          <w:bCs/>
          <w:color w:val="0000FF"/>
        </w:rPr>
      </w:pPr>
    </w:p>
    <w:p w14:paraId="22D5BB32" w14:textId="77777777" w:rsidR="006528E2" w:rsidRPr="006528E2" w:rsidRDefault="006528E2" w:rsidP="006528E2">
      <w:pPr>
        <w:autoSpaceDE w:val="0"/>
        <w:autoSpaceDN w:val="0"/>
        <w:adjustRightInd w:val="0"/>
        <w:spacing w:after="0" w:line="240" w:lineRule="auto"/>
        <w:rPr>
          <w:rFonts w:cstheme="minorHAnsi"/>
          <w:bCs/>
          <w:color w:val="0000FF"/>
          <w:u w:val="single"/>
        </w:rPr>
      </w:pPr>
      <w:r w:rsidRPr="006528E2">
        <w:rPr>
          <w:rFonts w:cstheme="minorHAnsi"/>
          <w:bCs/>
          <w:color w:val="0000FF"/>
          <w:u w:val="single"/>
        </w:rPr>
        <w:t>Measure Score Reliability</w:t>
      </w:r>
    </w:p>
    <w:p w14:paraId="7C7B2668" w14:textId="20104BEF" w:rsidR="006528E2" w:rsidRDefault="006528E2" w:rsidP="006528E2">
      <w:pPr>
        <w:autoSpaceDE w:val="0"/>
        <w:autoSpaceDN w:val="0"/>
        <w:adjustRightInd w:val="0"/>
        <w:spacing w:after="0" w:line="240" w:lineRule="auto"/>
        <w:rPr>
          <w:rFonts w:cstheme="minorHAnsi"/>
          <w:bCs/>
          <w:color w:val="0000FF"/>
        </w:rPr>
      </w:pPr>
      <w:r w:rsidRPr="006528E2">
        <w:rPr>
          <w:rFonts w:cstheme="minorHAnsi"/>
          <w:bCs/>
          <w:color w:val="0000FF"/>
        </w:rPr>
        <w:t xml:space="preserve">We </w:t>
      </w:r>
      <w:r w:rsidR="00320BA0">
        <w:rPr>
          <w:rFonts w:cstheme="minorHAnsi"/>
          <w:bCs/>
          <w:color w:val="0000FF"/>
        </w:rPr>
        <w:t xml:space="preserve">tested </w:t>
      </w:r>
      <w:r w:rsidRPr="006528E2">
        <w:rPr>
          <w:rFonts w:cstheme="minorHAnsi"/>
          <w:bCs/>
          <w:color w:val="0000FF"/>
        </w:rPr>
        <w:t>facility-level measure score reliability using the signal-to-noise method, using the formula presented by Adams and colleagues [1,2]. Specifically, for each facility we calculate the reliability as:</w:t>
      </w:r>
    </w:p>
    <w:p w14:paraId="63F46E87" w14:textId="77777777" w:rsidR="006528E2" w:rsidRPr="006528E2" w:rsidRDefault="006528E2" w:rsidP="006528E2">
      <w:pPr>
        <w:autoSpaceDE w:val="0"/>
        <w:autoSpaceDN w:val="0"/>
        <w:adjustRightInd w:val="0"/>
        <w:spacing w:after="0" w:line="240" w:lineRule="auto"/>
        <w:rPr>
          <w:rFonts w:cstheme="minorHAnsi"/>
          <w:bCs/>
          <w:color w:val="0000FF"/>
        </w:rPr>
      </w:pPr>
    </w:p>
    <w:p w14:paraId="221B9C47" w14:textId="347774FA" w:rsidR="006528E2" w:rsidRDefault="006528E2" w:rsidP="006528E2">
      <w:pPr>
        <w:autoSpaceDE w:val="0"/>
        <w:autoSpaceDN w:val="0"/>
        <w:adjustRightInd w:val="0"/>
        <w:spacing w:after="0" w:line="240" w:lineRule="auto"/>
        <w:rPr>
          <w:rFonts w:cstheme="minorHAnsi"/>
          <w:bCs/>
          <w:color w:val="0000FF"/>
        </w:rPr>
      </w:pPr>
      <w:r w:rsidRPr="006528E2">
        <w:rPr>
          <w:rFonts w:cstheme="minorHAnsi"/>
          <w:bCs/>
          <w:color w:val="0000FF"/>
        </w:rPr>
        <w:t>Reliability=(σ_(facility-to-facility)^2)/(σ_(facility-to-facility)^2+ (σ_(facility error variance)^2)/n)</w:t>
      </w:r>
      <w:bookmarkStart w:id="11" w:name="_Hlk25223337"/>
    </w:p>
    <w:bookmarkEnd w:id="11"/>
    <w:p w14:paraId="66FAB556" w14:textId="77777777" w:rsidR="004719B7" w:rsidRDefault="004719B7" w:rsidP="006528E2">
      <w:pPr>
        <w:autoSpaceDE w:val="0"/>
        <w:autoSpaceDN w:val="0"/>
        <w:adjustRightInd w:val="0"/>
        <w:spacing w:after="0" w:line="240" w:lineRule="auto"/>
        <w:rPr>
          <w:rFonts w:cstheme="minorHAnsi"/>
          <w:bCs/>
          <w:color w:val="0000FF"/>
        </w:rPr>
      </w:pPr>
    </w:p>
    <w:p w14:paraId="04050FDB" w14:textId="08C3CD71" w:rsidR="006528E2" w:rsidRDefault="006528E2" w:rsidP="006528E2">
      <w:pPr>
        <w:autoSpaceDE w:val="0"/>
        <w:autoSpaceDN w:val="0"/>
        <w:adjustRightInd w:val="0"/>
        <w:spacing w:after="0" w:line="240" w:lineRule="auto"/>
        <w:rPr>
          <w:rFonts w:cstheme="minorHAnsi"/>
          <w:bCs/>
          <w:color w:val="0000FF"/>
        </w:rPr>
      </w:pPr>
      <w:r w:rsidRPr="006528E2">
        <w:rPr>
          <w:rFonts w:cstheme="minorHAnsi"/>
          <w:bCs/>
          <w:color w:val="0000FF"/>
        </w:rPr>
        <w:t xml:space="preserve">Where facility-to-facility variance is estimated from the hierarchical logistic regression model, n is equal to each facility’s observed case size, and the facility error variance is estimated using the variance </w:t>
      </w:r>
      <w:r w:rsidR="00CE3D1C">
        <w:rPr>
          <w:rFonts w:cstheme="minorHAnsi"/>
          <w:bCs/>
          <w:color w:val="0000FF"/>
        </w:rPr>
        <w:t>of the logistic distribution (p</w:t>
      </w:r>
      <w:r w:rsidRPr="006528E2">
        <w:rPr>
          <w:rFonts w:cstheme="minorHAnsi"/>
          <w:bCs/>
          <w:color w:val="0000FF"/>
        </w:rPr>
        <w:t xml:space="preserve">i^2/3). </w:t>
      </w:r>
    </w:p>
    <w:p w14:paraId="5AAD24BE" w14:textId="77777777" w:rsidR="00437377" w:rsidRDefault="00437377" w:rsidP="006528E2">
      <w:pPr>
        <w:autoSpaceDE w:val="0"/>
        <w:autoSpaceDN w:val="0"/>
        <w:adjustRightInd w:val="0"/>
        <w:spacing w:after="0" w:line="240" w:lineRule="auto"/>
        <w:rPr>
          <w:rFonts w:cstheme="minorHAnsi"/>
          <w:bCs/>
          <w:color w:val="0000FF"/>
        </w:rPr>
      </w:pPr>
    </w:p>
    <w:p w14:paraId="0B37FE4A" w14:textId="0D8A0C43" w:rsidR="006528E2" w:rsidRPr="006528E2" w:rsidRDefault="006528E2" w:rsidP="006528E2">
      <w:pPr>
        <w:autoSpaceDE w:val="0"/>
        <w:autoSpaceDN w:val="0"/>
        <w:adjustRightInd w:val="0"/>
        <w:spacing w:after="0" w:line="240" w:lineRule="auto"/>
        <w:rPr>
          <w:rFonts w:cstheme="minorHAnsi"/>
          <w:bCs/>
          <w:color w:val="0000FF"/>
        </w:rPr>
      </w:pPr>
      <w:r w:rsidRPr="006528E2">
        <w:rPr>
          <w:rFonts w:cstheme="minorHAnsi"/>
          <w:bCs/>
          <w:color w:val="0000FF"/>
        </w:rPr>
        <w:t>Signal-to-noise reliability scores can range from 0 to 1. A reliability of zero implies that all the variability in a measure is attributable to measurement error. A reliability of one implies that all the variability is attributable to real difference in performance.</w:t>
      </w:r>
    </w:p>
    <w:p w14:paraId="266F57F3" w14:textId="77777777" w:rsidR="006528E2" w:rsidRDefault="006528E2" w:rsidP="006528E2">
      <w:pPr>
        <w:autoSpaceDE w:val="0"/>
        <w:autoSpaceDN w:val="0"/>
        <w:adjustRightInd w:val="0"/>
        <w:spacing w:after="0" w:line="240" w:lineRule="auto"/>
        <w:rPr>
          <w:rFonts w:cstheme="minorHAnsi"/>
          <w:bCs/>
          <w:color w:val="0000FF"/>
        </w:rPr>
      </w:pPr>
    </w:p>
    <w:p w14:paraId="7E2321E3" w14:textId="1B39348F" w:rsidR="006528E2" w:rsidRPr="006528E2" w:rsidRDefault="006528E2" w:rsidP="006528E2">
      <w:pPr>
        <w:autoSpaceDE w:val="0"/>
        <w:autoSpaceDN w:val="0"/>
        <w:adjustRightInd w:val="0"/>
        <w:spacing w:after="0" w:line="240" w:lineRule="auto"/>
        <w:rPr>
          <w:rFonts w:cstheme="minorHAnsi"/>
          <w:bCs/>
          <w:color w:val="0000FF"/>
        </w:rPr>
      </w:pPr>
      <w:r w:rsidRPr="006528E2">
        <w:rPr>
          <w:rFonts w:cstheme="minorHAnsi"/>
          <w:bCs/>
          <w:color w:val="0000FF"/>
        </w:rPr>
        <w:t>We calculate</w:t>
      </w:r>
      <w:r w:rsidR="00437377">
        <w:rPr>
          <w:rFonts w:cstheme="minorHAnsi"/>
          <w:bCs/>
          <w:color w:val="0000FF"/>
        </w:rPr>
        <w:t xml:space="preserve">d the measure score reliability (using Dataset #2) </w:t>
      </w:r>
      <w:r w:rsidRPr="006528E2">
        <w:rPr>
          <w:rFonts w:cstheme="minorHAnsi"/>
          <w:bCs/>
          <w:color w:val="0000FF"/>
        </w:rPr>
        <w:t>for all facilities, and for facilities with a volume cutoff of 30 procedures.  Our rationale for this is described below.</w:t>
      </w:r>
    </w:p>
    <w:p w14:paraId="31237A04" w14:textId="77777777" w:rsidR="006528E2" w:rsidRDefault="006528E2" w:rsidP="006528E2">
      <w:pPr>
        <w:autoSpaceDE w:val="0"/>
        <w:autoSpaceDN w:val="0"/>
        <w:adjustRightInd w:val="0"/>
        <w:spacing w:after="0" w:line="240" w:lineRule="auto"/>
        <w:rPr>
          <w:rFonts w:cstheme="minorHAnsi"/>
          <w:bCs/>
          <w:color w:val="0000FF"/>
        </w:rPr>
      </w:pPr>
    </w:p>
    <w:p w14:paraId="24D80CD5" w14:textId="16343461" w:rsidR="006528E2" w:rsidRPr="006528E2" w:rsidRDefault="006528E2" w:rsidP="006528E2">
      <w:pPr>
        <w:autoSpaceDE w:val="0"/>
        <w:autoSpaceDN w:val="0"/>
        <w:adjustRightInd w:val="0"/>
        <w:spacing w:after="0" w:line="240" w:lineRule="auto"/>
        <w:rPr>
          <w:rFonts w:cstheme="minorHAnsi"/>
          <w:bCs/>
          <w:color w:val="0000FF"/>
        </w:rPr>
      </w:pPr>
      <w:r w:rsidRPr="006528E2">
        <w:rPr>
          <w:rFonts w:cstheme="minorHAnsi"/>
          <w:bCs/>
          <w:color w:val="0000FF"/>
        </w:rPr>
        <w:t>In general, CMS sets the volume cutoff for publicly reporting facility measures scores based on two considerations. CMS considers the empiric results of reliability testing conducted on the dataset used for public reporting. CMS also considers the volume cutoff for score repo</w:t>
      </w:r>
      <w:r>
        <w:rPr>
          <w:rFonts w:cstheme="minorHAnsi"/>
          <w:bCs/>
          <w:color w:val="0000FF"/>
        </w:rPr>
        <w:t xml:space="preserve">rting used for related measures.  </w:t>
      </w:r>
      <w:r w:rsidRPr="006528E2">
        <w:rPr>
          <w:rFonts w:cstheme="minorHAnsi"/>
          <w:bCs/>
          <w:color w:val="0000FF"/>
        </w:rPr>
        <w:t xml:space="preserve">CMS has empirically determined that measure scores for facilities with 30 or more procedures are reliable. Regardless of the score reporting volume cutoff, all facilities and their cases are used in calculating the measure scores. In the dry run and in public reporting CMS typically reports scores for facilities with fewer procedures than the volume cutoff as having “too few cases” to support a reliable estimate. In summary, the measure specifications do not prejudge the ideal volume cutoff.  The minimum sample size for public reporting is a policy choice that balances considerations such as the facility-level reliability testing results on the reporting data and consistency across measures for consumers. </w:t>
      </w:r>
    </w:p>
    <w:p w14:paraId="0F711B87" w14:textId="77777777" w:rsidR="006528E2" w:rsidRPr="006528E2" w:rsidRDefault="006528E2" w:rsidP="006528E2">
      <w:pPr>
        <w:autoSpaceDE w:val="0"/>
        <w:autoSpaceDN w:val="0"/>
        <w:adjustRightInd w:val="0"/>
        <w:spacing w:after="0" w:line="240" w:lineRule="auto"/>
        <w:rPr>
          <w:rFonts w:cstheme="minorHAnsi"/>
          <w:bCs/>
          <w:color w:val="0000FF"/>
        </w:rPr>
      </w:pPr>
    </w:p>
    <w:p w14:paraId="0139BCD9" w14:textId="77777777" w:rsidR="006528E2" w:rsidRPr="006528E2" w:rsidRDefault="006528E2" w:rsidP="006528E2">
      <w:pPr>
        <w:autoSpaceDE w:val="0"/>
        <w:autoSpaceDN w:val="0"/>
        <w:adjustRightInd w:val="0"/>
        <w:spacing w:after="0" w:line="240" w:lineRule="auto"/>
        <w:rPr>
          <w:rFonts w:cstheme="minorHAnsi"/>
          <w:bCs/>
          <w:color w:val="0000FF"/>
          <w:u w:val="single"/>
        </w:rPr>
      </w:pPr>
      <w:r w:rsidRPr="006528E2">
        <w:rPr>
          <w:rFonts w:cstheme="minorHAnsi"/>
          <w:bCs/>
          <w:color w:val="0000FF"/>
          <w:u w:val="single"/>
        </w:rPr>
        <w:t>Citations</w:t>
      </w:r>
    </w:p>
    <w:p w14:paraId="1F0E8A28" w14:textId="77777777" w:rsidR="006528E2" w:rsidRPr="006528E2" w:rsidRDefault="006528E2" w:rsidP="006528E2">
      <w:pPr>
        <w:autoSpaceDE w:val="0"/>
        <w:autoSpaceDN w:val="0"/>
        <w:adjustRightInd w:val="0"/>
        <w:spacing w:after="0" w:line="240" w:lineRule="auto"/>
        <w:rPr>
          <w:rFonts w:cstheme="minorHAnsi"/>
          <w:bCs/>
          <w:color w:val="0000FF"/>
        </w:rPr>
      </w:pPr>
      <w:r w:rsidRPr="006528E2">
        <w:rPr>
          <w:rFonts w:cstheme="minorHAnsi"/>
          <w:bCs/>
          <w:color w:val="0000FF"/>
        </w:rPr>
        <w:t>1. Yu, H, Mehrota, A, Adams J. (2013). Reliability of utilization measures for primary care physician profiling. Healthcare, 1, 22-29.</w:t>
      </w:r>
    </w:p>
    <w:p w14:paraId="0A232E32" w14:textId="0BD6D24A" w:rsidR="006528E2" w:rsidRPr="006528E2" w:rsidRDefault="006528E2" w:rsidP="006528E2">
      <w:pPr>
        <w:autoSpaceDE w:val="0"/>
        <w:autoSpaceDN w:val="0"/>
        <w:adjustRightInd w:val="0"/>
        <w:spacing w:after="0" w:line="240" w:lineRule="auto"/>
        <w:rPr>
          <w:rFonts w:cstheme="minorHAnsi"/>
          <w:bCs/>
          <w:color w:val="0000FF"/>
        </w:rPr>
      </w:pPr>
      <w:r w:rsidRPr="006528E2">
        <w:rPr>
          <w:rFonts w:cstheme="minorHAnsi"/>
          <w:bCs/>
          <w:color w:val="0000FF"/>
        </w:rPr>
        <w:t>2. Adams J, Mehrota, A, Thoman J, McGlynn, E. (2010). Physician cost profiling – reliability and risk of misclassification. NEJM, 362(11): 1014-1021.</w:t>
      </w:r>
    </w:p>
    <w:p w14:paraId="4F418D5F" w14:textId="77777777" w:rsidR="006528E2" w:rsidRDefault="006528E2" w:rsidP="008C2666">
      <w:pPr>
        <w:autoSpaceDE w:val="0"/>
        <w:autoSpaceDN w:val="0"/>
        <w:adjustRightInd w:val="0"/>
        <w:spacing w:after="0" w:line="240" w:lineRule="auto"/>
        <w:rPr>
          <w:rFonts w:cstheme="minorHAnsi"/>
          <w:bCs/>
          <w:color w:val="0000FF"/>
          <w:u w:val="single"/>
        </w:rPr>
      </w:pPr>
    </w:p>
    <w:p w14:paraId="53EC5FE8" w14:textId="77777777" w:rsidR="00331FD4" w:rsidRPr="00152973" w:rsidRDefault="00331FD4" w:rsidP="00B87DC4">
      <w:pPr>
        <w:autoSpaceDE w:val="0"/>
        <w:autoSpaceDN w:val="0"/>
        <w:adjustRightInd w:val="0"/>
        <w:spacing w:after="0" w:line="240" w:lineRule="auto"/>
        <w:rPr>
          <w:rFonts w:cstheme="minorHAnsi"/>
          <w:bCs/>
          <w:color w:val="0000FF"/>
        </w:rPr>
      </w:pPr>
    </w:p>
    <w:p w14:paraId="0CABCFD2" w14:textId="77777777" w:rsidR="008C54A9" w:rsidRPr="00960506" w:rsidRDefault="008C54A9" w:rsidP="008C54A9">
      <w:pPr>
        <w:autoSpaceDE w:val="0"/>
        <w:autoSpaceDN w:val="0"/>
        <w:adjustRightInd w:val="0"/>
        <w:spacing w:after="0" w:line="240" w:lineRule="auto"/>
        <w:rPr>
          <w:rFonts w:cstheme="minorHAnsi"/>
          <w:bCs/>
          <w:color w:val="0070C0"/>
        </w:rPr>
      </w:pPr>
    </w:p>
    <w:p w14:paraId="7DE25A4D" w14:textId="77777777" w:rsidR="00CD6FA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2D5A2210" w14:textId="77777777" w:rsidR="00CD6FAD" w:rsidRDefault="00CD6FAD" w:rsidP="008C54A9">
      <w:pPr>
        <w:autoSpaceDE w:val="0"/>
        <w:autoSpaceDN w:val="0"/>
        <w:adjustRightInd w:val="0"/>
        <w:spacing w:after="0" w:line="240" w:lineRule="auto"/>
        <w:rPr>
          <w:rFonts w:cstheme="minorHAnsi"/>
          <w:bCs/>
        </w:rPr>
      </w:pPr>
    </w:p>
    <w:p w14:paraId="13BC9E25" w14:textId="29E1C641" w:rsidR="00B87DC4" w:rsidRPr="00152973" w:rsidRDefault="00B87DC4" w:rsidP="00152973">
      <w:pPr>
        <w:autoSpaceDE w:val="0"/>
        <w:autoSpaceDN w:val="0"/>
        <w:adjustRightInd w:val="0"/>
        <w:spacing w:after="0" w:line="240" w:lineRule="auto"/>
        <w:rPr>
          <w:rFonts w:cstheme="minorHAnsi"/>
          <w:bCs/>
          <w:color w:val="0000FF"/>
        </w:rPr>
      </w:pPr>
    </w:p>
    <w:p w14:paraId="54D6790F" w14:textId="6B7EB6F2" w:rsidR="00437377" w:rsidRDefault="00437377" w:rsidP="00437377">
      <w:pPr>
        <w:autoSpaceDE w:val="0"/>
        <w:autoSpaceDN w:val="0"/>
        <w:adjustRightInd w:val="0"/>
        <w:spacing w:line="240" w:lineRule="auto"/>
        <w:rPr>
          <w:rFonts w:cstheme="minorHAnsi"/>
          <w:bCs/>
          <w:color w:val="0000FF"/>
        </w:rPr>
      </w:pPr>
      <w:r>
        <w:rPr>
          <w:rFonts w:cstheme="minorHAnsi"/>
          <w:bCs/>
          <w:color w:val="0000FF"/>
        </w:rPr>
        <w:t>Measure score reliability (signal-to-noise reliability) for HOPDs and ASCs is shown in Table 1.</w:t>
      </w:r>
    </w:p>
    <w:p w14:paraId="756FD5E7" w14:textId="26CE1C7F" w:rsidR="00437377" w:rsidRPr="00437377" w:rsidRDefault="00437377" w:rsidP="00437377">
      <w:pPr>
        <w:autoSpaceDE w:val="0"/>
        <w:autoSpaceDN w:val="0"/>
        <w:adjustRightInd w:val="0"/>
        <w:spacing w:line="240" w:lineRule="auto"/>
        <w:rPr>
          <w:rFonts w:cstheme="minorHAnsi"/>
          <w:b/>
          <w:bCs/>
          <w:color w:val="0000FF"/>
        </w:rPr>
      </w:pPr>
      <w:r w:rsidRPr="00437377">
        <w:rPr>
          <w:rFonts w:cstheme="minorHAnsi"/>
          <w:b/>
          <w:bCs/>
          <w:color w:val="0000FF"/>
        </w:rPr>
        <w:t xml:space="preserve">Table 1:  Signal-to-noise reliability for HOPDs and ASCs </w:t>
      </w:r>
    </w:p>
    <w:tbl>
      <w:tblPr>
        <w:tblStyle w:val="TableGrid"/>
        <w:tblW w:w="5000" w:type="pct"/>
        <w:tblLook w:val="04A0" w:firstRow="1" w:lastRow="0" w:firstColumn="1" w:lastColumn="0" w:noHBand="0" w:noVBand="1"/>
      </w:tblPr>
      <w:tblGrid>
        <w:gridCol w:w="3324"/>
        <w:gridCol w:w="1386"/>
        <w:gridCol w:w="1471"/>
        <w:gridCol w:w="1506"/>
        <w:gridCol w:w="1663"/>
      </w:tblGrid>
      <w:tr w:rsidR="004719B7" w:rsidRPr="00113CC4" w14:paraId="7F40012C" w14:textId="4FDE2242" w:rsidTr="00E6156E">
        <w:trPr>
          <w:trHeight w:val="827"/>
        </w:trPr>
        <w:tc>
          <w:tcPr>
            <w:tcW w:w="998" w:type="pct"/>
            <w:shd w:val="clear" w:color="auto" w:fill="auto"/>
            <w:hideMark/>
          </w:tcPr>
          <w:p w14:paraId="69482E83" w14:textId="77777777" w:rsidR="004719B7" w:rsidRPr="00CB1383" w:rsidRDefault="004719B7" w:rsidP="004719B7">
            <w:pPr>
              <w:autoSpaceDE w:val="0"/>
              <w:autoSpaceDN w:val="0"/>
              <w:adjustRightInd w:val="0"/>
              <w:spacing w:after="120"/>
              <w:contextualSpacing/>
              <w:rPr>
                <w:rFonts w:cstheme="minorHAnsi"/>
                <w:b/>
                <w:bCs/>
                <w:color w:val="0000FF"/>
              </w:rPr>
            </w:pPr>
            <w:r w:rsidRPr="00CB1383">
              <w:rPr>
                <w:rFonts w:cstheme="minorHAnsi"/>
                <w:b/>
                <w:bCs/>
                <w:color w:val="0000FF"/>
              </w:rPr>
              <w:t> </w:t>
            </w:r>
          </w:p>
        </w:tc>
        <w:tc>
          <w:tcPr>
            <w:tcW w:w="834" w:type="pct"/>
            <w:shd w:val="clear" w:color="auto" w:fill="auto"/>
            <w:hideMark/>
          </w:tcPr>
          <w:p w14:paraId="420BB069" w14:textId="77777777" w:rsidR="004719B7" w:rsidRPr="00CB1383" w:rsidRDefault="004719B7" w:rsidP="004719B7">
            <w:pPr>
              <w:autoSpaceDE w:val="0"/>
              <w:autoSpaceDN w:val="0"/>
              <w:adjustRightInd w:val="0"/>
              <w:spacing w:after="120"/>
              <w:contextualSpacing/>
              <w:rPr>
                <w:rFonts w:cstheme="minorHAnsi"/>
                <w:b/>
                <w:bCs/>
                <w:color w:val="0000FF"/>
              </w:rPr>
            </w:pPr>
            <w:r w:rsidRPr="00CB1383">
              <w:rPr>
                <w:rFonts w:cstheme="minorHAnsi"/>
                <w:b/>
                <w:bCs/>
                <w:color w:val="0000FF"/>
              </w:rPr>
              <w:t>All HOPDs</w:t>
            </w:r>
          </w:p>
        </w:tc>
        <w:tc>
          <w:tcPr>
            <w:tcW w:w="1084" w:type="pct"/>
            <w:shd w:val="clear" w:color="auto" w:fill="auto"/>
            <w:hideMark/>
          </w:tcPr>
          <w:p w14:paraId="557B88E8" w14:textId="77777777" w:rsidR="004719B7" w:rsidRPr="00CB1383" w:rsidRDefault="004719B7" w:rsidP="004719B7">
            <w:pPr>
              <w:autoSpaceDE w:val="0"/>
              <w:autoSpaceDN w:val="0"/>
              <w:adjustRightInd w:val="0"/>
              <w:spacing w:after="120"/>
              <w:contextualSpacing/>
              <w:rPr>
                <w:rFonts w:cstheme="minorHAnsi"/>
                <w:b/>
                <w:bCs/>
                <w:color w:val="0000FF"/>
              </w:rPr>
            </w:pPr>
            <w:r w:rsidRPr="00CB1383">
              <w:rPr>
                <w:rFonts w:cstheme="minorHAnsi"/>
                <w:b/>
                <w:bCs/>
                <w:color w:val="0000FF"/>
              </w:rPr>
              <w:t>HOPDs with &gt;=30 procedures</w:t>
            </w:r>
          </w:p>
        </w:tc>
        <w:tc>
          <w:tcPr>
            <w:tcW w:w="1000" w:type="pct"/>
            <w:shd w:val="clear" w:color="auto" w:fill="auto"/>
          </w:tcPr>
          <w:p w14:paraId="17D51F76" w14:textId="22B14179" w:rsidR="004719B7" w:rsidRPr="00CB1383" w:rsidRDefault="004719B7" w:rsidP="004719B7">
            <w:pPr>
              <w:autoSpaceDE w:val="0"/>
              <w:autoSpaceDN w:val="0"/>
              <w:adjustRightInd w:val="0"/>
              <w:spacing w:after="120"/>
              <w:contextualSpacing/>
              <w:rPr>
                <w:rFonts w:cstheme="minorHAnsi"/>
                <w:b/>
                <w:bCs/>
                <w:color w:val="0000FF"/>
              </w:rPr>
            </w:pPr>
            <w:r w:rsidRPr="00CB1383">
              <w:rPr>
                <w:rFonts w:cstheme="minorHAnsi"/>
                <w:b/>
                <w:bCs/>
                <w:color w:val="0000FF"/>
              </w:rPr>
              <w:t>All ASCs</w:t>
            </w:r>
          </w:p>
        </w:tc>
        <w:tc>
          <w:tcPr>
            <w:tcW w:w="1084" w:type="pct"/>
            <w:shd w:val="clear" w:color="auto" w:fill="auto"/>
          </w:tcPr>
          <w:p w14:paraId="6624B168" w14:textId="052993A1" w:rsidR="004719B7" w:rsidRPr="00CB1383" w:rsidRDefault="004719B7" w:rsidP="004719B7">
            <w:pPr>
              <w:autoSpaceDE w:val="0"/>
              <w:autoSpaceDN w:val="0"/>
              <w:adjustRightInd w:val="0"/>
              <w:spacing w:after="120"/>
              <w:contextualSpacing/>
              <w:rPr>
                <w:rFonts w:cstheme="minorHAnsi"/>
                <w:b/>
                <w:bCs/>
                <w:color w:val="0000FF"/>
              </w:rPr>
            </w:pPr>
            <w:r w:rsidRPr="00CB1383">
              <w:rPr>
                <w:rFonts w:cstheme="minorHAnsi"/>
                <w:b/>
                <w:bCs/>
                <w:color w:val="0000FF"/>
              </w:rPr>
              <w:t>ASCs with &gt;=30 procedures</w:t>
            </w:r>
          </w:p>
        </w:tc>
      </w:tr>
      <w:tr w:rsidR="004719B7" w:rsidRPr="00113CC4" w14:paraId="44D126F3" w14:textId="28B6BDD2" w:rsidTr="00E6156E">
        <w:trPr>
          <w:trHeight w:val="290"/>
        </w:trPr>
        <w:tc>
          <w:tcPr>
            <w:tcW w:w="998" w:type="pct"/>
            <w:shd w:val="clear" w:color="auto" w:fill="auto"/>
            <w:noWrap/>
            <w:hideMark/>
          </w:tcPr>
          <w:p w14:paraId="5579ED78" w14:textId="79A01985" w:rsidR="004719B7" w:rsidRPr="00CB1383" w:rsidRDefault="004719B7" w:rsidP="004719B7">
            <w:pPr>
              <w:autoSpaceDE w:val="0"/>
              <w:autoSpaceDN w:val="0"/>
              <w:adjustRightInd w:val="0"/>
              <w:spacing w:after="120"/>
              <w:contextualSpacing/>
              <w:rPr>
                <w:rFonts w:cstheme="minorHAnsi"/>
                <w:b/>
                <w:bCs/>
                <w:color w:val="0000FF"/>
              </w:rPr>
            </w:pPr>
            <w:r w:rsidRPr="00CB1383">
              <w:rPr>
                <w:rFonts w:cstheme="minorHAnsi"/>
                <w:b/>
                <w:bCs/>
                <w:color w:val="0000FF"/>
              </w:rPr>
              <w:t>Median</w:t>
            </w:r>
            <w:r w:rsidR="00437377" w:rsidRPr="00CB1383">
              <w:rPr>
                <w:rFonts w:cstheme="minorHAnsi"/>
                <w:b/>
                <w:bCs/>
                <w:color w:val="0000FF"/>
              </w:rPr>
              <w:t xml:space="preserve"> signal-to- n</w:t>
            </w:r>
            <w:r w:rsidRPr="00CB1383">
              <w:rPr>
                <w:rFonts w:cstheme="minorHAnsi"/>
                <w:b/>
                <w:bCs/>
                <w:color w:val="0000FF"/>
              </w:rPr>
              <w:t>oise Reliability</w:t>
            </w:r>
          </w:p>
        </w:tc>
        <w:tc>
          <w:tcPr>
            <w:tcW w:w="834" w:type="pct"/>
            <w:shd w:val="clear" w:color="auto" w:fill="auto"/>
            <w:noWrap/>
            <w:hideMark/>
          </w:tcPr>
          <w:p w14:paraId="4BF840A7" w14:textId="77777777" w:rsidR="004719B7" w:rsidRPr="00113CC4" w:rsidRDefault="004719B7" w:rsidP="004719B7">
            <w:pPr>
              <w:autoSpaceDE w:val="0"/>
              <w:autoSpaceDN w:val="0"/>
              <w:adjustRightInd w:val="0"/>
              <w:spacing w:after="120"/>
              <w:contextualSpacing/>
              <w:rPr>
                <w:rFonts w:cstheme="minorHAnsi"/>
                <w:bCs/>
                <w:color w:val="0000FF"/>
              </w:rPr>
            </w:pPr>
            <w:r w:rsidRPr="00113CC4">
              <w:rPr>
                <w:rFonts w:cstheme="minorHAnsi"/>
                <w:bCs/>
                <w:color w:val="0000FF"/>
              </w:rPr>
              <w:t>0.744</w:t>
            </w:r>
          </w:p>
        </w:tc>
        <w:tc>
          <w:tcPr>
            <w:tcW w:w="1084" w:type="pct"/>
            <w:shd w:val="clear" w:color="auto" w:fill="auto"/>
            <w:noWrap/>
            <w:hideMark/>
          </w:tcPr>
          <w:p w14:paraId="0DD523F5" w14:textId="77777777" w:rsidR="004719B7" w:rsidRPr="00113CC4" w:rsidRDefault="004719B7" w:rsidP="004719B7">
            <w:pPr>
              <w:autoSpaceDE w:val="0"/>
              <w:autoSpaceDN w:val="0"/>
              <w:adjustRightInd w:val="0"/>
              <w:spacing w:after="120"/>
              <w:contextualSpacing/>
              <w:rPr>
                <w:rFonts w:cstheme="minorHAnsi"/>
                <w:bCs/>
                <w:color w:val="0000FF"/>
              </w:rPr>
            </w:pPr>
            <w:r w:rsidRPr="00113CC4">
              <w:rPr>
                <w:rFonts w:cstheme="minorHAnsi"/>
                <w:bCs/>
                <w:color w:val="0000FF"/>
              </w:rPr>
              <w:t>0.782</w:t>
            </w:r>
          </w:p>
        </w:tc>
        <w:tc>
          <w:tcPr>
            <w:tcW w:w="1000" w:type="pct"/>
            <w:shd w:val="clear" w:color="auto" w:fill="auto"/>
          </w:tcPr>
          <w:p w14:paraId="059CEF5E" w14:textId="271144B5" w:rsidR="004719B7" w:rsidRPr="00113CC4" w:rsidRDefault="004719B7" w:rsidP="004719B7">
            <w:pPr>
              <w:autoSpaceDE w:val="0"/>
              <w:autoSpaceDN w:val="0"/>
              <w:adjustRightInd w:val="0"/>
              <w:spacing w:after="120"/>
              <w:contextualSpacing/>
              <w:rPr>
                <w:rFonts w:cstheme="minorHAnsi"/>
                <w:bCs/>
                <w:color w:val="0000FF"/>
              </w:rPr>
            </w:pPr>
            <w:r w:rsidRPr="00113CC4">
              <w:rPr>
                <w:rFonts w:cstheme="minorHAnsi"/>
                <w:bCs/>
                <w:color w:val="0000FF"/>
              </w:rPr>
              <w:t>0.864</w:t>
            </w:r>
          </w:p>
        </w:tc>
        <w:tc>
          <w:tcPr>
            <w:tcW w:w="1084" w:type="pct"/>
            <w:shd w:val="clear" w:color="auto" w:fill="auto"/>
          </w:tcPr>
          <w:p w14:paraId="7097A6F6" w14:textId="5C859697" w:rsidR="004719B7" w:rsidRPr="00113CC4" w:rsidRDefault="004719B7" w:rsidP="004719B7">
            <w:pPr>
              <w:autoSpaceDE w:val="0"/>
              <w:autoSpaceDN w:val="0"/>
              <w:adjustRightInd w:val="0"/>
              <w:spacing w:after="120"/>
              <w:contextualSpacing/>
              <w:rPr>
                <w:rFonts w:cstheme="minorHAnsi"/>
                <w:bCs/>
                <w:color w:val="0000FF"/>
              </w:rPr>
            </w:pPr>
            <w:r w:rsidRPr="00113CC4">
              <w:rPr>
                <w:rFonts w:cstheme="minorHAnsi"/>
                <w:bCs/>
                <w:color w:val="0000FF"/>
              </w:rPr>
              <w:t>0.883</w:t>
            </w:r>
          </w:p>
        </w:tc>
      </w:tr>
      <w:tr w:rsidR="004719B7" w:rsidRPr="00113CC4" w14:paraId="51450888" w14:textId="04ED25F4" w:rsidTr="00E6156E">
        <w:trPr>
          <w:trHeight w:val="290"/>
        </w:trPr>
        <w:tc>
          <w:tcPr>
            <w:tcW w:w="998" w:type="pct"/>
            <w:shd w:val="clear" w:color="auto" w:fill="auto"/>
            <w:noWrap/>
            <w:hideMark/>
          </w:tcPr>
          <w:p w14:paraId="26D013EB" w14:textId="6F40B00E" w:rsidR="004719B7" w:rsidRPr="00CB1383" w:rsidRDefault="00437377" w:rsidP="004719B7">
            <w:pPr>
              <w:autoSpaceDE w:val="0"/>
              <w:autoSpaceDN w:val="0"/>
              <w:adjustRightInd w:val="0"/>
              <w:spacing w:after="120"/>
              <w:contextualSpacing/>
              <w:rPr>
                <w:rFonts w:cstheme="minorHAnsi"/>
                <w:b/>
                <w:bCs/>
                <w:color w:val="0000FF"/>
              </w:rPr>
            </w:pPr>
            <w:r w:rsidRPr="00CB1383">
              <w:rPr>
                <w:rFonts w:cstheme="minorHAnsi"/>
                <w:b/>
                <w:bCs/>
                <w:color w:val="0000FF"/>
              </w:rPr>
              <w:t>Inter</w:t>
            </w:r>
            <w:r w:rsidR="004719B7" w:rsidRPr="00CB1383">
              <w:rPr>
                <w:rFonts w:cstheme="minorHAnsi"/>
                <w:b/>
                <w:bCs/>
                <w:color w:val="0000FF"/>
              </w:rPr>
              <w:t>quartile range (IQR)</w:t>
            </w:r>
          </w:p>
        </w:tc>
        <w:tc>
          <w:tcPr>
            <w:tcW w:w="834" w:type="pct"/>
            <w:shd w:val="clear" w:color="auto" w:fill="auto"/>
            <w:noWrap/>
            <w:hideMark/>
          </w:tcPr>
          <w:p w14:paraId="4C468B0D" w14:textId="77777777" w:rsidR="004719B7" w:rsidRPr="00113CC4" w:rsidRDefault="004719B7" w:rsidP="004719B7">
            <w:pPr>
              <w:autoSpaceDE w:val="0"/>
              <w:autoSpaceDN w:val="0"/>
              <w:adjustRightInd w:val="0"/>
              <w:spacing w:after="120"/>
              <w:contextualSpacing/>
              <w:rPr>
                <w:rFonts w:cstheme="minorHAnsi"/>
                <w:bCs/>
                <w:color w:val="0000FF"/>
              </w:rPr>
            </w:pPr>
            <w:r w:rsidRPr="00113CC4">
              <w:rPr>
                <w:rFonts w:cstheme="minorHAnsi"/>
                <w:bCs/>
                <w:color w:val="0000FF"/>
              </w:rPr>
              <w:t>0.489 - 0.883</w:t>
            </w:r>
          </w:p>
        </w:tc>
        <w:tc>
          <w:tcPr>
            <w:tcW w:w="1084" w:type="pct"/>
            <w:shd w:val="clear" w:color="auto" w:fill="auto"/>
            <w:noWrap/>
            <w:hideMark/>
          </w:tcPr>
          <w:p w14:paraId="49515C0C" w14:textId="77777777" w:rsidR="004719B7" w:rsidRPr="00113CC4" w:rsidRDefault="004719B7" w:rsidP="004719B7">
            <w:pPr>
              <w:autoSpaceDE w:val="0"/>
              <w:autoSpaceDN w:val="0"/>
              <w:adjustRightInd w:val="0"/>
              <w:spacing w:after="120"/>
              <w:contextualSpacing/>
              <w:rPr>
                <w:rFonts w:cstheme="minorHAnsi"/>
                <w:bCs/>
                <w:color w:val="0000FF"/>
              </w:rPr>
            </w:pPr>
            <w:r w:rsidRPr="00113CC4">
              <w:rPr>
                <w:rFonts w:cstheme="minorHAnsi"/>
                <w:bCs/>
                <w:color w:val="0000FF"/>
              </w:rPr>
              <w:t>0.596 - 0.892</w:t>
            </w:r>
          </w:p>
        </w:tc>
        <w:tc>
          <w:tcPr>
            <w:tcW w:w="1000" w:type="pct"/>
            <w:shd w:val="clear" w:color="auto" w:fill="auto"/>
          </w:tcPr>
          <w:p w14:paraId="18D5BB6A" w14:textId="0BEEF999" w:rsidR="004719B7" w:rsidRPr="00113CC4" w:rsidRDefault="004719B7" w:rsidP="004719B7">
            <w:pPr>
              <w:autoSpaceDE w:val="0"/>
              <w:autoSpaceDN w:val="0"/>
              <w:adjustRightInd w:val="0"/>
              <w:spacing w:after="120"/>
              <w:contextualSpacing/>
              <w:rPr>
                <w:rFonts w:cstheme="minorHAnsi"/>
                <w:bCs/>
                <w:color w:val="0000FF"/>
              </w:rPr>
            </w:pPr>
            <w:r w:rsidRPr="00113CC4">
              <w:rPr>
                <w:rFonts w:cstheme="minorHAnsi"/>
                <w:bCs/>
                <w:color w:val="0000FF"/>
              </w:rPr>
              <w:t>0.628 - 0.938</w:t>
            </w:r>
          </w:p>
        </w:tc>
        <w:tc>
          <w:tcPr>
            <w:tcW w:w="1084" w:type="pct"/>
            <w:shd w:val="clear" w:color="auto" w:fill="auto"/>
          </w:tcPr>
          <w:p w14:paraId="5A8386B5" w14:textId="69EA14C8" w:rsidR="004719B7" w:rsidRPr="00113CC4" w:rsidRDefault="004719B7" w:rsidP="004719B7">
            <w:pPr>
              <w:autoSpaceDE w:val="0"/>
              <w:autoSpaceDN w:val="0"/>
              <w:adjustRightInd w:val="0"/>
              <w:spacing w:after="120"/>
              <w:contextualSpacing/>
              <w:rPr>
                <w:rFonts w:cstheme="minorHAnsi"/>
                <w:bCs/>
                <w:color w:val="0000FF"/>
              </w:rPr>
            </w:pPr>
            <w:r w:rsidRPr="00113CC4">
              <w:rPr>
                <w:rFonts w:cstheme="minorHAnsi"/>
                <w:bCs/>
                <w:color w:val="0000FF"/>
              </w:rPr>
              <w:t>0.714 - 0.942</w:t>
            </w:r>
          </w:p>
        </w:tc>
      </w:tr>
    </w:tbl>
    <w:p w14:paraId="791E20F9" w14:textId="77777777" w:rsidR="006528E2" w:rsidRDefault="006528E2" w:rsidP="009A2C20">
      <w:pPr>
        <w:autoSpaceDE w:val="0"/>
        <w:autoSpaceDN w:val="0"/>
        <w:adjustRightInd w:val="0"/>
        <w:spacing w:after="120" w:line="240" w:lineRule="auto"/>
        <w:contextualSpacing/>
        <w:rPr>
          <w:rFonts w:cstheme="minorHAnsi"/>
          <w:bCs/>
          <w:color w:val="0000FF"/>
        </w:rPr>
      </w:pPr>
    </w:p>
    <w:p w14:paraId="1E9F8CDF" w14:textId="77777777" w:rsidR="006528E2" w:rsidRDefault="006528E2" w:rsidP="009A2C20">
      <w:pPr>
        <w:autoSpaceDE w:val="0"/>
        <w:autoSpaceDN w:val="0"/>
        <w:adjustRightInd w:val="0"/>
        <w:spacing w:after="120" w:line="240" w:lineRule="auto"/>
        <w:contextualSpacing/>
        <w:rPr>
          <w:rFonts w:cstheme="minorHAnsi"/>
          <w:bCs/>
          <w:color w:val="0000FF"/>
        </w:rPr>
      </w:pPr>
    </w:p>
    <w:p w14:paraId="58590CBF" w14:textId="1A35D7AB" w:rsidR="00152973" w:rsidRPr="00152973" w:rsidRDefault="00092566" w:rsidP="009A2C20">
      <w:pPr>
        <w:autoSpaceDE w:val="0"/>
        <w:autoSpaceDN w:val="0"/>
        <w:adjustRightInd w:val="0"/>
        <w:spacing w:after="120" w:line="240" w:lineRule="auto"/>
        <w:contextualSpacing/>
        <w:rPr>
          <w:rFonts w:cstheme="minorHAnsi"/>
          <w:bCs/>
          <w:color w:val="0000FF"/>
          <w:u w:val="single"/>
        </w:rPr>
      </w:pPr>
      <w:r w:rsidRPr="0053179C">
        <w:rPr>
          <w:rFonts w:cstheme="minorHAnsi"/>
          <w:b/>
          <w:bCs/>
        </w:rPr>
        <w:t xml:space="preserve">2a2.4 </w:t>
      </w:r>
      <w:r w:rsidR="007422FD" w:rsidRPr="0053179C">
        <w:rPr>
          <w:rFonts w:cstheme="minorHAnsi"/>
          <w:b/>
          <w:bCs/>
        </w:rPr>
        <w:t xml:space="preserve">What </w:t>
      </w:r>
      <w:r w:rsidR="000B2DF7" w:rsidRPr="0053179C">
        <w:rPr>
          <w:rFonts w:cstheme="minorHAnsi"/>
          <w:b/>
          <w:bCs/>
        </w:rPr>
        <w:t>is your interpretation of the results in terms of</w:t>
      </w:r>
      <w:r w:rsidR="007422FD" w:rsidRPr="0053179C">
        <w:rPr>
          <w:rFonts w:cstheme="minorHAnsi"/>
          <w:b/>
          <w:bCs/>
        </w:rPr>
        <w:t xml:space="preserve"> demonstrating reliability?</w:t>
      </w:r>
      <w:r w:rsidR="007422FD" w:rsidRPr="0053179C">
        <w:rPr>
          <w:rFonts w:cstheme="minorHAnsi"/>
          <w:bCs/>
        </w:rPr>
        <w:t xml:space="preserve"> </w:t>
      </w:r>
      <w:r w:rsidR="000B2DF7" w:rsidRPr="0053179C">
        <w:rPr>
          <w:rFonts w:cstheme="minorHAnsi"/>
          <w:bCs/>
        </w:rPr>
        <w:t>(i.e., what do the results mean and what are the norms for the test conducted</w:t>
      </w:r>
      <w:r w:rsidR="007757CE" w:rsidRPr="0053179C">
        <w:rPr>
          <w:rFonts w:cstheme="minorHAnsi"/>
          <w:bCs/>
        </w:rPr>
        <w:t>?</w:t>
      </w:r>
      <w:r w:rsidR="000B2DF7" w:rsidRPr="0053179C">
        <w:rPr>
          <w:rFonts w:cstheme="minorHAnsi"/>
          <w:bCs/>
        </w:rPr>
        <w:t>)</w:t>
      </w:r>
      <w:r w:rsidR="007422FD" w:rsidRPr="00152973">
        <w:rPr>
          <w:rFonts w:cstheme="minorHAnsi"/>
          <w:bCs/>
          <w:color w:val="0000FF"/>
        </w:rPr>
        <w:br/>
      </w:r>
    </w:p>
    <w:p w14:paraId="5B79B049" w14:textId="77777777" w:rsidR="007A5FC2" w:rsidRDefault="007A5FC2" w:rsidP="007A5FC2">
      <w:pPr>
        <w:autoSpaceDE w:val="0"/>
        <w:autoSpaceDN w:val="0"/>
        <w:adjustRightInd w:val="0"/>
        <w:spacing w:after="0" w:line="240" w:lineRule="auto"/>
        <w:rPr>
          <w:rFonts w:cstheme="minorHAnsi"/>
          <w:b/>
          <w:bCs/>
          <w:color w:val="0000FF"/>
        </w:rPr>
      </w:pPr>
      <w:bookmarkStart w:id="12" w:name="_Hlk502921568"/>
      <w:bookmarkStart w:id="13" w:name="_Hlk517737970"/>
      <w:r w:rsidRPr="007A5FC2">
        <w:rPr>
          <w:rFonts w:cstheme="minorHAnsi"/>
          <w:b/>
          <w:bCs/>
          <w:color w:val="0000FF"/>
        </w:rPr>
        <w:t>HOPDs</w:t>
      </w:r>
    </w:p>
    <w:p w14:paraId="02EE3984" w14:textId="7A82269A" w:rsidR="007A5FC2" w:rsidRPr="007A5FC2" w:rsidRDefault="007A5FC2" w:rsidP="007A5FC2">
      <w:pPr>
        <w:autoSpaceDE w:val="0"/>
        <w:autoSpaceDN w:val="0"/>
        <w:adjustRightInd w:val="0"/>
        <w:spacing w:after="0" w:line="240" w:lineRule="auto"/>
        <w:rPr>
          <w:rFonts w:cstheme="minorHAnsi"/>
          <w:b/>
          <w:bCs/>
          <w:color w:val="0000FF"/>
        </w:rPr>
      </w:pPr>
      <w:r>
        <w:rPr>
          <w:rFonts w:cstheme="minorHAnsi"/>
          <w:bCs/>
          <w:color w:val="0000FF"/>
        </w:rPr>
        <w:t>Using three years of performance data, t</w:t>
      </w:r>
      <w:r w:rsidR="004768EA" w:rsidRPr="004768EA">
        <w:rPr>
          <w:rFonts w:cstheme="minorHAnsi"/>
          <w:bCs/>
          <w:color w:val="0000FF"/>
        </w:rPr>
        <w:t xml:space="preserve">he median </w:t>
      </w:r>
      <w:r w:rsidR="006324E0">
        <w:rPr>
          <w:rFonts w:cstheme="minorHAnsi"/>
          <w:bCs/>
          <w:color w:val="0000FF"/>
        </w:rPr>
        <w:t xml:space="preserve">facility-level </w:t>
      </w:r>
      <w:r>
        <w:rPr>
          <w:rFonts w:cstheme="minorHAnsi"/>
          <w:bCs/>
          <w:color w:val="0000FF"/>
        </w:rPr>
        <w:t xml:space="preserve">reliability score is </w:t>
      </w:r>
      <w:r w:rsidRPr="007A5FC2">
        <w:rPr>
          <w:rFonts w:cstheme="minorHAnsi"/>
          <w:b/>
          <w:bCs/>
          <w:color w:val="0000FF"/>
        </w:rPr>
        <w:t>0.744</w:t>
      </w:r>
      <w:r w:rsidR="004768EA" w:rsidRPr="004768EA">
        <w:rPr>
          <w:rFonts w:cstheme="minorHAnsi"/>
          <w:bCs/>
          <w:color w:val="0000FF"/>
        </w:rPr>
        <w:t xml:space="preserve"> </w:t>
      </w:r>
      <w:r>
        <w:rPr>
          <w:rFonts w:cstheme="minorHAnsi"/>
          <w:bCs/>
          <w:color w:val="0000FF"/>
        </w:rPr>
        <w:t xml:space="preserve">(IQR, </w:t>
      </w:r>
      <w:r w:rsidRPr="00C337F3">
        <w:rPr>
          <w:rFonts w:cstheme="minorHAnsi"/>
          <w:bCs/>
          <w:color w:val="0000FF"/>
        </w:rPr>
        <w:t>0.489 - 0.883</w:t>
      </w:r>
      <w:r>
        <w:rPr>
          <w:rFonts w:cstheme="minorHAnsi"/>
          <w:bCs/>
          <w:color w:val="0000FF"/>
        </w:rPr>
        <w:t xml:space="preserve">) </w:t>
      </w:r>
      <w:r w:rsidR="004768EA" w:rsidRPr="004768EA">
        <w:rPr>
          <w:rFonts w:cstheme="minorHAnsi"/>
          <w:bCs/>
          <w:color w:val="0000FF"/>
        </w:rPr>
        <w:t xml:space="preserve">for </w:t>
      </w:r>
      <w:r>
        <w:rPr>
          <w:rFonts w:cstheme="minorHAnsi"/>
          <w:bCs/>
          <w:color w:val="0000FF"/>
        </w:rPr>
        <w:t xml:space="preserve">all HOPDs and </w:t>
      </w:r>
      <w:r w:rsidRPr="007A5FC2">
        <w:rPr>
          <w:rFonts w:cstheme="minorHAnsi"/>
          <w:b/>
          <w:bCs/>
          <w:color w:val="0000FF"/>
        </w:rPr>
        <w:t>0.782</w:t>
      </w:r>
      <w:r>
        <w:rPr>
          <w:rFonts w:cstheme="minorHAnsi"/>
          <w:bCs/>
          <w:color w:val="0000FF"/>
        </w:rPr>
        <w:t xml:space="preserve"> (IQR, </w:t>
      </w:r>
      <w:r w:rsidRPr="00C337F3">
        <w:rPr>
          <w:rFonts w:cstheme="minorHAnsi"/>
          <w:bCs/>
          <w:color w:val="0000FF"/>
        </w:rPr>
        <w:t>0.596 - 0.892</w:t>
      </w:r>
      <w:r>
        <w:rPr>
          <w:rFonts w:cstheme="minorHAnsi"/>
          <w:bCs/>
          <w:color w:val="0000FF"/>
        </w:rPr>
        <w:t xml:space="preserve">) for HOPDs with at least 30 cases, </w:t>
      </w:r>
      <w:r w:rsidR="004768EA" w:rsidRPr="004768EA">
        <w:rPr>
          <w:rFonts w:cstheme="minorHAnsi"/>
          <w:bCs/>
          <w:color w:val="0000FF"/>
        </w:rPr>
        <w:t xml:space="preserve">representing </w:t>
      </w:r>
      <w:r>
        <w:rPr>
          <w:rFonts w:cstheme="minorHAnsi"/>
          <w:bCs/>
          <w:color w:val="0000FF"/>
        </w:rPr>
        <w:t>high</w:t>
      </w:r>
      <w:r w:rsidR="006324E0">
        <w:rPr>
          <w:rFonts w:cstheme="minorHAnsi"/>
          <w:bCs/>
          <w:color w:val="0000FF"/>
        </w:rPr>
        <w:t xml:space="preserve"> reliability (“</w:t>
      </w:r>
      <w:r>
        <w:rPr>
          <w:rFonts w:cstheme="minorHAnsi"/>
          <w:bCs/>
          <w:color w:val="0000FF"/>
        </w:rPr>
        <w:t>substantial agreement</w:t>
      </w:r>
      <w:r w:rsidR="006324E0">
        <w:rPr>
          <w:rFonts w:cstheme="minorHAnsi"/>
          <w:bCs/>
          <w:color w:val="0000FF"/>
        </w:rPr>
        <w:t>”)</w:t>
      </w:r>
      <w:r w:rsidR="004768EA" w:rsidRPr="004768EA">
        <w:rPr>
          <w:rFonts w:cstheme="minorHAnsi"/>
          <w:bCs/>
          <w:color w:val="0000FF"/>
        </w:rPr>
        <w:t xml:space="preserve"> [1]</w:t>
      </w:r>
      <w:r w:rsidR="00FA35CC">
        <w:rPr>
          <w:rFonts w:cstheme="minorHAnsi"/>
          <w:bCs/>
          <w:color w:val="0000FF"/>
        </w:rPr>
        <w:t>.</w:t>
      </w:r>
      <w:r w:rsidR="009B1F98">
        <w:rPr>
          <w:rFonts w:cstheme="minorHAnsi"/>
          <w:bCs/>
          <w:color w:val="0000FF"/>
        </w:rPr>
        <w:t xml:space="preserve"> </w:t>
      </w:r>
    </w:p>
    <w:p w14:paraId="0B5978D6" w14:textId="77777777" w:rsidR="007A5FC2" w:rsidRDefault="007A5FC2" w:rsidP="007A5FC2">
      <w:pPr>
        <w:autoSpaceDE w:val="0"/>
        <w:autoSpaceDN w:val="0"/>
        <w:adjustRightInd w:val="0"/>
        <w:spacing w:after="0" w:line="240" w:lineRule="auto"/>
        <w:rPr>
          <w:rFonts w:cstheme="minorHAnsi"/>
          <w:bCs/>
          <w:color w:val="0000FF"/>
        </w:rPr>
      </w:pPr>
    </w:p>
    <w:p w14:paraId="138B43E9" w14:textId="60D0335A" w:rsidR="007A5FC2" w:rsidRPr="007A5FC2" w:rsidRDefault="007A5FC2" w:rsidP="007A5FC2">
      <w:pPr>
        <w:autoSpaceDE w:val="0"/>
        <w:autoSpaceDN w:val="0"/>
        <w:adjustRightInd w:val="0"/>
        <w:spacing w:after="0" w:line="240" w:lineRule="auto"/>
        <w:rPr>
          <w:rFonts w:cstheme="minorHAnsi"/>
          <w:b/>
          <w:bCs/>
          <w:color w:val="0000FF"/>
        </w:rPr>
      </w:pPr>
      <w:r w:rsidRPr="007A5FC2">
        <w:rPr>
          <w:rFonts w:cstheme="minorHAnsi"/>
          <w:b/>
          <w:bCs/>
          <w:color w:val="0000FF"/>
        </w:rPr>
        <w:t>ASCs</w:t>
      </w:r>
    </w:p>
    <w:p w14:paraId="083D812C" w14:textId="7769F4DD" w:rsidR="004768EA" w:rsidRPr="004768EA" w:rsidRDefault="007A5FC2" w:rsidP="009A2C20">
      <w:pPr>
        <w:autoSpaceDE w:val="0"/>
        <w:autoSpaceDN w:val="0"/>
        <w:adjustRightInd w:val="0"/>
        <w:spacing w:line="240" w:lineRule="auto"/>
        <w:rPr>
          <w:rFonts w:cstheme="minorHAnsi"/>
          <w:bCs/>
          <w:color w:val="0000FF"/>
        </w:rPr>
      </w:pPr>
      <w:r>
        <w:rPr>
          <w:rFonts w:cstheme="minorHAnsi"/>
          <w:bCs/>
          <w:color w:val="0000FF"/>
        </w:rPr>
        <w:t>Using three years of performance data,</w:t>
      </w:r>
      <w:r w:rsidR="009B1F98">
        <w:rPr>
          <w:rFonts w:cstheme="minorHAnsi"/>
          <w:bCs/>
          <w:color w:val="0000FF"/>
        </w:rPr>
        <w:t xml:space="preserve"> the median reliability is </w:t>
      </w:r>
      <w:r w:rsidRPr="007A5FC2">
        <w:rPr>
          <w:rFonts w:cstheme="minorHAnsi"/>
          <w:b/>
          <w:bCs/>
          <w:color w:val="0000FF"/>
        </w:rPr>
        <w:t>0.8</w:t>
      </w:r>
      <w:r w:rsidR="00541FC4">
        <w:rPr>
          <w:rFonts w:cstheme="minorHAnsi"/>
          <w:b/>
          <w:bCs/>
          <w:color w:val="0000FF"/>
        </w:rPr>
        <w:t>6</w:t>
      </w:r>
      <w:r w:rsidRPr="007A5FC2">
        <w:rPr>
          <w:rFonts w:cstheme="minorHAnsi"/>
          <w:b/>
          <w:bCs/>
          <w:color w:val="0000FF"/>
        </w:rPr>
        <w:t>4</w:t>
      </w:r>
      <w:r w:rsidR="00D9088F" w:rsidRPr="00D9088F">
        <w:rPr>
          <w:rFonts w:cstheme="minorHAnsi"/>
          <w:bCs/>
          <w:color w:val="0000FF"/>
        </w:rPr>
        <w:t xml:space="preserve"> </w:t>
      </w:r>
      <w:r>
        <w:rPr>
          <w:rFonts w:cstheme="minorHAnsi"/>
          <w:bCs/>
          <w:color w:val="0000FF"/>
        </w:rPr>
        <w:t xml:space="preserve">(IQR, </w:t>
      </w:r>
      <w:r w:rsidRPr="00C337F3">
        <w:rPr>
          <w:rFonts w:cstheme="minorHAnsi"/>
          <w:bCs/>
          <w:color w:val="0000FF"/>
        </w:rPr>
        <w:t>0.628 - 0.938</w:t>
      </w:r>
      <w:r>
        <w:rPr>
          <w:rFonts w:cstheme="minorHAnsi"/>
          <w:bCs/>
          <w:color w:val="0000FF"/>
        </w:rPr>
        <w:t xml:space="preserve">) </w:t>
      </w:r>
      <w:r w:rsidR="00D9088F">
        <w:rPr>
          <w:rFonts w:cstheme="minorHAnsi"/>
          <w:bCs/>
          <w:color w:val="0000FF"/>
        </w:rPr>
        <w:t xml:space="preserve">for </w:t>
      </w:r>
      <w:r>
        <w:rPr>
          <w:rFonts w:cstheme="minorHAnsi"/>
          <w:bCs/>
          <w:color w:val="0000FF"/>
        </w:rPr>
        <w:t xml:space="preserve">all ASCs and </w:t>
      </w:r>
      <w:r w:rsidRPr="007A5FC2">
        <w:rPr>
          <w:rFonts w:cstheme="minorHAnsi"/>
          <w:b/>
          <w:bCs/>
          <w:color w:val="0000FF"/>
        </w:rPr>
        <w:t>0.883</w:t>
      </w:r>
      <w:r>
        <w:rPr>
          <w:rFonts w:cstheme="minorHAnsi"/>
          <w:bCs/>
          <w:color w:val="0000FF"/>
        </w:rPr>
        <w:t xml:space="preserve"> (IQR, </w:t>
      </w:r>
      <w:r w:rsidRPr="00C337F3">
        <w:rPr>
          <w:rFonts w:cstheme="minorHAnsi"/>
          <w:bCs/>
          <w:color w:val="0000FF"/>
        </w:rPr>
        <w:t>0.714 - 0.942</w:t>
      </w:r>
      <w:r>
        <w:rPr>
          <w:rFonts w:cstheme="minorHAnsi"/>
          <w:bCs/>
          <w:color w:val="0000FF"/>
        </w:rPr>
        <w:t xml:space="preserve">) </w:t>
      </w:r>
      <w:r w:rsidR="00D9088F">
        <w:rPr>
          <w:rFonts w:cstheme="minorHAnsi"/>
          <w:bCs/>
          <w:color w:val="0000FF"/>
        </w:rPr>
        <w:t>for</w:t>
      </w:r>
      <w:r w:rsidR="009B1F98" w:rsidRPr="009B1F98">
        <w:rPr>
          <w:rFonts w:cstheme="minorHAnsi"/>
          <w:bCs/>
          <w:color w:val="0000FF"/>
        </w:rPr>
        <w:t xml:space="preserve"> ASCs </w:t>
      </w:r>
      <w:r>
        <w:rPr>
          <w:rFonts w:cstheme="minorHAnsi"/>
          <w:bCs/>
          <w:color w:val="0000FF"/>
        </w:rPr>
        <w:t>with at least 30 cases,</w:t>
      </w:r>
      <w:r w:rsidR="009B1F98" w:rsidRPr="009B1F98">
        <w:rPr>
          <w:rFonts w:cstheme="minorHAnsi"/>
          <w:bCs/>
          <w:color w:val="0000FF"/>
        </w:rPr>
        <w:t xml:space="preserve"> representing</w:t>
      </w:r>
      <w:r>
        <w:rPr>
          <w:rFonts w:cstheme="minorHAnsi"/>
          <w:bCs/>
          <w:color w:val="0000FF"/>
        </w:rPr>
        <w:t xml:space="preserve"> high reliability (“almost perfect agreement”)</w:t>
      </w:r>
      <w:r w:rsidR="009B1F98" w:rsidRPr="009B1F98">
        <w:rPr>
          <w:rFonts w:cstheme="minorHAnsi"/>
          <w:bCs/>
          <w:color w:val="0000FF"/>
        </w:rPr>
        <w:t xml:space="preserve"> [1]. </w:t>
      </w:r>
      <w:r w:rsidR="009B1F98">
        <w:rPr>
          <w:rFonts w:cstheme="minorHAnsi"/>
          <w:bCs/>
          <w:color w:val="0000FF"/>
        </w:rPr>
        <w:t xml:space="preserve"> </w:t>
      </w:r>
      <w:r w:rsidR="00B10E8F">
        <w:rPr>
          <w:rFonts w:cstheme="minorHAnsi"/>
          <w:bCs/>
          <w:color w:val="0000FF"/>
        </w:rPr>
        <w:t xml:space="preserve"> </w:t>
      </w:r>
    </w:p>
    <w:p w14:paraId="6DB029B3" w14:textId="3C773447" w:rsidR="004768EA" w:rsidRDefault="006324E0" w:rsidP="009A2C20">
      <w:pPr>
        <w:autoSpaceDE w:val="0"/>
        <w:autoSpaceDN w:val="0"/>
        <w:adjustRightInd w:val="0"/>
        <w:spacing w:line="240" w:lineRule="auto"/>
        <w:rPr>
          <w:rFonts w:cstheme="minorHAnsi"/>
          <w:bCs/>
          <w:color w:val="0000FF"/>
        </w:rPr>
      </w:pPr>
      <w:r>
        <w:rPr>
          <w:rFonts w:cstheme="minorHAnsi"/>
          <w:bCs/>
          <w:color w:val="0000FF"/>
        </w:rPr>
        <w:t>T</w:t>
      </w:r>
      <w:r w:rsidR="004768EA" w:rsidRPr="004768EA">
        <w:rPr>
          <w:rFonts w:cstheme="minorHAnsi"/>
          <w:bCs/>
          <w:color w:val="0000FF"/>
        </w:rPr>
        <w:t>hese results indicate that there is sufficient</w:t>
      </w:r>
      <w:r>
        <w:rPr>
          <w:rFonts w:cstheme="minorHAnsi"/>
          <w:bCs/>
          <w:color w:val="0000FF"/>
        </w:rPr>
        <w:t>ly high</w:t>
      </w:r>
      <w:r w:rsidR="004768EA" w:rsidRPr="004768EA">
        <w:rPr>
          <w:rFonts w:cstheme="minorHAnsi"/>
          <w:bCs/>
          <w:color w:val="0000FF"/>
        </w:rPr>
        <w:t xml:space="preserve"> reliability in the measure score</w:t>
      </w:r>
      <w:r w:rsidR="00270DD9">
        <w:rPr>
          <w:rFonts w:cstheme="minorHAnsi"/>
          <w:bCs/>
          <w:color w:val="0000FF"/>
        </w:rPr>
        <w:t>s for ASCs and HOPDs</w:t>
      </w:r>
      <w:r w:rsidR="004768EA" w:rsidRPr="004768EA">
        <w:rPr>
          <w:rFonts w:cstheme="minorHAnsi"/>
          <w:bCs/>
          <w:color w:val="0000FF"/>
        </w:rPr>
        <w:t xml:space="preserve">. </w:t>
      </w:r>
    </w:p>
    <w:p w14:paraId="06ECAF5D" w14:textId="77777777" w:rsidR="005952D0" w:rsidRPr="00972007" w:rsidRDefault="005952D0" w:rsidP="005952D0">
      <w:pPr>
        <w:autoSpaceDE w:val="0"/>
        <w:autoSpaceDN w:val="0"/>
        <w:adjustRightInd w:val="0"/>
        <w:spacing w:after="0" w:line="240" w:lineRule="auto"/>
        <w:rPr>
          <w:rFonts w:cstheme="minorHAnsi"/>
          <w:bCs/>
          <w:color w:val="0000FF"/>
        </w:rPr>
      </w:pPr>
      <w:r w:rsidRPr="00972007">
        <w:rPr>
          <w:rFonts w:cstheme="minorHAnsi"/>
          <w:bCs/>
          <w:color w:val="0000FF"/>
        </w:rPr>
        <w:t>Our interpretation of these results is based on the standards established by Landis and Koch (1977) [1]:</w:t>
      </w:r>
    </w:p>
    <w:p w14:paraId="41103EE1" w14:textId="77777777" w:rsidR="005952D0" w:rsidRPr="00972007" w:rsidRDefault="005952D0" w:rsidP="005952D0">
      <w:pPr>
        <w:autoSpaceDE w:val="0"/>
        <w:autoSpaceDN w:val="0"/>
        <w:adjustRightInd w:val="0"/>
        <w:spacing w:after="0" w:line="240" w:lineRule="auto"/>
        <w:rPr>
          <w:rFonts w:cstheme="minorHAnsi"/>
          <w:bCs/>
          <w:color w:val="0000FF"/>
        </w:rPr>
      </w:pPr>
      <w:r w:rsidRPr="00972007">
        <w:rPr>
          <w:rFonts w:cstheme="minorHAnsi"/>
          <w:bCs/>
          <w:color w:val="0000FF"/>
        </w:rPr>
        <w:t xml:space="preserve">&lt; 0 – Less than chance agreement; </w:t>
      </w:r>
    </w:p>
    <w:p w14:paraId="27490B24" w14:textId="77777777" w:rsidR="005952D0" w:rsidRPr="00972007" w:rsidRDefault="005952D0" w:rsidP="005952D0">
      <w:pPr>
        <w:autoSpaceDE w:val="0"/>
        <w:autoSpaceDN w:val="0"/>
        <w:adjustRightInd w:val="0"/>
        <w:spacing w:after="0" w:line="240" w:lineRule="auto"/>
        <w:rPr>
          <w:rFonts w:cstheme="minorHAnsi"/>
          <w:bCs/>
          <w:color w:val="0000FF"/>
        </w:rPr>
      </w:pPr>
      <w:r w:rsidRPr="00972007">
        <w:rPr>
          <w:rFonts w:cstheme="minorHAnsi"/>
          <w:bCs/>
          <w:color w:val="0000FF"/>
        </w:rPr>
        <w:t xml:space="preserve">0 – 0.2 Slight agreement; </w:t>
      </w:r>
    </w:p>
    <w:p w14:paraId="383D2FE8" w14:textId="77777777" w:rsidR="005952D0" w:rsidRPr="00972007" w:rsidRDefault="005952D0" w:rsidP="005952D0">
      <w:pPr>
        <w:autoSpaceDE w:val="0"/>
        <w:autoSpaceDN w:val="0"/>
        <w:adjustRightInd w:val="0"/>
        <w:spacing w:after="0" w:line="240" w:lineRule="auto"/>
        <w:rPr>
          <w:rFonts w:cstheme="minorHAnsi"/>
          <w:bCs/>
          <w:color w:val="0000FF"/>
        </w:rPr>
      </w:pPr>
      <w:r w:rsidRPr="00972007">
        <w:rPr>
          <w:rFonts w:cstheme="minorHAnsi"/>
          <w:bCs/>
          <w:color w:val="0000FF"/>
        </w:rPr>
        <w:t xml:space="preserve">0.21 – 0.39 Fair agreement; </w:t>
      </w:r>
    </w:p>
    <w:p w14:paraId="1E63AA3B" w14:textId="77777777" w:rsidR="005952D0" w:rsidRPr="00972007" w:rsidRDefault="005952D0" w:rsidP="005952D0">
      <w:pPr>
        <w:autoSpaceDE w:val="0"/>
        <w:autoSpaceDN w:val="0"/>
        <w:adjustRightInd w:val="0"/>
        <w:spacing w:after="0" w:line="240" w:lineRule="auto"/>
        <w:rPr>
          <w:rFonts w:cstheme="minorHAnsi"/>
          <w:bCs/>
          <w:color w:val="0000FF"/>
        </w:rPr>
      </w:pPr>
      <w:r w:rsidRPr="00972007">
        <w:rPr>
          <w:rFonts w:cstheme="minorHAnsi"/>
          <w:bCs/>
          <w:color w:val="0000FF"/>
        </w:rPr>
        <w:t xml:space="preserve">0.4 – 0.59 Moderate agreement; </w:t>
      </w:r>
    </w:p>
    <w:p w14:paraId="70864FD4" w14:textId="77777777" w:rsidR="005952D0" w:rsidRPr="00972007" w:rsidRDefault="005952D0" w:rsidP="005952D0">
      <w:pPr>
        <w:autoSpaceDE w:val="0"/>
        <w:autoSpaceDN w:val="0"/>
        <w:adjustRightInd w:val="0"/>
        <w:spacing w:after="0" w:line="240" w:lineRule="auto"/>
        <w:rPr>
          <w:rFonts w:cstheme="minorHAnsi"/>
          <w:bCs/>
          <w:color w:val="0000FF"/>
        </w:rPr>
      </w:pPr>
      <w:r w:rsidRPr="00972007">
        <w:rPr>
          <w:rFonts w:cstheme="minorHAnsi"/>
          <w:bCs/>
          <w:color w:val="0000FF"/>
        </w:rPr>
        <w:t xml:space="preserve">0.6 – 0.79 Substantial agreement; </w:t>
      </w:r>
    </w:p>
    <w:p w14:paraId="6BB17345" w14:textId="77777777" w:rsidR="005952D0" w:rsidRPr="00972007" w:rsidRDefault="005952D0" w:rsidP="005952D0">
      <w:pPr>
        <w:autoSpaceDE w:val="0"/>
        <w:autoSpaceDN w:val="0"/>
        <w:adjustRightInd w:val="0"/>
        <w:spacing w:after="0" w:line="240" w:lineRule="auto"/>
        <w:rPr>
          <w:rFonts w:cstheme="minorHAnsi"/>
          <w:bCs/>
          <w:color w:val="0000FF"/>
        </w:rPr>
      </w:pPr>
      <w:r w:rsidRPr="00972007">
        <w:rPr>
          <w:rFonts w:cstheme="minorHAnsi"/>
          <w:bCs/>
          <w:color w:val="0000FF"/>
        </w:rPr>
        <w:t>0.8 – 0.99 Almost Perfect agreement; and</w:t>
      </w:r>
    </w:p>
    <w:p w14:paraId="11A016A1" w14:textId="77777777" w:rsidR="005952D0" w:rsidRPr="005952D0" w:rsidRDefault="005952D0" w:rsidP="005952D0">
      <w:pPr>
        <w:autoSpaceDE w:val="0"/>
        <w:autoSpaceDN w:val="0"/>
        <w:adjustRightInd w:val="0"/>
        <w:spacing w:after="0" w:line="240" w:lineRule="auto"/>
        <w:rPr>
          <w:rFonts w:cstheme="minorHAnsi"/>
          <w:bCs/>
          <w:color w:val="0000FF"/>
        </w:rPr>
      </w:pPr>
      <w:r w:rsidRPr="00972007">
        <w:rPr>
          <w:rFonts w:cstheme="minorHAnsi"/>
          <w:bCs/>
          <w:color w:val="0000FF"/>
        </w:rPr>
        <w:t>1 Perfect agreement</w:t>
      </w:r>
      <w:r w:rsidRPr="005952D0" w:rsidDel="00A913F5">
        <w:rPr>
          <w:rFonts w:cstheme="minorHAnsi"/>
          <w:bCs/>
          <w:color w:val="0000FF"/>
        </w:rPr>
        <w:t xml:space="preserve"> </w:t>
      </w:r>
    </w:p>
    <w:p w14:paraId="472D241B" w14:textId="2EFED459" w:rsidR="004768EA" w:rsidRPr="00152973" w:rsidRDefault="004768EA" w:rsidP="009A2C20">
      <w:pPr>
        <w:autoSpaceDE w:val="0"/>
        <w:autoSpaceDN w:val="0"/>
        <w:adjustRightInd w:val="0"/>
        <w:spacing w:line="240" w:lineRule="auto"/>
        <w:rPr>
          <w:rFonts w:cstheme="minorHAnsi"/>
          <w:bCs/>
          <w:color w:val="0000FF"/>
        </w:rPr>
      </w:pPr>
    </w:p>
    <w:bookmarkEnd w:id="12"/>
    <w:p w14:paraId="6FAC1562" w14:textId="34297A12" w:rsidR="00133F06" w:rsidRPr="00216AC2" w:rsidRDefault="00216AC2" w:rsidP="00216AC2">
      <w:pPr>
        <w:autoSpaceDE w:val="0"/>
        <w:autoSpaceDN w:val="0"/>
        <w:adjustRightInd w:val="0"/>
        <w:spacing w:after="0" w:line="240" w:lineRule="auto"/>
        <w:rPr>
          <w:rFonts w:cstheme="minorHAnsi"/>
          <w:bCs/>
          <w:color w:val="0000FF"/>
          <w:u w:val="single"/>
        </w:rPr>
      </w:pPr>
      <w:r w:rsidRPr="00216AC2">
        <w:rPr>
          <w:rFonts w:cstheme="minorHAnsi"/>
          <w:bCs/>
          <w:color w:val="0000FF"/>
          <w:u w:val="single"/>
        </w:rPr>
        <w:t>Citations</w:t>
      </w:r>
    </w:p>
    <w:p w14:paraId="08D423B1" w14:textId="60FB13FA" w:rsidR="00133F06" w:rsidRPr="00152973" w:rsidRDefault="00133F06" w:rsidP="00083DD6">
      <w:pPr>
        <w:autoSpaceDE w:val="0"/>
        <w:autoSpaceDN w:val="0"/>
        <w:adjustRightInd w:val="0"/>
        <w:spacing w:after="0" w:line="240" w:lineRule="auto"/>
        <w:rPr>
          <w:rFonts w:cstheme="minorHAnsi"/>
          <w:bCs/>
          <w:color w:val="0000FF"/>
        </w:rPr>
      </w:pPr>
      <w:r w:rsidRPr="00152973">
        <w:rPr>
          <w:rFonts w:cstheme="minorHAnsi"/>
          <w:bCs/>
          <w:color w:val="0000FF"/>
        </w:rPr>
        <w:t>1. Landis J, Koch G. The measurement of observer agreement for categorical data, Biometrics 1977;33:159-174.</w:t>
      </w:r>
    </w:p>
    <w:p w14:paraId="0C109826" w14:textId="77777777" w:rsidR="00133F06" w:rsidRPr="00133F06" w:rsidRDefault="00133F06" w:rsidP="009A2C20">
      <w:pPr>
        <w:autoSpaceDE w:val="0"/>
        <w:autoSpaceDN w:val="0"/>
        <w:adjustRightInd w:val="0"/>
        <w:spacing w:line="240" w:lineRule="auto"/>
        <w:rPr>
          <w:rFonts w:cstheme="minorHAnsi"/>
          <w:bCs/>
          <w:color w:val="0070C0"/>
        </w:rPr>
      </w:pPr>
    </w:p>
    <w:bookmarkEnd w:id="13"/>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6B6B0C72"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CB1383">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1201E0D7" w:rsidR="00696262" w:rsidRPr="00A25024" w:rsidRDefault="00E15823"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CB1383">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64E23E7B" w:rsidR="000574AB" w:rsidRPr="00A25024" w:rsidRDefault="00E15823"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515398">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CD6FA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2064B651" w14:textId="6DBB0532" w:rsidR="00CB1383" w:rsidRDefault="00CB1383" w:rsidP="00DB3627">
      <w:pPr>
        <w:autoSpaceDE w:val="0"/>
        <w:autoSpaceDN w:val="0"/>
        <w:adjustRightInd w:val="0"/>
        <w:spacing w:after="0" w:line="240" w:lineRule="auto"/>
        <w:rPr>
          <w:rFonts w:cstheme="minorHAnsi"/>
          <w:b/>
          <w:bCs/>
        </w:rPr>
      </w:pPr>
    </w:p>
    <w:p w14:paraId="0CABCFDC" w14:textId="1BE2FAC4" w:rsidR="00833325" w:rsidRPr="00D6216F" w:rsidRDefault="009C7513" w:rsidP="00DB3627">
      <w:pPr>
        <w:autoSpaceDE w:val="0"/>
        <w:autoSpaceDN w:val="0"/>
        <w:adjustRightInd w:val="0"/>
        <w:spacing w:after="0" w:line="240" w:lineRule="auto"/>
        <w:rPr>
          <w:rFonts w:cstheme="minorHAnsi"/>
          <w:bCs/>
          <w:color w:val="0000FF"/>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207A4771" w14:textId="7FA546C1" w:rsidR="008430F1" w:rsidRPr="00D6216F" w:rsidRDefault="008430F1" w:rsidP="00CD6FAD">
      <w:pPr>
        <w:autoSpaceDE w:val="0"/>
        <w:autoSpaceDN w:val="0"/>
        <w:adjustRightInd w:val="0"/>
        <w:spacing w:after="0" w:line="240" w:lineRule="auto"/>
        <w:rPr>
          <w:rFonts w:cstheme="minorHAnsi"/>
          <w:bCs/>
          <w:color w:val="0000FF"/>
        </w:rPr>
      </w:pPr>
      <w:r w:rsidRPr="00D6216F">
        <w:rPr>
          <w:rFonts w:cstheme="minorHAnsi"/>
          <w:bCs/>
          <w:color w:val="0000FF"/>
          <w:u w:val="single"/>
        </w:rPr>
        <w:t>Face validity assessed based on facility feedback</w:t>
      </w:r>
      <w:r w:rsidR="001A2C46">
        <w:rPr>
          <w:rFonts w:cstheme="minorHAnsi"/>
          <w:bCs/>
          <w:color w:val="0000FF"/>
          <w:u w:val="single"/>
        </w:rPr>
        <w:t xml:space="preserve">, </w:t>
      </w:r>
      <w:r w:rsidR="000A77DD">
        <w:rPr>
          <w:rFonts w:cstheme="minorHAnsi"/>
          <w:bCs/>
          <w:color w:val="0000FF"/>
          <w:u w:val="single"/>
        </w:rPr>
        <w:t>dry run</w:t>
      </w:r>
      <w:r w:rsidR="001A2C46">
        <w:rPr>
          <w:rFonts w:cstheme="minorHAnsi"/>
          <w:bCs/>
          <w:color w:val="0000FF"/>
          <w:u w:val="single"/>
        </w:rPr>
        <w:t>, and public reporting</w:t>
      </w:r>
      <w:r w:rsidR="000A77DD">
        <w:rPr>
          <w:rFonts w:cstheme="minorHAnsi"/>
          <w:bCs/>
          <w:color w:val="0000FF"/>
          <w:u w:val="single"/>
        </w:rPr>
        <w:t xml:space="preserve"> results</w:t>
      </w:r>
      <w:r w:rsidR="00C4395C" w:rsidRPr="00D6216F">
        <w:rPr>
          <w:rFonts w:cstheme="minorHAnsi"/>
          <w:bCs/>
          <w:color w:val="0000FF"/>
        </w:rPr>
        <w:t>:</w:t>
      </w:r>
    </w:p>
    <w:p w14:paraId="10456D66" w14:textId="4B5FA019" w:rsidR="008430F1" w:rsidRDefault="008430F1" w:rsidP="00CD6FAD">
      <w:pPr>
        <w:autoSpaceDE w:val="0"/>
        <w:autoSpaceDN w:val="0"/>
        <w:adjustRightInd w:val="0"/>
        <w:spacing w:after="0" w:line="240" w:lineRule="auto"/>
        <w:rPr>
          <w:rFonts w:cstheme="minorHAnsi"/>
          <w:bCs/>
          <w:color w:val="0000FF"/>
        </w:rPr>
      </w:pPr>
      <w:r w:rsidRPr="00D6216F">
        <w:rPr>
          <w:rFonts w:cstheme="minorHAnsi"/>
          <w:bCs/>
          <w:color w:val="0000FF"/>
        </w:rPr>
        <w:t>We conducted a national confidential reporting period for HOPDs and ASCs in 2015, during which facilities received their measure results and facility-specific data used in measure calculation. During the dry run we solicited feedback from facilities on the measure specifications and results, and as a result, revised measure specifications.</w:t>
      </w:r>
      <w:r w:rsidR="00F9079A" w:rsidRPr="00D6216F">
        <w:rPr>
          <w:rFonts w:cstheme="minorHAnsi"/>
          <w:bCs/>
          <w:color w:val="0000FF"/>
        </w:rPr>
        <w:t xml:space="preserve"> We also review feedback from facilities prior to beginning annual re-evaluation analyses in order to determine whether the measure continues to be valid.</w:t>
      </w:r>
      <w:r w:rsidR="000A77DD">
        <w:rPr>
          <w:rFonts w:cstheme="minorHAnsi"/>
          <w:bCs/>
          <w:color w:val="0000FF"/>
        </w:rPr>
        <w:t xml:space="preserve">  </w:t>
      </w:r>
    </w:p>
    <w:p w14:paraId="2E8DBD45" w14:textId="24C43979" w:rsidR="001A2C46" w:rsidRDefault="001A2C46" w:rsidP="00CD6FAD">
      <w:pPr>
        <w:autoSpaceDE w:val="0"/>
        <w:autoSpaceDN w:val="0"/>
        <w:adjustRightInd w:val="0"/>
        <w:spacing w:after="0" w:line="240" w:lineRule="auto"/>
        <w:rPr>
          <w:rFonts w:cstheme="minorHAnsi"/>
          <w:bCs/>
          <w:color w:val="0000FF"/>
        </w:rPr>
      </w:pPr>
    </w:p>
    <w:p w14:paraId="6E142F86" w14:textId="726BE9C9" w:rsidR="001A2C46" w:rsidRPr="00D6216F" w:rsidRDefault="001A2C46" w:rsidP="001A2C46">
      <w:pPr>
        <w:autoSpaceDE w:val="0"/>
        <w:autoSpaceDN w:val="0"/>
        <w:adjustRightInd w:val="0"/>
        <w:spacing w:after="0" w:line="240" w:lineRule="auto"/>
        <w:rPr>
          <w:rFonts w:cstheme="minorHAnsi"/>
          <w:bCs/>
          <w:color w:val="0000FF"/>
        </w:rPr>
      </w:pPr>
      <w:r>
        <w:rPr>
          <w:rFonts w:cstheme="minorHAnsi"/>
          <w:bCs/>
          <w:color w:val="0000FF"/>
        </w:rPr>
        <w:t xml:space="preserve">The colonoscopy measure went into public reporting in </w:t>
      </w:r>
      <w:r w:rsidR="00CF1F6E">
        <w:rPr>
          <w:rFonts w:cstheme="minorHAnsi"/>
          <w:bCs/>
          <w:color w:val="0000FF"/>
        </w:rPr>
        <w:t xml:space="preserve">December </w:t>
      </w:r>
      <w:r w:rsidR="00B944CA">
        <w:rPr>
          <w:rFonts w:cstheme="minorHAnsi"/>
          <w:bCs/>
          <w:color w:val="0000FF"/>
        </w:rPr>
        <w:t>201</w:t>
      </w:r>
      <w:r w:rsidR="00EF5E10">
        <w:rPr>
          <w:rFonts w:cstheme="minorHAnsi"/>
          <w:bCs/>
          <w:color w:val="0000FF"/>
        </w:rPr>
        <w:t>7</w:t>
      </w:r>
      <w:r>
        <w:rPr>
          <w:rFonts w:cstheme="minorHAnsi"/>
          <w:bCs/>
          <w:color w:val="0000FF"/>
        </w:rPr>
        <w:t xml:space="preserve">. </w:t>
      </w:r>
      <w:r w:rsidR="00B944CA">
        <w:rPr>
          <w:rFonts w:cstheme="minorHAnsi"/>
          <w:bCs/>
          <w:color w:val="0000FF"/>
        </w:rPr>
        <w:t xml:space="preserve">While the rate of hospital visits following colonoscopies for ASCs remained similar in 2019 vs 2018 public reporting (national rate of hospital visits per 1,000 colonoscopies for ASCs was 12.5 in 2018 and 12.3 in 2019), performance for HOPDs showed improvement.  </w:t>
      </w:r>
      <w:r>
        <w:rPr>
          <w:rFonts w:cstheme="minorHAnsi"/>
          <w:bCs/>
          <w:color w:val="0000FF"/>
        </w:rPr>
        <w:t>Compared to data from the prior year</w:t>
      </w:r>
      <w:r w:rsidR="006D506E">
        <w:rPr>
          <w:rFonts w:cstheme="minorHAnsi"/>
          <w:bCs/>
          <w:color w:val="0000FF"/>
        </w:rPr>
        <w:t>,</w:t>
      </w:r>
      <w:r>
        <w:rPr>
          <w:rFonts w:cstheme="minorHAnsi"/>
          <w:bCs/>
          <w:color w:val="0000FF"/>
        </w:rPr>
        <w:t xml:space="preserve"> performance on the </w:t>
      </w:r>
      <w:r w:rsidR="00B944CA">
        <w:rPr>
          <w:rFonts w:cstheme="minorHAnsi"/>
          <w:bCs/>
          <w:color w:val="0000FF"/>
        </w:rPr>
        <w:t>colonoscopy</w:t>
      </w:r>
      <w:r>
        <w:rPr>
          <w:rFonts w:cstheme="minorHAnsi"/>
          <w:bCs/>
          <w:color w:val="0000FF"/>
        </w:rPr>
        <w:t xml:space="preserve"> measure for HOPDs </w:t>
      </w:r>
      <w:r w:rsidR="00B944CA">
        <w:rPr>
          <w:rFonts w:cstheme="minorHAnsi"/>
          <w:bCs/>
          <w:color w:val="0000FF"/>
        </w:rPr>
        <w:t xml:space="preserve">showed improvement. </w:t>
      </w:r>
      <w:r w:rsidRPr="001A2C46">
        <w:rPr>
          <w:rFonts w:cstheme="minorHAnsi"/>
          <w:bCs/>
          <w:color w:val="0000FF"/>
        </w:rPr>
        <w:t>The national rate of hospital visits per 1,000 colonoscopies among HOPDs declined from 16.4 in 2018 repo</w:t>
      </w:r>
      <w:r w:rsidR="00B944CA">
        <w:rPr>
          <w:rFonts w:cstheme="minorHAnsi"/>
          <w:bCs/>
          <w:color w:val="0000FF"/>
        </w:rPr>
        <w:t>rting to 14.8 in 2019 reporting, and t</w:t>
      </w:r>
      <w:r w:rsidRPr="001A2C46">
        <w:rPr>
          <w:rFonts w:cstheme="minorHAnsi"/>
          <w:bCs/>
          <w:color w:val="0000FF"/>
        </w:rPr>
        <w:t>he distribution of risk-st</w:t>
      </w:r>
      <w:r w:rsidR="006D506E">
        <w:rPr>
          <w:rFonts w:cstheme="minorHAnsi"/>
          <w:bCs/>
          <w:color w:val="0000FF"/>
        </w:rPr>
        <w:t xml:space="preserve">andardized rates also declined; </w:t>
      </w:r>
      <w:r w:rsidRPr="001A2C46">
        <w:rPr>
          <w:rFonts w:cstheme="minorHAnsi"/>
          <w:bCs/>
          <w:color w:val="0000FF"/>
        </w:rPr>
        <w:t>the interquartile range of rates for 2019 reporting lie completely bel</w:t>
      </w:r>
      <w:r w:rsidR="00B944CA">
        <w:rPr>
          <w:rFonts w:cstheme="minorHAnsi"/>
          <w:bCs/>
          <w:color w:val="0000FF"/>
        </w:rPr>
        <w:t xml:space="preserve">ow the 2018 interquartile range.  We surmise that this decline </w:t>
      </w:r>
      <w:r w:rsidRPr="001A2C46">
        <w:rPr>
          <w:rFonts w:cstheme="minorHAnsi"/>
          <w:bCs/>
          <w:color w:val="0000FF"/>
        </w:rPr>
        <w:t>reflect</w:t>
      </w:r>
      <w:r w:rsidR="00B944CA">
        <w:rPr>
          <w:rFonts w:cstheme="minorHAnsi"/>
          <w:bCs/>
          <w:color w:val="0000FF"/>
        </w:rPr>
        <w:t>s</w:t>
      </w:r>
      <w:r w:rsidRPr="001A2C46">
        <w:rPr>
          <w:rFonts w:cstheme="minorHAnsi"/>
          <w:bCs/>
          <w:color w:val="0000FF"/>
        </w:rPr>
        <w:t xml:space="preserve"> quality improvement as there were no specification changes to the measure for 2019 reporting that would impact rates, nor were there noticeable differences in patient mix</w:t>
      </w:r>
      <w:r w:rsidR="006D506E">
        <w:rPr>
          <w:rFonts w:cstheme="minorHAnsi"/>
          <w:bCs/>
          <w:color w:val="0000FF"/>
        </w:rPr>
        <w:t>.</w:t>
      </w:r>
    </w:p>
    <w:p w14:paraId="5282A6C3" w14:textId="77777777" w:rsidR="008430F1" w:rsidRPr="00D6216F" w:rsidRDefault="008430F1" w:rsidP="00CD6FAD">
      <w:pPr>
        <w:autoSpaceDE w:val="0"/>
        <w:autoSpaceDN w:val="0"/>
        <w:adjustRightInd w:val="0"/>
        <w:spacing w:after="0" w:line="240" w:lineRule="auto"/>
        <w:rPr>
          <w:rFonts w:cstheme="minorHAnsi"/>
          <w:bCs/>
          <w:color w:val="0000FF"/>
        </w:rPr>
      </w:pPr>
    </w:p>
    <w:p w14:paraId="5D82A25F" w14:textId="375675A3" w:rsidR="00A67543" w:rsidRPr="00D6216F" w:rsidRDefault="00F81171" w:rsidP="00CD6FAD">
      <w:pPr>
        <w:autoSpaceDE w:val="0"/>
        <w:autoSpaceDN w:val="0"/>
        <w:adjustRightInd w:val="0"/>
        <w:spacing w:after="0" w:line="240" w:lineRule="auto"/>
        <w:rPr>
          <w:rFonts w:cstheme="minorHAnsi"/>
          <w:bCs/>
          <w:color w:val="0000FF"/>
        </w:rPr>
      </w:pPr>
      <w:r w:rsidRPr="00D6216F">
        <w:rPr>
          <w:rFonts w:cstheme="minorHAnsi"/>
          <w:bCs/>
          <w:color w:val="0000FF"/>
          <w:u w:val="single"/>
        </w:rPr>
        <w:t>Face v</w:t>
      </w:r>
      <w:r w:rsidR="00A67543" w:rsidRPr="00D6216F">
        <w:rPr>
          <w:rFonts w:cstheme="minorHAnsi"/>
          <w:bCs/>
          <w:color w:val="0000FF"/>
          <w:u w:val="single"/>
        </w:rPr>
        <w:t>alidity as assessed during measure development</w:t>
      </w:r>
      <w:r w:rsidR="00A67543" w:rsidRPr="00D6216F">
        <w:rPr>
          <w:rFonts w:cstheme="minorHAnsi"/>
          <w:bCs/>
          <w:color w:val="0000FF"/>
        </w:rPr>
        <w:t>:</w:t>
      </w:r>
    </w:p>
    <w:p w14:paraId="2B58B978" w14:textId="18EBFE67" w:rsidR="00CD6FAD" w:rsidRPr="00D6216F" w:rsidRDefault="00CD6FAD" w:rsidP="00CD6FAD">
      <w:pPr>
        <w:autoSpaceDE w:val="0"/>
        <w:autoSpaceDN w:val="0"/>
        <w:adjustRightInd w:val="0"/>
        <w:spacing w:after="0" w:line="240" w:lineRule="auto"/>
        <w:rPr>
          <w:rFonts w:cstheme="minorHAnsi"/>
          <w:bCs/>
          <w:color w:val="0000FF"/>
        </w:rPr>
      </w:pPr>
      <w:r w:rsidRPr="00D6216F">
        <w:rPr>
          <w:rFonts w:cstheme="minorHAnsi"/>
          <w:bCs/>
          <w:color w:val="0000FF"/>
        </w:rPr>
        <w:t xml:space="preserve">We demonstrated measure validity through </w:t>
      </w:r>
      <w:r w:rsidR="004A343F" w:rsidRPr="00D6216F">
        <w:rPr>
          <w:rFonts w:cstheme="minorHAnsi"/>
          <w:bCs/>
          <w:color w:val="0000FF"/>
        </w:rPr>
        <w:t xml:space="preserve">1) </w:t>
      </w:r>
      <w:r w:rsidRPr="00D6216F">
        <w:rPr>
          <w:rFonts w:cstheme="minorHAnsi"/>
          <w:bCs/>
          <w:color w:val="0000FF"/>
        </w:rPr>
        <w:t xml:space="preserve">use of established measure development guidelines, </w:t>
      </w:r>
      <w:r w:rsidR="006D506E">
        <w:rPr>
          <w:rFonts w:cstheme="minorHAnsi"/>
          <w:bCs/>
          <w:color w:val="0000FF"/>
        </w:rPr>
        <w:t>2</w:t>
      </w:r>
      <w:r w:rsidR="004A343F" w:rsidRPr="00D6216F">
        <w:rPr>
          <w:rFonts w:cstheme="minorHAnsi"/>
          <w:bCs/>
          <w:color w:val="0000FF"/>
        </w:rPr>
        <w:t xml:space="preserve">) </w:t>
      </w:r>
      <w:r w:rsidRPr="00D6216F">
        <w:rPr>
          <w:rFonts w:cstheme="minorHAnsi"/>
          <w:bCs/>
          <w:color w:val="0000FF"/>
        </w:rPr>
        <w:t xml:space="preserve">assessment by external groups, and </w:t>
      </w:r>
      <w:r w:rsidR="006D506E">
        <w:rPr>
          <w:rFonts w:cstheme="minorHAnsi"/>
          <w:bCs/>
          <w:color w:val="0000FF"/>
        </w:rPr>
        <w:t>3</w:t>
      </w:r>
      <w:r w:rsidR="004A343F" w:rsidRPr="00D6216F">
        <w:rPr>
          <w:rFonts w:cstheme="minorHAnsi"/>
          <w:bCs/>
          <w:color w:val="0000FF"/>
        </w:rPr>
        <w:t xml:space="preserve">) </w:t>
      </w:r>
      <w:r w:rsidRPr="00D6216F">
        <w:rPr>
          <w:rFonts w:cstheme="minorHAnsi"/>
          <w:bCs/>
          <w:color w:val="0000FF"/>
        </w:rPr>
        <w:t>systematic assessment of measure face validity by a technical expert panel (TEP) of national experts and stakeholder organizations.</w:t>
      </w:r>
    </w:p>
    <w:p w14:paraId="05CFF8D4" w14:textId="77777777" w:rsidR="00CD6FAD" w:rsidRPr="00D6216F" w:rsidRDefault="00CD6FAD" w:rsidP="00CD6FAD">
      <w:pPr>
        <w:autoSpaceDE w:val="0"/>
        <w:autoSpaceDN w:val="0"/>
        <w:adjustRightInd w:val="0"/>
        <w:spacing w:after="0" w:line="240" w:lineRule="auto"/>
        <w:rPr>
          <w:rFonts w:cstheme="minorHAnsi"/>
          <w:bCs/>
          <w:color w:val="0000FF"/>
          <w:u w:val="single"/>
        </w:rPr>
      </w:pPr>
    </w:p>
    <w:p w14:paraId="1E586C74" w14:textId="3EA83C55" w:rsidR="00CD6FAD" w:rsidRPr="00D6216F" w:rsidRDefault="00CD6FAD" w:rsidP="00CD6FAD">
      <w:pPr>
        <w:autoSpaceDE w:val="0"/>
        <w:autoSpaceDN w:val="0"/>
        <w:adjustRightInd w:val="0"/>
        <w:spacing w:after="0" w:line="240" w:lineRule="auto"/>
        <w:rPr>
          <w:rFonts w:cstheme="minorHAnsi"/>
          <w:bCs/>
          <w:color w:val="0000FF"/>
          <w:u w:val="single"/>
        </w:rPr>
      </w:pPr>
      <w:r w:rsidRPr="00D6216F">
        <w:rPr>
          <w:rFonts w:cstheme="minorHAnsi"/>
          <w:bCs/>
          <w:color w:val="0000FF"/>
          <w:u w:val="single"/>
        </w:rPr>
        <w:t>Validity as Assessed by External Groups</w:t>
      </w:r>
    </w:p>
    <w:p w14:paraId="414573A2" w14:textId="2855D207" w:rsidR="00CD6FAD" w:rsidRPr="00D6216F" w:rsidRDefault="00CD6FAD" w:rsidP="00CD6FAD">
      <w:pPr>
        <w:autoSpaceDE w:val="0"/>
        <w:autoSpaceDN w:val="0"/>
        <w:adjustRightInd w:val="0"/>
        <w:spacing w:after="0" w:line="240" w:lineRule="auto"/>
        <w:rPr>
          <w:rFonts w:cstheme="minorHAnsi"/>
          <w:bCs/>
          <w:color w:val="0000FF"/>
        </w:rPr>
      </w:pPr>
      <w:r w:rsidRPr="00D6216F">
        <w:rPr>
          <w:rFonts w:cstheme="minorHAnsi"/>
          <w:bCs/>
          <w:color w:val="0000FF"/>
        </w:rPr>
        <w:t xml:space="preserve">Throughout measure development, we obtained expert and stakeholder </w:t>
      </w:r>
      <w:r w:rsidR="006C6192" w:rsidRPr="00D6216F">
        <w:rPr>
          <w:rFonts w:cstheme="minorHAnsi"/>
          <w:bCs/>
          <w:color w:val="0000FF"/>
        </w:rPr>
        <w:t xml:space="preserve">input </w:t>
      </w:r>
      <w:r w:rsidRPr="00D6216F">
        <w:rPr>
          <w:rFonts w:cstheme="minorHAnsi"/>
          <w:bCs/>
          <w:color w:val="0000FF"/>
        </w:rPr>
        <w:t xml:space="preserve">through holding regular discussions with the external experts in our working group, consulting our national TEP, and holding a 30-day public comment period. </w:t>
      </w:r>
    </w:p>
    <w:p w14:paraId="2071F15C" w14:textId="77777777" w:rsidR="00CD6FAD" w:rsidRPr="00D6216F" w:rsidRDefault="00CD6FAD" w:rsidP="00CD6FAD">
      <w:pPr>
        <w:autoSpaceDE w:val="0"/>
        <w:autoSpaceDN w:val="0"/>
        <w:adjustRightInd w:val="0"/>
        <w:spacing w:after="0" w:line="240" w:lineRule="auto"/>
        <w:rPr>
          <w:rFonts w:cstheme="minorHAnsi"/>
          <w:bCs/>
          <w:color w:val="0000FF"/>
        </w:rPr>
      </w:pPr>
    </w:p>
    <w:p w14:paraId="4E45124A" w14:textId="20511188" w:rsidR="00CD6FAD" w:rsidRPr="00D6216F" w:rsidRDefault="00CD6FAD" w:rsidP="00CD6FAD">
      <w:pPr>
        <w:autoSpaceDE w:val="0"/>
        <w:autoSpaceDN w:val="0"/>
        <w:adjustRightInd w:val="0"/>
        <w:spacing w:after="0" w:line="240" w:lineRule="auto"/>
        <w:rPr>
          <w:rFonts w:cstheme="minorHAnsi"/>
          <w:bCs/>
          <w:color w:val="0000FF"/>
        </w:rPr>
      </w:pPr>
      <w:r w:rsidRPr="00D6216F">
        <w:rPr>
          <w:rFonts w:cstheme="minorHAnsi"/>
          <w:bCs/>
          <w:color w:val="0000FF"/>
        </w:rPr>
        <w:t>Yale New Haven Health Services Corporation—Center for Outcomes Research and Evaluation (CORE) clinicians as well as two national clinical leaders in the field of gastroenterology comprised the working group. Through regular in-person meetings and teleconferences, the working group discussed all aspects of measure development, including the cohort and outcome definitions</w:t>
      </w:r>
      <w:r w:rsidR="00270DD9">
        <w:rPr>
          <w:rFonts w:cstheme="minorHAnsi"/>
          <w:bCs/>
          <w:color w:val="0000FF"/>
        </w:rPr>
        <w:t>,</w:t>
      </w:r>
      <w:r w:rsidRPr="00D6216F">
        <w:rPr>
          <w:rFonts w:cstheme="minorHAnsi"/>
          <w:bCs/>
          <w:color w:val="0000FF"/>
        </w:rPr>
        <w:t xml:space="preserve"> and risk adjustment. </w:t>
      </w:r>
    </w:p>
    <w:p w14:paraId="4ADB7FBE" w14:textId="77777777" w:rsidR="00CD6FAD" w:rsidRPr="00960506" w:rsidRDefault="00CD6FAD" w:rsidP="00CD6FAD">
      <w:pPr>
        <w:autoSpaceDE w:val="0"/>
        <w:autoSpaceDN w:val="0"/>
        <w:adjustRightInd w:val="0"/>
        <w:spacing w:after="0" w:line="240" w:lineRule="auto"/>
        <w:rPr>
          <w:rFonts w:cstheme="minorHAnsi"/>
          <w:bCs/>
          <w:color w:val="0070C0"/>
        </w:rPr>
      </w:pPr>
    </w:p>
    <w:p w14:paraId="61C07436" w14:textId="7F671D6C"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In addition to the working group and in alignment with the CMS Measures Management System, we convened a TEP to provide input and feedback during measure development from a group of recognized experts in relevant fields. To convene the TEP, we released a public call for nominations and selected individuals to represent a range of perspectives including clinicians, patients, and individuals with experience in quality improvement, performance measurement, and healthcare disparities. We held three structured TEP conference calls consisting of presentation of key issues, our proposed approach, and relevant data, followed by open discussion among TEP members. We made minor modifications to the measure specifications (e.g., outcome definition) based on TEP feedback on the measure. </w:t>
      </w:r>
    </w:p>
    <w:p w14:paraId="2F3733CE" w14:textId="77777777" w:rsidR="00CD6FAD" w:rsidRPr="007901AE" w:rsidRDefault="00CD6FAD" w:rsidP="00CD6FAD">
      <w:pPr>
        <w:autoSpaceDE w:val="0"/>
        <w:autoSpaceDN w:val="0"/>
        <w:adjustRightInd w:val="0"/>
        <w:spacing w:after="0" w:line="240" w:lineRule="auto"/>
        <w:rPr>
          <w:rFonts w:cstheme="minorHAnsi"/>
          <w:bCs/>
          <w:color w:val="0000FF"/>
        </w:rPr>
      </w:pPr>
    </w:p>
    <w:p w14:paraId="73CB26CC" w14:textId="4CB71610"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Following completion of the preliminary model, we solicited public comment on the measure through the CMS site: https://www.CMS.gov/MMS/17_CallforPublicComment.asp. We</w:t>
      </w:r>
      <w:r w:rsidR="006C6192">
        <w:rPr>
          <w:rFonts w:cstheme="minorHAnsi"/>
          <w:bCs/>
          <w:color w:val="0000FF"/>
        </w:rPr>
        <w:t xml:space="preserve"> made refinements to</w:t>
      </w:r>
      <w:r w:rsidRPr="007901AE">
        <w:rPr>
          <w:rFonts w:cstheme="minorHAnsi"/>
          <w:bCs/>
          <w:color w:val="0000FF"/>
        </w:rPr>
        <w:t xml:space="preserve"> the measure in response to public comment.</w:t>
      </w:r>
    </w:p>
    <w:p w14:paraId="539C4C74" w14:textId="77777777" w:rsidR="00CD6FAD" w:rsidRPr="007901AE" w:rsidRDefault="00CD6FAD" w:rsidP="00CD6FAD">
      <w:pPr>
        <w:autoSpaceDE w:val="0"/>
        <w:autoSpaceDN w:val="0"/>
        <w:adjustRightInd w:val="0"/>
        <w:spacing w:after="0" w:line="240" w:lineRule="auto"/>
        <w:rPr>
          <w:rFonts w:cstheme="minorHAnsi"/>
          <w:bCs/>
          <w:color w:val="0000FF"/>
        </w:rPr>
      </w:pPr>
    </w:p>
    <w:p w14:paraId="2E2DF128" w14:textId="77777777" w:rsidR="00CD6FAD" w:rsidRPr="007901AE" w:rsidRDefault="00CD6FAD" w:rsidP="00CD6FAD">
      <w:pPr>
        <w:autoSpaceDE w:val="0"/>
        <w:autoSpaceDN w:val="0"/>
        <w:adjustRightInd w:val="0"/>
        <w:spacing w:after="0" w:line="240" w:lineRule="auto"/>
        <w:rPr>
          <w:rFonts w:cstheme="minorHAnsi"/>
          <w:bCs/>
          <w:color w:val="0000FF"/>
          <w:u w:val="single"/>
        </w:rPr>
      </w:pPr>
      <w:r w:rsidRPr="007901AE">
        <w:rPr>
          <w:rFonts w:cstheme="minorHAnsi"/>
          <w:bCs/>
          <w:color w:val="0000FF"/>
          <w:u w:val="single"/>
        </w:rPr>
        <w:t>Face Validity as Determined by TEP</w:t>
      </w:r>
    </w:p>
    <w:p w14:paraId="33895E67" w14:textId="57272F8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We also asked our TEP, made up of 17 members including patient representatives, expert clinicians, methodologist</w:t>
      </w:r>
      <w:r w:rsidR="006C6192">
        <w:rPr>
          <w:rFonts w:cstheme="minorHAnsi"/>
          <w:bCs/>
          <w:color w:val="0000FF"/>
        </w:rPr>
        <w:t>s</w:t>
      </w:r>
      <w:r w:rsidRPr="007901AE">
        <w:rPr>
          <w:rFonts w:cstheme="minorHAnsi"/>
          <w:bCs/>
          <w:color w:val="0000FF"/>
        </w:rPr>
        <w:t>, researchers, and providers, to formally assess the measure’s face validity.</w:t>
      </w:r>
    </w:p>
    <w:p w14:paraId="37F76B36" w14:textId="77777777" w:rsidR="00CD6FAD" w:rsidRPr="007901AE" w:rsidRDefault="00CD6FAD" w:rsidP="00CD6FAD">
      <w:pPr>
        <w:autoSpaceDE w:val="0"/>
        <w:autoSpaceDN w:val="0"/>
        <w:adjustRightInd w:val="0"/>
        <w:spacing w:after="0" w:line="240" w:lineRule="auto"/>
        <w:rPr>
          <w:rFonts w:cstheme="minorHAnsi"/>
          <w:bCs/>
          <w:color w:val="0000FF"/>
        </w:rPr>
      </w:pPr>
    </w:p>
    <w:p w14:paraId="29D8CFA2"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List of TEP Members</w:t>
      </w:r>
    </w:p>
    <w:p w14:paraId="7DA24B98"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1) Joel Brill, MD; Predictive Health LLC (Chief Medical Officer); Fair Health (Medical Director) </w:t>
      </w:r>
    </w:p>
    <w:p w14:paraId="563B0CF0"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2) Zahid Butt, MD; Medisolv Inc. (CEO) </w:t>
      </w:r>
    </w:p>
    <w:p w14:paraId="326C43CE"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3) David Chang, PhD, MPH, MBA; University of California San Diego (Director of Outcomes Research, Assistant Professor, Department of Surgery) </w:t>
      </w:r>
    </w:p>
    <w:p w14:paraId="7E720FE5"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4) Richard Dutton, MD, MBA; Anesthesia Quality Institute (Executive Director) </w:t>
      </w:r>
    </w:p>
    <w:p w14:paraId="78D8D121"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5) Brian Fennerty, MD; Oregon Health and Science University (Professor of Medicine, Department of Internal Medicine, Section of Gastroenterology) </w:t>
      </w:r>
    </w:p>
    <w:p w14:paraId="30DBD274"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6) Terry Golash, MD; Aetna, Inc. (Senior Medical Director) </w:t>
      </w:r>
    </w:p>
    <w:p w14:paraId="7C258288"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7) Claudia Gruss, MD; Arbor Medical Group, a division of ProHealth (Physician Partner) </w:t>
      </w:r>
    </w:p>
    <w:p w14:paraId="460D85CE"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8) Cynthia Ko, MD, MS; University of Washington (Associate Professor, Division of Medicine; Adjunct Associate Professor, Department of Health Services) </w:t>
      </w:r>
    </w:p>
    <w:p w14:paraId="0FD306FB"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9) David Lieberman, MD; Oregon Health and Science University (Professor of Medicine; Chief, Division of Gastroenterology and Hepatology) </w:t>
      </w:r>
    </w:p>
    <w:p w14:paraId="2DBF882D"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10) Keith Metz, MD, JD, MSA; Great Lakes Surgical Center (Medical Director) </w:t>
      </w:r>
    </w:p>
    <w:p w14:paraId="27D7FAA5"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11) Michael Morelli, MD, CPE; Indianapolis Gastroenterology and Hepatology (President) </w:t>
      </w:r>
    </w:p>
    <w:p w14:paraId="23B74CAE"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12) Philip Schoenfeld, MD, MSEd, MSc; University of Michigan (Professor of Medicine, Division of Gastroenterology) </w:t>
      </w:r>
    </w:p>
    <w:p w14:paraId="4A0586A7"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13) Anthony Senagore, MD, MS, MBA; Central Michigan University, School of Medicine (Chair, Surgical Disciplines) </w:t>
      </w:r>
    </w:p>
    <w:p w14:paraId="510B8D88"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14) Joan Warren, PhD; Applied Research Program, NIH, National Cancer Institute (Epidemiologist) </w:t>
      </w:r>
    </w:p>
    <w:p w14:paraId="43418494"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15) Jennifer Weiss, MD, MS; University of Wisconsin School of Medicine and Public Health (Assistant Professor, Department of Medicine – Division of Gastroenterology &amp; Hepatology)</w:t>
      </w:r>
    </w:p>
    <w:p w14:paraId="43880A5E"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16, 17) Two patients</w:t>
      </w:r>
    </w:p>
    <w:p w14:paraId="55028181" w14:textId="77777777" w:rsidR="00CD6FAD" w:rsidRPr="007901AE" w:rsidRDefault="00CD6FAD" w:rsidP="00CD6FAD">
      <w:pPr>
        <w:autoSpaceDE w:val="0"/>
        <w:autoSpaceDN w:val="0"/>
        <w:adjustRightInd w:val="0"/>
        <w:spacing w:after="0" w:line="240" w:lineRule="auto"/>
        <w:rPr>
          <w:rFonts w:cstheme="minorHAnsi"/>
          <w:bCs/>
          <w:color w:val="0000FF"/>
        </w:rPr>
      </w:pPr>
    </w:p>
    <w:p w14:paraId="5C2F0508" w14:textId="76E904DF" w:rsidR="00CD6FAD" w:rsidRPr="007901AE" w:rsidRDefault="00CD6FAD" w:rsidP="00CD6FAD">
      <w:pPr>
        <w:autoSpaceDE w:val="0"/>
        <w:autoSpaceDN w:val="0"/>
        <w:adjustRightInd w:val="0"/>
        <w:spacing w:after="0" w:line="240" w:lineRule="auto"/>
        <w:rPr>
          <w:rFonts w:cstheme="minorHAnsi"/>
          <w:bCs/>
          <w:i/>
          <w:color w:val="0000FF"/>
        </w:rPr>
      </w:pPr>
      <w:r w:rsidRPr="007901AE">
        <w:rPr>
          <w:rFonts w:cstheme="minorHAnsi"/>
          <w:bCs/>
          <w:color w:val="0000FF"/>
        </w:rPr>
        <w:t>We systematically assessed the face validity of the measure score as an indicat</w:t>
      </w:r>
      <w:r w:rsidR="00270DD9">
        <w:rPr>
          <w:rFonts w:cstheme="minorHAnsi"/>
          <w:bCs/>
          <w:color w:val="0000FF"/>
        </w:rPr>
        <w:t xml:space="preserve">or of quality by soliciting </w:t>
      </w:r>
      <w:r w:rsidRPr="007901AE">
        <w:rPr>
          <w:rFonts w:cstheme="minorHAnsi"/>
          <w:bCs/>
          <w:color w:val="0000FF"/>
        </w:rPr>
        <w:t xml:space="preserve">TEP members’ agreement with the following statement: </w:t>
      </w:r>
      <w:r w:rsidRPr="007901AE">
        <w:rPr>
          <w:rFonts w:cstheme="minorHAnsi"/>
          <w:bCs/>
          <w:i/>
          <w:color w:val="0000FF"/>
        </w:rPr>
        <w:t xml:space="preserve">“The risk-standardized hospital visit rates obtained from the colonoscopy measure as specified can be used to distinguish between better and worse quality facilities.” </w:t>
      </w:r>
    </w:p>
    <w:p w14:paraId="12E0F593" w14:textId="77777777" w:rsidR="00CD6FAD" w:rsidRPr="007901AE" w:rsidRDefault="00CD6FAD" w:rsidP="00CD6FAD">
      <w:pPr>
        <w:autoSpaceDE w:val="0"/>
        <w:autoSpaceDN w:val="0"/>
        <w:adjustRightInd w:val="0"/>
        <w:spacing w:after="0" w:line="240" w:lineRule="auto"/>
        <w:rPr>
          <w:rFonts w:cstheme="minorHAnsi"/>
          <w:bCs/>
          <w:color w:val="0000FF"/>
        </w:rPr>
      </w:pPr>
    </w:p>
    <w:p w14:paraId="5B39D0EE"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 xml:space="preserve">The 14 TEP members who responded to the survey indicated their agreement with the face validity of the measure on a six-point scale: </w:t>
      </w:r>
    </w:p>
    <w:p w14:paraId="54113412"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1=Strongly disagree</w:t>
      </w:r>
    </w:p>
    <w:p w14:paraId="330768D0"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2=Moderately disagree</w:t>
      </w:r>
    </w:p>
    <w:p w14:paraId="3E4CB7F9"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3=Somewhat disagree</w:t>
      </w:r>
    </w:p>
    <w:p w14:paraId="203A9F14"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4=Somewhat agree</w:t>
      </w:r>
    </w:p>
    <w:p w14:paraId="03F59105"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5=Moderately agree</w:t>
      </w:r>
    </w:p>
    <w:p w14:paraId="7EC91C9E" w14:textId="3BB2C6D0" w:rsidR="00CD6FAD"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6=Strongly agree</w:t>
      </w:r>
    </w:p>
    <w:p w14:paraId="0C1C919F" w14:textId="7E50D625" w:rsidR="00CB1383" w:rsidRDefault="00CB1383" w:rsidP="00212389">
      <w:pPr>
        <w:spacing w:line="240" w:lineRule="auto"/>
        <w:rPr>
          <w:rFonts w:cstheme="minorHAnsi"/>
          <w:bCs/>
          <w:color w:val="0000FF"/>
          <w:u w:val="single"/>
        </w:rPr>
      </w:pPr>
    </w:p>
    <w:p w14:paraId="11B5AB1E" w14:textId="6C6F7D08" w:rsidR="00212389" w:rsidRPr="00212389" w:rsidRDefault="00212389" w:rsidP="00212389">
      <w:pPr>
        <w:spacing w:line="240" w:lineRule="auto"/>
        <w:rPr>
          <w:rFonts w:cstheme="minorHAnsi"/>
          <w:bCs/>
          <w:color w:val="0000FF"/>
          <w:u w:val="single"/>
        </w:rPr>
      </w:pPr>
      <w:r w:rsidRPr="00212389">
        <w:rPr>
          <w:rFonts w:cstheme="minorHAnsi"/>
          <w:bCs/>
          <w:color w:val="0000FF"/>
          <w:u w:val="single"/>
        </w:rPr>
        <w:t>External Empiric Validity</w:t>
      </w:r>
    </w:p>
    <w:p w14:paraId="77CE5044" w14:textId="2DCB0614" w:rsidR="001F721D" w:rsidRPr="00212389" w:rsidRDefault="001F721D" w:rsidP="00212389">
      <w:pPr>
        <w:spacing w:line="240" w:lineRule="auto"/>
        <w:rPr>
          <w:rFonts w:cstheme="minorHAnsi"/>
          <w:bCs/>
          <w:color w:val="0000FF"/>
        </w:rPr>
      </w:pPr>
      <w:r w:rsidRPr="00212389">
        <w:rPr>
          <w:rFonts w:cstheme="minorHAnsi"/>
          <w:bCs/>
          <w:color w:val="0000FF"/>
        </w:rPr>
        <w:t xml:space="preserve">Stewards of NQF-endorsed measures going through the re-endorsement process are required to demonstrate external validity testing at the time of maintenance review, or if this is not possible, justify the use of face validity only. To meet this requirement for the Facility 7-Day Risk-Standardized Hospital Visit Rate after Outpatient Colonoscopy measure (CMS colonoscopy measure), we would need to identify and assess the measure’s correlation with other measures of HOPD </w:t>
      </w:r>
      <w:r w:rsidR="00965C4A">
        <w:rPr>
          <w:rFonts w:cstheme="minorHAnsi"/>
          <w:bCs/>
          <w:color w:val="0000FF"/>
        </w:rPr>
        <w:t xml:space="preserve">or ASC </w:t>
      </w:r>
      <w:r w:rsidRPr="00212389">
        <w:rPr>
          <w:rFonts w:cstheme="minorHAnsi"/>
          <w:bCs/>
          <w:color w:val="0000FF"/>
        </w:rPr>
        <w:t>colonoscopy quality that target the same domain of quality (e.g. complications, safety, or post-procedure utilization) for the same or similar populations. If such measures exist, a positive correlation between the other measure scores and the CMS colonoscopy measure score at the facility level would strengthen the evidence of the CMS colonoscopy measure’s validity. When the measure was developed and initially endorsed, it filled a gap and no such similar measures existed. However, relevant measures may have been developed since the CMS colonoscopy measure’s endorsement. We therefore searched for and considered similar measure</w:t>
      </w:r>
      <w:r w:rsidR="006D506E">
        <w:rPr>
          <w:rFonts w:cstheme="minorHAnsi"/>
          <w:bCs/>
          <w:color w:val="0000FF"/>
        </w:rPr>
        <w:t>s</w:t>
      </w:r>
      <w:r w:rsidRPr="00212389">
        <w:rPr>
          <w:rFonts w:cstheme="minorHAnsi"/>
          <w:bCs/>
          <w:color w:val="0000FF"/>
        </w:rPr>
        <w:t xml:space="preserve"> that we could use to further test the CMS measure’s validity.</w:t>
      </w:r>
    </w:p>
    <w:p w14:paraId="40EA42DB" w14:textId="2E724A17" w:rsidR="001F721D" w:rsidRPr="00212389" w:rsidRDefault="001F721D" w:rsidP="00212389">
      <w:pPr>
        <w:spacing w:line="240" w:lineRule="auto"/>
        <w:rPr>
          <w:rFonts w:cstheme="minorHAnsi"/>
          <w:bCs/>
          <w:color w:val="0000FF"/>
        </w:rPr>
      </w:pPr>
      <w:r w:rsidRPr="00212389">
        <w:rPr>
          <w:rFonts w:cstheme="minorHAnsi"/>
          <w:bCs/>
          <w:color w:val="0000FF"/>
        </w:rPr>
        <w:t xml:space="preserve">We first considered CMS’s two related NQF-endorsed measure, </w:t>
      </w:r>
      <w:r w:rsidRPr="00212389">
        <w:rPr>
          <w:rFonts w:cstheme="minorHAnsi"/>
          <w:b/>
          <w:bCs/>
          <w:color w:val="0000FF"/>
        </w:rPr>
        <w:t>Facility-Level 7-Day Hospital Visits after General Surgery Procedures Performed at ASCs (ASC General Surgery),</w:t>
      </w:r>
      <w:r w:rsidRPr="00212389">
        <w:rPr>
          <w:rFonts w:cstheme="minorHAnsi"/>
          <w:bCs/>
          <w:color w:val="0000FF"/>
        </w:rPr>
        <w:t xml:space="preserve"> and </w:t>
      </w:r>
      <w:r w:rsidRPr="00212389">
        <w:rPr>
          <w:rFonts w:cstheme="minorHAnsi"/>
          <w:b/>
          <w:bCs/>
          <w:color w:val="0000FF"/>
        </w:rPr>
        <w:t>Hospital Visits after Hospital Outpatient Surgery (HOPD Surgery).</w:t>
      </w:r>
      <w:r w:rsidRPr="00212389">
        <w:rPr>
          <w:rFonts w:cstheme="minorHAnsi"/>
          <w:bCs/>
          <w:color w:val="0000FF"/>
        </w:rPr>
        <w:t xml:space="preserve"> The outcome of both measures is nearly identical to that of the colonoscopy measure; an unplanned hospital visit is defined as an emergency department (ED) visit, observation stay, or unplanned inpatient admission. Hence, the measures target the same quality domains as the CMS colonoscopy measure. The patient cohort is also somewhat similar in that the measures target Medicare Fee-For-Service (FFS) patients aged 65 years and older. The cohorts, however, have no overlap with the colonoscopy measure, because they include patients undergoing general surgery, not colonoscopy procedures. </w:t>
      </w:r>
    </w:p>
    <w:p w14:paraId="761392AA" w14:textId="71912D98" w:rsidR="001F721D" w:rsidRPr="00212389" w:rsidRDefault="001F721D" w:rsidP="00212389">
      <w:pPr>
        <w:spacing w:line="240" w:lineRule="auto"/>
        <w:rPr>
          <w:rFonts w:cstheme="minorHAnsi"/>
          <w:bCs/>
          <w:color w:val="0000FF"/>
        </w:rPr>
      </w:pPr>
      <w:r w:rsidRPr="00212389">
        <w:rPr>
          <w:rFonts w:cstheme="minorHAnsi"/>
          <w:bCs/>
          <w:color w:val="0000FF"/>
        </w:rPr>
        <w:t>Nevertheless, it could be hypothesized that HOPDs</w:t>
      </w:r>
      <w:r w:rsidR="004F65AA">
        <w:rPr>
          <w:rFonts w:cstheme="minorHAnsi"/>
          <w:bCs/>
          <w:color w:val="0000FF"/>
        </w:rPr>
        <w:t xml:space="preserve"> or ASCs</w:t>
      </w:r>
      <w:r w:rsidRPr="00212389">
        <w:rPr>
          <w:rFonts w:cstheme="minorHAnsi"/>
          <w:bCs/>
          <w:color w:val="0000FF"/>
        </w:rPr>
        <w:t xml:space="preserve"> that perform both general surgery procedures and colonoscopy procedures might have correlated measure scores for these two groups, given that patients in the two groups may to some extent share post-op</w:t>
      </w:r>
      <w:r w:rsidR="004F65AA">
        <w:rPr>
          <w:rFonts w:cstheme="minorHAnsi"/>
          <w:bCs/>
          <w:color w:val="0000FF"/>
        </w:rPr>
        <w:t xml:space="preserve">erative care, </w:t>
      </w:r>
      <w:r w:rsidRPr="00212389">
        <w:rPr>
          <w:rFonts w:cstheme="minorHAnsi"/>
          <w:bCs/>
          <w:color w:val="0000FF"/>
        </w:rPr>
        <w:t xml:space="preserve">discharge planning services, and facility-wide policies that affect patient care. However, </w:t>
      </w:r>
      <w:r w:rsidR="00320BA0">
        <w:rPr>
          <w:rFonts w:cstheme="minorHAnsi"/>
          <w:bCs/>
          <w:color w:val="0000FF"/>
        </w:rPr>
        <w:t xml:space="preserve">many </w:t>
      </w:r>
      <w:r w:rsidRPr="00212389">
        <w:rPr>
          <w:rFonts w:cstheme="minorHAnsi"/>
          <w:bCs/>
          <w:color w:val="0000FF"/>
        </w:rPr>
        <w:t>ASCs specializ</w:t>
      </w:r>
      <w:r w:rsidR="00431C2A">
        <w:rPr>
          <w:rFonts w:cstheme="minorHAnsi"/>
          <w:bCs/>
          <w:color w:val="0000FF"/>
        </w:rPr>
        <w:t>e in a single procedure (in 2017</w:t>
      </w:r>
      <w:r w:rsidRPr="00212389">
        <w:rPr>
          <w:rFonts w:cstheme="minorHAnsi"/>
          <w:bCs/>
          <w:color w:val="0000FF"/>
        </w:rPr>
        <w:t>, more than 60 percent of ASCs were single-specialty), and gastroenterology is one of the most common single-specialty facility types</w:t>
      </w:r>
      <w:r w:rsidR="008113B7">
        <w:rPr>
          <w:rFonts w:cstheme="minorHAnsi"/>
          <w:bCs/>
          <w:color w:val="0000FF"/>
        </w:rPr>
        <w:t xml:space="preserve"> [1]</w:t>
      </w:r>
      <w:r w:rsidRPr="00212389">
        <w:rPr>
          <w:rFonts w:cstheme="minorHAnsi"/>
          <w:bCs/>
          <w:color w:val="0000FF"/>
        </w:rPr>
        <w:t>. Therefore, one would not expect that ASCs performing colonoscopies to be the same facilities that would be measured in the ASC General Surgery measure.  While HOPDs are typically not single-specialty, they are unlikely to share the same procedural suites or providers that are captured by the HOPD surgery measure. We therefore concluded these measures cannot be used for validity testing of the CMS colonoscopy measure.</w:t>
      </w:r>
    </w:p>
    <w:p w14:paraId="67EE6C0E" w14:textId="77777777" w:rsidR="001F721D" w:rsidRPr="00212389" w:rsidRDefault="001F721D" w:rsidP="001F721D">
      <w:pPr>
        <w:rPr>
          <w:rFonts w:cstheme="minorHAnsi"/>
          <w:b/>
          <w:bCs/>
          <w:color w:val="0000FF"/>
        </w:rPr>
      </w:pPr>
      <w:r w:rsidRPr="00212389">
        <w:rPr>
          <w:rFonts w:cstheme="minorHAnsi"/>
          <w:b/>
          <w:bCs/>
          <w:color w:val="0000FF"/>
        </w:rPr>
        <w:t>Colonoscopy-related Measures Endorsed by NQF</w:t>
      </w:r>
    </w:p>
    <w:p w14:paraId="6052D3E6" w14:textId="04271E93" w:rsidR="001F721D" w:rsidRPr="00E7388F" w:rsidRDefault="001F721D" w:rsidP="00212389">
      <w:pPr>
        <w:spacing w:line="240" w:lineRule="auto"/>
        <w:rPr>
          <w:rFonts w:cstheme="minorHAnsi"/>
          <w:bCs/>
          <w:color w:val="0000FF"/>
        </w:rPr>
      </w:pPr>
      <w:r w:rsidRPr="00212389">
        <w:rPr>
          <w:rFonts w:cstheme="minorHAnsi"/>
          <w:bCs/>
          <w:color w:val="0000FF"/>
        </w:rPr>
        <w:t xml:space="preserve">To identify non-CMS measures against which to validate, we first searched NQF’s Quality Positioning System (QPS) </w:t>
      </w:r>
      <w:r w:rsidR="00E7388F">
        <w:rPr>
          <w:rFonts w:cstheme="minorHAnsi"/>
          <w:bCs/>
          <w:color w:val="0000FF"/>
        </w:rPr>
        <w:t xml:space="preserve">for measures related to colonoscopy and colorectal cancer screening and identified three </w:t>
      </w:r>
      <w:r w:rsidRPr="00212389">
        <w:rPr>
          <w:rFonts w:cstheme="minorHAnsi"/>
          <w:bCs/>
          <w:color w:val="0000FF"/>
        </w:rPr>
        <w:t>colonoscopy-related measures that are endorsed by NQF. These measures assess the proportion of patients that received colorectal cancer screenings. Each measure is classified as a process measure.</w:t>
      </w:r>
    </w:p>
    <w:p w14:paraId="64980EB8" w14:textId="77777777" w:rsidR="001F721D" w:rsidRPr="00212389" w:rsidRDefault="001F721D" w:rsidP="001F721D">
      <w:pPr>
        <w:rPr>
          <w:rFonts w:cstheme="minorHAnsi"/>
          <w:b/>
          <w:bCs/>
          <w:color w:val="0000FF"/>
        </w:rPr>
      </w:pPr>
      <w:r w:rsidRPr="00212389">
        <w:rPr>
          <w:rFonts w:cstheme="minorHAnsi"/>
          <w:b/>
          <w:bCs/>
          <w:color w:val="0000FF"/>
        </w:rPr>
        <w:t>1. Colorectal Cancer Screening (electronic clinical quality measure [eCQM]):</w:t>
      </w:r>
    </w:p>
    <w:p w14:paraId="3879A5D3" w14:textId="77777777" w:rsidR="001F721D" w:rsidRPr="00212389" w:rsidRDefault="001F721D" w:rsidP="00212389">
      <w:pPr>
        <w:spacing w:line="240" w:lineRule="auto"/>
        <w:rPr>
          <w:rFonts w:cstheme="minorHAnsi"/>
          <w:bCs/>
          <w:color w:val="0000FF"/>
        </w:rPr>
      </w:pPr>
      <w:r w:rsidRPr="00212389">
        <w:rPr>
          <w:rFonts w:cstheme="minorHAnsi"/>
          <w:bCs/>
          <w:color w:val="0000FF"/>
        </w:rPr>
        <w:t xml:space="preserve">Identifies the proportion of patients in the recommended age group for colonoscopy screenings (50-75) who have had the procedure. </w:t>
      </w:r>
    </w:p>
    <w:p w14:paraId="2DDB6898" w14:textId="77777777" w:rsidR="001F721D" w:rsidRPr="00212389" w:rsidRDefault="001F721D" w:rsidP="001F721D">
      <w:pPr>
        <w:rPr>
          <w:rFonts w:cstheme="minorHAnsi"/>
          <w:b/>
          <w:bCs/>
          <w:color w:val="0000FF"/>
        </w:rPr>
      </w:pPr>
      <w:r w:rsidRPr="00212389">
        <w:rPr>
          <w:rFonts w:cstheme="minorHAnsi"/>
          <w:b/>
          <w:bCs/>
          <w:color w:val="0000FF"/>
        </w:rPr>
        <w:t>2. Appropriate Follow-Up Interval for Normal Colonoscopy in Average Risk Patients</w:t>
      </w:r>
    </w:p>
    <w:p w14:paraId="554859FF" w14:textId="683CB46C" w:rsidR="001F721D" w:rsidRPr="00212389" w:rsidRDefault="001F721D" w:rsidP="00212389">
      <w:pPr>
        <w:spacing w:line="240" w:lineRule="auto"/>
        <w:rPr>
          <w:rFonts w:cstheme="minorHAnsi"/>
          <w:bCs/>
          <w:color w:val="0000FF"/>
        </w:rPr>
      </w:pPr>
      <w:r w:rsidRPr="00212389">
        <w:rPr>
          <w:rFonts w:cstheme="minorHAnsi"/>
          <w:bCs/>
          <w:color w:val="0000FF"/>
        </w:rPr>
        <w:t xml:space="preserve">Identifies the percentage of patients </w:t>
      </w:r>
      <w:r w:rsidR="00180629">
        <w:rPr>
          <w:rFonts w:cstheme="minorHAnsi"/>
          <w:bCs/>
          <w:color w:val="0000FF"/>
        </w:rPr>
        <w:t>who</w:t>
      </w:r>
      <w:r w:rsidRPr="00212389">
        <w:rPr>
          <w:rFonts w:cstheme="minorHAnsi"/>
          <w:bCs/>
          <w:color w:val="0000FF"/>
        </w:rPr>
        <w:t xml:space="preserve"> have received a screening colonoscopy and have a regular recommended follow-up of ten years. This measure excludes patients who are older than 66 or who have a life expectancy of fewer than ten years, as the follow-up colonoscopy is no longer deemed beneficial. This measure is also not risk-adjusted. </w:t>
      </w:r>
    </w:p>
    <w:p w14:paraId="53B1701D" w14:textId="77777777" w:rsidR="001F721D" w:rsidRPr="00212389" w:rsidRDefault="001F721D" w:rsidP="001F721D">
      <w:pPr>
        <w:rPr>
          <w:rFonts w:cstheme="minorHAnsi"/>
          <w:b/>
          <w:bCs/>
          <w:color w:val="0000FF"/>
        </w:rPr>
      </w:pPr>
      <w:r w:rsidRPr="00212389">
        <w:rPr>
          <w:rFonts w:cstheme="minorHAnsi"/>
          <w:b/>
          <w:bCs/>
          <w:color w:val="0000FF"/>
        </w:rPr>
        <w:t>3.  Colonoscopy Interval for Patients with a History of Adenomatous Polyps – Avoidance of Inappropriate Use</w:t>
      </w:r>
    </w:p>
    <w:p w14:paraId="5926F8A0" w14:textId="77777777" w:rsidR="001F721D" w:rsidRPr="00212389" w:rsidRDefault="001F721D" w:rsidP="00212389">
      <w:pPr>
        <w:spacing w:line="240" w:lineRule="auto"/>
        <w:rPr>
          <w:rFonts w:cstheme="minorHAnsi"/>
          <w:bCs/>
          <w:color w:val="0000FF"/>
        </w:rPr>
      </w:pPr>
      <w:r w:rsidRPr="00212389">
        <w:rPr>
          <w:rFonts w:cstheme="minorHAnsi"/>
          <w:bCs/>
          <w:color w:val="0000FF"/>
        </w:rPr>
        <w:t>Measures the percent of patients who appropriately receive a colonoscopy greater than three years after a previous colonoscopy. This measure is designed to track procedures that are inappropriately done within three years, and excludes procedures that occur within three years, but have a documented reason for the interval. This measure is not risk-adjusted.</w:t>
      </w:r>
    </w:p>
    <w:p w14:paraId="471D0823" w14:textId="77777777" w:rsidR="001F721D" w:rsidRPr="00212389" w:rsidRDefault="001F721D" w:rsidP="001F721D">
      <w:pPr>
        <w:rPr>
          <w:rFonts w:cstheme="minorHAnsi"/>
          <w:b/>
          <w:bCs/>
          <w:color w:val="0000FF"/>
          <w:u w:val="single"/>
        </w:rPr>
      </w:pPr>
      <w:r w:rsidRPr="00212389">
        <w:rPr>
          <w:rFonts w:cstheme="minorHAnsi"/>
          <w:b/>
          <w:bCs/>
          <w:color w:val="0000FF"/>
          <w:u w:val="single"/>
        </w:rPr>
        <w:t>Assessment</w:t>
      </w:r>
    </w:p>
    <w:p w14:paraId="3FCE03C7" w14:textId="36E418B5" w:rsidR="001F721D" w:rsidRPr="00212389" w:rsidRDefault="001F721D" w:rsidP="00212389">
      <w:pPr>
        <w:spacing w:line="240" w:lineRule="auto"/>
        <w:rPr>
          <w:rFonts w:cstheme="minorHAnsi"/>
          <w:bCs/>
          <w:color w:val="0000FF"/>
        </w:rPr>
      </w:pPr>
      <w:r w:rsidRPr="00212389">
        <w:rPr>
          <w:rFonts w:cstheme="minorHAnsi"/>
          <w:bCs/>
          <w:color w:val="0000FF"/>
        </w:rPr>
        <w:t>The three measures described above do not assess the domains of</w:t>
      </w:r>
      <w:r w:rsidR="006D506E">
        <w:rPr>
          <w:rFonts w:cstheme="minorHAnsi"/>
          <w:bCs/>
          <w:color w:val="0000FF"/>
        </w:rPr>
        <w:t xml:space="preserve"> quality measured by the CMS </w:t>
      </w:r>
      <w:r w:rsidRPr="00212389">
        <w:rPr>
          <w:rFonts w:cstheme="minorHAnsi"/>
          <w:bCs/>
          <w:color w:val="0000FF"/>
        </w:rPr>
        <w:t xml:space="preserve"> colonoscopy measure. The facility-level scores for these measures would therefore not be expected to correlate with facilities’ 7-Day Risk-Standardized Hospital Visit rate and cannot be used to externally validate the CMS measure.  </w:t>
      </w:r>
    </w:p>
    <w:p w14:paraId="5D73B3B2" w14:textId="77777777" w:rsidR="001F721D" w:rsidRPr="00212389" w:rsidRDefault="001F721D" w:rsidP="00212389">
      <w:pPr>
        <w:spacing w:line="240" w:lineRule="auto"/>
        <w:rPr>
          <w:rFonts w:cstheme="minorHAnsi"/>
          <w:bCs/>
          <w:color w:val="0000FF"/>
        </w:rPr>
      </w:pPr>
      <w:r w:rsidRPr="00212389">
        <w:rPr>
          <w:rFonts w:cstheme="minorHAnsi"/>
          <w:bCs/>
          <w:color w:val="0000FF"/>
        </w:rPr>
        <w:t>In summary, none of the measures that we identified meet the criteria for a comparator measure that could be used for external validation.  We therefore present face validity results for this measure as meeting the requirements for validity.</w:t>
      </w:r>
    </w:p>
    <w:p w14:paraId="52110231" w14:textId="22F8C820" w:rsidR="00CD6FAD" w:rsidRPr="007901AE" w:rsidRDefault="00CD6FAD" w:rsidP="00CD6FAD">
      <w:pPr>
        <w:autoSpaceDE w:val="0"/>
        <w:autoSpaceDN w:val="0"/>
        <w:adjustRightInd w:val="0"/>
        <w:spacing w:after="0" w:line="240" w:lineRule="auto"/>
        <w:rPr>
          <w:rFonts w:cstheme="minorHAnsi"/>
          <w:bCs/>
          <w:color w:val="0000FF"/>
          <w:u w:val="single"/>
        </w:rPr>
      </w:pPr>
      <w:r w:rsidRPr="007901AE">
        <w:rPr>
          <w:rFonts w:cstheme="minorHAnsi"/>
          <w:bCs/>
          <w:color w:val="0000FF"/>
          <w:u w:val="single"/>
        </w:rPr>
        <w:t>Process Used to Identify International Classification of Diseases, Tenth Revision (ICD-10) Codes</w:t>
      </w:r>
    </w:p>
    <w:p w14:paraId="718DFAFF"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This application includes ICD-10 codes that correspond to all International Classification of Diseases, Ninth Revision (ICD-9) codes included in the specifications. The goal was to convert this measure into a new code set, fully consistent with the intent of the original measure. We used the following approach to create the ICD-9-to-ICD-10 crosswalk:</w:t>
      </w:r>
    </w:p>
    <w:p w14:paraId="6EE309BC" w14:textId="77777777" w:rsidR="00CD6FAD" w:rsidRPr="007901AE" w:rsidRDefault="00CD6FAD" w:rsidP="00CD6FAD">
      <w:pPr>
        <w:autoSpaceDE w:val="0"/>
        <w:autoSpaceDN w:val="0"/>
        <w:adjustRightInd w:val="0"/>
        <w:spacing w:after="0" w:line="240" w:lineRule="auto"/>
        <w:rPr>
          <w:rFonts w:cstheme="minorHAnsi"/>
          <w:bCs/>
          <w:color w:val="0000FF"/>
        </w:rPr>
      </w:pPr>
    </w:p>
    <w:p w14:paraId="16F9704E" w14:textId="77777777"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•ICD-10 diagnosis codes used to define diverticulitis of the colon and inflammatory bowel disease (IBD) were identified from ICD-10-CM codes using the ICD-9-CM to ICD-10-CM General Equivalence Mapping (GEM) files made available by CMS.</w:t>
      </w:r>
    </w:p>
    <w:p w14:paraId="7A560F50" w14:textId="32BF4348"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•Similarly, procedure codes used to define total colectomy were identified from the ICD-10 PCS codes using the General Equivalence Mapping (GEM) files made available by CMS</w:t>
      </w:r>
      <w:r w:rsidR="003D157D">
        <w:rPr>
          <w:rFonts w:cstheme="minorHAnsi"/>
          <w:bCs/>
          <w:color w:val="0000FF"/>
        </w:rPr>
        <w:t>.</w:t>
      </w:r>
    </w:p>
    <w:p w14:paraId="52966BFE" w14:textId="70CF514D" w:rsidR="00CD6FAD" w:rsidRPr="007901AE" w:rsidRDefault="00CD6FAD" w:rsidP="00CD6FAD">
      <w:pPr>
        <w:autoSpaceDE w:val="0"/>
        <w:autoSpaceDN w:val="0"/>
        <w:adjustRightInd w:val="0"/>
        <w:spacing w:after="0" w:line="240" w:lineRule="auto"/>
        <w:rPr>
          <w:rFonts w:cstheme="minorHAnsi"/>
          <w:bCs/>
          <w:color w:val="0000FF"/>
        </w:rPr>
      </w:pPr>
      <w:r w:rsidRPr="007901AE">
        <w:rPr>
          <w:rFonts w:cstheme="minorHAnsi"/>
          <w:bCs/>
          <w:color w:val="0000FF"/>
        </w:rPr>
        <w:t>•ICD-10 codes were searched separately to ensure capture of all relevant ICD-10-CM and PCS codes.</w:t>
      </w:r>
    </w:p>
    <w:p w14:paraId="6FB9D9E5" w14:textId="77777777" w:rsidR="00CD6FAD" w:rsidRPr="007901AE" w:rsidRDefault="00CD6FAD" w:rsidP="00CD6FAD">
      <w:pPr>
        <w:autoSpaceDE w:val="0"/>
        <w:autoSpaceDN w:val="0"/>
        <w:adjustRightInd w:val="0"/>
        <w:spacing w:after="0" w:line="240" w:lineRule="auto"/>
        <w:rPr>
          <w:rFonts w:cstheme="minorHAnsi"/>
          <w:bCs/>
          <w:color w:val="0000FF"/>
        </w:rPr>
      </w:pPr>
    </w:p>
    <w:p w14:paraId="52FC9D17" w14:textId="6E98D56F" w:rsidR="008430F1" w:rsidRDefault="003D157D" w:rsidP="008430F1">
      <w:pPr>
        <w:autoSpaceDE w:val="0"/>
        <w:autoSpaceDN w:val="0"/>
        <w:adjustRightInd w:val="0"/>
        <w:spacing w:after="0" w:line="240" w:lineRule="auto"/>
        <w:rPr>
          <w:rFonts w:cstheme="minorHAnsi"/>
          <w:bCs/>
          <w:color w:val="FF0000"/>
        </w:rPr>
      </w:pPr>
      <w:r>
        <w:rPr>
          <w:rFonts w:cstheme="minorHAnsi"/>
          <w:bCs/>
          <w:color w:val="0000FF"/>
        </w:rPr>
        <w:t>One of the physicians on our team</w:t>
      </w:r>
      <w:r w:rsidR="00CD6FAD" w:rsidRPr="007901AE">
        <w:rPr>
          <w:rFonts w:cstheme="minorHAnsi"/>
          <w:bCs/>
          <w:color w:val="0000FF"/>
        </w:rPr>
        <w:t xml:space="preserve"> created the initial crosswalk of ICD-9-to-ICD-10 codes following the process above. </w:t>
      </w:r>
      <w:r>
        <w:rPr>
          <w:rFonts w:cstheme="minorHAnsi"/>
          <w:bCs/>
          <w:color w:val="0000FF"/>
        </w:rPr>
        <w:t xml:space="preserve">A second physician </w:t>
      </w:r>
      <w:r w:rsidR="00CD6FAD" w:rsidRPr="007901AE">
        <w:rPr>
          <w:rFonts w:cstheme="minorHAnsi"/>
          <w:bCs/>
          <w:color w:val="0000FF"/>
        </w:rPr>
        <w:t xml:space="preserve">performed an initial review of the list. Then the measure’s </w:t>
      </w:r>
      <w:r w:rsidR="006266BA">
        <w:rPr>
          <w:rFonts w:cstheme="minorHAnsi"/>
          <w:bCs/>
          <w:color w:val="0000FF"/>
        </w:rPr>
        <w:t xml:space="preserve">two </w:t>
      </w:r>
      <w:r w:rsidR="00CD6FAD" w:rsidRPr="007901AE">
        <w:rPr>
          <w:rFonts w:cstheme="minorHAnsi"/>
          <w:bCs/>
          <w:color w:val="0000FF"/>
        </w:rPr>
        <w:t>working group external experts</w:t>
      </w:r>
      <w:r w:rsidR="006266BA">
        <w:rPr>
          <w:rFonts w:cstheme="minorHAnsi"/>
          <w:bCs/>
          <w:color w:val="0000FF"/>
        </w:rPr>
        <w:t xml:space="preserve"> </w:t>
      </w:r>
      <w:r w:rsidR="00CD6FAD" w:rsidRPr="007901AE">
        <w:rPr>
          <w:rFonts w:cstheme="minorHAnsi"/>
          <w:bCs/>
          <w:color w:val="0000FF"/>
        </w:rPr>
        <w:t>reviewed the list. Following a review of the proposed crosswalk, our working group experts confirmed that the proposed ICD-10 codes and crosswalk were appropriate.</w:t>
      </w:r>
    </w:p>
    <w:p w14:paraId="536D854D" w14:textId="77777777" w:rsidR="00CD6FAD" w:rsidRPr="007901AE" w:rsidRDefault="00CD6FAD" w:rsidP="00CD6FAD">
      <w:pPr>
        <w:autoSpaceDE w:val="0"/>
        <w:autoSpaceDN w:val="0"/>
        <w:adjustRightInd w:val="0"/>
        <w:spacing w:after="0" w:line="240" w:lineRule="auto"/>
        <w:rPr>
          <w:rFonts w:cstheme="minorHAnsi"/>
          <w:bCs/>
          <w:color w:val="0000FF"/>
        </w:rPr>
      </w:pPr>
    </w:p>
    <w:p w14:paraId="70B0042C" w14:textId="5B966FA5" w:rsidR="00CD6FAD" w:rsidRPr="00E57260" w:rsidRDefault="00E57260" w:rsidP="00972007">
      <w:pPr>
        <w:autoSpaceDE w:val="0"/>
        <w:autoSpaceDN w:val="0"/>
        <w:adjustRightInd w:val="0"/>
        <w:spacing w:after="0" w:line="240" w:lineRule="auto"/>
        <w:rPr>
          <w:rFonts w:cstheme="minorHAnsi"/>
          <w:bCs/>
          <w:color w:val="0000FF"/>
          <w:u w:val="single"/>
        </w:rPr>
      </w:pPr>
      <w:r>
        <w:rPr>
          <w:rFonts w:cstheme="minorHAnsi"/>
          <w:bCs/>
          <w:color w:val="0000FF"/>
          <w:u w:val="single"/>
        </w:rPr>
        <w:t>Citations</w:t>
      </w:r>
    </w:p>
    <w:p w14:paraId="7133D7F4" w14:textId="7BBCD933" w:rsidR="00CD6FAD" w:rsidRPr="00CD6FAD" w:rsidRDefault="008113B7" w:rsidP="00DB3627">
      <w:pPr>
        <w:autoSpaceDE w:val="0"/>
        <w:autoSpaceDN w:val="0"/>
        <w:adjustRightInd w:val="0"/>
        <w:spacing w:after="0" w:line="240" w:lineRule="auto"/>
        <w:rPr>
          <w:rFonts w:cstheme="minorHAnsi"/>
          <w:bCs/>
          <w:color w:val="0000FF"/>
        </w:rPr>
      </w:pPr>
      <w:r>
        <w:rPr>
          <w:rFonts w:cstheme="minorHAnsi"/>
          <w:bCs/>
          <w:color w:val="0000FF"/>
        </w:rPr>
        <w:t xml:space="preserve">1. </w:t>
      </w:r>
      <w:r w:rsidR="00212389" w:rsidRPr="00212389">
        <w:rPr>
          <w:rFonts w:cstheme="minorHAnsi"/>
          <w:bCs/>
          <w:color w:val="0000FF"/>
        </w:rPr>
        <w:t>MedPAC’s Report to Congress, Chapter 5, Ambulatory Surgical Center Services</w:t>
      </w:r>
      <w:r w:rsidR="00431C2A">
        <w:rPr>
          <w:rFonts w:cstheme="minorHAnsi"/>
          <w:bCs/>
          <w:color w:val="0000FF"/>
        </w:rPr>
        <w:t>, March 2019</w:t>
      </w:r>
      <w:r>
        <w:rPr>
          <w:rFonts w:cstheme="minorHAnsi"/>
          <w:bCs/>
          <w:color w:val="0000FF"/>
        </w:rPr>
        <w:t xml:space="preserve">. </w:t>
      </w:r>
      <w:hyperlink r:id="rId14" w:history="1">
        <w:r w:rsidR="00431C2A">
          <w:rPr>
            <w:rStyle w:val="Hyperlink"/>
          </w:rPr>
          <w:t>http://www.medpac.gov/docs/default-source/reports/mar19_medpac_ch5_sec.pdf?sfvrsn=0</w:t>
        </w:r>
      </w:hyperlink>
      <w:r>
        <w:rPr>
          <w:rFonts w:cstheme="minorHAnsi"/>
          <w:bCs/>
          <w:color w:val="0000FF"/>
        </w:rPr>
        <w:t xml:space="preserve">; Accessed </w:t>
      </w:r>
      <w:r w:rsidR="00431C2A">
        <w:rPr>
          <w:rFonts w:cstheme="minorHAnsi"/>
          <w:bCs/>
          <w:color w:val="0000FF"/>
        </w:rPr>
        <w:t>December 9, 2019</w:t>
      </w:r>
      <w:r>
        <w:rPr>
          <w:rFonts w:cstheme="minorHAnsi"/>
          <w:bCs/>
          <w:color w:val="0000FF"/>
        </w:rPr>
        <w:t>.</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4B43EA42" w14:textId="77777777" w:rsidR="00CB1383" w:rsidRDefault="00CB1383" w:rsidP="00CD6FAD">
      <w:pPr>
        <w:autoSpaceDE w:val="0"/>
        <w:autoSpaceDN w:val="0"/>
        <w:adjustRightInd w:val="0"/>
        <w:spacing w:after="0" w:line="240" w:lineRule="auto"/>
        <w:rPr>
          <w:rFonts w:cstheme="minorHAnsi"/>
          <w:b/>
          <w:bCs/>
        </w:rPr>
      </w:pPr>
    </w:p>
    <w:p w14:paraId="2F6449EC" w14:textId="32283347" w:rsidR="008430F1" w:rsidRDefault="009C7513" w:rsidP="00CD6FAD">
      <w:pPr>
        <w:autoSpaceDE w:val="0"/>
        <w:autoSpaceDN w:val="0"/>
        <w:adjustRightInd w:val="0"/>
        <w:spacing w:after="0" w:line="240" w:lineRule="auto"/>
        <w:rPr>
          <w:rFonts w:cstheme="minorHAnsi"/>
          <w:bCs/>
          <w:color w:val="0000FF"/>
          <w:u w:val="single"/>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194E9581" w14:textId="77777777" w:rsidR="00CD6FAD" w:rsidRPr="00123145" w:rsidRDefault="00CD6FAD" w:rsidP="00CD6FAD">
      <w:pPr>
        <w:autoSpaceDE w:val="0"/>
        <w:autoSpaceDN w:val="0"/>
        <w:adjustRightInd w:val="0"/>
        <w:spacing w:after="0" w:line="240" w:lineRule="auto"/>
        <w:rPr>
          <w:rFonts w:cstheme="minorHAnsi"/>
          <w:b/>
          <w:bCs/>
          <w:color w:val="0000FF"/>
          <w:u w:val="single"/>
        </w:rPr>
      </w:pPr>
      <w:r w:rsidRPr="00123145">
        <w:rPr>
          <w:rFonts w:cstheme="minorHAnsi"/>
          <w:b/>
          <w:bCs/>
          <w:color w:val="0000FF"/>
          <w:u w:val="single"/>
        </w:rPr>
        <w:t>Validity as Assessed by External Groups</w:t>
      </w:r>
    </w:p>
    <w:p w14:paraId="60C10529" w14:textId="40D1C0ED" w:rsidR="00CE393A" w:rsidRDefault="00CE393A" w:rsidP="006917A7">
      <w:pPr>
        <w:autoSpaceDE w:val="0"/>
        <w:autoSpaceDN w:val="0"/>
        <w:adjustRightInd w:val="0"/>
        <w:spacing w:after="0" w:line="240" w:lineRule="auto"/>
        <w:rPr>
          <w:rFonts w:cstheme="minorHAnsi"/>
          <w:bCs/>
          <w:color w:val="0000FF"/>
        </w:rPr>
      </w:pPr>
      <w:r>
        <w:rPr>
          <w:rFonts w:cstheme="minorHAnsi"/>
          <w:bCs/>
          <w:color w:val="0000FF"/>
        </w:rPr>
        <w:t>The distribution of the responses is shown below:</w:t>
      </w:r>
    </w:p>
    <w:p w14:paraId="0F633877" w14:textId="48D3EDA3" w:rsidR="00CE393A" w:rsidRPr="00123145" w:rsidRDefault="00CE393A" w:rsidP="00CE393A">
      <w:pPr>
        <w:autoSpaceDE w:val="0"/>
        <w:autoSpaceDN w:val="0"/>
        <w:adjustRightInd w:val="0"/>
        <w:spacing w:after="0" w:line="240" w:lineRule="auto"/>
        <w:rPr>
          <w:rFonts w:cstheme="minorHAnsi"/>
          <w:bCs/>
          <w:color w:val="0000FF"/>
          <w:u w:val="single"/>
        </w:rPr>
      </w:pPr>
      <w:r w:rsidRPr="00802F3D">
        <w:rPr>
          <w:rFonts w:cstheme="minorHAnsi"/>
          <w:bCs/>
          <w:color w:val="0000FF"/>
        </w:rPr>
        <w:t xml:space="preserve">Mean rating=4.6. </w:t>
      </w:r>
    </w:p>
    <w:p w14:paraId="1BC13BE2" w14:textId="77777777" w:rsidR="00123145" w:rsidRDefault="00123145" w:rsidP="00CE393A">
      <w:pPr>
        <w:autoSpaceDE w:val="0"/>
        <w:autoSpaceDN w:val="0"/>
        <w:adjustRightInd w:val="0"/>
        <w:spacing w:after="0" w:line="240" w:lineRule="auto"/>
        <w:rPr>
          <w:rFonts w:cstheme="minorHAnsi"/>
          <w:bCs/>
          <w:color w:val="0000FF"/>
        </w:rPr>
      </w:pPr>
    </w:p>
    <w:p w14:paraId="51EFC973" w14:textId="0C4A5C3D" w:rsidR="00CE393A" w:rsidRPr="009714A0" w:rsidRDefault="00CE393A" w:rsidP="00CE393A">
      <w:pPr>
        <w:autoSpaceDE w:val="0"/>
        <w:autoSpaceDN w:val="0"/>
        <w:adjustRightInd w:val="0"/>
        <w:spacing w:after="0" w:line="240" w:lineRule="auto"/>
        <w:rPr>
          <w:rFonts w:cstheme="minorHAnsi"/>
          <w:b/>
          <w:bCs/>
          <w:color w:val="0000FF"/>
        </w:rPr>
      </w:pPr>
      <w:r w:rsidRPr="009714A0">
        <w:rPr>
          <w:rFonts w:cstheme="minorHAnsi"/>
          <w:b/>
          <w:bCs/>
          <w:color w:val="0000FF"/>
        </w:rPr>
        <w:t>Frequency of Ratings of Agreement</w:t>
      </w:r>
    </w:p>
    <w:p w14:paraId="771030B8" w14:textId="77777777" w:rsidR="00CE393A" w:rsidRPr="00802F3D" w:rsidRDefault="00CE393A" w:rsidP="00CE393A">
      <w:pPr>
        <w:autoSpaceDE w:val="0"/>
        <w:autoSpaceDN w:val="0"/>
        <w:adjustRightInd w:val="0"/>
        <w:spacing w:after="0" w:line="240" w:lineRule="auto"/>
        <w:rPr>
          <w:rFonts w:cstheme="minorHAnsi"/>
          <w:b/>
          <w:bCs/>
          <w:color w:val="0000FF"/>
        </w:rPr>
      </w:pPr>
      <w:r w:rsidRPr="00802F3D">
        <w:rPr>
          <w:rFonts w:cstheme="minorHAnsi"/>
          <w:b/>
          <w:bCs/>
          <w:color w:val="0000FF"/>
        </w:rPr>
        <w:t>Rating</w:t>
      </w:r>
      <w:r w:rsidRPr="00802F3D">
        <w:rPr>
          <w:rFonts w:cstheme="minorHAnsi"/>
          <w:b/>
          <w:bCs/>
          <w:color w:val="0000FF"/>
        </w:rPr>
        <w:tab/>
      </w:r>
      <w:r w:rsidRPr="00802F3D">
        <w:rPr>
          <w:rFonts w:cstheme="minorHAnsi"/>
          <w:b/>
          <w:bCs/>
          <w:color w:val="0000FF"/>
        </w:rPr>
        <w:tab/>
      </w:r>
      <w:r w:rsidRPr="00802F3D">
        <w:rPr>
          <w:rFonts w:cstheme="minorHAnsi"/>
          <w:b/>
          <w:bCs/>
          <w:color w:val="0000FF"/>
        </w:rPr>
        <w:tab/>
      </w:r>
      <w:r w:rsidRPr="00802F3D">
        <w:rPr>
          <w:rFonts w:cstheme="minorHAnsi"/>
          <w:b/>
          <w:bCs/>
          <w:color w:val="0000FF"/>
        </w:rPr>
        <w:tab/>
        <w:t># (%) of Responses</w:t>
      </w:r>
    </w:p>
    <w:p w14:paraId="4329EAEB" w14:textId="77777777" w:rsidR="00CE393A" w:rsidRPr="00802F3D" w:rsidRDefault="00CE393A" w:rsidP="00CE393A">
      <w:pPr>
        <w:tabs>
          <w:tab w:val="right" w:pos="4590"/>
        </w:tabs>
        <w:autoSpaceDE w:val="0"/>
        <w:autoSpaceDN w:val="0"/>
        <w:adjustRightInd w:val="0"/>
        <w:spacing w:after="0" w:line="240" w:lineRule="auto"/>
        <w:rPr>
          <w:rFonts w:cstheme="minorHAnsi"/>
          <w:bCs/>
          <w:color w:val="0000FF"/>
        </w:rPr>
      </w:pPr>
      <w:r w:rsidRPr="00802F3D">
        <w:rPr>
          <w:rFonts w:cstheme="minorHAnsi"/>
          <w:bCs/>
          <w:color w:val="0000FF"/>
        </w:rPr>
        <w:t>1 (Strongly disagree)</w:t>
      </w:r>
      <w:r w:rsidRPr="00802F3D">
        <w:rPr>
          <w:rFonts w:cstheme="minorHAnsi"/>
          <w:bCs/>
          <w:color w:val="0000FF"/>
        </w:rPr>
        <w:tab/>
        <w:t>0 (0)</w:t>
      </w:r>
    </w:p>
    <w:p w14:paraId="3A261EC0" w14:textId="77777777" w:rsidR="00CE393A" w:rsidRPr="00802F3D" w:rsidRDefault="00CE393A" w:rsidP="00CE393A">
      <w:pPr>
        <w:tabs>
          <w:tab w:val="right" w:pos="4590"/>
        </w:tabs>
        <w:autoSpaceDE w:val="0"/>
        <w:autoSpaceDN w:val="0"/>
        <w:adjustRightInd w:val="0"/>
        <w:spacing w:after="0" w:line="240" w:lineRule="auto"/>
        <w:rPr>
          <w:rFonts w:cstheme="minorHAnsi"/>
          <w:bCs/>
          <w:color w:val="0000FF"/>
        </w:rPr>
      </w:pPr>
      <w:r w:rsidRPr="00802F3D">
        <w:rPr>
          <w:rFonts w:cstheme="minorHAnsi"/>
          <w:bCs/>
          <w:color w:val="0000FF"/>
        </w:rPr>
        <w:t>2 (Moderately disagree)</w:t>
      </w:r>
      <w:r w:rsidRPr="00802F3D">
        <w:rPr>
          <w:rFonts w:cstheme="minorHAnsi"/>
          <w:bCs/>
          <w:color w:val="0000FF"/>
        </w:rPr>
        <w:tab/>
        <w:t>1 (7.1)</w:t>
      </w:r>
    </w:p>
    <w:p w14:paraId="63767C5F" w14:textId="77777777" w:rsidR="00CE393A" w:rsidRPr="00802F3D" w:rsidRDefault="00CE393A" w:rsidP="00CE393A">
      <w:pPr>
        <w:tabs>
          <w:tab w:val="right" w:pos="4590"/>
        </w:tabs>
        <w:autoSpaceDE w:val="0"/>
        <w:autoSpaceDN w:val="0"/>
        <w:adjustRightInd w:val="0"/>
        <w:spacing w:after="0" w:line="240" w:lineRule="auto"/>
        <w:rPr>
          <w:rFonts w:cstheme="minorHAnsi"/>
          <w:bCs/>
          <w:color w:val="0000FF"/>
        </w:rPr>
      </w:pPr>
      <w:r w:rsidRPr="00802F3D">
        <w:rPr>
          <w:rFonts w:cstheme="minorHAnsi"/>
          <w:bCs/>
          <w:color w:val="0000FF"/>
        </w:rPr>
        <w:t>3 (Somewhat disagree)</w:t>
      </w:r>
      <w:r w:rsidRPr="00802F3D">
        <w:rPr>
          <w:rFonts w:cstheme="minorHAnsi"/>
          <w:bCs/>
          <w:color w:val="0000FF"/>
        </w:rPr>
        <w:tab/>
        <w:t>1 (7.1)</w:t>
      </w:r>
    </w:p>
    <w:p w14:paraId="538E336F" w14:textId="77777777" w:rsidR="00CE393A" w:rsidRPr="00802F3D" w:rsidRDefault="00CE393A" w:rsidP="00CE393A">
      <w:pPr>
        <w:tabs>
          <w:tab w:val="right" w:pos="4590"/>
        </w:tabs>
        <w:autoSpaceDE w:val="0"/>
        <w:autoSpaceDN w:val="0"/>
        <w:adjustRightInd w:val="0"/>
        <w:spacing w:after="0" w:line="240" w:lineRule="auto"/>
        <w:rPr>
          <w:rFonts w:cstheme="minorHAnsi"/>
          <w:bCs/>
          <w:color w:val="0000FF"/>
        </w:rPr>
      </w:pPr>
      <w:r w:rsidRPr="00802F3D">
        <w:rPr>
          <w:rFonts w:cstheme="minorHAnsi"/>
          <w:bCs/>
          <w:color w:val="0000FF"/>
        </w:rPr>
        <w:t>4 (Somewhat agree)</w:t>
      </w:r>
      <w:r w:rsidRPr="00802F3D">
        <w:rPr>
          <w:rFonts w:cstheme="minorHAnsi"/>
          <w:bCs/>
          <w:color w:val="0000FF"/>
        </w:rPr>
        <w:tab/>
        <w:t>2 (14.3)</w:t>
      </w:r>
    </w:p>
    <w:p w14:paraId="11580AE2" w14:textId="77777777" w:rsidR="00CE393A" w:rsidRPr="00802F3D" w:rsidRDefault="00CE393A" w:rsidP="00CE393A">
      <w:pPr>
        <w:tabs>
          <w:tab w:val="right" w:pos="4590"/>
        </w:tabs>
        <w:autoSpaceDE w:val="0"/>
        <w:autoSpaceDN w:val="0"/>
        <w:adjustRightInd w:val="0"/>
        <w:spacing w:after="0" w:line="240" w:lineRule="auto"/>
        <w:rPr>
          <w:rFonts w:cstheme="minorHAnsi"/>
          <w:bCs/>
          <w:color w:val="0000FF"/>
        </w:rPr>
      </w:pPr>
      <w:r w:rsidRPr="00802F3D">
        <w:rPr>
          <w:rFonts w:cstheme="minorHAnsi"/>
          <w:bCs/>
          <w:color w:val="0000FF"/>
        </w:rPr>
        <w:t>5 (Moderately agree)</w:t>
      </w:r>
      <w:r w:rsidRPr="00802F3D">
        <w:rPr>
          <w:rFonts w:cstheme="minorHAnsi"/>
          <w:bCs/>
          <w:color w:val="0000FF"/>
        </w:rPr>
        <w:tab/>
        <w:t>8 (57.1)</w:t>
      </w:r>
    </w:p>
    <w:p w14:paraId="79A6469B" w14:textId="7F05DD5D" w:rsidR="00CE393A" w:rsidRDefault="00CE393A" w:rsidP="00CE393A">
      <w:pPr>
        <w:tabs>
          <w:tab w:val="right" w:pos="4590"/>
        </w:tabs>
        <w:autoSpaceDE w:val="0"/>
        <w:autoSpaceDN w:val="0"/>
        <w:adjustRightInd w:val="0"/>
        <w:spacing w:after="0" w:line="240" w:lineRule="auto"/>
        <w:rPr>
          <w:rFonts w:cstheme="minorHAnsi"/>
          <w:bCs/>
          <w:color w:val="0000FF"/>
        </w:rPr>
      </w:pPr>
      <w:r>
        <w:rPr>
          <w:rFonts w:cstheme="minorHAnsi"/>
          <w:bCs/>
          <w:color w:val="0000FF"/>
        </w:rPr>
        <w:t>6 (Strongly agree)</w:t>
      </w:r>
      <w:r>
        <w:rPr>
          <w:rFonts w:cstheme="minorHAnsi"/>
          <w:bCs/>
          <w:color w:val="0000FF"/>
        </w:rPr>
        <w:tab/>
        <w:t>2 (14.3)</w:t>
      </w:r>
    </w:p>
    <w:p w14:paraId="1F0A3FBC" w14:textId="72C0C898" w:rsidR="00123145" w:rsidRDefault="00123145" w:rsidP="00CE393A">
      <w:pPr>
        <w:tabs>
          <w:tab w:val="right" w:pos="4590"/>
        </w:tabs>
        <w:autoSpaceDE w:val="0"/>
        <w:autoSpaceDN w:val="0"/>
        <w:adjustRightInd w:val="0"/>
        <w:spacing w:after="0" w:line="240" w:lineRule="auto"/>
        <w:rPr>
          <w:rFonts w:cstheme="minorHAnsi"/>
          <w:bCs/>
          <w:color w:val="0000FF"/>
        </w:rPr>
      </w:pPr>
    </w:p>
    <w:p w14:paraId="0F46C5ED" w14:textId="5C5EB2BE" w:rsidR="00123145" w:rsidRDefault="00123145" w:rsidP="00123145">
      <w:pPr>
        <w:autoSpaceDE w:val="0"/>
        <w:autoSpaceDN w:val="0"/>
        <w:adjustRightInd w:val="0"/>
        <w:spacing w:after="0" w:line="240" w:lineRule="auto"/>
        <w:rPr>
          <w:rFonts w:cstheme="minorHAnsi"/>
          <w:bCs/>
          <w:color w:val="0000FF"/>
        </w:rPr>
      </w:pPr>
      <w:r>
        <w:rPr>
          <w:rFonts w:cstheme="minorHAnsi"/>
          <w:bCs/>
          <w:color w:val="0000FF"/>
        </w:rPr>
        <w:t xml:space="preserve">Of the 14 TEP </w:t>
      </w:r>
      <w:r w:rsidRPr="00802F3D">
        <w:rPr>
          <w:rFonts w:cstheme="minorHAnsi"/>
          <w:bCs/>
          <w:color w:val="0000FF"/>
        </w:rPr>
        <w:t>members who responded to the survey</w:t>
      </w:r>
      <w:r>
        <w:rPr>
          <w:rFonts w:cstheme="minorHAnsi"/>
          <w:bCs/>
          <w:color w:val="0000FF"/>
        </w:rPr>
        <w:t>, 12 (86%)</w:t>
      </w:r>
      <w:r w:rsidRPr="00802F3D">
        <w:rPr>
          <w:rFonts w:cstheme="minorHAnsi"/>
          <w:bCs/>
          <w:color w:val="0000FF"/>
        </w:rPr>
        <w:t xml:space="preserve"> indicated they </w:t>
      </w:r>
      <w:r>
        <w:rPr>
          <w:rFonts w:cstheme="minorHAnsi"/>
          <w:bCs/>
          <w:color w:val="0000FF"/>
        </w:rPr>
        <w:t xml:space="preserve">somewhat, </w:t>
      </w:r>
      <w:r w:rsidRPr="00802F3D">
        <w:rPr>
          <w:rFonts w:cstheme="minorHAnsi"/>
          <w:bCs/>
          <w:color w:val="0000FF"/>
        </w:rPr>
        <w:t>moderately</w:t>
      </w:r>
      <w:r>
        <w:rPr>
          <w:rFonts w:cstheme="minorHAnsi"/>
          <w:bCs/>
          <w:color w:val="0000FF"/>
        </w:rPr>
        <w:t>,</w:t>
      </w:r>
      <w:r w:rsidRPr="00802F3D">
        <w:rPr>
          <w:rFonts w:cstheme="minorHAnsi"/>
          <w:bCs/>
          <w:color w:val="0000FF"/>
        </w:rPr>
        <w:t xml:space="preserve"> or strongly agreed with the </w:t>
      </w:r>
      <w:r>
        <w:rPr>
          <w:rFonts w:cstheme="minorHAnsi"/>
          <w:bCs/>
          <w:color w:val="0000FF"/>
        </w:rPr>
        <w:t xml:space="preserve">validity </w:t>
      </w:r>
      <w:r w:rsidRPr="00802F3D">
        <w:rPr>
          <w:rFonts w:cstheme="minorHAnsi"/>
          <w:bCs/>
          <w:color w:val="0000FF"/>
        </w:rPr>
        <w:t>statement.</w:t>
      </w:r>
      <w:r>
        <w:rPr>
          <w:rFonts w:cstheme="minorHAnsi"/>
          <w:bCs/>
          <w:color w:val="0000FF"/>
        </w:rPr>
        <w:t xml:space="preserve">  In addition, one TEP member somewhat disagreed, and one TEP member moderately disagreed.  </w:t>
      </w:r>
      <w:r w:rsidR="006D506E">
        <w:rPr>
          <w:rFonts w:cstheme="minorHAnsi"/>
          <w:bCs/>
          <w:color w:val="0000FF"/>
        </w:rPr>
        <w:t xml:space="preserve">The TEP member who moderately disagreed </w:t>
      </w:r>
      <w:r w:rsidR="00E314FC">
        <w:rPr>
          <w:rFonts w:cstheme="minorHAnsi"/>
          <w:bCs/>
          <w:color w:val="0000FF"/>
        </w:rPr>
        <w:t>did not provide a reason.  The reason for the other TEP member’s disagreement can no longer be accessed due to software restrictions.</w:t>
      </w:r>
    </w:p>
    <w:p w14:paraId="78DF48FD" w14:textId="0F26A6D1" w:rsidR="006917A7" w:rsidRDefault="006917A7" w:rsidP="006917A7">
      <w:pPr>
        <w:autoSpaceDE w:val="0"/>
        <w:autoSpaceDN w:val="0"/>
        <w:adjustRightInd w:val="0"/>
        <w:spacing w:after="0" w:line="240" w:lineRule="auto"/>
        <w:rPr>
          <w:rFonts w:cstheme="minorHAnsi"/>
          <w:bCs/>
          <w:color w:val="0000FF"/>
        </w:rPr>
      </w:pPr>
    </w:p>
    <w:p w14:paraId="5D7DC5D1" w14:textId="530DD8F7" w:rsidR="00180629" w:rsidRPr="00E6156E" w:rsidRDefault="00123145" w:rsidP="006917A7">
      <w:pPr>
        <w:autoSpaceDE w:val="0"/>
        <w:autoSpaceDN w:val="0"/>
        <w:adjustRightInd w:val="0"/>
        <w:spacing w:after="0" w:line="240" w:lineRule="auto"/>
        <w:rPr>
          <w:rFonts w:cstheme="minorHAnsi"/>
          <w:b/>
          <w:bCs/>
          <w:color w:val="0000FF"/>
          <w:u w:val="single"/>
        </w:rPr>
      </w:pPr>
      <w:r w:rsidRPr="00E6156E">
        <w:rPr>
          <w:rFonts w:cstheme="minorHAnsi"/>
          <w:b/>
          <w:bCs/>
          <w:color w:val="0000FF"/>
          <w:u w:val="single"/>
        </w:rPr>
        <w:t>External Empiric Validity</w:t>
      </w:r>
    </w:p>
    <w:p w14:paraId="213F037F" w14:textId="448DC9E0" w:rsidR="00180629" w:rsidRDefault="00212389" w:rsidP="006917A7">
      <w:pPr>
        <w:autoSpaceDE w:val="0"/>
        <w:autoSpaceDN w:val="0"/>
        <w:adjustRightInd w:val="0"/>
        <w:spacing w:after="0" w:line="240" w:lineRule="auto"/>
        <w:rPr>
          <w:rFonts w:cstheme="minorHAnsi"/>
          <w:bCs/>
          <w:color w:val="0000FF"/>
        </w:rPr>
      </w:pPr>
      <w:r>
        <w:rPr>
          <w:rFonts w:cstheme="minorHAnsi"/>
          <w:bCs/>
          <w:color w:val="0000FF"/>
        </w:rPr>
        <w:t xml:space="preserve">As noted above in </w:t>
      </w:r>
      <w:r w:rsidRPr="00212389">
        <w:rPr>
          <w:rFonts w:cstheme="minorHAnsi"/>
          <w:bCs/>
          <w:color w:val="0000FF"/>
        </w:rPr>
        <w:t>section 2b1.2, none of the measures that we identified meet the criteria for a comparator measure that could be used for external validation</w:t>
      </w:r>
      <w:r w:rsidR="00180629">
        <w:rPr>
          <w:rFonts w:cstheme="minorHAnsi"/>
          <w:bCs/>
          <w:color w:val="0000FF"/>
        </w:rPr>
        <w:t xml:space="preserve"> so no quantitative c</w:t>
      </w:r>
      <w:r w:rsidR="00DC00E8">
        <w:rPr>
          <w:rFonts w:cstheme="minorHAnsi"/>
          <w:bCs/>
          <w:color w:val="0000FF"/>
        </w:rPr>
        <w:t>omparisons to other measures were</w:t>
      </w:r>
      <w:r w:rsidR="00180629">
        <w:rPr>
          <w:rFonts w:cstheme="minorHAnsi"/>
          <w:bCs/>
          <w:color w:val="0000FF"/>
        </w:rPr>
        <w:t xml:space="preserve"> conducted</w:t>
      </w:r>
      <w:r w:rsidRPr="00212389">
        <w:rPr>
          <w:rFonts w:cstheme="minorHAnsi"/>
          <w:bCs/>
          <w:color w:val="0000FF"/>
        </w:rPr>
        <w:t xml:space="preserve">. </w:t>
      </w:r>
    </w:p>
    <w:p w14:paraId="4A7D74DA" w14:textId="5FD912A2" w:rsidR="00180629" w:rsidRDefault="00180629" w:rsidP="006917A7">
      <w:pPr>
        <w:autoSpaceDE w:val="0"/>
        <w:autoSpaceDN w:val="0"/>
        <w:adjustRightInd w:val="0"/>
        <w:spacing w:after="0" w:line="240" w:lineRule="auto"/>
        <w:rPr>
          <w:rFonts w:cstheme="minorHAnsi"/>
          <w:bCs/>
          <w:color w:val="0000FF"/>
        </w:rPr>
      </w:pPr>
    </w:p>
    <w:p w14:paraId="418DAAE0" w14:textId="7DD29334" w:rsidR="00180629" w:rsidRDefault="00180629" w:rsidP="00180629">
      <w:pPr>
        <w:autoSpaceDE w:val="0"/>
        <w:autoSpaceDN w:val="0"/>
        <w:adjustRightInd w:val="0"/>
        <w:spacing w:after="0" w:line="240" w:lineRule="auto"/>
        <w:rPr>
          <w:rFonts w:cstheme="minorHAnsi"/>
          <w:bCs/>
          <w:color w:val="0000FF"/>
        </w:rPr>
      </w:pPr>
      <w:r>
        <w:rPr>
          <w:rFonts w:cstheme="minorHAnsi"/>
          <w:bCs/>
          <w:color w:val="0000FF"/>
        </w:rPr>
        <w:t>Finally, we note that the measure has been in public reporting since</w:t>
      </w:r>
      <w:r w:rsidR="00CF1F6E">
        <w:rPr>
          <w:rFonts w:cstheme="minorHAnsi"/>
          <w:bCs/>
          <w:color w:val="0000FF"/>
        </w:rPr>
        <w:t xml:space="preserve"> December 2017</w:t>
      </w:r>
      <w:r>
        <w:rPr>
          <w:rFonts w:cstheme="minorHAnsi"/>
          <w:bCs/>
          <w:color w:val="0000FF"/>
        </w:rPr>
        <w:t xml:space="preserve">, and stakeholders have not raised concerns to CMS about its </w:t>
      </w:r>
      <w:r w:rsidR="00371E0E">
        <w:rPr>
          <w:rFonts w:cstheme="minorHAnsi"/>
          <w:bCs/>
          <w:color w:val="0000FF"/>
        </w:rPr>
        <w:t>validity.</w:t>
      </w:r>
      <w:r w:rsidR="009B7077">
        <w:rPr>
          <w:rFonts w:cstheme="minorHAnsi"/>
          <w:bCs/>
          <w:color w:val="0000FF"/>
        </w:rPr>
        <w:t xml:space="preserve"> </w:t>
      </w:r>
      <w:r>
        <w:rPr>
          <w:rFonts w:cstheme="minorHAnsi"/>
          <w:bCs/>
          <w:color w:val="0000FF"/>
        </w:rPr>
        <w:t>Furthermore, as described above, we have seen improvement in performance on this measure from HOPDs.</w:t>
      </w:r>
    </w:p>
    <w:p w14:paraId="25ACB422" w14:textId="77777777" w:rsidR="00180629" w:rsidRDefault="00180629" w:rsidP="006917A7">
      <w:pPr>
        <w:autoSpaceDE w:val="0"/>
        <w:autoSpaceDN w:val="0"/>
        <w:adjustRightInd w:val="0"/>
        <w:spacing w:after="0" w:line="240" w:lineRule="auto"/>
        <w:rPr>
          <w:rFonts w:cstheme="minorHAnsi"/>
          <w:bCs/>
          <w:color w:val="0000FF"/>
        </w:rPr>
      </w:pPr>
    </w:p>
    <w:p w14:paraId="1B0542EE" w14:textId="566BFB5A" w:rsidR="00212389" w:rsidRPr="00212389" w:rsidRDefault="00212389" w:rsidP="006917A7">
      <w:pPr>
        <w:autoSpaceDE w:val="0"/>
        <w:autoSpaceDN w:val="0"/>
        <w:adjustRightInd w:val="0"/>
        <w:spacing w:after="0" w:line="240" w:lineRule="auto"/>
        <w:rPr>
          <w:rFonts w:cstheme="minorHAnsi"/>
          <w:bCs/>
          <w:color w:val="0000FF"/>
        </w:rPr>
      </w:pPr>
      <w:r w:rsidRPr="00212389">
        <w:rPr>
          <w:rFonts w:cstheme="minorHAnsi"/>
          <w:bCs/>
          <w:color w:val="0000FF"/>
        </w:rPr>
        <w:t>We therefore present face validity results for this measure as meetin</w:t>
      </w:r>
      <w:r w:rsidR="00B944CA">
        <w:rPr>
          <w:rFonts w:cstheme="minorHAnsi"/>
          <w:bCs/>
          <w:color w:val="0000FF"/>
        </w:rPr>
        <w:t>g the requirements for validity, in addition to providing feedback from measured entities and public reporting results.</w:t>
      </w:r>
    </w:p>
    <w:p w14:paraId="5961D5A9" w14:textId="03521BEE" w:rsidR="00CD6FAD" w:rsidRPr="00092566" w:rsidRDefault="00CD6FAD" w:rsidP="00092566">
      <w:pPr>
        <w:autoSpaceDE w:val="0"/>
        <w:autoSpaceDN w:val="0"/>
        <w:adjustRightInd w:val="0"/>
        <w:spacing w:after="0" w:line="240" w:lineRule="auto"/>
        <w:rPr>
          <w:rFonts w:cstheme="minorHAnsi"/>
          <w:bCs/>
        </w:rPr>
      </w:pPr>
    </w:p>
    <w:p w14:paraId="590DE9D4" w14:textId="6AF29759" w:rsidR="009C6743" w:rsidRDefault="009C7513" w:rsidP="00CD6FAD">
      <w:pPr>
        <w:autoSpaceDE w:val="0"/>
        <w:autoSpaceDN w:val="0"/>
        <w:adjustRightInd w:val="0"/>
        <w:spacing w:after="0" w:line="240" w:lineRule="auto"/>
        <w:rPr>
          <w:rFonts w:cstheme="minorHAnsi"/>
          <w:bCs/>
          <w:color w:val="0000FF"/>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709FEA3B" w14:textId="7F775762" w:rsidR="00CD77B2" w:rsidRDefault="00215CFC" w:rsidP="00CD6FAD">
      <w:pPr>
        <w:autoSpaceDE w:val="0"/>
        <w:autoSpaceDN w:val="0"/>
        <w:adjustRightInd w:val="0"/>
        <w:spacing w:after="0" w:line="240" w:lineRule="auto"/>
        <w:rPr>
          <w:rFonts w:cstheme="minorHAnsi"/>
          <w:bCs/>
          <w:color w:val="0000FF"/>
        </w:rPr>
      </w:pPr>
      <w:r>
        <w:rPr>
          <w:rFonts w:cstheme="minorHAnsi"/>
          <w:bCs/>
          <w:color w:val="0000FF"/>
        </w:rPr>
        <w:t>The measure</w:t>
      </w:r>
      <w:r w:rsidR="00CD77B2">
        <w:rPr>
          <w:rFonts w:cstheme="minorHAnsi"/>
          <w:bCs/>
          <w:color w:val="0000FF"/>
        </w:rPr>
        <w:t xml:space="preserve"> as specified</w:t>
      </w:r>
      <w:r w:rsidR="007A5FC2">
        <w:rPr>
          <w:rFonts w:cstheme="minorHAnsi"/>
          <w:bCs/>
          <w:color w:val="0000FF"/>
        </w:rPr>
        <w:t xml:space="preserve"> has</w:t>
      </w:r>
      <w:r w:rsidR="001C7F8F">
        <w:rPr>
          <w:rFonts w:cstheme="minorHAnsi"/>
          <w:bCs/>
          <w:color w:val="0000FF"/>
        </w:rPr>
        <w:t xml:space="preserve"> </w:t>
      </w:r>
      <w:r w:rsidR="00541FC4">
        <w:rPr>
          <w:rFonts w:cstheme="minorHAnsi"/>
          <w:bCs/>
          <w:color w:val="0000FF"/>
        </w:rPr>
        <w:t>sufficient</w:t>
      </w:r>
      <w:r>
        <w:rPr>
          <w:rFonts w:cstheme="minorHAnsi"/>
          <w:bCs/>
          <w:color w:val="0000FF"/>
        </w:rPr>
        <w:t xml:space="preserve"> face validity, based on TEP agreement (86%) that </w:t>
      </w:r>
      <w:r w:rsidR="00CD77B2">
        <w:rPr>
          <w:rFonts w:cstheme="minorHAnsi"/>
          <w:bCs/>
          <w:color w:val="0000FF"/>
        </w:rPr>
        <w:t>the measure can be used to distinguish between higher and lower-performing facilities</w:t>
      </w:r>
      <w:r w:rsidR="006D506E">
        <w:rPr>
          <w:rFonts w:cstheme="minorHAnsi"/>
          <w:bCs/>
          <w:color w:val="0000FF"/>
        </w:rPr>
        <w:t>,</w:t>
      </w:r>
      <w:r w:rsidR="00180629">
        <w:rPr>
          <w:rFonts w:cstheme="minorHAnsi"/>
          <w:bCs/>
          <w:color w:val="0000FF"/>
        </w:rPr>
        <w:t xml:space="preserve"> and its acceptability to providers currently measured</w:t>
      </w:r>
      <w:r w:rsidR="00CD77B2">
        <w:rPr>
          <w:rFonts w:cstheme="minorHAnsi"/>
          <w:bCs/>
          <w:color w:val="0000FF"/>
        </w:rPr>
        <w:t>.</w:t>
      </w:r>
      <w:r w:rsidR="00B20CA9">
        <w:rPr>
          <w:rFonts w:cstheme="minorHAnsi"/>
          <w:bCs/>
          <w:color w:val="0000FF"/>
        </w:rPr>
        <w:t xml:space="preserve">  </w:t>
      </w:r>
    </w:p>
    <w:p w14:paraId="1474D403" w14:textId="3D8DFD87" w:rsidR="00B20CA9" w:rsidRDefault="00B20CA9" w:rsidP="00CD6FAD">
      <w:pPr>
        <w:autoSpaceDE w:val="0"/>
        <w:autoSpaceDN w:val="0"/>
        <w:adjustRightInd w:val="0"/>
        <w:spacing w:after="0" w:line="240" w:lineRule="auto"/>
        <w:rPr>
          <w:rFonts w:cstheme="minorHAnsi"/>
          <w:bCs/>
          <w:color w:val="0000FF"/>
        </w:rPr>
      </w:pPr>
    </w:p>
    <w:p w14:paraId="02E26C45" w14:textId="77777777" w:rsidR="00FB2234" w:rsidRDefault="00FB2234">
      <w:pPr>
        <w:rPr>
          <w:rFonts w:cstheme="minorHAnsi"/>
          <w:bCs/>
        </w:rPr>
      </w:pPr>
      <w:r>
        <w:rPr>
          <w:rFonts w:cstheme="minorHAnsi"/>
          <w:bCs/>
        </w:rPr>
        <w:br w:type="page"/>
      </w:r>
    </w:p>
    <w:p w14:paraId="0CABCFE0" w14:textId="541348F3"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4653893F"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691644">
        <w:rPr>
          <w:rFonts w:cstheme="minorHAnsi"/>
          <w:bCs/>
        </w:rPr>
        <w:t>)</w:t>
      </w:r>
    </w:p>
    <w:p w14:paraId="704E7BC3" w14:textId="77777777" w:rsidR="00691644" w:rsidRPr="00AD5E74" w:rsidRDefault="00691644" w:rsidP="00691644">
      <w:pPr>
        <w:autoSpaceDE w:val="0"/>
        <w:autoSpaceDN w:val="0"/>
        <w:adjustRightInd w:val="0"/>
        <w:spacing w:after="0" w:line="240" w:lineRule="auto"/>
        <w:rPr>
          <w:rFonts w:cstheme="minorHAnsi"/>
          <w:bCs/>
          <w:color w:val="FF0000"/>
        </w:rPr>
      </w:pPr>
    </w:p>
    <w:p w14:paraId="0DEED444" w14:textId="7A12FA72" w:rsidR="00691644" w:rsidRDefault="00691644" w:rsidP="007F03CA">
      <w:pPr>
        <w:autoSpaceDE w:val="0"/>
        <w:autoSpaceDN w:val="0"/>
        <w:adjustRightInd w:val="0"/>
        <w:spacing w:after="0" w:line="240" w:lineRule="auto"/>
        <w:rPr>
          <w:rFonts w:cstheme="minorHAnsi"/>
          <w:bCs/>
          <w:color w:val="0000FF"/>
        </w:rPr>
      </w:pPr>
      <w:r w:rsidRPr="0036727F">
        <w:rPr>
          <w:rFonts w:cstheme="minorHAnsi"/>
          <w:bCs/>
          <w:color w:val="0000FF"/>
        </w:rPr>
        <w:t>We examined overall frequencies and proportions of the total cohort excluded for each exclusion criterion.</w:t>
      </w:r>
      <w:r w:rsidR="00CB1383">
        <w:rPr>
          <w:rFonts w:cstheme="minorHAnsi"/>
          <w:bCs/>
          <w:color w:val="0000FF"/>
        </w:rPr>
        <w:t xml:space="preserve"> We used Dataset #2 (January 1, 2016-December 31, 2018) for this analysis.</w:t>
      </w:r>
    </w:p>
    <w:p w14:paraId="61B8C66B" w14:textId="77777777" w:rsidR="00691644" w:rsidRPr="00A25024" w:rsidRDefault="00691644" w:rsidP="00DB3627">
      <w:pPr>
        <w:autoSpaceDE w:val="0"/>
        <w:autoSpaceDN w:val="0"/>
        <w:adjustRightInd w:val="0"/>
        <w:spacing w:after="0" w:line="240" w:lineRule="auto"/>
        <w:rPr>
          <w:rFonts w:cstheme="minorHAnsi"/>
          <w:bCs/>
        </w:rPr>
      </w:pPr>
    </w:p>
    <w:p w14:paraId="0CABCFE6" w14:textId="38532CDE"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6CF45C4F" w14:textId="0DBE5C90" w:rsidR="00925B68"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 xml:space="preserve">Applying our inclusion criteria (procedures with a qualifying colonoscopy procedure code performed for patients aged ≥65 years enrolled in Medicare Parts A &amp; B FFS in the 12 months prior to the procedure, performed at ASCs or HOPDs) to the Medicare claims data from </w:t>
      </w:r>
      <w:r w:rsidR="00925B68">
        <w:rPr>
          <w:rFonts w:cstheme="minorHAnsi"/>
          <w:bCs/>
          <w:color w:val="0000FF"/>
        </w:rPr>
        <w:t>January 1, 2016 through December 31, 2018</w:t>
      </w:r>
      <w:r w:rsidR="00575678">
        <w:rPr>
          <w:rFonts w:cstheme="minorHAnsi"/>
          <w:bCs/>
          <w:color w:val="0000FF"/>
        </w:rPr>
        <w:t xml:space="preserve"> </w:t>
      </w:r>
      <w:r w:rsidR="00F57E44">
        <w:rPr>
          <w:rFonts w:cstheme="minorHAnsi"/>
          <w:bCs/>
          <w:color w:val="0000FF"/>
        </w:rPr>
        <w:t xml:space="preserve">(Dataset #2) </w:t>
      </w:r>
      <w:r w:rsidRPr="00D6216F">
        <w:rPr>
          <w:rFonts w:cstheme="minorHAnsi"/>
          <w:bCs/>
          <w:color w:val="0000FF"/>
        </w:rPr>
        <w:t xml:space="preserve">resulted in an initial cohort of </w:t>
      </w:r>
      <w:r w:rsidR="00925B68" w:rsidRPr="00CE0B4D">
        <w:rPr>
          <w:rFonts w:cstheme="minorHAnsi"/>
          <w:bCs/>
          <w:color w:val="0000FF"/>
        </w:rPr>
        <w:t>2</w:t>
      </w:r>
      <w:r w:rsidR="00925B68">
        <w:rPr>
          <w:rFonts w:cstheme="minorHAnsi"/>
          <w:bCs/>
          <w:color w:val="0000FF"/>
        </w:rPr>
        <w:t>,</w:t>
      </w:r>
      <w:r w:rsidR="00925B68" w:rsidRPr="00CE0B4D">
        <w:rPr>
          <w:rFonts w:cstheme="minorHAnsi"/>
          <w:bCs/>
          <w:color w:val="0000FF"/>
        </w:rPr>
        <w:t>484</w:t>
      </w:r>
      <w:r w:rsidR="00925B68">
        <w:rPr>
          <w:rFonts w:cstheme="minorHAnsi"/>
          <w:bCs/>
          <w:color w:val="0000FF"/>
        </w:rPr>
        <w:t>,</w:t>
      </w:r>
      <w:r w:rsidR="00925B68" w:rsidRPr="00CE0B4D">
        <w:rPr>
          <w:rFonts w:cstheme="minorHAnsi"/>
          <w:bCs/>
          <w:color w:val="0000FF"/>
        </w:rPr>
        <w:t>741</w:t>
      </w:r>
      <w:r w:rsidR="003E608F">
        <w:rPr>
          <w:rFonts w:cstheme="minorHAnsi"/>
          <w:bCs/>
          <w:color w:val="0000FF"/>
        </w:rPr>
        <w:t xml:space="preserve"> </w:t>
      </w:r>
      <w:r w:rsidRPr="00D6216F">
        <w:rPr>
          <w:rFonts w:cstheme="minorHAnsi"/>
          <w:bCs/>
          <w:color w:val="0000FF"/>
        </w:rPr>
        <w:t xml:space="preserve">procedures in HOPDs and </w:t>
      </w:r>
      <w:r w:rsidR="0009684F" w:rsidRPr="00DC219C">
        <w:rPr>
          <w:rFonts w:cstheme="minorHAnsi"/>
          <w:color w:val="0000FF"/>
        </w:rPr>
        <w:t>2</w:t>
      </w:r>
      <w:r w:rsidR="0009684F">
        <w:rPr>
          <w:rFonts w:cstheme="minorHAnsi"/>
          <w:color w:val="0000FF"/>
        </w:rPr>
        <w:t>,</w:t>
      </w:r>
      <w:r w:rsidR="0009684F" w:rsidRPr="00DC219C">
        <w:rPr>
          <w:rFonts w:cstheme="minorHAnsi"/>
          <w:color w:val="0000FF"/>
        </w:rPr>
        <w:t>703</w:t>
      </w:r>
      <w:r w:rsidR="0009684F">
        <w:rPr>
          <w:rFonts w:cstheme="minorHAnsi"/>
          <w:color w:val="0000FF"/>
        </w:rPr>
        <w:t>,</w:t>
      </w:r>
      <w:r w:rsidR="0009684F" w:rsidRPr="00DC219C">
        <w:rPr>
          <w:rFonts w:cstheme="minorHAnsi"/>
          <w:bCs/>
          <w:color w:val="0000FF"/>
        </w:rPr>
        <w:t>335</w:t>
      </w:r>
      <w:r w:rsidR="0009684F" w:rsidRPr="0009684F">
        <w:rPr>
          <w:rFonts w:cstheme="minorHAnsi"/>
          <w:bCs/>
          <w:color w:val="0000FF"/>
        </w:rPr>
        <w:t xml:space="preserve"> </w:t>
      </w:r>
      <w:r w:rsidRPr="0009684F">
        <w:rPr>
          <w:rFonts w:cstheme="minorHAnsi"/>
          <w:bCs/>
          <w:color w:val="0000FF"/>
        </w:rPr>
        <w:t>procedures in ASCs.</w:t>
      </w:r>
      <w:r w:rsidRPr="00D6216F">
        <w:rPr>
          <w:rFonts w:cstheme="minorHAnsi"/>
          <w:bCs/>
          <w:color w:val="0000FF"/>
        </w:rPr>
        <w:t xml:space="preserve"> </w:t>
      </w:r>
    </w:p>
    <w:p w14:paraId="25DCA9D2" w14:textId="2CD42A82" w:rsidR="005C11E9" w:rsidRDefault="005C11E9" w:rsidP="00691644">
      <w:pPr>
        <w:autoSpaceDE w:val="0"/>
        <w:autoSpaceDN w:val="0"/>
        <w:adjustRightInd w:val="0"/>
        <w:spacing w:after="0" w:line="240" w:lineRule="auto"/>
        <w:rPr>
          <w:rFonts w:cstheme="minorHAnsi"/>
          <w:bCs/>
          <w:color w:val="0000FF"/>
        </w:rPr>
      </w:pPr>
    </w:p>
    <w:p w14:paraId="4D74F3CF" w14:textId="5667FE84" w:rsidR="005C11E9" w:rsidRDefault="005C11E9" w:rsidP="005C11E9">
      <w:pPr>
        <w:autoSpaceDE w:val="0"/>
        <w:autoSpaceDN w:val="0"/>
        <w:adjustRightInd w:val="0"/>
        <w:spacing w:after="0" w:line="240" w:lineRule="auto"/>
        <w:rPr>
          <w:rFonts w:cstheme="minorHAnsi"/>
          <w:bCs/>
          <w:color w:val="0000FF"/>
        </w:rPr>
      </w:pPr>
      <w:r>
        <w:rPr>
          <w:rFonts w:cstheme="minorHAnsi"/>
          <w:bCs/>
          <w:color w:val="0000FF"/>
        </w:rPr>
        <w:t>We then</w:t>
      </w:r>
      <w:r w:rsidRPr="00D6216F">
        <w:rPr>
          <w:rFonts w:cstheme="minorHAnsi"/>
          <w:bCs/>
          <w:color w:val="0000FF"/>
        </w:rPr>
        <w:t xml:space="preserve"> applied the exclusion criteria</w:t>
      </w:r>
      <w:r>
        <w:rPr>
          <w:rFonts w:cstheme="minorHAnsi"/>
          <w:bCs/>
          <w:color w:val="0000FF"/>
        </w:rPr>
        <w:t xml:space="preserve"> listed in the tables below to HOPDs (Table 2A) and ASCs (Table 2B). (N</w:t>
      </w:r>
      <w:r w:rsidRPr="00D6216F">
        <w:rPr>
          <w:rFonts w:cstheme="minorHAnsi"/>
          <w:bCs/>
          <w:color w:val="0000FF"/>
        </w:rPr>
        <w:t>ote that the</w:t>
      </w:r>
      <w:r>
        <w:rPr>
          <w:rFonts w:cstheme="minorHAnsi"/>
          <w:bCs/>
          <w:color w:val="0000FF"/>
        </w:rPr>
        <w:t xml:space="preserve"> excluded</w:t>
      </w:r>
      <w:r w:rsidRPr="00D6216F">
        <w:rPr>
          <w:rFonts w:cstheme="minorHAnsi"/>
          <w:bCs/>
          <w:color w:val="0000FF"/>
        </w:rPr>
        <w:t xml:space="preserve"> </w:t>
      </w:r>
      <w:r>
        <w:rPr>
          <w:rFonts w:cstheme="minorHAnsi"/>
          <w:bCs/>
          <w:color w:val="0000FF"/>
        </w:rPr>
        <w:t xml:space="preserve">procedure </w:t>
      </w:r>
      <w:r w:rsidRPr="00D6216F">
        <w:rPr>
          <w:rFonts w:cstheme="minorHAnsi"/>
          <w:bCs/>
          <w:color w:val="0000FF"/>
        </w:rPr>
        <w:t xml:space="preserve">groups are not mutually exclusive; see the </w:t>
      </w:r>
      <w:r>
        <w:rPr>
          <w:rFonts w:cstheme="minorHAnsi"/>
          <w:bCs/>
          <w:color w:val="0000FF"/>
        </w:rPr>
        <w:t>Intent to Submit/Measure Submission Form, Sections S.8 and S.9</w:t>
      </w:r>
      <w:r w:rsidRPr="00D6216F">
        <w:rPr>
          <w:rFonts w:cstheme="minorHAnsi"/>
          <w:bCs/>
          <w:color w:val="0000FF"/>
        </w:rPr>
        <w:t>, for ful</w:t>
      </w:r>
      <w:r>
        <w:rPr>
          <w:rFonts w:cstheme="minorHAnsi"/>
          <w:bCs/>
          <w:color w:val="0000FF"/>
        </w:rPr>
        <w:t>l list of exclusions and codes.)</w:t>
      </w:r>
    </w:p>
    <w:p w14:paraId="18C08201" w14:textId="77777777" w:rsidR="005C11E9" w:rsidRPr="005250B5" w:rsidRDefault="005C11E9" w:rsidP="00691644">
      <w:pPr>
        <w:autoSpaceDE w:val="0"/>
        <w:autoSpaceDN w:val="0"/>
        <w:adjustRightInd w:val="0"/>
        <w:spacing w:after="0" w:line="240" w:lineRule="auto"/>
        <w:rPr>
          <w:rFonts w:cstheme="minorHAnsi"/>
          <w:bCs/>
          <w:color w:val="0000FF"/>
        </w:rPr>
      </w:pPr>
    </w:p>
    <w:p w14:paraId="66A8012D" w14:textId="4C15822B" w:rsidR="00B10BD2" w:rsidRDefault="00B10BD2" w:rsidP="00691644">
      <w:pPr>
        <w:autoSpaceDE w:val="0"/>
        <w:autoSpaceDN w:val="0"/>
        <w:adjustRightInd w:val="0"/>
        <w:spacing w:after="0" w:line="240" w:lineRule="auto"/>
        <w:rPr>
          <w:rFonts w:cstheme="minorHAnsi"/>
          <w:b/>
          <w:bCs/>
          <w:color w:val="0000FF"/>
        </w:rPr>
      </w:pPr>
    </w:p>
    <w:p w14:paraId="0D1A5A9F" w14:textId="36B0C57D" w:rsidR="00691644" w:rsidRPr="00B9691A" w:rsidRDefault="00B10BD2" w:rsidP="00691644">
      <w:pPr>
        <w:autoSpaceDE w:val="0"/>
        <w:autoSpaceDN w:val="0"/>
        <w:adjustRightInd w:val="0"/>
        <w:spacing w:after="0" w:line="240" w:lineRule="auto"/>
        <w:rPr>
          <w:rFonts w:cstheme="minorHAnsi"/>
          <w:b/>
          <w:bCs/>
          <w:color w:val="0000FF"/>
        </w:rPr>
      </w:pPr>
      <w:r>
        <w:rPr>
          <w:rFonts w:cstheme="minorHAnsi"/>
          <w:b/>
          <w:bCs/>
          <w:color w:val="0000FF"/>
        </w:rPr>
        <w:t>Table 2</w:t>
      </w:r>
      <w:r w:rsidR="00094240">
        <w:rPr>
          <w:rFonts w:cstheme="minorHAnsi"/>
          <w:b/>
          <w:bCs/>
          <w:color w:val="0000FF"/>
        </w:rPr>
        <w:t>A</w:t>
      </w:r>
      <w:r w:rsidR="00925B68" w:rsidRPr="00B9691A">
        <w:rPr>
          <w:rFonts w:cstheme="minorHAnsi"/>
          <w:b/>
          <w:bCs/>
          <w:color w:val="0000FF"/>
        </w:rPr>
        <w:t xml:space="preserve">.  HOPD </w:t>
      </w:r>
      <w:r w:rsidR="00691644" w:rsidRPr="00B9691A">
        <w:rPr>
          <w:rFonts w:cstheme="minorHAnsi"/>
          <w:b/>
          <w:bCs/>
          <w:color w:val="0000FF"/>
        </w:rPr>
        <w:t xml:space="preserve">Colonoscopy Measure Exclusions – </w:t>
      </w:r>
      <w:r w:rsidR="00925B68" w:rsidRPr="00B9691A">
        <w:rPr>
          <w:rFonts w:cstheme="minorHAnsi"/>
          <w:b/>
          <w:bCs/>
          <w:color w:val="0000FF"/>
        </w:rPr>
        <w:t>2016-2018</w:t>
      </w:r>
      <w:r w:rsidR="00F73859" w:rsidRPr="00B9691A">
        <w:rPr>
          <w:rFonts w:cstheme="minorHAnsi"/>
          <w:b/>
          <w:bCs/>
          <w:color w:val="0000FF"/>
        </w:rPr>
        <w:t xml:space="preserve"> performance period</w:t>
      </w:r>
    </w:p>
    <w:p w14:paraId="3A683263" w14:textId="1EEE9372" w:rsidR="00925B68" w:rsidRPr="00B9691A" w:rsidRDefault="00925B68" w:rsidP="00691644">
      <w:pPr>
        <w:autoSpaceDE w:val="0"/>
        <w:autoSpaceDN w:val="0"/>
        <w:adjustRightInd w:val="0"/>
        <w:spacing w:after="0" w:line="240" w:lineRule="auto"/>
        <w:rPr>
          <w:rFonts w:cstheme="minorHAnsi"/>
          <w:b/>
          <w:bCs/>
          <w:color w:val="0000FF"/>
        </w:rPr>
      </w:pPr>
    </w:p>
    <w:tbl>
      <w:tblPr>
        <w:tblStyle w:val="TableGrid"/>
        <w:tblW w:w="9869" w:type="dxa"/>
        <w:tblLook w:val="04A0" w:firstRow="1" w:lastRow="0" w:firstColumn="1" w:lastColumn="0" w:noHBand="0" w:noVBand="1"/>
      </w:tblPr>
      <w:tblGrid>
        <w:gridCol w:w="6745"/>
        <w:gridCol w:w="1440"/>
        <w:gridCol w:w="1684"/>
      </w:tblGrid>
      <w:tr w:rsidR="00925B68" w:rsidRPr="00925B68" w14:paraId="27BFE990" w14:textId="77777777" w:rsidTr="005250B5">
        <w:trPr>
          <w:trHeight w:val="240"/>
        </w:trPr>
        <w:tc>
          <w:tcPr>
            <w:tcW w:w="6745" w:type="dxa"/>
            <w:noWrap/>
            <w:hideMark/>
          </w:tcPr>
          <w:p w14:paraId="62B6B1A6" w14:textId="77777777" w:rsidR="00925B68" w:rsidRPr="00CB1383" w:rsidRDefault="00925B68" w:rsidP="00925B68">
            <w:pPr>
              <w:autoSpaceDE w:val="0"/>
              <w:autoSpaceDN w:val="0"/>
              <w:adjustRightInd w:val="0"/>
              <w:rPr>
                <w:rFonts w:cstheme="minorHAnsi"/>
                <w:b/>
                <w:color w:val="0000FF"/>
              </w:rPr>
            </w:pPr>
            <w:r w:rsidRPr="00CB1383">
              <w:rPr>
                <w:rFonts w:cstheme="minorHAnsi"/>
                <w:b/>
                <w:color w:val="0000FF"/>
              </w:rPr>
              <w:t>Exclusions</w:t>
            </w:r>
          </w:p>
        </w:tc>
        <w:tc>
          <w:tcPr>
            <w:tcW w:w="1440" w:type="dxa"/>
            <w:noWrap/>
            <w:hideMark/>
          </w:tcPr>
          <w:p w14:paraId="15CA1D53" w14:textId="31D0BE8D" w:rsidR="00925B68" w:rsidRPr="00CB1383" w:rsidRDefault="0006607E" w:rsidP="00925B68">
            <w:pPr>
              <w:autoSpaceDE w:val="0"/>
              <w:autoSpaceDN w:val="0"/>
              <w:adjustRightInd w:val="0"/>
              <w:rPr>
                <w:rFonts w:cstheme="minorHAnsi"/>
                <w:b/>
                <w:color w:val="0000FF"/>
              </w:rPr>
            </w:pPr>
            <w:r w:rsidRPr="00CB1383">
              <w:rPr>
                <w:rFonts w:cstheme="minorHAnsi"/>
                <w:b/>
                <w:color w:val="0000FF"/>
              </w:rPr>
              <w:t>Number of Procedures</w:t>
            </w:r>
          </w:p>
        </w:tc>
        <w:tc>
          <w:tcPr>
            <w:tcW w:w="1684" w:type="dxa"/>
            <w:noWrap/>
            <w:hideMark/>
          </w:tcPr>
          <w:p w14:paraId="05D3C1D6" w14:textId="6757C9E2" w:rsidR="00925B68" w:rsidRPr="00CB1383" w:rsidRDefault="00925B68" w:rsidP="00925B68">
            <w:pPr>
              <w:autoSpaceDE w:val="0"/>
              <w:autoSpaceDN w:val="0"/>
              <w:adjustRightInd w:val="0"/>
              <w:rPr>
                <w:rFonts w:cstheme="minorHAnsi"/>
                <w:b/>
                <w:color w:val="0000FF"/>
              </w:rPr>
            </w:pPr>
            <w:r w:rsidRPr="00CB1383">
              <w:rPr>
                <w:rFonts w:cstheme="minorHAnsi"/>
                <w:b/>
                <w:color w:val="0000FF"/>
              </w:rPr>
              <w:t>%</w:t>
            </w:r>
            <w:r w:rsidR="0006607E" w:rsidRPr="00CB1383">
              <w:rPr>
                <w:rFonts w:cstheme="minorHAnsi"/>
                <w:b/>
                <w:color w:val="0000FF"/>
              </w:rPr>
              <w:t xml:space="preserve"> of All Included Procedures</w:t>
            </w:r>
          </w:p>
        </w:tc>
      </w:tr>
      <w:tr w:rsidR="00925B68" w:rsidRPr="00925B68" w14:paraId="7492F893" w14:textId="77777777" w:rsidTr="005250B5">
        <w:trPr>
          <w:trHeight w:val="240"/>
        </w:trPr>
        <w:tc>
          <w:tcPr>
            <w:tcW w:w="6745" w:type="dxa"/>
            <w:noWrap/>
            <w:hideMark/>
          </w:tcPr>
          <w:p w14:paraId="08700358" w14:textId="77777777" w:rsidR="00925B68" w:rsidRPr="00EF0F10" w:rsidRDefault="00925B68" w:rsidP="00925B68">
            <w:pPr>
              <w:autoSpaceDE w:val="0"/>
              <w:autoSpaceDN w:val="0"/>
              <w:adjustRightInd w:val="0"/>
              <w:rPr>
                <w:rFonts w:cstheme="minorHAnsi"/>
                <w:color w:val="0000FF"/>
              </w:rPr>
            </w:pPr>
            <w:r w:rsidRPr="00EF0F10">
              <w:rPr>
                <w:rFonts w:cstheme="minorHAnsi"/>
                <w:color w:val="0000FF"/>
              </w:rPr>
              <w:t>[All included procedures]</w:t>
            </w:r>
          </w:p>
        </w:tc>
        <w:tc>
          <w:tcPr>
            <w:tcW w:w="1440" w:type="dxa"/>
            <w:noWrap/>
            <w:hideMark/>
          </w:tcPr>
          <w:p w14:paraId="4C3D0C21" w14:textId="2EC6ED52"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2,484,741</w:t>
            </w:r>
          </w:p>
        </w:tc>
        <w:tc>
          <w:tcPr>
            <w:tcW w:w="1684" w:type="dxa"/>
            <w:noWrap/>
            <w:hideMark/>
          </w:tcPr>
          <w:p w14:paraId="5D071A90" w14:textId="77777777"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 </w:t>
            </w:r>
          </w:p>
        </w:tc>
      </w:tr>
      <w:tr w:rsidR="00925B68" w:rsidRPr="00925B68" w14:paraId="159F41D5" w14:textId="77777777" w:rsidTr="005250B5">
        <w:trPr>
          <w:trHeight w:val="240"/>
        </w:trPr>
        <w:tc>
          <w:tcPr>
            <w:tcW w:w="6745" w:type="dxa"/>
            <w:noWrap/>
            <w:hideMark/>
          </w:tcPr>
          <w:p w14:paraId="45571FAE" w14:textId="77777777" w:rsidR="00925B68" w:rsidRPr="00EF0F10" w:rsidRDefault="00925B68" w:rsidP="00925B68">
            <w:pPr>
              <w:autoSpaceDE w:val="0"/>
              <w:autoSpaceDN w:val="0"/>
              <w:adjustRightInd w:val="0"/>
              <w:rPr>
                <w:rFonts w:cstheme="minorHAnsi"/>
                <w:color w:val="0000FF"/>
              </w:rPr>
            </w:pPr>
            <w:r w:rsidRPr="00EF0F10">
              <w:rPr>
                <w:rFonts w:cstheme="minorHAnsi"/>
                <w:color w:val="0000FF"/>
              </w:rPr>
              <w:t>Procedures for patients who lack continuous enrollment in Medicare FFS Parts A &amp; B in the 7 days after the procedure</w:t>
            </w:r>
          </w:p>
        </w:tc>
        <w:tc>
          <w:tcPr>
            <w:tcW w:w="1440" w:type="dxa"/>
            <w:noWrap/>
            <w:hideMark/>
          </w:tcPr>
          <w:p w14:paraId="3A672EDA" w14:textId="5C47DDD3"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1</w:t>
            </w:r>
            <w:r w:rsidR="00992544" w:rsidRPr="00EF0F10">
              <w:rPr>
                <w:rFonts w:cstheme="minorHAnsi"/>
                <w:bCs/>
                <w:color w:val="0000FF"/>
              </w:rPr>
              <w:t>,</w:t>
            </w:r>
            <w:r w:rsidRPr="00EF0F10">
              <w:rPr>
                <w:rFonts w:cstheme="minorHAnsi"/>
                <w:bCs/>
                <w:color w:val="0000FF"/>
              </w:rPr>
              <w:t>397</w:t>
            </w:r>
          </w:p>
        </w:tc>
        <w:tc>
          <w:tcPr>
            <w:tcW w:w="1684" w:type="dxa"/>
            <w:noWrap/>
            <w:hideMark/>
          </w:tcPr>
          <w:p w14:paraId="237D3677" w14:textId="1A5C7CDD" w:rsidR="00992544" w:rsidRPr="00EF0F10" w:rsidRDefault="00992544" w:rsidP="00925B68">
            <w:pPr>
              <w:autoSpaceDE w:val="0"/>
              <w:autoSpaceDN w:val="0"/>
              <w:adjustRightInd w:val="0"/>
              <w:rPr>
                <w:rFonts w:cstheme="minorHAnsi"/>
                <w:bCs/>
                <w:color w:val="0000FF"/>
              </w:rPr>
            </w:pPr>
            <w:r w:rsidRPr="00EF0F10">
              <w:rPr>
                <w:rFonts w:cstheme="minorHAnsi"/>
                <w:bCs/>
                <w:color w:val="0000FF"/>
              </w:rPr>
              <w:t>0.06</w:t>
            </w:r>
          </w:p>
        </w:tc>
      </w:tr>
      <w:tr w:rsidR="00925B68" w:rsidRPr="00925B68" w14:paraId="5866470B" w14:textId="77777777" w:rsidTr="005250B5">
        <w:trPr>
          <w:trHeight w:val="240"/>
        </w:trPr>
        <w:tc>
          <w:tcPr>
            <w:tcW w:w="6745" w:type="dxa"/>
            <w:noWrap/>
            <w:hideMark/>
          </w:tcPr>
          <w:p w14:paraId="19AD509D" w14:textId="77777777" w:rsidR="00925B68" w:rsidRPr="00EF0F10" w:rsidRDefault="00925B68" w:rsidP="00925B68">
            <w:pPr>
              <w:autoSpaceDE w:val="0"/>
              <w:autoSpaceDN w:val="0"/>
              <w:adjustRightInd w:val="0"/>
              <w:rPr>
                <w:rFonts w:cstheme="minorHAnsi"/>
                <w:color w:val="0000FF"/>
              </w:rPr>
            </w:pPr>
            <w:r w:rsidRPr="00EF0F10">
              <w:rPr>
                <w:rFonts w:cstheme="minorHAnsi"/>
                <w:color w:val="0000FF"/>
              </w:rPr>
              <w:t>Colonoscopies that occur concurrently with high-risk upper GI endoscopies</w:t>
            </w:r>
          </w:p>
        </w:tc>
        <w:tc>
          <w:tcPr>
            <w:tcW w:w="1440" w:type="dxa"/>
            <w:noWrap/>
            <w:hideMark/>
          </w:tcPr>
          <w:p w14:paraId="28FA4E69" w14:textId="4E9E0894"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31</w:t>
            </w:r>
            <w:r w:rsidR="00992544" w:rsidRPr="00EF0F10">
              <w:rPr>
                <w:rFonts w:cstheme="minorHAnsi"/>
                <w:bCs/>
                <w:color w:val="0000FF"/>
              </w:rPr>
              <w:t>,</w:t>
            </w:r>
            <w:r w:rsidRPr="00EF0F10">
              <w:rPr>
                <w:rFonts w:cstheme="minorHAnsi"/>
                <w:bCs/>
                <w:color w:val="0000FF"/>
              </w:rPr>
              <w:t>431</w:t>
            </w:r>
          </w:p>
        </w:tc>
        <w:tc>
          <w:tcPr>
            <w:tcW w:w="1684" w:type="dxa"/>
            <w:noWrap/>
            <w:hideMark/>
          </w:tcPr>
          <w:p w14:paraId="259ECE8A" w14:textId="213870E2" w:rsidR="00925B68" w:rsidRPr="00EF0F10" w:rsidRDefault="00992544" w:rsidP="00925B68">
            <w:pPr>
              <w:autoSpaceDE w:val="0"/>
              <w:autoSpaceDN w:val="0"/>
              <w:adjustRightInd w:val="0"/>
              <w:rPr>
                <w:rFonts w:cstheme="minorHAnsi"/>
                <w:bCs/>
                <w:color w:val="0000FF"/>
              </w:rPr>
            </w:pPr>
            <w:r w:rsidRPr="00EF0F10">
              <w:rPr>
                <w:rFonts w:cstheme="minorHAnsi"/>
                <w:bCs/>
                <w:color w:val="0000FF"/>
              </w:rPr>
              <w:t>1.27</w:t>
            </w:r>
          </w:p>
        </w:tc>
      </w:tr>
      <w:tr w:rsidR="00925B68" w:rsidRPr="00925B68" w14:paraId="2314C739" w14:textId="77777777" w:rsidTr="005250B5">
        <w:trPr>
          <w:trHeight w:val="240"/>
        </w:trPr>
        <w:tc>
          <w:tcPr>
            <w:tcW w:w="6745" w:type="dxa"/>
            <w:noWrap/>
            <w:hideMark/>
          </w:tcPr>
          <w:p w14:paraId="66C052B3" w14:textId="77777777" w:rsidR="00925B68" w:rsidRPr="00EF0F10" w:rsidRDefault="00925B68" w:rsidP="00925B68">
            <w:pPr>
              <w:autoSpaceDE w:val="0"/>
              <w:autoSpaceDN w:val="0"/>
              <w:adjustRightInd w:val="0"/>
              <w:rPr>
                <w:rFonts w:cstheme="minorHAnsi"/>
                <w:color w:val="0000FF"/>
              </w:rPr>
            </w:pPr>
            <w:r w:rsidRPr="00EF0F10">
              <w:rPr>
                <w:rFonts w:cstheme="minorHAnsi"/>
                <w:color w:val="0000FF"/>
              </w:rPr>
              <w:t>Procedures followed by a subsequent outpatient colonoscopy within 7 days</w:t>
            </w:r>
          </w:p>
        </w:tc>
        <w:tc>
          <w:tcPr>
            <w:tcW w:w="1440" w:type="dxa"/>
            <w:noWrap/>
            <w:hideMark/>
          </w:tcPr>
          <w:p w14:paraId="7B3197D5" w14:textId="4BD842B8"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3</w:t>
            </w:r>
            <w:r w:rsidR="00992544" w:rsidRPr="00EF0F10">
              <w:rPr>
                <w:rFonts w:cstheme="minorHAnsi"/>
                <w:bCs/>
                <w:color w:val="0000FF"/>
              </w:rPr>
              <w:t>,</w:t>
            </w:r>
            <w:r w:rsidRPr="00EF0F10">
              <w:rPr>
                <w:rFonts w:cstheme="minorHAnsi"/>
                <w:bCs/>
                <w:color w:val="0000FF"/>
              </w:rPr>
              <w:t>680</w:t>
            </w:r>
          </w:p>
        </w:tc>
        <w:tc>
          <w:tcPr>
            <w:tcW w:w="1684" w:type="dxa"/>
            <w:noWrap/>
            <w:hideMark/>
          </w:tcPr>
          <w:p w14:paraId="389ABB6B" w14:textId="5A6E5FA7" w:rsidR="00925B68" w:rsidRPr="00EF0F10" w:rsidRDefault="00992544" w:rsidP="00925B68">
            <w:pPr>
              <w:autoSpaceDE w:val="0"/>
              <w:autoSpaceDN w:val="0"/>
              <w:adjustRightInd w:val="0"/>
              <w:rPr>
                <w:rFonts w:cstheme="minorHAnsi"/>
                <w:bCs/>
                <w:color w:val="0000FF"/>
              </w:rPr>
            </w:pPr>
            <w:r w:rsidRPr="00EF0F10">
              <w:rPr>
                <w:rFonts w:cstheme="minorHAnsi"/>
                <w:bCs/>
                <w:color w:val="0000FF"/>
              </w:rPr>
              <w:t>0.15</w:t>
            </w:r>
          </w:p>
        </w:tc>
      </w:tr>
      <w:tr w:rsidR="00925B68" w:rsidRPr="00925B68" w14:paraId="2680D692" w14:textId="77777777" w:rsidTr="005250B5">
        <w:trPr>
          <w:trHeight w:val="240"/>
        </w:trPr>
        <w:tc>
          <w:tcPr>
            <w:tcW w:w="6745" w:type="dxa"/>
            <w:noWrap/>
            <w:hideMark/>
          </w:tcPr>
          <w:p w14:paraId="6F2B96E4" w14:textId="77777777" w:rsidR="00925B68" w:rsidRPr="00EF0F10" w:rsidRDefault="00925B68" w:rsidP="00925B68">
            <w:pPr>
              <w:autoSpaceDE w:val="0"/>
              <w:autoSpaceDN w:val="0"/>
              <w:adjustRightInd w:val="0"/>
              <w:rPr>
                <w:rFonts w:cstheme="minorHAnsi"/>
                <w:color w:val="0000FF"/>
              </w:rPr>
            </w:pPr>
            <w:r w:rsidRPr="00EF0F10">
              <w:rPr>
                <w:rFonts w:cstheme="minorHAnsi"/>
                <w:color w:val="0000FF"/>
              </w:rPr>
              <w:t>Procedures for patients with a history or current diagnosis of IBD</w:t>
            </w:r>
          </w:p>
        </w:tc>
        <w:tc>
          <w:tcPr>
            <w:tcW w:w="1440" w:type="dxa"/>
            <w:noWrap/>
            <w:hideMark/>
          </w:tcPr>
          <w:p w14:paraId="7648AA14" w14:textId="658BE31C"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84</w:t>
            </w:r>
            <w:r w:rsidR="00992544" w:rsidRPr="00EF0F10">
              <w:rPr>
                <w:rFonts w:cstheme="minorHAnsi"/>
                <w:bCs/>
                <w:color w:val="0000FF"/>
              </w:rPr>
              <w:t>,</w:t>
            </w:r>
            <w:r w:rsidRPr="00EF0F10">
              <w:rPr>
                <w:rFonts w:cstheme="minorHAnsi"/>
                <w:bCs/>
                <w:color w:val="0000FF"/>
              </w:rPr>
              <w:t>966</w:t>
            </w:r>
          </w:p>
        </w:tc>
        <w:tc>
          <w:tcPr>
            <w:tcW w:w="1684" w:type="dxa"/>
            <w:noWrap/>
            <w:hideMark/>
          </w:tcPr>
          <w:p w14:paraId="5CB1A7D7" w14:textId="77777777"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3.42</w:t>
            </w:r>
          </w:p>
        </w:tc>
      </w:tr>
      <w:tr w:rsidR="00925B68" w:rsidRPr="00925B68" w14:paraId="7D93A676" w14:textId="77777777" w:rsidTr="005250B5">
        <w:trPr>
          <w:trHeight w:val="240"/>
        </w:trPr>
        <w:tc>
          <w:tcPr>
            <w:tcW w:w="6745" w:type="dxa"/>
            <w:noWrap/>
            <w:hideMark/>
          </w:tcPr>
          <w:p w14:paraId="37B4755B" w14:textId="77777777" w:rsidR="00925B68" w:rsidRPr="00EF0F10" w:rsidRDefault="00925B68" w:rsidP="00925B68">
            <w:pPr>
              <w:autoSpaceDE w:val="0"/>
              <w:autoSpaceDN w:val="0"/>
              <w:adjustRightInd w:val="0"/>
              <w:rPr>
                <w:rFonts w:cstheme="minorHAnsi"/>
                <w:color w:val="0000FF"/>
              </w:rPr>
            </w:pPr>
            <w:r w:rsidRPr="00EF0F10">
              <w:rPr>
                <w:rFonts w:cstheme="minorHAnsi"/>
                <w:color w:val="0000FF"/>
              </w:rPr>
              <w:t>Procedures for patients with a history or current diagnosis of diverticulitis</w:t>
            </w:r>
          </w:p>
        </w:tc>
        <w:tc>
          <w:tcPr>
            <w:tcW w:w="1440" w:type="dxa"/>
            <w:noWrap/>
            <w:hideMark/>
          </w:tcPr>
          <w:p w14:paraId="2107077E" w14:textId="37E89C4F"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98</w:t>
            </w:r>
            <w:r w:rsidR="00992544" w:rsidRPr="00EF0F10">
              <w:rPr>
                <w:rFonts w:cstheme="minorHAnsi"/>
                <w:bCs/>
                <w:color w:val="0000FF"/>
              </w:rPr>
              <w:t>,</w:t>
            </w:r>
            <w:r w:rsidRPr="00EF0F10">
              <w:rPr>
                <w:rFonts w:cstheme="minorHAnsi"/>
                <w:bCs/>
                <w:color w:val="0000FF"/>
              </w:rPr>
              <w:t>192</w:t>
            </w:r>
          </w:p>
        </w:tc>
        <w:tc>
          <w:tcPr>
            <w:tcW w:w="1684" w:type="dxa"/>
            <w:noWrap/>
            <w:hideMark/>
          </w:tcPr>
          <w:p w14:paraId="25B721AD" w14:textId="014638A9" w:rsidR="00925B68" w:rsidRPr="00EF0F10" w:rsidRDefault="00992544" w:rsidP="00925B68">
            <w:pPr>
              <w:autoSpaceDE w:val="0"/>
              <w:autoSpaceDN w:val="0"/>
              <w:adjustRightInd w:val="0"/>
              <w:rPr>
                <w:rFonts w:cstheme="minorHAnsi"/>
                <w:bCs/>
                <w:color w:val="0000FF"/>
              </w:rPr>
            </w:pPr>
            <w:r w:rsidRPr="00EF0F10">
              <w:rPr>
                <w:rFonts w:cstheme="minorHAnsi"/>
                <w:bCs/>
                <w:color w:val="0000FF"/>
              </w:rPr>
              <w:t>3.95</w:t>
            </w:r>
          </w:p>
        </w:tc>
      </w:tr>
      <w:tr w:rsidR="00925B68" w:rsidRPr="00925B68" w14:paraId="4EAAC7A0" w14:textId="77777777" w:rsidTr="005250B5">
        <w:trPr>
          <w:trHeight w:val="240"/>
        </w:trPr>
        <w:tc>
          <w:tcPr>
            <w:tcW w:w="6745" w:type="dxa"/>
            <w:noWrap/>
            <w:hideMark/>
          </w:tcPr>
          <w:p w14:paraId="2465FB0C" w14:textId="77777777" w:rsidR="00925B68" w:rsidRPr="00EF0F10" w:rsidRDefault="00925B68" w:rsidP="00925B68">
            <w:pPr>
              <w:autoSpaceDE w:val="0"/>
              <w:autoSpaceDN w:val="0"/>
              <w:adjustRightInd w:val="0"/>
              <w:rPr>
                <w:rFonts w:cstheme="minorHAnsi"/>
                <w:color w:val="0000FF"/>
              </w:rPr>
            </w:pPr>
            <w:r w:rsidRPr="00EF0F10">
              <w:rPr>
                <w:rFonts w:cstheme="minorHAnsi"/>
                <w:color w:val="0000FF"/>
              </w:rPr>
              <w:t>Colonoscopies that occur on the same day and at the same hospital as an ED visit that is billed on a different claim than the index colonoscopy, unless the ED visit has a diagnosis indicative of a complication of care</w:t>
            </w:r>
          </w:p>
        </w:tc>
        <w:tc>
          <w:tcPr>
            <w:tcW w:w="1440" w:type="dxa"/>
            <w:noWrap/>
            <w:hideMark/>
          </w:tcPr>
          <w:p w14:paraId="775CD0B3" w14:textId="1198EAAA"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4</w:t>
            </w:r>
            <w:r w:rsidR="00992544" w:rsidRPr="00EF0F10">
              <w:rPr>
                <w:rFonts w:cstheme="minorHAnsi"/>
                <w:bCs/>
                <w:color w:val="0000FF"/>
              </w:rPr>
              <w:t>,</w:t>
            </w:r>
            <w:r w:rsidRPr="00EF0F10">
              <w:rPr>
                <w:rFonts w:cstheme="minorHAnsi"/>
                <w:bCs/>
                <w:color w:val="0000FF"/>
              </w:rPr>
              <w:t>277</w:t>
            </w:r>
          </w:p>
        </w:tc>
        <w:tc>
          <w:tcPr>
            <w:tcW w:w="1684" w:type="dxa"/>
            <w:noWrap/>
            <w:hideMark/>
          </w:tcPr>
          <w:p w14:paraId="3EBF5EF6" w14:textId="3E1788D7" w:rsidR="00925B68" w:rsidRPr="00EF0F10" w:rsidRDefault="00992544" w:rsidP="00925B68">
            <w:pPr>
              <w:autoSpaceDE w:val="0"/>
              <w:autoSpaceDN w:val="0"/>
              <w:adjustRightInd w:val="0"/>
              <w:rPr>
                <w:rFonts w:cstheme="minorHAnsi"/>
                <w:bCs/>
                <w:color w:val="0000FF"/>
              </w:rPr>
            </w:pPr>
            <w:r w:rsidRPr="00EF0F10">
              <w:rPr>
                <w:rFonts w:cstheme="minorHAnsi"/>
                <w:bCs/>
                <w:color w:val="0000FF"/>
              </w:rPr>
              <w:t>0.17</w:t>
            </w:r>
          </w:p>
        </w:tc>
      </w:tr>
      <w:tr w:rsidR="00925B68" w:rsidRPr="00925B68" w14:paraId="5D00EFB2" w14:textId="77777777" w:rsidTr="005250B5">
        <w:trPr>
          <w:trHeight w:val="240"/>
        </w:trPr>
        <w:tc>
          <w:tcPr>
            <w:tcW w:w="6745" w:type="dxa"/>
            <w:noWrap/>
            <w:hideMark/>
          </w:tcPr>
          <w:p w14:paraId="08B9312D" w14:textId="77777777" w:rsidR="00925B68" w:rsidRPr="00EF0F10" w:rsidRDefault="00925B68" w:rsidP="00925B68">
            <w:pPr>
              <w:autoSpaceDE w:val="0"/>
              <w:autoSpaceDN w:val="0"/>
              <w:adjustRightInd w:val="0"/>
              <w:rPr>
                <w:rFonts w:cstheme="minorHAnsi"/>
                <w:color w:val="0000FF"/>
              </w:rPr>
            </w:pPr>
            <w:r w:rsidRPr="00EF0F10">
              <w:rPr>
                <w:rFonts w:cstheme="minorHAnsi"/>
                <w:color w:val="0000FF"/>
              </w:rPr>
              <w:t>Colonoscopies that are billed on the same hospital claim as an emergency department (ED) visit and occur on the same calendar day, unless the ED visit has a diagnosis indicative of a complication of care</w:t>
            </w:r>
          </w:p>
        </w:tc>
        <w:tc>
          <w:tcPr>
            <w:tcW w:w="1440" w:type="dxa"/>
            <w:noWrap/>
            <w:hideMark/>
          </w:tcPr>
          <w:p w14:paraId="43A03BFA" w14:textId="5BB002DD"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1</w:t>
            </w:r>
            <w:r w:rsidR="00992544" w:rsidRPr="00EF0F10">
              <w:rPr>
                <w:rFonts w:cstheme="minorHAnsi"/>
                <w:bCs/>
                <w:color w:val="0000FF"/>
              </w:rPr>
              <w:t>,</w:t>
            </w:r>
            <w:r w:rsidRPr="00EF0F10">
              <w:rPr>
                <w:rFonts w:cstheme="minorHAnsi"/>
                <w:bCs/>
                <w:color w:val="0000FF"/>
              </w:rPr>
              <w:t>502</w:t>
            </w:r>
          </w:p>
        </w:tc>
        <w:tc>
          <w:tcPr>
            <w:tcW w:w="1684" w:type="dxa"/>
            <w:noWrap/>
            <w:hideMark/>
          </w:tcPr>
          <w:p w14:paraId="7529BB3C" w14:textId="77777777"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0.06</w:t>
            </w:r>
          </w:p>
        </w:tc>
      </w:tr>
      <w:tr w:rsidR="00925B68" w:rsidRPr="00925B68" w14:paraId="7F5B652E" w14:textId="77777777" w:rsidTr="005250B5">
        <w:trPr>
          <w:trHeight w:val="240"/>
        </w:trPr>
        <w:tc>
          <w:tcPr>
            <w:tcW w:w="6745" w:type="dxa"/>
            <w:noWrap/>
            <w:hideMark/>
          </w:tcPr>
          <w:p w14:paraId="07F86618" w14:textId="77777777" w:rsidR="00925B68" w:rsidRPr="00EF0F10" w:rsidRDefault="00925B68" w:rsidP="00925B68">
            <w:pPr>
              <w:autoSpaceDE w:val="0"/>
              <w:autoSpaceDN w:val="0"/>
              <w:adjustRightInd w:val="0"/>
              <w:rPr>
                <w:rFonts w:cstheme="minorHAnsi"/>
                <w:color w:val="0000FF"/>
              </w:rPr>
            </w:pPr>
            <w:r w:rsidRPr="00EF0F10">
              <w:rPr>
                <w:rFonts w:cstheme="minorHAnsi"/>
                <w:color w:val="0000FF"/>
              </w:rPr>
              <w:t>Colonoscopies that are billed on the same hospital outpatient claim and that occur after the ED visit</w:t>
            </w:r>
          </w:p>
        </w:tc>
        <w:tc>
          <w:tcPr>
            <w:tcW w:w="1440" w:type="dxa"/>
            <w:noWrap/>
            <w:hideMark/>
          </w:tcPr>
          <w:p w14:paraId="5F7165CF" w14:textId="145B16F1"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6</w:t>
            </w:r>
            <w:r w:rsidR="00992544" w:rsidRPr="00EF0F10">
              <w:rPr>
                <w:rFonts w:cstheme="minorHAnsi"/>
                <w:bCs/>
                <w:color w:val="0000FF"/>
              </w:rPr>
              <w:t>,</w:t>
            </w:r>
            <w:r w:rsidRPr="00EF0F10">
              <w:rPr>
                <w:rFonts w:cstheme="minorHAnsi"/>
                <w:bCs/>
                <w:color w:val="0000FF"/>
              </w:rPr>
              <w:t>938</w:t>
            </w:r>
          </w:p>
        </w:tc>
        <w:tc>
          <w:tcPr>
            <w:tcW w:w="1684" w:type="dxa"/>
            <w:noWrap/>
            <w:hideMark/>
          </w:tcPr>
          <w:p w14:paraId="1C5B8DCB" w14:textId="5235D823" w:rsidR="00925B68" w:rsidRPr="00EF0F10" w:rsidRDefault="00992544" w:rsidP="00925B68">
            <w:pPr>
              <w:autoSpaceDE w:val="0"/>
              <w:autoSpaceDN w:val="0"/>
              <w:adjustRightInd w:val="0"/>
              <w:rPr>
                <w:rFonts w:cstheme="minorHAnsi"/>
                <w:bCs/>
                <w:color w:val="0000FF"/>
              </w:rPr>
            </w:pPr>
            <w:r w:rsidRPr="00EF0F10">
              <w:rPr>
                <w:rFonts w:cstheme="minorHAnsi"/>
                <w:bCs/>
                <w:color w:val="0000FF"/>
              </w:rPr>
              <w:t>0.28</w:t>
            </w:r>
          </w:p>
        </w:tc>
      </w:tr>
      <w:tr w:rsidR="00925B68" w:rsidRPr="00925B68" w14:paraId="3F0118D5" w14:textId="77777777" w:rsidTr="005250B5">
        <w:trPr>
          <w:trHeight w:val="240"/>
        </w:trPr>
        <w:tc>
          <w:tcPr>
            <w:tcW w:w="6745" w:type="dxa"/>
            <w:noWrap/>
            <w:hideMark/>
          </w:tcPr>
          <w:p w14:paraId="70459E01" w14:textId="77777777" w:rsidR="00925B68" w:rsidRPr="00EF0F10" w:rsidRDefault="00925B68" w:rsidP="00925B68">
            <w:pPr>
              <w:autoSpaceDE w:val="0"/>
              <w:autoSpaceDN w:val="0"/>
              <w:adjustRightInd w:val="0"/>
              <w:rPr>
                <w:rFonts w:cstheme="minorHAnsi"/>
                <w:color w:val="0000FF"/>
              </w:rPr>
            </w:pPr>
            <w:r w:rsidRPr="00EF0F10">
              <w:rPr>
                <w:rFonts w:cstheme="minorHAnsi"/>
                <w:color w:val="0000FF"/>
              </w:rPr>
              <w:t>Colonoscopies that are billed on the same hospital outpatient claim as an observation stay</w:t>
            </w:r>
          </w:p>
        </w:tc>
        <w:tc>
          <w:tcPr>
            <w:tcW w:w="1440" w:type="dxa"/>
            <w:noWrap/>
            <w:hideMark/>
          </w:tcPr>
          <w:p w14:paraId="39CB75CA" w14:textId="7D9AC962" w:rsidR="00925B68" w:rsidRPr="00EF0F10" w:rsidRDefault="00925B68" w:rsidP="00925B68">
            <w:pPr>
              <w:autoSpaceDE w:val="0"/>
              <w:autoSpaceDN w:val="0"/>
              <w:adjustRightInd w:val="0"/>
              <w:rPr>
                <w:rFonts w:cstheme="minorHAnsi"/>
                <w:bCs/>
                <w:color w:val="0000FF"/>
              </w:rPr>
            </w:pPr>
            <w:r w:rsidRPr="00EF0F10">
              <w:rPr>
                <w:rFonts w:cstheme="minorHAnsi"/>
                <w:bCs/>
                <w:color w:val="0000FF"/>
              </w:rPr>
              <w:t>11</w:t>
            </w:r>
            <w:r w:rsidR="00992544" w:rsidRPr="00EF0F10">
              <w:rPr>
                <w:rFonts w:cstheme="minorHAnsi"/>
                <w:bCs/>
                <w:color w:val="0000FF"/>
              </w:rPr>
              <w:t>,</w:t>
            </w:r>
            <w:r w:rsidRPr="00EF0F10">
              <w:rPr>
                <w:rFonts w:cstheme="minorHAnsi"/>
                <w:bCs/>
                <w:color w:val="0000FF"/>
              </w:rPr>
              <w:t>015</w:t>
            </w:r>
          </w:p>
        </w:tc>
        <w:tc>
          <w:tcPr>
            <w:tcW w:w="1684" w:type="dxa"/>
            <w:noWrap/>
            <w:hideMark/>
          </w:tcPr>
          <w:p w14:paraId="4D728FBD" w14:textId="1672C098" w:rsidR="00925B68" w:rsidRPr="00EF0F10" w:rsidRDefault="00992544" w:rsidP="00925B68">
            <w:pPr>
              <w:autoSpaceDE w:val="0"/>
              <w:autoSpaceDN w:val="0"/>
              <w:adjustRightInd w:val="0"/>
              <w:rPr>
                <w:rFonts w:cstheme="minorHAnsi"/>
                <w:bCs/>
                <w:color w:val="0000FF"/>
              </w:rPr>
            </w:pPr>
            <w:r w:rsidRPr="00EF0F10">
              <w:rPr>
                <w:rFonts w:cstheme="minorHAnsi"/>
                <w:bCs/>
                <w:color w:val="0000FF"/>
              </w:rPr>
              <w:t>0.44</w:t>
            </w:r>
          </w:p>
        </w:tc>
      </w:tr>
      <w:tr w:rsidR="00C75EDC" w:rsidRPr="00925B68" w14:paraId="34759BCC" w14:textId="77777777" w:rsidTr="005250B5">
        <w:trPr>
          <w:trHeight w:val="240"/>
        </w:trPr>
        <w:tc>
          <w:tcPr>
            <w:tcW w:w="6745" w:type="dxa"/>
            <w:noWrap/>
          </w:tcPr>
          <w:p w14:paraId="18289DDE" w14:textId="3EED5A64" w:rsidR="00C75EDC" w:rsidRPr="00EF0F10" w:rsidRDefault="001636AF" w:rsidP="00925B68">
            <w:pPr>
              <w:autoSpaceDE w:val="0"/>
              <w:autoSpaceDN w:val="0"/>
              <w:adjustRightInd w:val="0"/>
              <w:rPr>
                <w:rFonts w:cstheme="minorHAnsi"/>
                <w:bCs/>
                <w:color w:val="0000FF"/>
              </w:rPr>
            </w:pPr>
            <w:r>
              <w:rPr>
                <w:rFonts w:cstheme="minorHAnsi"/>
                <w:bCs/>
                <w:color w:val="0000FF"/>
              </w:rPr>
              <w:t>[</w:t>
            </w:r>
            <w:r w:rsidR="00C75EDC" w:rsidRPr="00EF0F10">
              <w:rPr>
                <w:rFonts w:cstheme="minorHAnsi"/>
                <w:bCs/>
                <w:color w:val="0000FF"/>
              </w:rPr>
              <w:t>Final Cohort</w:t>
            </w:r>
            <w:r>
              <w:rPr>
                <w:rFonts w:cstheme="minorHAnsi"/>
                <w:bCs/>
                <w:color w:val="0000FF"/>
              </w:rPr>
              <w:t>]</w:t>
            </w:r>
          </w:p>
        </w:tc>
        <w:tc>
          <w:tcPr>
            <w:tcW w:w="1440" w:type="dxa"/>
            <w:noWrap/>
          </w:tcPr>
          <w:p w14:paraId="693D01F2" w14:textId="2F5AC332" w:rsidR="00C75EDC" w:rsidRPr="00EF0F10" w:rsidRDefault="00B9691A" w:rsidP="00925B68">
            <w:pPr>
              <w:autoSpaceDE w:val="0"/>
              <w:autoSpaceDN w:val="0"/>
              <w:adjustRightInd w:val="0"/>
              <w:rPr>
                <w:rFonts w:cstheme="minorHAnsi"/>
                <w:bCs/>
                <w:color w:val="0000FF"/>
              </w:rPr>
            </w:pPr>
            <w:r w:rsidRPr="00EF0F10">
              <w:rPr>
                <w:rFonts w:cstheme="minorHAnsi"/>
                <w:bCs/>
                <w:color w:val="0000FF"/>
              </w:rPr>
              <w:t>2,258,661</w:t>
            </w:r>
            <w:r w:rsidRPr="00EF0F10">
              <w:rPr>
                <w:rFonts w:cstheme="minorHAnsi"/>
                <w:bCs/>
                <w:color w:val="0000FF"/>
              </w:rPr>
              <w:tab/>
            </w:r>
          </w:p>
        </w:tc>
        <w:tc>
          <w:tcPr>
            <w:tcW w:w="1684" w:type="dxa"/>
            <w:noWrap/>
          </w:tcPr>
          <w:p w14:paraId="648098DF" w14:textId="2487060B" w:rsidR="00C75EDC" w:rsidRPr="00EF0F10" w:rsidRDefault="00B9691A" w:rsidP="00925B68">
            <w:pPr>
              <w:autoSpaceDE w:val="0"/>
              <w:autoSpaceDN w:val="0"/>
              <w:adjustRightInd w:val="0"/>
              <w:rPr>
                <w:rFonts w:cstheme="minorHAnsi"/>
                <w:bCs/>
                <w:color w:val="0000FF"/>
              </w:rPr>
            </w:pPr>
            <w:r w:rsidRPr="00EF0F10">
              <w:rPr>
                <w:rFonts w:cstheme="minorHAnsi"/>
                <w:bCs/>
                <w:color w:val="0000FF"/>
              </w:rPr>
              <w:t>90.9</w:t>
            </w:r>
          </w:p>
        </w:tc>
      </w:tr>
    </w:tbl>
    <w:p w14:paraId="733B8831" w14:textId="7D23506D" w:rsidR="00691644" w:rsidRDefault="00D7405D" w:rsidP="00691644">
      <w:pPr>
        <w:autoSpaceDE w:val="0"/>
        <w:autoSpaceDN w:val="0"/>
        <w:adjustRightInd w:val="0"/>
        <w:spacing w:after="0" w:line="240" w:lineRule="auto"/>
        <w:rPr>
          <w:rFonts w:cstheme="minorHAnsi"/>
          <w:bCs/>
          <w:color w:val="0000FF"/>
        </w:rPr>
      </w:pPr>
      <w:r>
        <w:rPr>
          <w:rFonts w:cstheme="minorHAnsi"/>
          <w:bCs/>
          <w:color w:val="0000FF"/>
        </w:rPr>
        <w:t>C</w:t>
      </w:r>
      <w:r w:rsidR="00691644" w:rsidRPr="00D6216F">
        <w:rPr>
          <w:rFonts w:cstheme="minorHAnsi"/>
          <w:bCs/>
          <w:color w:val="0000FF"/>
        </w:rPr>
        <w:t>ounts may be duplicated across exclusions.</w:t>
      </w:r>
    </w:p>
    <w:p w14:paraId="08A6D1E8" w14:textId="675AE57B" w:rsidR="0009684F" w:rsidRDefault="0009684F" w:rsidP="00691644">
      <w:pPr>
        <w:autoSpaceDE w:val="0"/>
        <w:autoSpaceDN w:val="0"/>
        <w:adjustRightInd w:val="0"/>
        <w:spacing w:after="0" w:line="240" w:lineRule="auto"/>
        <w:rPr>
          <w:rFonts w:cstheme="minorHAnsi"/>
          <w:bCs/>
          <w:color w:val="0000FF"/>
        </w:rPr>
      </w:pPr>
    </w:p>
    <w:p w14:paraId="25229B3E" w14:textId="725A79F4" w:rsidR="0009684F" w:rsidRPr="00B9691A" w:rsidRDefault="0009684F" w:rsidP="00691644">
      <w:pPr>
        <w:autoSpaceDE w:val="0"/>
        <w:autoSpaceDN w:val="0"/>
        <w:adjustRightInd w:val="0"/>
        <w:spacing w:after="0" w:line="240" w:lineRule="auto"/>
        <w:rPr>
          <w:rFonts w:cstheme="minorHAnsi"/>
          <w:b/>
          <w:bCs/>
          <w:color w:val="0000FF"/>
        </w:rPr>
      </w:pPr>
    </w:p>
    <w:p w14:paraId="4A3D7A7B" w14:textId="3654E47C" w:rsidR="00C75EDC" w:rsidRPr="00B9691A" w:rsidRDefault="00094240" w:rsidP="00C75EDC">
      <w:pPr>
        <w:autoSpaceDE w:val="0"/>
        <w:autoSpaceDN w:val="0"/>
        <w:adjustRightInd w:val="0"/>
        <w:spacing w:after="0" w:line="240" w:lineRule="auto"/>
        <w:rPr>
          <w:rFonts w:cstheme="minorHAnsi"/>
          <w:b/>
          <w:bCs/>
          <w:color w:val="0000FF"/>
        </w:rPr>
      </w:pPr>
      <w:r>
        <w:rPr>
          <w:rFonts w:cstheme="minorHAnsi"/>
          <w:b/>
          <w:bCs/>
          <w:color w:val="0000FF"/>
        </w:rPr>
        <w:t>Table 2B</w:t>
      </w:r>
      <w:r w:rsidR="00C75EDC" w:rsidRPr="00B9691A">
        <w:rPr>
          <w:rFonts w:cstheme="minorHAnsi"/>
          <w:b/>
          <w:bCs/>
          <w:color w:val="0000FF"/>
        </w:rPr>
        <w:t>.  ASC Colonoscopy Measure Exclusions – 2016-2018 performance period</w:t>
      </w:r>
    </w:p>
    <w:p w14:paraId="14058BD7" w14:textId="26AC9A47" w:rsidR="0009684F" w:rsidRDefault="0009684F" w:rsidP="00691644">
      <w:pPr>
        <w:autoSpaceDE w:val="0"/>
        <w:autoSpaceDN w:val="0"/>
        <w:adjustRightInd w:val="0"/>
        <w:spacing w:after="0" w:line="240" w:lineRule="auto"/>
        <w:rPr>
          <w:rFonts w:cstheme="minorHAnsi"/>
          <w:bCs/>
          <w:color w:val="0000FF"/>
        </w:rPr>
      </w:pPr>
    </w:p>
    <w:tbl>
      <w:tblPr>
        <w:tblStyle w:val="TableGrid"/>
        <w:tblW w:w="9895" w:type="dxa"/>
        <w:tblLook w:val="04A0" w:firstRow="1" w:lastRow="0" w:firstColumn="1" w:lastColumn="0" w:noHBand="0" w:noVBand="1"/>
      </w:tblPr>
      <w:tblGrid>
        <w:gridCol w:w="6745"/>
        <w:gridCol w:w="1440"/>
        <w:gridCol w:w="1710"/>
      </w:tblGrid>
      <w:tr w:rsidR="00C75EDC" w:rsidRPr="00DC219C" w14:paraId="0CD16003" w14:textId="77777777" w:rsidTr="005250B5">
        <w:trPr>
          <w:trHeight w:val="240"/>
        </w:trPr>
        <w:tc>
          <w:tcPr>
            <w:tcW w:w="6745" w:type="dxa"/>
            <w:noWrap/>
            <w:hideMark/>
          </w:tcPr>
          <w:p w14:paraId="3D65B20E" w14:textId="77777777" w:rsidR="0009684F" w:rsidRPr="00CB1383" w:rsidRDefault="0009684F" w:rsidP="00EF0F10">
            <w:pPr>
              <w:pStyle w:val="TableParagraph"/>
              <w:ind w:left="0"/>
              <w:jc w:val="left"/>
              <w:rPr>
                <w:rFonts w:asciiTheme="minorHAnsi" w:eastAsiaTheme="minorEastAsia" w:hAnsiTheme="minorHAnsi" w:cstheme="minorHAnsi"/>
                <w:b/>
                <w:bCs/>
                <w:color w:val="0000FF"/>
                <w:lang w:bidi="ar-SA"/>
              </w:rPr>
            </w:pPr>
            <w:r w:rsidRPr="00CB1383">
              <w:rPr>
                <w:rFonts w:asciiTheme="minorHAnsi" w:eastAsiaTheme="minorEastAsia" w:hAnsiTheme="minorHAnsi" w:cstheme="minorHAnsi"/>
                <w:b/>
                <w:bCs/>
                <w:color w:val="0000FF"/>
                <w:lang w:bidi="ar-SA"/>
              </w:rPr>
              <w:t>ASC Exclusions</w:t>
            </w:r>
          </w:p>
        </w:tc>
        <w:tc>
          <w:tcPr>
            <w:tcW w:w="1440" w:type="dxa"/>
            <w:noWrap/>
            <w:hideMark/>
          </w:tcPr>
          <w:p w14:paraId="016CA3BF" w14:textId="618D7E08" w:rsidR="0009684F" w:rsidRPr="00CB1383" w:rsidRDefault="005250B5" w:rsidP="0009684F">
            <w:pPr>
              <w:autoSpaceDE w:val="0"/>
              <w:autoSpaceDN w:val="0"/>
              <w:adjustRightInd w:val="0"/>
              <w:rPr>
                <w:rFonts w:cstheme="minorHAnsi"/>
                <w:b/>
                <w:color w:val="0000FF"/>
              </w:rPr>
            </w:pPr>
            <w:r w:rsidRPr="00CB1383">
              <w:rPr>
                <w:rFonts w:cstheme="minorHAnsi"/>
                <w:b/>
                <w:color w:val="0000FF"/>
              </w:rPr>
              <w:t>Number of Procedures</w:t>
            </w:r>
          </w:p>
        </w:tc>
        <w:tc>
          <w:tcPr>
            <w:tcW w:w="1710" w:type="dxa"/>
            <w:noWrap/>
            <w:hideMark/>
          </w:tcPr>
          <w:p w14:paraId="3FD29600" w14:textId="40E38F60" w:rsidR="0009684F" w:rsidRPr="00CB1383" w:rsidRDefault="005250B5" w:rsidP="0009684F">
            <w:pPr>
              <w:autoSpaceDE w:val="0"/>
              <w:autoSpaceDN w:val="0"/>
              <w:adjustRightInd w:val="0"/>
              <w:rPr>
                <w:rFonts w:cstheme="minorHAnsi"/>
                <w:b/>
                <w:color w:val="0000FF"/>
              </w:rPr>
            </w:pPr>
            <w:r w:rsidRPr="00CB1383">
              <w:rPr>
                <w:rFonts w:cstheme="minorHAnsi"/>
                <w:b/>
                <w:color w:val="0000FF"/>
              </w:rPr>
              <w:t>% of All Included Procedures</w:t>
            </w:r>
          </w:p>
        </w:tc>
      </w:tr>
      <w:tr w:rsidR="0009684F" w:rsidRPr="00DC219C" w14:paraId="2B0C2878" w14:textId="77777777" w:rsidTr="005250B5">
        <w:trPr>
          <w:trHeight w:val="240"/>
        </w:trPr>
        <w:tc>
          <w:tcPr>
            <w:tcW w:w="6745" w:type="dxa"/>
            <w:noWrap/>
            <w:hideMark/>
          </w:tcPr>
          <w:p w14:paraId="575D0225" w14:textId="6172CD83" w:rsidR="0009684F" w:rsidRPr="00EF0F10" w:rsidRDefault="0009684F" w:rsidP="00EF0F10">
            <w:pPr>
              <w:pStyle w:val="TableParagraph"/>
              <w:ind w:left="0"/>
              <w:jc w:val="left"/>
              <w:rPr>
                <w:rFonts w:asciiTheme="minorHAnsi" w:eastAsiaTheme="minorEastAsia" w:hAnsiTheme="minorHAnsi" w:cstheme="minorHAnsi"/>
                <w:bCs/>
                <w:color w:val="0000FF"/>
                <w:lang w:bidi="ar-SA"/>
              </w:rPr>
            </w:pPr>
            <w:r w:rsidRPr="00EF0F10">
              <w:rPr>
                <w:rFonts w:asciiTheme="minorHAnsi" w:eastAsiaTheme="minorEastAsia" w:hAnsiTheme="minorHAnsi" w:cstheme="minorHAnsi"/>
                <w:bCs/>
                <w:color w:val="0000FF"/>
                <w:lang w:bidi="ar-SA"/>
              </w:rPr>
              <w:t>[All included procedures]</w:t>
            </w:r>
          </w:p>
        </w:tc>
        <w:tc>
          <w:tcPr>
            <w:tcW w:w="1440" w:type="dxa"/>
            <w:noWrap/>
            <w:hideMark/>
          </w:tcPr>
          <w:p w14:paraId="262821FB" w14:textId="1B8289BE" w:rsidR="0009684F" w:rsidRPr="00DC219C" w:rsidRDefault="0009684F" w:rsidP="0009684F">
            <w:pPr>
              <w:autoSpaceDE w:val="0"/>
              <w:autoSpaceDN w:val="0"/>
              <w:adjustRightInd w:val="0"/>
              <w:rPr>
                <w:rFonts w:cstheme="minorHAnsi"/>
                <w:color w:val="0000FF"/>
              </w:rPr>
            </w:pPr>
            <w:r w:rsidRPr="00DC219C">
              <w:rPr>
                <w:rFonts w:cstheme="minorHAnsi"/>
                <w:color w:val="0000FF"/>
              </w:rPr>
              <w:t>2</w:t>
            </w:r>
            <w:r>
              <w:rPr>
                <w:rFonts w:cstheme="minorHAnsi"/>
                <w:color w:val="0000FF"/>
              </w:rPr>
              <w:t>,</w:t>
            </w:r>
            <w:r w:rsidRPr="00DC219C">
              <w:rPr>
                <w:rFonts w:cstheme="minorHAnsi"/>
                <w:color w:val="0000FF"/>
              </w:rPr>
              <w:t>703</w:t>
            </w:r>
            <w:r>
              <w:rPr>
                <w:rFonts w:cstheme="minorHAnsi"/>
                <w:color w:val="0000FF"/>
              </w:rPr>
              <w:t>,</w:t>
            </w:r>
            <w:r w:rsidRPr="00DC219C">
              <w:rPr>
                <w:rFonts w:cstheme="minorHAnsi"/>
                <w:color w:val="0000FF"/>
              </w:rPr>
              <w:t>335</w:t>
            </w:r>
          </w:p>
        </w:tc>
        <w:tc>
          <w:tcPr>
            <w:tcW w:w="1710" w:type="dxa"/>
            <w:noWrap/>
            <w:hideMark/>
          </w:tcPr>
          <w:p w14:paraId="6CAC5A2C" w14:textId="77777777" w:rsidR="0009684F" w:rsidRPr="00DC219C" w:rsidRDefault="0009684F" w:rsidP="0009684F">
            <w:pPr>
              <w:autoSpaceDE w:val="0"/>
              <w:autoSpaceDN w:val="0"/>
              <w:adjustRightInd w:val="0"/>
              <w:rPr>
                <w:rFonts w:cstheme="minorHAnsi"/>
                <w:color w:val="0000FF"/>
              </w:rPr>
            </w:pPr>
            <w:r w:rsidRPr="00DC219C">
              <w:rPr>
                <w:rFonts w:cstheme="minorHAnsi"/>
                <w:color w:val="0000FF"/>
              </w:rPr>
              <w:t> </w:t>
            </w:r>
          </w:p>
        </w:tc>
      </w:tr>
      <w:tr w:rsidR="0009684F" w:rsidRPr="00DC219C" w14:paraId="71C7EC0A" w14:textId="77777777" w:rsidTr="005250B5">
        <w:trPr>
          <w:trHeight w:val="240"/>
        </w:trPr>
        <w:tc>
          <w:tcPr>
            <w:tcW w:w="6745" w:type="dxa"/>
            <w:noWrap/>
            <w:hideMark/>
          </w:tcPr>
          <w:p w14:paraId="0C795F62" w14:textId="77777777" w:rsidR="0009684F" w:rsidRPr="00EF0F10" w:rsidRDefault="0009684F" w:rsidP="00EF0F10">
            <w:pPr>
              <w:pStyle w:val="TableParagraph"/>
              <w:ind w:left="0"/>
              <w:jc w:val="left"/>
              <w:rPr>
                <w:rFonts w:asciiTheme="minorHAnsi" w:eastAsiaTheme="minorEastAsia" w:hAnsiTheme="minorHAnsi" w:cstheme="minorHAnsi"/>
                <w:bCs/>
                <w:color w:val="0000FF"/>
                <w:lang w:bidi="ar-SA"/>
              </w:rPr>
            </w:pPr>
            <w:r w:rsidRPr="00EF0F10">
              <w:rPr>
                <w:rFonts w:asciiTheme="minorHAnsi" w:eastAsiaTheme="minorEastAsia" w:hAnsiTheme="minorHAnsi" w:cstheme="minorHAnsi"/>
                <w:bCs/>
                <w:color w:val="0000FF"/>
                <w:lang w:bidi="ar-SA"/>
              </w:rPr>
              <w:t>Procedures for patients who lack continuous enrollment in Medicare FFS Parts A &amp; B in the 7 days after the procedure</w:t>
            </w:r>
          </w:p>
        </w:tc>
        <w:tc>
          <w:tcPr>
            <w:tcW w:w="1440" w:type="dxa"/>
            <w:noWrap/>
            <w:hideMark/>
          </w:tcPr>
          <w:p w14:paraId="274CF9A3" w14:textId="7A80F59F" w:rsidR="0009684F" w:rsidRPr="00DC219C" w:rsidRDefault="0009684F" w:rsidP="0009684F">
            <w:pPr>
              <w:autoSpaceDE w:val="0"/>
              <w:autoSpaceDN w:val="0"/>
              <w:adjustRightInd w:val="0"/>
              <w:rPr>
                <w:rFonts w:cstheme="minorHAnsi"/>
                <w:color w:val="0000FF"/>
              </w:rPr>
            </w:pPr>
            <w:r w:rsidRPr="00DC219C">
              <w:rPr>
                <w:rFonts w:cstheme="minorHAnsi"/>
                <w:color w:val="0000FF"/>
              </w:rPr>
              <w:t>1</w:t>
            </w:r>
            <w:r w:rsidR="00992544">
              <w:rPr>
                <w:rFonts w:cstheme="minorHAnsi"/>
                <w:color w:val="0000FF"/>
              </w:rPr>
              <w:t>,</w:t>
            </w:r>
            <w:r w:rsidRPr="00DC219C">
              <w:rPr>
                <w:rFonts w:cstheme="minorHAnsi"/>
                <w:color w:val="0000FF"/>
              </w:rPr>
              <w:t>429</w:t>
            </w:r>
          </w:p>
        </w:tc>
        <w:tc>
          <w:tcPr>
            <w:tcW w:w="1710" w:type="dxa"/>
            <w:noWrap/>
            <w:hideMark/>
          </w:tcPr>
          <w:p w14:paraId="4F119D2F" w14:textId="355E0181" w:rsidR="0009684F" w:rsidRPr="00DC219C" w:rsidRDefault="00992544" w:rsidP="0009684F">
            <w:pPr>
              <w:autoSpaceDE w:val="0"/>
              <w:autoSpaceDN w:val="0"/>
              <w:adjustRightInd w:val="0"/>
              <w:rPr>
                <w:rFonts w:cstheme="minorHAnsi"/>
                <w:color w:val="0000FF"/>
              </w:rPr>
            </w:pPr>
            <w:r>
              <w:rPr>
                <w:rFonts w:cstheme="minorHAnsi"/>
                <w:color w:val="0000FF"/>
              </w:rPr>
              <w:t>0.05</w:t>
            </w:r>
          </w:p>
        </w:tc>
      </w:tr>
      <w:tr w:rsidR="0009684F" w:rsidRPr="00DC219C" w14:paraId="60181267" w14:textId="77777777" w:rsidTr="005250B5">
        <w:trPr>
          <w:trHeight w:val="240"/>
        </w:trPr>
        <w:tc>
          <w:tcPr>
            <w:tcW w:w="6745" w:type="dxa"/>
            <w:noWrap/>
            <w:hideMark/>
          </w:tcPr>
          <w:p w14:paraId="1DB71EEA" w14:textId="77777777" w:rsidR="0009684F" w:rsidRPr="00EF0F10" w:rsidRDefault="0009684F" w:rsidP="00EF0F10">
            <w:pPr>
              <w:pStyle w:val="TableParagraph"/>
              <w:ind w:left="0"/>
              <w:jc w:val="left"/>
              <w:rPr>
                <w:rFonts w:asciiTheme="minorHAnsi" w:eastAsiaTheme="minorEastAsia" w:hAnsiTheme="minorHAnsi" w:cstheme="minorHAnsi"/>
                <w:bCs/>
                <w:color w:val="0000FF"/>
                <w:lang w:bidi="ar-SA"/>
              </w:rPr>
            </w:pPr>
            <w:r w:rsidRPr="00EF0F10">
              <w:rPr>
                <w:rFonts w:asciiTheme="minorHAnsi" w:eastAsiaTheme="minorEastAsia" w:hAnsiTheme="minorHAnsi" w:cstheme="minorHAnsi"/>
                <w:bCs/>
                <w:color w:val="0000FF"/>
                <w:lang w:bidi="ar-SA"/>
              </w:rPr>
              <w:t>Colonoscopies that occur concurrently with high-risk upper GI endoscopies</w:t>
            </w:r>
          </w:p>
        </w:tc>
        <w:tc>
          <w:tcPr>
            <w:tcW w:w="1440" w:type="dxa"/>
            <w:noWrap/>
            <w:hideMark/>
          </w:tcPr>
          <w:p w14:paraId="1529C469" w14:textId="6559061B" w:rsidR="0009684F" w:rsidRPr="00DC219C" w:rsidRDefault="0009684F" w:rsidP="0009684F">
            <w:pPr>
              <w:autoSpaceDE w:val="0"/>
              <w:autoSpaceDN w:val="0"/>
              <w:adjustRightInd w:val="0"/>
              <w:rPr>
                <w:rFonts w:cstheme="minorHAnsi"/>
                <w:color w:val="0000FF"/>
              </w:rPr>
            </w:pPr>
            <w:r w:rsidRPr="00DC219C">
              <w:rPr>
                <w:rFonts w:cstheme="minorHAnsi"/>
                <w:color w:val="0000FF"/>
              </w:rPr>
              <w:t>15</w:t>
            </w:r>
            <w:r w:rsidR="00992544">
              <w:rPr>
                <w:rFonts w:cstheme="minorHAnsi"/>
                <w:color w:val="0000FF"/>
              </w:rPr>
              <w:t>,</w:t>
            </w:r>
            <w:r w:rsidRPr="00DC219C">
              <w:rPr>
                <w:rFonts w:cstheme="minorHAnsi"/>
                <w:color w:val="0000FF"/>
              </w:rPr>
              <w:t>051</w:t>
            </w:r>
          </w:p>
        </w:tc>
        <w:tc>
          <w:tcPr>
            <w:tcW w:w="1710" w:type="dxa"/>
            <w:noWrap/>
            <w:hideMark/>
          </w:tcPr>
          <w:p w14:paraId="7E60BBF8" w14:textId="4E38ACA6" w:rsidR="0009684F" w:rsidRPr="00DC219C" w:rsidRDefault="00992544" w:rsidP="0009684F">
            <w:pPr>
              <w:autoSpaceDE w:val="0"/>
              <w:autoSpaceDN w:val="0"/>
              <w:adjustRightInd w:val="0"/>
              <w:rPr>
                <w:rFonts w:cstheme="minorHAnsi"/>
                <w:color w:val="0000FF"/>
              </w:rPr>
            </w:pPr>
            <w:r>
              <w:rPr>
                <w:rFonts w:cstheme="minorHAnsi"/>
                <w:color w:val="0000FF"/>
              </w:rPr>
              <w:t>0.56</w:t>
            </w:r>
          </w:p>
        </w:tc>
      </w:tr>
      <w:tr w:rsidR="0009684F" w:rsidRPr="00DC219C" w14:paraId="572D7400" w14:textId="77777777" w:rsidTr="005250B5">
        <w:trPr>
          <w:trHeight w:val="240"/>
        </w:trPr>
        <w:tc>
          <w:tcPr>
            <w:tcW w:w="6745" w:type="dxa"/>
            <w:noWrap/>
            <w:hideMark/>
          </w:tcPr>
          <w:p w14:paraId="1686D642" w14:textId="77777777" w:rsidR="0009684F" w:rsidRPr="00EF0F10" w:rsidRDefault="0009684F" w:rsidP="00EF0F10">
            <w:pPr>
              <w:pStyle w:val="TableParagraph"/>
              <w:ind w:left="0"/>
              <w:jc w:val="left"/>
              <w:rPr>
                <w:rFonts w:asciiTheme="minorHAnsi" w:eastAsiaTheme="minorEastAsia" w:hAnsiTheme="minorHAnsi" w:cstheme="minorHAnsi"/>
                <w:bCs/>
                <w:color w:val="0000FF"/>
                <w:lang w:bidi="ar-SA"/>
              </w:rPr>
            </w:pPr>
            <w:r w:rsidRPr="00EF0F10">
              <w:rPr>
                <w:rFonts w:asciiTheme="minorHAnsi" w:eastAsiaTheme="minorEastAsia" w:hAnsiTheme="minorHAnsi" w:cstheme="minorHAnsi"/>
                <w:bCs/>
                <w:color w:val="0000FF"/>
                <w:lang w:bidi="ar-SA"/>
              </w:rPr>
              <w:t>Procedures followed by a subsequent outpatient colonoscopy within 7 days</w:t>
            </w:r>
          </w:p>
        </w:tc>
        <w:tc>
          <w:tcPr>
            <w:tcW w:w="1440" w:type="dxa"/>
            <w:noWrap/>
            <w:hideMark/>
          </w:tcPr>
          <w:p w14:paraId="4DD6577A" w14:textId="08D07088" w:rsidR="0009684F" w:rsidRPr="00DC219C" w:rsidRDefault="0009684F" w:rsidP="0009684F">
            <w:pPr>
              <w:autoSpaceDE w:val="0"/>
              <w:autoSpaceDN w:val="0"/>
              <w:adjustRightInd w:val="0"/>
              <w:rPr>
                <w:rFonts w:cstheme="minorHAnsi"/>
                <w:color w:val="0000FF"/>
              </w:rPr>
            </w:pPr>
            <w:r w:rsidRPr="00DC219C">
              <w:rPr>
                <w:rFonts w:cstheme="minorHAnsi"/>
                <w:color w:val="0000FF"/>
              </w:rPr>
              <w:t>5</w:t>
            </w:r>
            <w:r w:rsidR="00992544">
              <w:rPr>
                <w:rFonts w:cstheme="minorHAnsi"/>
                <w:color w:val="0000FF"/>
              </w:rPr>
              <w:t>,</w:t>
            </w:r>
            <w:r w:rsidRPr="00DC219C">
              <w:rPr>
                <w:rFonts w:cstheme="minorHAnsi"/>
                <w:color w:val="0000FF"/>
              </w:rPr>
              <w:t>274</w:t>
            </w:r>
          </w:p>
        </w:tc>
        <w:tc>
          <w:tcPr>
            <w:tcW w:w="1710" w:type="dxa"/>
            <w:noWrap/>
            <w:hideMark/>
          </w:tcPr>
          <w:p w14:paraId="32E6B152" w14:textId="2989FBD7" w:rsidR="0009684F" w:rsidRPr="00DC219C" w:rsidRDefault="00992544" w:rsidP="0009684F">
            <w:pPr>
              <w:autoSpaceDE w:val="0"/>
              <w:autoSpaceDN w:val="0"/>
              <w:adjustRightInd w:val="0"/>
              <w:rPr>
                <w:rFonts w:cstheme="minorHAnsi"/>
                <w:color w:val="0000FF"/>
              </w:rPr>
            </w:pPr>
            <w:r>
              <w:rPr>
                <w:rFonts w:cstheme="minorHAnsi"/>
                <w:color w:val="0000FF"/>
              </w:rPr>
              <w:t>0.20</w:t>
            </w:r>
          </w:p>
        </w:tc>
      </w:tr>
      <w:tr w:rsidR="0009684F" w:rsidRPr="00DC219C" w14:paraId="3BA3E4BF" w14:textId="77777777" w:rsidTr="005250B5">
        <w:trPr>
          <w:trHeight w:val="240"/>
        </w:trPr>
        <w:tc>
          <w:tcPr>
            <w:tcW w:w="6745" w:type="dxa"/>
            <w:noWrap/>
            <w:hideMark/>
          </w:tcPr>
          <w:p w14:paraId="05C7FC58" w14:textId="77777777" w:rsidR="0009684F" w:rsidRPr="00EF0F10" w:rsidRDefault="0009684F" w:rsidP="00EF0F10">
            <w:pPr>
              <w:pStyle w:val="TableParagraph"/>
              <w:ind w:left="0"/>
              <w:jc w:val="left"/>
              <w:rPr>
                <w:rFonts w:asciiTheme="minorHAnsi" w:eastAsiaTheme="minorEastAsia" w:hAnsiTheme="minorHAnsi" w:cstheme="minorHAnsi"/>
                <w:bCs/>
                <w:color w:val="0000FF"/>
                <w:lang w:bidi="ar-SA"/>
              </w:rPr>
            </w:pPr>
            <w:r w:rsidRPr="00EF0F10">
              <w:rPr>
                <w:rFonts w:asciiTheme="minorHAnsi" w:eastAsiaTheme="minorEastAsia" w:hAnsiTheme="minorHAnsi" w:cstheme="minorHAnsi"/>
                <w:bCs/>
                <w:color w:val="0000FF"/>
                <w:lang w:bidi="ar-SA"/>
              </w:rPr>
              <w:t>Procedures for patients with a history or current diagnosis of IBD</w:t>
            </w:r>
          </w:p>
        </w:tc>
        <w:tc>
          <w:tcPr>
            <w:tcW w:w="1440" w:type="dxa"/>
            <w:noWrap/>
            <w:hideMark/>
          </w:tcPr>
          <w:p w14:paraId="6428755D" w14:textId="23130BB7" w:rsidR="0009684F" w:rsidRPr="00DC219C" w:rsidRDefault="0009684F" w:rsidP="0009684F">
            <w:pPr>
              <w:autoSpaceDE w:val="0"/>
              <w:autoSpaceDN w:val="0"/>
              <w:adjustRightInd w:val="0"/>
              <w:rPr>
                <w:rFonts w:cstheme="minorHAnsi"/>
                <w:color w:val="0000FF"/>
              </w:rPr>
            </w:pPr>
            <w:r w:rsidRPr="00DC219C">
              <w:rPr>
                <w:rFonts w:cstheme="minorHAnsi"/>
                <w:color w:val="0000FF"/>
              </w:rPr>
              <w:t>81</w:t>
            </w:r>
            <w:r w:rsidR="00992544">
              <w:rPr>
                <w:rFonts w:cstheme="minorHAnsi"/>
                <w:color w:val="0000FF"/>
              </w:rPr>
              <w:t>,</w:t>
            </w:r>
            <w:r w:rsidRPr="00DC219C">
              <w:rPr>
                <w:rFonts w:cstheme="minorHAnsi"/>
                <w:color w:val="0000FF"/>
              </w:rPr>
              <w:t>243</w:t>
            </w:r>
          </w:p>
        </w:tc>
        <w:tc>
          <w:tcPr>
            <w:tcW w:w="1710" w:type="dxa"/>
            <w:noWrap/>
            <w:hideMark/>
          </w:tcPr>
          <w:p w14:paraId="7F2B4FDE" w14:textId="4F859211" w:rsidR="0009684F" w:rsidRPr="00DC219C" w:rsidRDefault="00992544" w:rsidP="0009684F">
            <w:pPr>
              <w:autoSpaceDE w:val="0"/>
              <w:autoSpaceDN w:val="0"/>
              <w:adjustRightInd w:val="0"/>
              <w:rPr>
                <w:rFonts w:cstheme="minorHAnsi"/>
                <w:color w:val="0000FF"/>
              </w:rPr>
            </w:pPr>
            <w:r>
              <w:rPr>
                <w:rFonts w:cstheme="minorHAnsi"/>
                <w:color w:val="0000FF"/>
              </w:rPr>
              <w:t>3.00</w:t>
            </w:r>
          </w:p>
        </w:tc>
      </w:tr>
      <w:tr w:rsidR="0009684F" w:rsidRPr="00DC219C" w14:paraId="07F3D696" w14:textId="77777777" w:rsidTr="005250B5">
        <w:trPr>
          <w:trHeight w:val="240"/>
        </w:trPr>
        <w:tc>
          <w:tcPr>
            <w:tcW w:w="6745" w:type="dxa"/>
            <w:noWrap/>
            <w:hideMark/>
          </w:tcPr>
          <w:p w14:paraId="198B38D9" w14:textId="77777777" w:rsidR="0009684F" w:rsidRPr="00EF0F10" w:rsidRDefault="0009684F" w:rsidP="00EF0F10">
            <w:pPr>
              <w:pStyle w:val="TableParagraph"/>
              <w:ind w:left="0"/>
              <w:jc w:val="left"/>
              <w:rPr>
                <w:rFonts w:asciiTheme="minorHAnsi" w:eastAsiaTheme="minorEastAsia" w:hAnsiTheme="minorHAnsi" w:cstheme="minorHAnsi"/>
                <w:bCs/>
                <w:color w:val="0000FF"/>
                <w:lang w:bidi="ar-SA"/>
              </w:rPr>
            </w:pPr>
            <w:r w:rsidRPr="00EF0F10">
              <w:rPr>
                <w:rFonts w:asciiTheme="minorHAnsi" w:eastAsiaTheme="minorEastAsia" w:hAnsiTheme="minorHAnsi" w:cstheme="minorHAnsi"/>
                <w:bCs/>
                <w:color w:val="0000FF"/>
                <w:lang w:bidi="ar-SA"/>
              </w:rPr>
              <w:t>Procedures for patients with a history or current diagnosis of diverticulitis</w:t>
            </w:r>
          </w:p>
        </w:tc>
        <w:tc>
          <w:tcPr>
            <w:tcW w:w="1440" w:type="dxa"/>
            <w:noWrap/>
            <w:hideMark/>
          </w:tcPr>
          <w:p w14:paraId="0D109EEC" w14:textId="0CBD70E1" w:rsidR="0009684F" w:rsidRPr="00DC219C" w:rsidRDefault="0009684F" w:rsidP="0009684F">
            <w:pPr>
              <w:autoSpaceDE w:val="0"/>
              <w:autoSpaceDN w:val="0"/>
              <w:adjustRightInd w:val="0"/>
              <w:rPr>
                <w:rFonts w:cstheme="minorHAnsi"/>
                <w:color w:val="0000FF"/>
              </w:rPr>
            </w:pPr>
            <w:r w:rsidRPr="00DC219C">
              <w:rPr>
                <w:rFonts w:cstheme="minorHAnsi"/>
                <w:color w:val="0000FF"/>
              </w:rPr>
              <w:t>79</w:t>
            </w:r>
            <w:r w:rsidR="00992544">
              <w:rPr>
                <w:rFonts w:cstheme="minorHAnsi"/>
                <w:color w:val="0000FF"/>
              </w:rPr>
              <w:t>,</w:t>
            </w:r>
            <w:r w:rsidRPr="00DC219C">
              <w:rPr>
                <w:rFonts w:cstheme="minorHAnsi"/>
                <w:color w:val="0000FF"/>
              </w:rPr>
              <w:t>846</w:t>
            </w:r>
          </w:p>
        </w:tc>
        <w:tc>
          <w:tcPr>
            <w:tcW w:w="1710" w:type="dxa"/>
            <w:noWrap/>
            <w:hideMark/>
          </w:tcPr>
          <w:p w14:paraId="51AD7F27" w14:textId="0B3E813E" w:rsidR="0009684F" w:rsidRPr="00DC219C" w:rsidRDefault="00992544" w:rsidP="0009684F">
            <w:pPr>
              <w:autoSpaceDE w:val="0"/>
              <w:autoSpaceDN w:val="0"/>
              <w:adjustRightInd w:val="0"/>
              <w:rPr>
                <w:rFonts w:cstheme="minorHAnsi"/>
                <w:color w:val="0000FF"/>
              </w:rPr>
            </w:pPr>
            <w:r>
              <w:rPr>
                <w:rFonts w:cstheme="minorHAnsi"/>
                <w:color w:val="0000FF"/>
              </w:rPr>
              <w:t>2.95</w:t>
            </w:r>
          </w:p>
        </w:tc>
      </w:tr>
      <w:tr w:rsidR="0009684F" w:rsidRPr="00DC219C" w14:paraId="158AAE15" w14:textId="77777777" w:rsidTr="005250B5">
        <w:trPr>
          <w:trHeight w:val="240"/>
        </w:trPr>
        <w:tc>
          <w:tcPr>
            <w:tcW w:w="6745" w:type="dxa"/>
            <w:noWrap/>
            <w:hideMark/>
          </w:tcPr>
          <w:p w14:paraId="307BDCAF" w14:textId="2686AA0D" w:rsidR="0009684F" w:rsidRPr="00EF0F10" w:rsidRDefault="0009684F" w:rsidP="00EF0F10">
            <w:pPr>
              <w:pStyle w:val="TableParagraph"/>
              <w:ind w:left="0"/>
              <w:jc w:val="left"/>
              <w:rPr>
                <w:rFonts w:asciiTheme="minorHAnsi" w:eastAsiaTheme="minorEastAsia" w:hAnsiTheme="minorHAnsi" w:cstheme="minorHAnsi"/>
                <w:bCs/>
                <w:color w:val="0000FF"/>
                <w:lang w:bidi="ar-SA"/>
              </w:rPr>
            </w:pPr>
            <w:r w:rsidRPr="00EF0F10">
              <w:rPr>
                <w:rFonts w:asciiTheme="minorHAnsi" w:eastAsiaTheme="minorEastAsia" w:hAnsiTheme="minorHAnsi" w:cstheme="minorHAnsi"/>
                <w:bCs/>
                <w:color w:val="0000FF"/>
                <w:lang w:bidi="ar-SA"/>
              </w:rPr>
              <w:t>[Final Cohort]</w:t>
            </w:r>
          </w:p>
        </w:tc>
        <w:tc>
          <w:tcPr>
            <w:tcW w:w="1440" w:type="dxa"/>
            <w:noWrap/>
            <w:hideMark/>
          </w:tcPr>
          <w:p w14:paraId="1ACDF527" w14:textId="221B84AE" w:rsidR="0009684F" w:rsidRPr="00DC219C" w:rsidRDefault="0009684F" w:rsidP="0009684F">
            <w:pPr>
              <w:autoSpaceDE w:val="0"/>
              <w:autoSpaceDN w:val="0"/>
              <w:adjustRightInd w:val="0"/>
              <w:rPr>
                <w:rFonts w:cstheme="minorHAnsi"/>
                <w:color w:val="0000FF"/>
              </w:rPr>
            </w:pPr>
            <w:r w:rsidRPr="00DC219C">
              <w:rPr>
                <w:rFonts w:cstheme="minorHAnsi"/>
                <w:color w:val="0000FF"/>
              </w:rPr>
              <w:t>2</w:t>
            </w:r>
            <w:r w:rsidR="00B9691A">
              <w:rPr>
                <w:rFonts w:cstheme="minorHAnsi"/>
                <w:color w:val="0000FF"/>
              </w:rPr>
              <w:t>,</w:t>
            </w:r>
            <w:r w:rsidRPr="00DC219C">
              <w:rPr>
                <w:rFonts w:cstheme="minorHAnsi"/>
                <w:color w:val="0000FF"/>
              </w:rPr>
              <w:t>524</w:t>
            </w:r>
            <w:r w:rsidR="00B9691A">
              <w:rPr>
                <w:rFonts w:cstheme="minorHAnsi"/>
                <w:color w:val="0000FF"/>
              </w:rPr>
              <w:t>,</w:t>
            </w:r>
            <w:r w:rsidRPr="00DC219C">
              <w:rPr>
                <w:rFonts w:cstheme="minorHAnsi"/>
                <w:color w:val="0000FF"/>
              </w:rPr>
              <w:t>898</w:t>
            </w:r>
          </w:p>
        </w:tc>
        <w:tc>
          <w:tcPr>
            <w:tcW w:w="1710" w:type="dxa"/>
            <w:noWrap/>
            <w:hideMark/>
          </w:tcPr>
          <w:p w14:paraId="6A4288E5" w14:textId="513420A9" w:rsidR="0009684F" w:rsidRPr="00DC219C" w:rsidRDefault="00B9691A" w:rsidP="0009684F">
            <w:pPr>
              <w:autoSpaceDE w:val="0"/>
              <w:autoSpaceDN w:val="0"/>
              <w:adjustRightInd w:val="0"/>
              <w:rPr>
                <w:rFonts w:cstheme="minorHAnsi"/>
                <w:color w:val="0000FF"/>
              </w:rPr>
            </w:pPr>
            <w:r>
              <w:rPr>
                <w:rFonts w:cstheme="minorHAnsi"/>
                <w:color w:val="0000FF"/>
              </w:rPr>
              <w:t>93.4</w:t>
            </w:r>
          </w:p>
        </w:tc>
      </w:tr>
    </w:tbl>
    <w:p w14:paraId="46A76DC2" w14:textId="1D93E205" w:rsidR="0009684F" w:rsidRPr="00D6216F" w:rsidRDefault="00D7405D" w:rsidP="00691644">
      <w:pPr>
        <w:autoSpaceDE w:val="0"/>
        <w:autoSpaceDN w:val="0"/>
        <w:adjustRightInd w:val="0"/>
        <w:spacing w:after="0" w:line="240" w:lineRule="auto"/>
        <w:rPr>
          <w:rFonts w:cstheme="minorHAnsi"/>
          <w:bCs/>
          <w:color w:val="0000FF"/>
        </w:rPr>
      </w:pPr>
      <w:r>
        <w:rPr>
          <w:rFonts w:cstheme="minorHAnsi"/>
          <w:bCs/>
          <w:color w:val="0000FF"/>
        </w:rPr>
        <w:t>C</w:t>
      </w:r>
      <w:r w:rsidRPr="00D6216F">
        <w:rPr>
          <w:rFonts w:cstheme="minorHAnsi"/>
          <w:bCs/>
          <w:color w:val="0000FF"/>
        </w:rPr>
        <w:t>ounts may be duplicated across exclusions.</w:t>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CABCFE8" w14:textId="06255C2C" w:rsidR="007422FD"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31640C1E" w14:textId="290AF343" w:rsidR="00691644" w:rsidRPr="0036727F" w:rsidRDefault="00691644" w:rsidP="00691644">
      <w:pPr>
        <w:autoSpaceDE w:val="0"/>
        <w:autoSpaceDN w:val="0"/>
        <w:adjustRightInd w:val="0"/>
        <w:spacing w:after="0" w:line="240" w:lineRule="auto"/>
        <w:rPr>
          <w:rFonts w:cstheme="minorHAnsi"/>
          <w:bCs/>
          <w:color w:val="0000FF"/>
        </w:rPr>
      </w:pPr>
      <w:r w:rsidRPr="0036727F">
        <w:rPr>
          <w:rFonts w:cstheme="minorHAnsi"/>
          <w:bCs/>
          <w:color w:val="0000FF"/>
        </w:rPr>
        <w:t xml:space="preserve">We determined the exclusion criteria after extensive literature review, </w:t>
      </w:r>
      <w:r w:rsidR="001179C7">
        <w:rPr>
          <w:rFonts w:cstheme="minorHAnsi"/>
          <w:bCs/>
          <w:color w:val="0000FF"/>
        </w:rPr>
        <w:t>harmonization with similar measures</w:t>
      </w:r>
      <w:r w:rsidRPr="0036727F">
        <w:rPr>
          <w:rFonts w:cstheme="minorHAnsi"/>
          <w:bCs/>
          <w:color w:val="0000FF"/>
        </w:rPr>
        <w:t xml:space="preserve"> and discussion with the working group and TEP members. The goal was to be as inclusive as possible while creating a clinically coher</w:t>
      </w:r>
      <w:r w:rsidR="00195AEC">
        <w:rPr>
          <w:rFonts w:cstheme="minorHAnsi"/>
          <w:bCs/>
          <w:color w:val="0000FF"/>
        </w:rPr>
        <w:t xml:space="preserve">ent cohort; </w:t>
      </w:r>
      <w:r w:rsidRPr="0036727F">
        <w:rPr>
          <w:rFonts w:cstheme="minorHAnsi"/>
          <w:bCs/>
          <w:color w:val="0000FF"/>
        </w:rPr>
        <w:t>the measure population had to be sufficiently similar in terms of the proc</w:t>
      </w:r>
      <w:r w:rsidR="00195AEC">
        <w:rPr>
          <w:rFonts w:cstheme="minorHAnsi"/>
          <w:bCs/>
          <w:color w:val="0000FF"/>
        </w:rPr>
        <w:t xml:space="preserve">edure and outcome risk profile </w:t>
      </w:r>
      <w:r w:rsidRPr="0036727F">
        <w:rPr>
          <w:rFonts w:cstheme="minorHAnsi"/>
          <w:bCs/>
          <w:color w:val="0000FF"/>
        </w:rPr>
        <w:t xml:space="preserve">to ensure </w:t>
      </w:r>
      <w:r w:rsidR="00195AEC">
        <w:rPr>
          <w:rFonts w:cstheme="minorHAnsi"/>
          <w:bCs/>
          <w:color w:val="0000FF"/>
        </w:rPr>
        <w:t xml:space="preserve">that </w:t>
      </w:r>
      <w:r w:rsidRPr="0036727F">
        <w:rPr>
          <w:rFonts w:cstheme="minorHAnsi"/>
          <w:bCs/>
          <w:color w:val="0000FF"/>
        </w:rPr>
        <w:t>risk adjustment can be performed adequately. We therefore excluded</w:t>
      </w:r>
      <w:r w:rsidR="00345EF8">
        <w:rPr>
          <w:rFonts w:cstheme="minorHAnsi"/>
          <w:bCs/>
          <w:color w:val="0000FF"/>
        </w:rPr>
        <w:t xml:space="preserve">: (1) </w:t>
      </w:r>
      <w:r w:rsidRPr="0036727F">
        <w:rPr>
          <w:rFonts w:cstheme="minorHAnsi"/>
          <w:bCs/>
          <w:color w:val="0000FF"/>
        </w:rPr>
        <w:t xml:space="preserve">high-risk procedures and patient groups for which risk adjustment would not be adequate and </w:t>
      </w:r>
      <w:r w:rsidR="00345EF8">
        <w:rPr>
          <w:rFonts w:cstheme="minorHAnsi"/>
          <w:bCs/>
          <w:color w:val="0000FF"/>
        </w:rPr>
        <w:t xml:space="preserve">(2) procedures and patient groups </w:t>
      </w:r>
      <w:r w:rsidR="00684BD5">
        <w:rPr>
          <w:rFonts w:cstheme="minorHAnsi"/>
          <w:bCs/>
          <w:color w:val="0000FF"/>
        </w:rPr>
        <w:t xml:space="preserve">for which </w:t>
      </w:r>
      <w:r w:rsidRPr="0036727F">
        <w:rPr>
          <w:rFonts w:cstheme="minorHAnsi"/>
          <w:bCs/>
          <w:color w:val="0000FF"/>
        </w:rPr>
        <w:t xml:space="preserve">the outcome of hospital visits was </w:t>
      </w:r>
      <w:r w:rsidR="00684BD5">
        <w:rPr>
          <w:rFonts w:cstheme="minorHAnsi"/>
          <w:bCs/>
          <w:color w:val="0000FF"/>
        </w:rPr>
        <w:t xml:space="preserve">a </w:t>
      </w:r>
      <w:r w:rsidRPr="0036727F">
        <w:rPr>
          <w:rFonts w:cstheme="minorHAnsi"/>
          <w:bCs/>
          <w:color w:val="0000FF"/>
        </w:rPr>
        <w:t>less appropriate</w:t>
      </w:r>
      <w:r w:rsidR="00684BD5">
        <w:rPr>
          <w:rFonts w:cstheme="minorHAnsi"/>
          <w:bCs/>
          <w:color w:val="0000FF"/>
        </w:rPr>
        <w:t xml:space="preserve"> indicator of quality</w:t>
      </w:r>
      <w:r w:rsidRPr="0036727F">
        <w:rPr>
          <w:rFonts w:cstheme="minorHAnsi"/>
          <w:bCs/>
          <w:color w:val="0000FF"/>
        </w:rPr>
        <w:t>. The</w:t>
      </w:r>
      <w:r w:rsidR="00345EF8">
        <w:rPr>
          <w:rFonts w:cstheme="minorHAnsi"/>
          <w:bCs/>
          <w:color w:val="0000FF"/>
        </w:rPr>
        <w:t>se</w:t>
      </w:r>
      <w:r w:rsidRPr="0036727F">
        <w:rPr>
          <w:rFonts w:cstheme="minorHAnsi"/>
          <w:bCs/>
          <w:color w:val="0000FF"/>
        </w:rPr>
        <w:t xml:space="preserve"> exclusions</w:t>
      </w:r>
      <w:r w:rsidR="00345EF8">
        <w:rPr>
          <w:rFonts w:cstheme="minorHAnsi"/>
          <w:bCs/>
          <w:color w:val="0000FF"/>
        </w:rPr>
        <w:t xml:space="preserve"> </w:t>
      </w:r>
      <w:r w:rsidRPr="0036727F">
        <w:rPr>
          <w:rFonts w:cstheme="minorHAnsi"/>
          <w:bCs/>
          <w:color w:val="0000FF"/>
        </w:rPr>
        <w:t xml:space="preserve">prevent </w:t>
      </w:r>
      <w:r w:rsidR="00345EF8">
        <w:rPr>
          <w:rFonts w:cstheme="minorHAnsi"/>
          <w:bCs/>
          <w:color w:val="0000FF"/>
        </w:rPr>
        <w:t xml:space="preserve">an </w:t>
      </w:r>
      <w:r w:rsidRPr="0036727F">
        <w:rPr>
          <w:rFonts w:cstheme="minorHAnsi"/>
          <w:bCs/>
          <w:color w:val="0000FF"/>
        </w:rPr>
        <w:t xml:space="preserve">unfair distortion of performance results. </w:t>
      </w:r>
      <w:r w:rsidR="00345EF8">
        <w:rPr>
          <w:rFonts w:cstheme="minorHAnsi"/>
          <w:bCs/>
          <w:color w:val="0000FF"/>
        </w:rPr>
        <w:t>The r</w:t>
      </w:r>
      <w:r w:rsidRPr="0036727F">
        <w:rPr>
          <w:rFonts w:cstheme="minorHAnsi"/>
          <w:bCs/>
          <w:color w:val="0000FF"/>
        </w:rPr>
        <w:t xml:space="preserve">ationales for </w:t>
      </w:r>
      <w:r w:rsidR="00345EF8">
        <w:rPr>
          <w:rFonts w:cstheme="minorHAnsi"/>
          <w:bCs/>
          <w:color w:val="0000FF"/>
        </w:rPr>
        <w:t xml:space="preserve">individual </w:t>
      </w:r>
      <w:r w:rsidRPr="0036727F">
        <w:rPr>
          <w:rFonts w:cstheme="minorHAnsi"/>
          <w:bCs/>
          <w:color w:val="0000FF"/>
        </w:rPr>
        <w:t>exclusions are detailed in the Measure Submission Form</w:t>
      </w:r>
      <w:r w:rsidR="00195AEC">
        <w:rPr>
          <w:rFonts w:cstheme="minorHAnsi"/>
          <w:bCs/>
          <w:color w:val="0000FF"/>
        </w:rPr>
        <w:t>/Intent to Submit form, Section S</w:t>
      </w:r>
      <w:r w:rsidR="003E2A74">
        <w:rPr>
          <w:rFonts w:cstheme="minorHAnsi"/>
          <w:bCs/>
          <w:color w:val="0000FF"/>
        </w:rPr>
        <w:t>.</w:t>
      </w:r>
      <w:r w:rsidR="00195AEC">
        <w:rPr>
          <w:rFonts w:cstheme="minorHAnsi"/>
          <w:bCs/>
          <w:color w:val="0000FF"/>
        </w:rPr>
        <w:t>8 and S</w:t>
      </w:r>
      <w:r w:rsidR="003E2A74">
        <w:rPr>
          <w:rFonts w:cstheme="minorHAnsi"/>
          <w:bCs/>
          <w:color w:val="0000FF"/>
        </w:rPr>
        <w:t>.</w:t>
      </w:r>
      <w:r w:rsidR="00195AEC">
        <w:rPr>
          <w:rFonts w:cstheme="minorHAnsi"/>
          <w:bCs/>
          <w:color w:val="0000FF"/>
        </w:rPr>
        <w:t>9</w:t>
      </w:r>
      <w:r w:rsidRPr="0036727F">
        <w:rPr>
          <w:rFonts w:cstheme="minorHAnsi"/>
          <w:bCs/>
          <w:color w:val="0000FF"/>
        </w:rPr>
        <w:t>. After exclusions were applied, the measure captured the majority (</w:t>
      </w:r>
      <w:r w:rsidR="003E2A74">
        <w:rPr>
          <w:rFonts w:cstheme="minorHAnsi"/>
          <w:bCs/>
          <w:color w:val="0000FF"/>
        </w:rPr>
        <w:t>91</w:t>
      </w:r>
      <w:r w:rsidR="00C75EDC">
        <w:rPr>
          <w:rFonts w:cstheme="minorHAnsi"/>
          <w:bCs/>
          <w:color w:val="0000FF"/>
        </w:rPr>
        <w:t>-93</w:t>
      </w:r>
      <w:r w:rsidRPr="0036727F">
        <w:rPr>
          <w:rFonts w:cstheme="minorHAnsi"/>
          <w:bCs/>
          <w:color w:val="0000FF"/>
        </w:rPr>
        <w:t xml:space="preserve">%) of all qualifying colonoscopies. The exclusions are very narrowly targeted and necessary </w:t>
      </w:r>
      <w:r w:rsidR="00345EF8">
        <w:rPr>
          <w:rFonts w:cstheme="minorHAnsi"/>
          <w:bCs/>
          <w:color w:val="0000FF"/>
        </w:rPr>
        <w:t>for the measure’s validity</w:t>
      </w:r>
      <w:r w:rsidRPr="0036727F">
        <w:rPr>
          <w:rFonts w:cstheme="minorHAnsi"/>
          <w:bCs/>
          <w:color w:val="0000FF"/>
        </w:rPr>
        <w:t>.</w:t>
      </w:r>
    </w:p>
    <w:p w14:paraId="42DBFD3A" w14:textId="45A8E82A" w:rsidR="008430F1" w:rsidRDefault="008430F1" w:rsidP="00691644">
      <w:pPr>
        <w:autoSpaceDE w:val="0"/>
        <w:autoSpaceDN w:val="0"/>
        <w:adjustRightInd w:val="0"/>
        <w:spacing w:after="0" w:line="240" w:lineRule="auto"/>
        <w:rPr>
          <w:rFonts w:cstheme="minorHAnsi"/>
          <w:bCs/>
          <w:color w:val="0000FF"/>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4" w:name="section2b4"/>
      <w:bookmarkEnd w:id="14"/>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E15823"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3D726ECE" w:rsidR="00743E46" w:rsidRPr="00691644" w:rsidRDefault="00E15823" w:rsidP="00092566">
      <w:pPr>
        <w:autoSpaceDE w:val="0"/>
        <w:autoSpaceDN w:val="0"/>
        <w:adjustRightInd w:val="0"/>
        <w:spacing w:after="0" w:line="240" w:lineRule="auto"/>
        <w:rPr>
          <w:rFonts w:cstheme="minorHAnsi"/>
          <w:b/>
          <w:bCs/>
          <w:color w:val="0000FF"/>
        </w:rPr>
      </w:pPr>
      <w:sdt>
        <w:sdtPr>
          <w:rPr>
            <w:rFonts w:cstheme="minorHAnsi"/>
            <w:bCs/>
            <w:color w:val="0000FF"/>
          </w:rPr>
          <w:id w:val="-912162535"/>
          <w14:checkbox>
            <w14:checked w14:val="1"/>
            <w14:checkedState w14:val="2612" w14:font="MS Gothic"/>
            <w14:uncheckedState w14:val="2610" w14:font="MS Gothic"/>
          </w14:checkbox>
        </w:sdtPr>
        <w:sdtEndPr/>
        <w:sdtContent>
          <w:r w:rsidR="00C70002">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color w:val="0000FF"/>
            <w:u w:val="none"/>
          </w:rPr>
          <w:id w:val="309760327"/>
          <w:text/>
        </w:sdtPr>
        <w:sdtEndPr>
          <w:rPr>
            <w:rStyle w:val="DefaultParagraphFont"/>
            <w:rFonts w:asciiTheme="minorHAnsi" w:hAnsiTheme="minorHAnsi" w:cstheme="minorHAnsi"/>
            <w:b w:val="0"/>
            <w:bCs/>
          </w:rPr>
        </w:sdtEndPr>
        <w:sdtContent>
          <w:r w:rsidR="00691644" w:rsidRPr="00CB5CD0">
            <w:rPr>
              <w:rStyle w:val="Style4"/>
              <w:color w:val="0000FF"/>
              <w:u w:val="none"/>
            </w:rPr>
            <w:t>15</w:t>
          </w:r>
        </w:sdtContent>
      </w:sdt>
      <w:r w:rsidR="00E562C0" w:rsidRPr="006F22A5">
        <w:rPr>
          <w:rStyle w:val="Style4"/>
          <w:u w:val="none"/>
        </w:rPr>
        <w:t xml:space="preserve"> </w:t>
      </w:r>
      <w:r w:rsidR="00743E46" w:rsidRPr="005232D6">
        <w:rPr>
          <w:rFonts w:cstheme="minorHAnsi"/>
          <w:b/>
          <w:bCs/>
        </w:rPr>
        <w:t>risk factors</w:t>
      </w:r>
      <w:r w:rsidR="00691644">
        <w:rPr>
          <w:rFonts w:cstheme="minorHAnsi"/>
          <w:b/>
          <w:bCs/>
        </w:rPr>
        <w:t xml:space="preserve"> </w:t>
      </w:r>
      <w:r w:rsidR="00691644" w:rsidRPr="00E22DF9">
        <w:rPr>
          <w:rFonts w:cstheme="minorHAnsi"/>
          <w:b/>
          <w:bCs/>
          <w:color w:val="0000FF"/>
        </w:rPr>
        <w:t>(23 model parameters)</w:t>
      </w:r>
    </w:p>
    <w:p w14:paraId="0CABCFEF" w14:textId="77777777" w:rsidR="00743E46" w:rsidRPr="005232D6" w:rsidRDefault="00E15823"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E15823"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A1E352E" w14:textId="3FC56E38" w:rsidR="00AF2D68" w:rsidRPr="003E5338" w:rsidRDefault="000B7D57" w:rsidP="003E5338">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4E0A3BFE" w14:textId="48864CB2" w:rsidR="00562B70" w:rsidRPr="0044368F" w:rsidRDefault="00562B70" w:rsidP="0044368F">
      <w:pPr>
        <w:widowControl w:val="0"/>
        <w:autoSpaceDE w:val="0"/>
        <w:autoSpaceDN w:val="0"/>
        <w:spacing w:before="120" w:after="0" w:line="240" w:lineRule="auto"/>
        <w:rPr>
          <w:rFonts w:eastAsia="Calibri" w:cs="Calibri"/>
          <w:color w:val="0000FF"/>
          <w:lang w:bidi="en-US"/>
        </w:rPr>
      </w:pPr>
      <w:r w:rsidRPr="0044368F">
        <w:rPr>
          <w:rFonts w:eastAsia="Calibri" w:cs="Calibri"/>
          <w:color w:val="0000FF"/>
          <w:lang w:bidi="en-US"/>
        </w:rPr>
        <w:t>We</w:t>
      </w:r>
      <w:r w:rsidRPr="0044368F">
        <w:rPr>
          <w:rFonts w:eastAsia="Calibri" w:cs="Calibri"/>
          <w:color w:val="0000FF"/>
          <w:spacing w:val="-3"/>
          <w:lang w:bidi="en-US"/>
        </w:rPr>
        <w:t xml:space="preserve"> </w:t>
      </w:r>
      <w:r w:rsidRPr="0044368F">
        <w:rPr>
          <w:rFonts w:eastAsia="Calibri" w:cs="Calibri"/>
          <w:color w:val="0000FF"/>
          <w:lang w:bidi="en-US"/>
        </w:rPr>
        <w:t>fitted a</w:t>
      </w:r>
      <w:r w:rsidRPr="0044368F">
        <w:rPr>
          <w:rFonts w:eastAsia="Calibri" w:cs="Calibri"/>
          <w:color w:val="0000FF"/>
          <w:spacing w:val="-5"/>
          <w:lang w:bidi="en-US"/>
        </w:rPr>
        <w:t xml:space="preserve"> </w:t>
      </w:r>
      <w:r w:rsidRPr="0044368F">
        <w:rPr>
          <w:rFonts w:eastAsia="Calibri" w:cs="Calibri"/>
          <w:color w:val="0000FF"/>
          <w:lang w:bidi="en-US"/>
        </w:rPr>
        <w:t>hierarchical</w:t>
      </w:r>
      <w:r w:rsidRPr="0044368F">
        <w:rPr>
          <w:rFonts w:eastAsia="Calibri" w:cs="Calibri"/>
          <w:color w:val="0000FF"/>
          <w:spacing w:val="-2"/>
          <w:lang w:bidi="en-US"/>
        </w:rPr>
        <w:t xml:space="preserve"> </w:t>
      </w:r>
      <w:r w:rsidRPr="0044368F">
        <w:rPr>
          <w:rFonts w:eastAsia="Calibri" w:cs="Calibri"/>
          <w:color w:val="0000FF"/>
          <w:lang w:bidi="en-US"/>
        </w:rPr>
        <w:t>generalized</w:t>
      </w:r>
      <w:r w:rsidRPr="0044368F">
        <w:rPr>
          <w:rFonts w:eastAsia="Calibri" w:cs="Calibri"/>
          <w:color w:val="0000FF"/>
          <w:spacing w:val="-4"/>
          <w:lang w:bidi="en-US"/>
        </w:rPr>
        <w:t xml:space="preserve"> </w:t>
      </w:r>
      <w:r w:rsidRPr="0044368F">
        <w:rPr>
          <w:rFonts w:eastAsia="Calibri" w:cs="Calibri"/>
          <w:color w:val="0000FF"/>
          <w:lang w:bidi="en-US"/>
        </w:rPr>
        <w:t>linear</w:t>
      </w:r>
      <w:r w:rsidRPr="0044368F">
        <w:rPr>
          <w:rFonts w:eastAsia="Calibri" w:cs="Calibri"/>
          <w:color w:val="0000FF"/>
          <w:spacing w:val="-2"/>
          <w:lang w:bidi="en-US"/>
        </w:rPr>
        <w:t xml:space="preserve"> </w:t>
      </w:r>
      <w:r w:rsidRPr="0044368F">
        <w:rPr>
          <w:rFonts w:eastAsia="Calibri" w:cs="Calibri"/>
          <w:color w:val="0000FF"/>
          <w:lang w:bidi="en-US"/>
        </w:rPr>
        <w:t>model</w:t>
      </w:r>
      <w:r w:rsidRPr="0044368F">
        <w:rPr>
          <w:rFonts w:eastAsia="Calibri" w:cs="Calibri"/>
          <w:color w:val="0000FF"/>
          <w:spacing w:val="-5"/>
          <w:lang w:bidi="en-US"/>
        </w:rPr>
        <w:t xml:space="preserve"> </w:t>
      </w:r>
      <w:r w:rsidRPr="0044368F">
        <w:rPr>
          <w:rFonts w:eastAsia="Calibri" w:cs="Calibri"/>
          <w:color w:val="0000FF"/>
          <w:lang w:bidi="en-US"/>
        </w:rPr>
        <w:t>(HGLM),</w:t>
      </w:r>
      <w:r w:rsidRPr="0044368F">
        <w:rPr>
          <w:rFonts w:eastAsia="Calibri" w:cs="Calibri"/>
          <w:color w:val="0000FF"/>
          <w:spacing w:val="-2"/>
          <w:lang w:bidi="en-US"/>
        </w:rPr>
        <w:t xml:space="preserve"> </w:t>
      </w:r>
      <w:r w:rsidRPr="0044368F">
        <w:rPr>
          <w:rFonts w:eastAsia="Calibri" w:cs="Calibri"/>
          <w:color w:val="0000FF"/>
          <w:lang w:bidi="en-US"/>
        </w:rPr>
        <w:t>which accounts</w:t>
      </w:r>
      <w:r w:rsidRPr="0044368F">
        <w:rPr>
          <w:rFonts w:eastAsia="Calibri" w:cs="Calibri"/>
          <w:color w:val="0000FF"/>
          <w:spacing w:val="-5"/>
          <w:lang w:bidi="en-US"/>
        </w:rPr>
        <w:t xml:space="preserve"> </w:t>
      </w:r>
      <w:r w:rsidRPr="0044368F">
        <w:rPr>
          <w:rFonts w:eastAsia="Calibri" w:cs="Calibri"/>
          <w:color w:val="0000FF"/>
          <w:lang w:bidi="en-US"/>
        </w:rPr>
        <w:t>for</w:t>
      </w:r>
      <w:r w:rsidRPr="0044368F">
        <w:rPr>
          <w:rFonts w:eastAsia="Calibri" w:cs="Calibri"/>
          <w:color w:val="0000FF"/>
          <w:spacing w:val="-2"/>
          <w:lang w:bidi="en-US"/>
        </w:rPr>
        <w:t xml:space="preserve"> </w:t>
      </w:r>
      <w:r w:rsidRPr="0044368F">
        <w:rPr>
          <w:rFonts w:eastAsia="Calibri" w:cs="Calibri"/>
          <w:color w:val="0000FF"/>
          <w:lang w:bidi="en-US"/>
        </w:rPr>
        <w:t>the</w:t>
      </w:r>
      <w:r w:rsidRPr="0044368F">
        <w:rPr>
          <w:rFonts w:eastAsia="Calibri" w:cs="Calibri"/>
          <w:color w:val="0000FF"/>
          <w:spacing w:val="-2"/>
          <w:lang w:bidi="en-US"/>
        </w:rPr>
        <w:t xml:space="preserve"> </w:t>
      </w:r>
      <w:r w:rsidRPr="0044368F">
        <w:rPr>
          <w:rFonts w:eastAsia="Calibri" w:cs="Calibri"/>
          <w:color w:val="0000FF"/>
          <w:lang w:bidi="en-US"/>
        </w:rPr>
        <w:t>clustering</w:t>
      </w:r>
      <w:r w:rsidRPr="0044368F">
        <w:rPr>
          <w:rFonts w:eastAsia="Calibri" w:cs="Calibri"/>
          <w:color w:val="0000FF"/>
          <w:spacing w:val="-4"/>
          <w:lang w:bidi="en-US"/>
        </w:rPr>
        <w:t xml:space="preserve"> </w:t>
      </w:r>
      <w:r w:rsidRPr="0044368F">
        <w:rPr>
          <w:rFonts w:eastAsia="Calibri" w:cs="Calibri"/>
          <w:color w:val="0000FF"/>
          <w:lang w:bidi="en-US"/>
        </w:rPr>
        <w:t>of</w:t>
      </w:r>
      <w:r w:rsidRPr="0044368F">
        <w:rPr>
          <w:rFonts w:eastAsia="Calibri" w:cs="Calibri"/>
          <w:color w:val="0000FF"/>
          <w:spacing w:val="95"/>
          <w:lang w:bidi="en-US"/>
        </w:rPr>
        <w:t xml:space="preserve"> </w:t>
      </w:r>
      <w:r w:rsidRPr="0044368F">
        <w:rPr>
          <w:rFonts w:eastAsia="Calibri" w:cs="Calibri"/>
          <w:color w:val="0000FF"/>
          <w:lang w:bidi="en-US"/>
        </w:rPr>
        <w:t>observations</w:t>
      </w:r>
      <w:r w:rsidRPr="0044368F">
        <w:rPr>
          <w:rFonts w:eastAsia="Calibri" w:cs="Calibri"/>
          <w:color w:val="0000FF"/>
          <w:spacing w:val="-3"/>
          <w:lang w:bidi="en-US"/>
        </w:rPr>
        <w:t xml:space="preserve"> </w:t>
      </w:r>
      <w:r w:rsidRPr="0044368F">
        <w:rPr>
          <w:rFonts w:eastAsia="Calibri" w:cs="Calibri"/>
          <w:color w:val="0000FF"/>
          <w:lang w:bidi="en-US"/>
        </w:rPr>
        <w:t>within</w:t>
      </w:r>
      <w:r w:rsidRPr="0044368F">
        <w:rPr>
          <w:rFonts w:eastAsia="Calibri" w:cs="Calibri"/>
          <w:color w:val="0000FF"/>
          <w:spacing w:val="-3"/>
          <w:lang w:bidi="en-US"/>
        </w:rPr>
        <w:t xml:space="preserve"> </w:t>
      </w:r>
      <w:r w:rsidRPr="0044368F">
        <w:rPr>
          <w:rFonts w:eastAsia="Calibri" w:cs="Calibri"/>
          <w:color w:val="0000FF"/>
          <w:lang w:bidi="en-US"/>
        </w:rPr>
        <w:t>hospitals.</w:t>
      </w:r>
      <w:r w:rsidRPr="0044368F">
        <w:rPr>
          <w:rFonts w:eastAsia="Calibri" w:cs="Calibri"/>
          <w:color w:val="0000FF"/>
          <w:spacing w:val="-2"/>
          <w:lang w:bidi="en-US"/>
        </w:rPr>
        <w:t xml:space="preserve"> </w:t>
      </w:r>
      <w:r w:rsidRPr="0044368F">
        <w:rPr>
          <w:rFonts w:eastAsia="Calibri" w:cs="Calibri"/>
          <w:color w:val="0000FF"/>
          <w:lang w:bidi="en-US"/>
        </w:rPr>
        <w:t>We assume</w:t>
      </w:r>
      <w:r w:rsidRPr="0044368F">
        <w:rPr>
          <w:rFonts w:eastAsia="Calibri" w:cs="Calibri"/>
          <w:color w:val="0000FF"/>
          <w:spacing w:val="-3"/>
          <w:lang w:bidi="en-US"/>
        </w:rPr>
        <w:t xml:space="preserve"> </w:t>
      </w:r>
      <w:r w:rsidRPr="0044368F">
        <w:rPr>
          <w:rFonts w:eastAsia="Calibri" w:cs="Calibri"/>
          <w:color w:val="0000FF"/>
          <w:lang w:bidi="en-US"/>
        </w:rPr>
        <w:t>the</w:t>
      </w:r>
      <w:r w:rsidRPr="0044368F">
        <w:rPr>
          <w:rFonts w:eastAsia="Calibri" w:cs="Calibri"/>
          <w:color w:val="0000FF"/>
          <w:spacing w:val="-2"/>
          <w:lang w:bidi="en-US"/>
        </w:rPr>
        <w:t xml:space="preserve"> </w:t>
      </w:r>
      <w:r w:rsidRPr="0044368F">
        <w:rPr>
          <w:rFonts w:eastAsia="Calibri" w:cs="Calibri"/>
          <w:color w:val="0000FF"/>
          <w:lang w:bidi="en-US"/>
        </w:rPr>
        <w:t>outcome is</w:t>
      </w:r>
      <w:r w:rsidRPr="0044368F">
        <w:rPr>
          <w:rFonts w:eastAsia="Calibri" w:cs="Calibri"/>
          <w:color w:val="0000FF"/>
          <w:spacing w:val="-2"/>
          <w:lang w:bidi="en-US"/>
        </w:rPr>
        <w:t xml:space="preserve"> </w:t>
      </w:r>
      <w:r w:rsidRPr="0044368F">
        <w:rPr>
          <w:rFonts w:eastAsia="Calibri" w:cs="Calibri"/>
          <w:color w:val="0000FF"/>
          <w:lang w:bidi="en-US"/>
        </w:rPr>
        <w:t>a</w:t>
      </w:r>
      <w:r w:rsidRPr="0044368F">
        <w:rPr>
          <w:rFonts w:eastAsia="Calibri" w:cs="Calibri"/>
          <w:color w:val="0000FF"/>
          <w:spacing w:val="-4"/>
          <w:lang w:bidi="en-US"/>
        </w:rPr>
        <w:t xml:space="preserve"> </w:t>
      </w:r>
      <w:r w:rsidRPr="0044368F">
        <w:rPr>
          <w:rFonts w:eastAsia="Calibri" w:cs="Calibri"/>
          <w:color w:val="0000FF"/>
          <w:lang w:bidi="en-US"/>
        </w:rPr>
        <w:t>known exponential</w:t>
      </w:r>
      <w:r w:rsidRPr="0044368F">
        <w:rPr>
          <w:rFonts w:eastAsia="Calibri" w:cs="Calibri"/>
          <w:color w:val="0000FF"/>
          <w:spacing w:val="-4"/>
          <w:lang w:bidi="en-US"/>
        </w:rPr>
        <w:t xml:space="preserve"> </w:t>
      </w:r>
      <w:r w:rsidRPr="0044368F">
        <w:rPr>
          <w:rFonts w:eastAsia="Calibri" w:cs="Calibri"/>
          <w:color w:val="0000FF"/>
          <w:lang w:bidi="en-US"/>
        </w:rPr>
        <w:t>family</w:t>
      </w:r>
      <w:r w:rsidRPr="0044368F">
        <w:rPr>
          <w:rFonts w:eastAsia="Calibri" w:cs="Calibri"/>
          <w:color w:val="0000FF"/>
          <w:spacing w:val="77"/>
          <w:lang w:bidi="en-US"/>
        </w:rPr>
        <w:t xml:space="preserve"> </w:t>
      </w:r>
      <w:r w:rsidRPr="0044368F">
        <w:rPr>
          <w:rFonts w:eastAsia="Calibri" w:cs="Calibri"/>
          <w:color w:val="0000FF"/>
          <w:lang w:bidi="en-US"/>
        </w:rPr>
        <w:t>distribution</w:t>
      </w:r>
      <w:r w:rsidRPr="0044368F">
        <w:rPr>
          <w:rFonts w:eastAsia="Calibri" w:cs="Calibri"/>
          <w:color w:val="0000FF"/>
          <w:spacing w:val="-3"/>
          <w:lang w:bidi="en-US"/>
        </w:rPr>
        <w:t xml:space="preserve"> </w:t>
      </w:r>
      <w:r w:rsidRPr="0044368F">
        <w:rPr>
          <w:rFonts w:eastAsia="Calibri" w:cs="Calibri"/>
          <w:color w:val="0000FF"/>
          <w:lang w:bidi="en-US"/>
        </w:rPr>
        <w:t>and relates</w:t>
      </w:r>
      <w:r w:rsidRPr="0044368F">
        <w:rPr>
          <w:rFonts w:eastAsia="Calibri" w:cs="Calibri"/>
          <w:color w:val="0000FF"/>
          <w:spacing w:val="-4"/>
          <w:lang w:bidi="en-US"/>
        </w:rPr>
        <w:t xml:space="preserve"> </w:t>
      </w:r>
      <w:r w:rsidRPr="0044368F">
        <w:rPr>
          <w:rFonts w:eastAsia="Calibri" w:cs="Calibri"/>
          <w:color w:val="0000FF"/>
          <w:lang w:bidi="en-US"/>
        </w:rPr>
        <w:t>linearly</w:t>
      </w:r>
      <w:r w:rsidRPr="0044368F">
        <w:rPr>
          <w:rFonts w:eastAsia="Calibri" w:cs="Calibri"/>
          <w:color w:val="0000FF"/>
          <w:spacing w:val="-5"/>
          <w:lang w:bidi="en-US"/>
        </w:rPr>
        <w:t xml:space="preserve"> </w:t>
      </w:r>
      <w:r w:rsidRPr="0044368F">
        <w:rPr>
          <w:rFonts w:eastAsia="Calibri" w:cs="Calibri"/>
          <w:color w:val="0000FF"/>
          <w:lang w:bidi="en-US"/>
        </w:rPr>
        <w:t>to</w:t>
      </w:r>
      <w:r w:rsidRPr="0044368F">
        <w:rPr>
          <w:rFonts w:eastAsia="Calibri" w:cs="Calibri"/>
          <w:color w:val="0000FF"/>
          <w:spacing w:val="-3"/>
          <w:lang w:bidi="en-US"/>
        </w:rPr>
        <w:t xml:space="preserve"> </w:t>
      </w:r>
      <w:r w:rsidRPr="0044368F">
        <w:rPr>
          <w:rFonts w:eastAsia="Calibri" w:cs="Calibri"/>
          <w:color w:val="0000FF"/>
          <w:lang w:bidi="en-US"/>
        </w:rPr>
        <w:t>the</w:t>
      </w:r>
      <w:r w:rsidRPr="0044368F">
        <w:rPr>
          <w:rFonts w:eastAsia="Calibri" w:cs="Calibri"/>
          <w:color w:val="0000FF"/>
          <w:spacing w:val="-3"/>
          <w:lang w:bidi="en-US"/>
        </w:rPr>
        <w:t xml:space="preserve"> </w:t>
      </w:r>
      <w:r w:rsidRPr="0044368F">
        <w:rPr>
          <w:rFonts w:eastAsia="Calibri" w:cs="Calibri"/>
          <w:color w:val="0000FF"/>
          <w:lang w:bidi="en-US"/>
        </w:rPr>
        <w:t>covariates</w:t>
      </w:r>
      <w:r w:rsidRPr="0044368F">
        <w:rPr>
          <w:rFonts w:eastAsia="Calibri" w:cs="Calibri"/>
          <w:color w:val="0000FF"/>
          <w:spacing w:val="-4"/>
          <w:lang w:bidi="en-US"/>
        </w:rPr>
        <w:t xml:space="preserve"> </w:t>
      </w:r>
      <w:r w:rsidRPr="0044368F">
        <w:rPr>
          <w:rFonts w:eastAsia="Calibri" w:cs="Calibri"/>
          <w:color w:val="0000FF"/>
          <w:lang w:bidi="en-US"/>
        </w:rPr>
        <w:t>via a known</w:t>
      </w:r>
      <w:r w:rsidRPr="0044368F">
        <w:rPr>
          <w:rFonts w:eastAsia="Calibri" w:cs="Calibri"/>
          <w:color w:val="0000FF"/>
          <w:spacing w:val="-3"/>
          <w:lang w:bidi="en-US"/>
        </w:rPr>
        <w:t xml:space="preserve"> </w:t>
      </w:r>
      <w:r w:rsidRPr="0044368F">
        <w:rPr>
          <w:rFonts w:eastAsia="Calibri" w:cs="Calibri"/>
          <w:color w:val="0000FF"/>
          <w:lang w:bidi="en-US"/>
        </w:rPr>
        <w:t>link</w:t>
      </w:r>
      <w:r w:rsidRPr="0044368F">
        <w:rPr>
          <w:rFonts w:eastAsia="Calibri" w:cs="Calibri"/>
          <w:color w:val="0000FF"/>
          <w:spacing w:val="-3"/>
          <w:lang w:bidi="en-US"/>
        </w:rPr>
        <w:t xml:space="preserve"> </w:t>
      </w:r>
      <w:r w:rsidRPr="0044368F">
        <w:rPr>
          <w:rFonts w:eastAsia="Calibri" w:cs="Calibri"/>
          <w:color w:val="0000FF"/>
          <w:lang w:bidi="en-US"/>
        </w:rPr>
        <w:t xml:space="preserve">function, </w:t>
      </w:r>
      <w:r w:rsidRPr="0044368F">
        <w:rPr>
          <w:rFonts w:eastAsia="Calibri" w:cs="Calibri"/>
          <w:i/>
          <w:color w:val="0000FF"/>
          <w:lang w:bidi="en-US"/>
        </w:rPr>
        <w:t>h</w:t>
      </w:r>
      <w:r w:rsidRPr="0044368F">
        <w:rPr>
          <w:rFonts w:eastAsia="Calibri" w:cs="Calibri"/>
          <w:color w:val="0000FF"/>
          <w:lang w:bidi="en-US"/>
        </w:rPr>
        <w:t>.</w:t>
      </w:r>
      <w:r w:rsidRPr="0044368F">
        <w:rPr>
          <w:rFonts w:eastAsia="Calibri" w:cs="Calibri"/>
          <w:color w:val="0000FF"/>
          <w:spacing w:val="-2"/>
          <w:lang w:bidi="en-US"/>
        </w:rPr>
        <w:t xml:space="preserve"> </w:t>
      </w:r>
      <w:r w:rsidRPr="0044368F">
        <w:rPr>
          <w:rFonts w:eastAsia="Calibri" w:cs="Calibri"/>
          <w:color w:val="0000FF"/>
          <w:lang w:bidi="en-US"/>
        </w:rPr>
        <w:t>For</w:t>
      </w:r>
      <w:r w:rsidRPr="0044368F">
        <w:rPr>
          <w:rFonts w:eastAsia="Calibri" w:cs="Calibri"/>
          <w:color w:val="0000FF"/>
          <w:spacing w:val="-4"/>
          <w:lang w:bidi="en-US"/>
        </w:rPr>
        <w:t xml:space="preserve"> </w:t>
      </w:r>
      <w:r w:rsidRPr="0044368F">
        <w:rPr>
          <w:rFonts w:eastAsia="Calibri" w:cs="Calibri"/>
          <w:color w:val="0000FF"/>
          <w:lang w:bidi="en-US"/>
        </w:rPr>
        <w:t>our model, we</w:t>
      </w:r>
      <w:r w:rsidRPr="0044368F">
        <w:rPr>
          <w:rFonts w:eastAsia="Calibri" w:cs="Calibri"/>
          <w:color w:val="0000FF"/>
          <w:spacing w:val="-2"/>
          <w:lang w:bidi="en-US"/>
        </w:rPr>
        <w:t xml:space="preserve"> </w:t>
      </w:r>
      <w:r w:rsidRPr="0044368F">
        <w:rPr>
          <w:rFonts w:eastAsia="Calibri" w:cs="Calibri"/>
          <w:color w:val="0000FF"/>
          <w:lang w:bidi="en-US"/>
        </w:rPr>
        <w:t>assumed</w:t>
      </w:r>
      <w:r w:rsidRPr="0044368F">
        <w:rPr>
          <w:rFonts w:eastAsia="Calibri" w:cs="Calibri"/>
          <w:color w:val="0000FF"/>
          <w:spacing w:val="-3"/>
          <w:lang w:bidi="en-US"/>
        </w:rPr>
        <w:t xml:space="preserve"> </w:t>
      </w:r>
      <w:r w:rsidRPr="0044368F">
        <w:rPr>
          <w:rFonts w:eastAsia="Calibri" w:cs="Calibri"/>
          <w:color w:val="0000FF"/>
          <w:lang w:bidi="en-US"/>
        </w:rPr>
        <w:t>a</w:t>
      </w:r>
      <w:r w:rsidRPr="0044368F">
        <w:rPr>
          <w:rFonts w:eastAsia="Calibri" w:cs="Calibri"/>
          <w:color w:val="0000FF"/>
          <w:spacing w:val="-4"/>
          <w:lang w:bidi="en-US"/>
        </w:rPr>
        <w:t xml:space="preserve"> </w:t>
      </w:r>
      <w:r w:rsidRPr="0044368F">
        <w:rPr>
          <w:rFonts w:eastAsia="Calibri" w:cs="Calibri"/>
          <w:color w:val="0000FF"/>
          <w:lang w:bidi="en-US"/>
        </w:rPr>
        <w:t>binomial</w:t>
      </w:r>
      <w:r w:rsidRPr="0044368F">
        <w:rPr>
          <w:rFonts w:eastAsia="Calibri" w:cs="Calibri"/>
          <w:color w:val="0000FF"/>
          <w:spacing w:val="-3"/>
          <w:lang w:bidi="en-US"/>
        </w:rPr>
        <w:t xml:space="preserve"> </w:t>
      </w:r>
      <w:r w:rsidRPr="0044368F">
        <w:rPr>
          <w:rFonts w:eastAsia="Calibri" w:cs="Calibri"/>
          <w:color w:val="0000FF"/>
          <w:lang w:bidi="en-US"/>
        </w:rPr>
        <w:t>distribution</w:t>
      </w:r>
      <w:r w:rsidRPr="0044368F">
        <w:rPr>
          <w:rFonts w:eastAsia="Calibri" w:cs="Calibri"/>
          <w:color w:val="0000FF"/>
          <w:spacing w:val="-3"/>
          <w:lang w:bidi="en-US"/>
        </w:rPr>
        <w:t xml:space="preserve"> </w:t>
      </w:r>
      <w:r w:rsidRPr="0044368F">
        <w:rPr>
          <w:rFonts w:eastAsia="Calibri" w:cs="Calibri"/>
          <w:color w:val="0000FF"/>
          <w:lang w:bidi="en-US"/>
        </w:rPr>
        <w:t>and a</w:t>
      </w:r>
      <w:r w:rsidRPr="0044368F">
        <w:rPr>
          <w:rFonts w:eastAsia="Calibri" w:cs="Calibri"/>
          <w:color w:val="0000FF"/>
          <w:spacing w:val="-4"/>
          <w:lang w:bidi="en-US"/>
        </w:rPr>
        <w:t xml:space="preserve"> </w:t>
      </w:r>
      <w:r w:rsidRPr="0044368F">
        <w:rPr>
          <w:rFonts w:eastAsia="Calibri" w:cs="Calibri"/>
          <w:color w:val="0000FF"/>
          <w:lang w:bidi="en-US"/>
        </w:rPr>
        <w:t>logit</w:t>
      </w:r>
      <w:r w:rsidRPr="0044368F">
        <w:rPr>
          <w:rFonts w:eastAsia="Calibri" w:cs="Calibri"/>
          <w:color w:val="0000FF"/>
          <w:spacing w:val="-3"/>
          <w:lang w:bidi="en-US"/>
        </w:rPr>
        <w:t xml:space="preserve"> </w:t>
      </w:r>
      <w:r w:rsidRPr="0044368F">
        <w:rPr>
          <w:rFonts w:eastAsia="Calibri" w:cs="Calibri"/>
          <w:color w:val="0000FF"/>
          <w:lang w:bidi="en-US"/>
        </w:rPr>
        <w:t>link</w:t>
      </w:r>
      <w:r w:rsidRPr="0044368F">
        <w:rPr>
          <w:rFonts w:eastAsia="Calibri" w:cs="Calibri"/>
          <w:color w:val="0000FF"/>
          <w:spacing w:val="-3"/>
          <w:lang w:bidi="en-US"/>
        </w:rPr>
        <w:t xml:space="preserve"> </w:t>
      </w:r>
      <w:r w:rsidRPr="0044368F">
        <w:rPr>
          <w:rFonts w:eastAsia="Calibri" w:cs="Calibri"/>
          <w:color w:val="0000FF"/>
          <w:lang w:bidi="en-US"/>
        </w:rPr>
        <w:t>function.</w:t>
      </w:r>
      <w:r w:rsidRPr="0044368F">
        <w:rPr>
          <w:rFonts w:eastAsia="Calibri" w:cs="Calibri"/>
          <w:color w:val="0000FF"/>
          <w:spacing w:val="-2"/>
          <w:lang w:bidi="en-US"/>
        </w:rPr>
        <w:t xml:space="preserve"> </w:t>
      </w:r>
      <w:r w:rsidRPr="0044368F">
        <w:rPr>
          <w:rFonts w:eastAsia="Calibri" w:cs="Calibri"/>
          <w:color w:val="0000FF"/>
          <w:lang w:bidi="en-US"/>
        </w:rPr>
        <w:t>Further, we</w:t>
      </w:r>
      <w:r w:rsidRPr="0044368F">
        <w:rPr>
          <w:rFonts w:eastAsia="Calibri" w:cs="Calibri"/>
          <w:color w:val="0000FF"/>
          <w:spacing w:val="-3"/>
          <w:lang w:bidi="en-US"/>
        </w:rPr>
        <w:t xml:space="preserve"> </w:t>
      </w:r>
      <w:r w:rsidRPr="0044368F">
        <w:rPr>
          <w:rFonts w:eastAsia="Calibri" w:cs="Calibri"/>
          <w:color w:val="0000FF"/>
          <w:lang w:bidi="en-US"/>
        </w:rPr>
        <w:t>accounted</w:t>
      </w:r>
      <w:r w:rsidRPr="0044368F">
        <w:rPr>
          <w:rFonts w:eastAsia="Calibri" w:cs="Calibri"/>
          <w:color w:val="0000FF"/>
          <w:spacing w:val="-3"/>
          <w:lang w:bidi="en-US"/>
        </w:rPr>
        <w:t xml:space="preserve"> </w:t>
      </w:r>
      <w:r w:rsidRPr="0044368F">
        <w:rPr>
          <w:rFonts w:eastAsia="Calibri" w:cs="Calibri"/>
          <w:color w:val="0000FF"/>
          <w:lang w:bidi="en-US"/>
        </w:rPr>
        <w:t>for</w:t>
      </w:r>
      <w:r w:rsidRPr="0044368F">
        <w:rPr>
          <w:rFonts w:eastAsia="Calibri" w:cs="Calibri"/>
          <w:color w:val="0000FF"/>
          <w:spacing w:val="-4"/>
          <w:lang w:bidi="en-US"/>
        </w:rPr>
        <w:t xml:space="preserve"> </w:t>
      </w:r>
      <w:r w:rsidRPr="0044368F">
        <w:rPr>
          <w:rFonts w:eastAsia="Calibri" w:cs="Calibri"/>
          <w:color w:val="0000FF"/>
          <w:lang w:bidi="en-US"/>
        </w:rPr>
        <w:t>the</w:t>
      </w:r>
      <w:r w:rsidRPr="0044368F">
        <w:rPr>
          <w:rFonts w:eastAsia="Calibri" w:cs="Calibri"/>
          <w:color w:val="0000FF"/>
          <w:spacing w:val="109"/>
          <w:w w:val="99"/>
          <w:lang w:bidi="en-US"/>
        </w:rPr>
        <w:t xml:space="preserve"> </w:t>
      </w:r>
      <w:r w:rsidRPr="0044368F">
        <w:rPr>
          <w:rFonts w:eastAsia="Calibri" w:cs="Calibri"/>
          <w:color w:val="0000FF"/>
          <w:lang w:bidi="en-US"/>
        </w:rPr>
        <w:t>clustering</w:t>
      </w:r>
      <w:r w:rsidRPr="0044368F">
        <w:rPr>
          <w:rFonts w:eastAsia="Calibri" w:cs="Calibri"/>
          <w:color w:val="0000FF"/>
          <w:spacing w:val="-5"/>
          <w:lang w:bidi="en-US"/>
        </w:rPr>
        <w:t xml:space="preserve"> </w:t>
      </w:r>
      <w:r w:rsidRPr="0044368F">
        <w:rPr>
          <w:rFonts w:eastAsia="Calibri" w:cs="Calibri"/>
          <w:color w:val="0000FF"/>
          <w:lang w:bidi="en-US"/>
        </w:rPr>
        <w:t>within</w:t>
      </w:r>
      <w:r w:rsidRPr="0044368F">
        <w:rPr>
          <w:rFonts w:eastAsia="Calibri" w:cs="Calibri"/>
          <w:color w:val="0000FF"/>
          <w:spacing w:val="-3"/>
          <w:lang w:bidi="en-US"/>
        </w:rPr>
        <w:t xml:space="preserve"> </w:t>
      </w:r>
      <w:r w:rsidRPr="0044368F">
        <w:rPr>
          <w:rFonts w:eastAsia="Calibri" w:cs="Calibri"/>
          <w:color w:val="0000FF"/>
          <w:lang w:bidi="en-US"/>
        </w:rPr>
        <w:t>hospital</w:t>
      </w:r>
      <w:r w:rsidRPr="0044368F">
        <w:rPr>
          <w:rFonts w:eastAsia="Calibri" w:cs="Calibri"/>
          <w:color w:val="0000FF"/>
          <w:spacing w:val="-4"/>
          <w:lang w:bidi="en-US"/>
        </w:rPr>
        <w:t xml:space="preserve"> </w:t>
      </w:r>
      <w:r w:rsidRPr="0044368F">
        <w:rPr>
          <w:rFonts w:eastAsia="Calibri" w:cs="Calibri"/>
          <w:color w:val="0000FF"/>
          <w:lang w:bidi="en-US"/>
        </w:rPr>
        <w:t>by</w:t>
      </w:r>
      <w:r w:rsidRPr="0044368F">
        <w:rPr>
          <w:rFonts w:eastAsia="Calibri" w:cs="Calibri"/>
          <w:color w:val="0000FF"/>
          <w:spacing w:val="-3"/>
          <w:lang w:bidi="en-US"/>
        </w:rPr>
        <w:t xml:space="preserve"> </w:t>
      </w:r>
      <w:r w:rsidRPr="0044368F">
        <w:rPr>
          <w:rFonts w:eastAsia="Calibri" w:cs="Calibri"/>
          <w:color w:val="0000FF"/>
          <w:lang w:bidi="en-US"/>
        </w:rPr>
        <w:t>estimating</w:t>
      </w:r>
      <w:r w:rsidRPr="0044368F">
        <w:rPr>
          <w:rFonts w:eastAsia="Calibri" w:cs="Calibri"/>
          <w:color w:val="0000FF"/>
          <w:spacing w:val="-2"/>
          <w:lang w:bidi="en-US"/>
        </w:rPr>
        <w:t xml:space="preserve"> </w:t>
      </w:r>
      <w:r w:rsidRPr="0044368F">
        <w:rPr>
          <w:rFonts w:eastAsia="Calibri" w:cs="Calibri"/>
          <w:color w:val="0000FF"/>
          <w:lang w:bidi="en-US"/>
        </w:rPr>
        <w:t>a</w:t>
      </w:r>
      <w:r w:rsidRPr="0044368F">
        <w:rPr>
          <w:rFonts w:eastAsia="Calibri" w:cs="Calibri"/>
          <w:color w:val="0000FF"/>
          <w:spacing w:val="-4"/>
          <w:lang w:bidi="en-US"/>
        </w:rPr>
        <w:t xml:space="preserve"> </w:t>
      </w:r>
      <w:r w:rsidRPr="0044368F">
        <w:rPr>
          <w:rFonts w:eastAsia="Calibri" w:cs="Calibri"/>
          <w:color w:val="0000FF"/>
          <w:lang w:bidi="en-US"/>
        </w:rPr>
        <w:t>hospital-specific</w:t>
      </w:r>
      <w:r w:rsidRPr="0044368F">
        <w:rPr>
          <w:rFonts w:eastAsia="Calibri" w:cs="Calibri"/>
          <w:color w:val="0000FF"/>
          <w:spacing w:val="-3"/>
          <w:lang w:bidi="en-US"/>
        </w:rPr>
        <w:t xml:space="preserve"> </w:t>
      </w:r>
      <w:r w:rsidRPr="0044368F">
        <w:rPr>
          <w:rFonts w:eastAsia="Calibri" w:cs="Calibri"/>
          <w:color w:val="0000FF"/>
          <w:lang w:bidi="en-US"/>
        </w:rPr>
        <w:t>effect,</w:t>
      </w:r>
      <w:r w:rsidR="00BA5F0A" w:rsidRPr="0044368F">
        <w:rPr>
          <w:rFonts w:eastAsia="Calibri" w:cs="Calibri"/>
          <w:color w:val="0000FF"/>
          <w:lang w:bidi="en-US"/>
        </w:rPr>
        <w:t xml:space="preserve"> </w:t>
      </w:r>
      <w:bookmarkStart w:id="15" w:name="_Hlk26787685"/>
      <m:oMath>
        <m:sSub>
          <m:sSubPr>
            <m:ctrlPr>
              <w:rPr>
                <w:rFonts w:ascii="Cambria Math" w:hAnsi="Cambria Math"/>
                <w:i/>
                <w:color w:val="0000FF"/>
              </w:rPr>
            </m:ctrlPr>
          </m:sSubPr>
          <m:e>
            <m:r>
              <w:rPr>
                <w:rFonts w:ascii="Cambria Math" w:hAnsi="Cambria Math"/>
                <w:color w:val="0000FF"/>
              </w:rPr>
              <m:t>α</m:t>
            </m:r>
          </m:e>
          <m:sub>
            <m:r>
              <w:rPr>
                <w:rFonts w:ascii="Cambria Math" w:hAnsi="Cambria Math"/>
                <w:color w:val="0000FF"/>
              </w:rPr>
              <m:t>i</m:t>
            </m:r>
          </m:sub>
        </m:sSub>
      </m:oMath>
      <w:bookmarkEnd w:id="15"/>
      <w:r w:rsidRPr="0044368F">
        <w:rPr>
          <w:rFonts w:eastAsia="Calibri" w:cs="Calibri"/>
          <w:color w:val="0000FF"/>
          <w:spacing w:val="15"/>
          <w:lang w:bidi="en-US"/>
        </w:rPr>
        <w:t xml:space="preserve"> </w:t>
      </w:r>
      <w:r w:rsidRPr="0044368F">
        <w:rPr>
          <w:rFonts w:eastAsia="Calibri" w:cs="Calibri"/>
          <w:color w:val="0000FF"/>
          <w:lang w:bidi="en-US"/>
        </w:rPr>
        <w:t xml:space="preserve">which </w:t>
      </w:r>
      <w:r w:rsidRPr="0044368F">
        <w:rPr>
          <w:rFonts w:eastAsia="Calibri" w:cs="Calibri"/>
          <w:color w:val="0000FF"/>
          <w:spacing w:val="-2"/>
          <w:lang w:bidi="en-US"/>
        </w:rPr>
        <w:t xml:space="preserve">we </w:t>
      </w:r>
      <w:r w:rsidRPr="0044368F">
        <w:rPr>
          <w:rFonts w:eastAsia="Calibri" w:cs="Calibri"/>
          <w:color w:val="0000FF"/>
          <w:lang w:bidi="en-US"/>
        </w:rPr>
        <w:t>assume</w:t>
      </w:r>
      <w:r w:rsidRPr="0044368F">
        <w:rPr>
          <w:rFonts w:eastAsia="Calibri" w:cs="Calibri"/>
          <w:color w:val="0000FF"/>
          <w:spacing w:val="-3"/>
          <w:lang w:bidi="en-US"/>
        </w:rPr>
        <w:t xml:space="preserve"> </w:t>
      </w:r>
      <w:r w:rsidRPr="0044368F">
        <w:rPr>
          <w:rFonts w:eastAsia="Calibri" w:cs="Calibri"/>
          <w:color w:val="0000FF"/>
          <w:lang w:bidi="en-US"/>
        </w:rPr>
        <w:t>follows</w:t>
      </w:r>
      <w:r w:rsidRPr="0044368F">
        <w:rPr>
          <w:rFonts w:eastAsia="Calibri" w:cs="Calibri"/>
          <w:color w:val="0000FF"/>
          <w:spacing w:val="95"/>
          <w:lang w:bidi="en-US"/>
        </w:rPr>
        <w:t xml:space="preserve"> </w:t>
      </w:r>
      <w:r w:rsidRPr="0044368F">
        <w:rPr>
          <w:rFonts w:eastAsia="Calibri" w:cs="Calibri"/>
          <w:color w:val="0000FF"/>
          <w:position w:val="1"/>
          <w:lang w:bidi="en-US"/>
        </w:rPr>
        <w:t>a normal distribution</w:t>
      </w:r>
      <w:r w:rsidRPr="0044368F">
        <w:rPr>
          <w:rFonts w:eastAsia="Calibri" w:cs="Calibri"/>
          <w:color w:val="0000FF"/>
          <w:spacing w:val="-2"/>
          <w:position w:val="1"/>
          <w:lang w:bidi="en-US"/>
        </w:rPr>
        <w:t xml:space="preserve"> </w:t>
      </w:r>
      <w:r w:rsidRPr="0044368F">
        <w:rPr>
          <w:rFonts w:eastAsia="Calibri" w:cs="Calibri"/>
          <w:color w:val="0000FF"/>
          <w:position w:val="1"/>
          <w:lang w:bidi="en-US"/>
        </w:rPr>
        <w:t>with mean</w:t>
      </w:r>
      <w:r w:rsidRPr="0044368F">
        <w:rPr>
          <w:rFonts w:eastAsia="Calibri" w:cs="Calibri"/>
          <w:color w:val="0000FF"/>
          <w:spacing w:val="40"/>
          <w:position w:val="1"/>
          <w:lang w:bidi="en-US"/>
        </w:rPr>
        <w:t xml:space="preserve"> </w:t>
      </w:r>
      <m:oMath>
        <m:r>
          <w:rPr>
            <w:rFonts w:ascii="Cambria Math" w:hAnsi="Cambria Math"/>
            <w:color w:val="0000FF"/>
          </w:rPr>
          <m:t>μ</m:t>
        </m:r>
      </m:oMath>
      <w:r w:rsidR="00BA5F0A" w:rsidRPr="0044368F">
        <w:rPr>
          <w:rFonts w:eastAsia="Calibri" w:cs="Times New Roman"/>
          <w:i/>
          <w:iCs/>
          <w:noProof/>
          <w:color w:val="0000FF"/>
          <w:lang w:bidi="en-US"/>
        </w:rPr>
        <w:t xml:space="preserve"> </w:t>
      </w:r>
      <w:r w:rsidRPr="0044368F">
        <w:rPr>
          <w:rFonts w:eastAsia="Calibri" w:cs="Calibri"/>
          <w:color w:val="0000FF"/>
          <w:position w:val="1"/>
          <w:lang w:bidi="en-US"/>
        </w:rPr>
        <w:t>and</w:t>
      </w:r>
      <w:r w:rsidRPr="0044368F">
        <w:rPr>
          <w:rFonts w:eastAsia="Calibri" w:cs="Calibri"/>
          <w:color w:val="0000FF"/>
          <w:spacing w:val="1"/>
          <w:position w:val="1"/>
          <w:lang w:bidi="en-US"/>
        </w:rPr>
        <w:t xml:space="preserve"> </w:t>
      </w:r>
      <w:r w:rsidRPr="0044368F">
        <w:rPr>
          <w:rFonts w:eastAsia="Calibri" w:cs="Calibri"/>
          <w:color w:val="0000FF"/>
          <w:position w:val="1"/>
          <w:lang w:bidi="en-US"/>
        </w:rPr>
        <w:t>variance</w:t>
      </w:r>
      <w:r w:rsidRPr="0044368F">
        <w:rPr>
          <w:rFonts w:eastAsia="Calibri" w:cs="Calibri"/>
          <w:color w:val="0000FF"/>
          <w:spacing w:val="8"/>
          <w:position w:val="1"/>
          <w:lang w:bidi="en-US"/>
        </w:rPr>
        <w:t xml:space="preserve"> </w:t>
      </w:r>
      <m:oMath>
        <m:sSup>
          <m:sSupPr>
            <m:ctrlPr>
              <w:rPr>
                <w:rFonts w:ascii="Cambria Math" w:hAnsi="Cambria Math"/>
                <w:i/>
                <w:color w:val="0000FF"/>
              </w:rPr>
            </m:ctrlPr>
          </m:sSupPr>
          <m:e>
            <m:r>
              <w:rPr>
                <w:rFonts w:ascii="Cambria Math" w:hAnsi="Cambria Math"/>
                <w:color w:val="0000FF"/>
              </w:rPr>
              <m:t>τ</m:t>
            </m:r>
          </m:e>
          <m:sup>
            <m:r>
              <w:rPr>
                <w:rFonts w:ascii="Cambria Math" w:hAnsi="Cambria Math"/>
                <w:color w:val="0000FF"/>
              </w:rPr>
              <m:t>2</m:t>
            </m:r>
          </m:sup>
        </m:sSup>
      </m:oMath>
      <w:r w:rsidRPr="0044368F">
        <w:rPr>
          <w:rFonts w:ascii="Times New Roman" w:eastAsia="Times New Roman" w:hAnsi="Times New Roman" w:cs="Calibri"/>
          <w:color w:val="0000FF"/>
          <w:spacing w:val="16"/>
          <w:position w:val="11"/>
          <w:lang w:bidi="en-US"/>
        </w:rPr>
        <w:t xml:space="preserve"> </w:t>
      </w:r>
      <w:r w:rsidRPr="0044368F">
        <w:rPr>
          <w:rFonts w:eastAsia="Calibri" w:cs="Calibri"/>
          <w:color w:val="0000FF"/>
          <w:position w:val="1"/>
          <w:lang w:bidi="en-US"/>
        </w:rPr>
        <w:t>, the</w:t>
      </w:r>
      <w:r w:rsidRPr="0044368F">
        <w:rPr>
          <w:rFonts w:eastAsia="Calibri" w:cs="Calibri"/>
          <w:color w:val="0000FF"/>
          <w:spacing w:val="-2"/>
          <w:position w:val="1"/>
          <w:lang w:bidi="en-US"/>
        </w:rPr>
        <w:t xml:space="preserve"> </w:t>
      </w:r>
      <w:r w:rsidRPr="0044368F">
        <w:rPr>
          <w:rFonts w:eastAsia="Calibri" w:cs="Calibri"/>
          <w:color w:val="0000FF"/>
          <w:position w:val="1"/>
          <w:lang w:bidi="en-US"/>
        </w:rPr>
        <w:t xml:space="preserve">between-hospital variance </w:t>
      </w:r>
      <w:r w:rsidRPr="0044368F">
        <w:rPr>
          <w:rFonts w:eastAsia="Calibri" w:cs="Calibri"/>
          <w:color w:val="0000FF"/>
          <w:lang w:bidi="en-US"/>
        </w:rPr>
        <w:t>component.</w:t>
      </w:r>
      <w:r w:rsidRPr="0044368F">
        <w:rPr>
          <w:rFonts w:eastAsia="Calibri" w:cs="Calibri"/>
          <w:color w:val="0000FF"/>
          <w:spacing w:val="-6"/>
          <w:lang w:bidi="en-US"/>
        </w:rPr>
        <w:t xml:space="preserve"> </w:t>
      </w:r>
      <w:r w:rsidRPr="0044368F">
        <w:rPr>
          <w:rFonts w:eastAsia="Calibri" w:cs="Calibri"/>
          <w:color w:val="0000FF"/>
          <w:spacing w:val="-1"/>
          <w:lang w:bidi="en-US"/>
        </w:rPr>
        <w:t>The</w:t>
      </w:r>
      <w:r w:rsidRPr="0044368F">
        <w:rPr>
          <w:rFonts w:eastAsia="Calibri" w:cs="Calibri"/>
          <w:color w:val="0000FF"/>
          <w:spacing w:val="-3"/>
          <w:lang w:bidi="en-US"/>
        </w:rPr>
        <w:t xml:space="preserve"> </w:t>
      </w:r>
      <w:r w:rsidRPr="0044368F">
        <w:rPr>
          <w:rFonts w:eastAsia="Calibri" w:cs="Calibri"/>
          <w:color w:val="0000FF"/>
          <w:spacing w:val="-1"/>
          <w:lang w:bidi="en-US"/>
        </w:rPr>
        <w:t>following</w:t>
      </w:r>
      <w:r w:rsidRPr="0044368F">
        <w:rPr>
          <w:rFonts w:eastAsia="Calibri" w:cs="Calibri"/>
          <w:color w:val="0000FF"/>
          <w:spacing w:val="-4"/>
          <w:lang w:bidi="en-US"/>
        </w:rPr>
        <w:t xml:space="preserve"> </w:t>
      </w:r>
      <w:r w:rsidRPr="0044368F">
        <w:rPr>
          <w:rFonts w:eastAsia="Calibri" w:cs="Calibri"/>
          <w:color w:val="0000FF"/>
          <w:spacing w:val="-1"/>
          <w:lang w:bidi="en-US"/>
        </w:rPr>
        <w:t>equations</w:t>
      </w:r>
      <w:r w:rsidRPr="0044368F">
        <w:rPr>
          <w:rFonts w:eastAsia="Calibri" w:cs="Calibri"/>
          <w:color w:val="0000FF"/>
          <w:spacing w:val="-5"/>
          <w:lang w:bidi="en-US"/>
        </w:rPr>
        <w:t xml:space="preserve"> </w:t>
      </w:r>
      <w:r w:rsidRPr="0044368F">
        <w:rPr>
          <w:rFonts w:ascii="Cambria Math" w:eastAsia="Calibri" w:hAnsi="Cambria Math"/>
          <w:i/>
          <w:color w:val="0000FF"/>
        </w:rPr>
        <w:t>define</w:t>
      </w:r>
      <w:r w:rsidRPr="0044368F">
        <w:rPr>
          <w:rFonts w:eastAsia="Calibri" w:cs="Calibri"/>
          <w:color w:val="0000FF"/>
          <w:spacing w:val="-5"/>
          <w:lang w:bidi="en-US"/>
        </w:rPr>
        <w:t xml:space="preserve"> </w:t>
      </w:r>
      <w:r w:rsidRPr="0044368F">
        <w:rPr>
          <w:rFonts w:eastAsia="Calibri" w:cs="Calibri"/>
          <w:color w:val="0000FF"/>
          <w:spacing w:val="-1"/>
          <w:lang w:bidi="en-US"/>
        </w:rPr>
        <w:t>the</w:t>
      </w:r>
      <w:r w:rsidRPr="0044368F">
        <w:rPr>
          <w:rFonts w:eastAsia="Calibri" w:cs="Calibri"/>
          <w:color w:val="0000FF"/>
          <w:spacing w:val="-3"/>
          <w:lang w:bidi="en-US"/>
        </w:rPr>
        <w:t xml:space="preserve"> </w:t>
      </w:r>
      <w:r w:rsidRPr="0044368F">
        <w:rPr>
          <w:rFonts w:eastAsia="Calibri" w:cs="Calibri"/>
          <w:color w:val="0000FF"/>
          <w:spacing w:val="-1"/>
          <w:lang w:bidi="en-US"/>
        </w:rPr>
        <w:t>HGLM:</w:t>
      </w:r>
    </w:p>
    <w:p w14:paraId="79AC5523" w14:textId="517C507A" w:rsidR="00562B70" w:rsidRPr="00562B70" w:rsidRDefault="00562B70" w:rsidP="00562B70">
      <w:pPr>
        <w:widowControl w:val="0"/>
        <w:autoSpaceDE w:val="0"/>
        <w:autoSpaceDN w:val="0"/>
        <w:spacing w:before="120" w:after="120" w:line="240" w:lineRule="auto"/>
        <w:ind w:left="720"/>
        <w:rPr>
          <w:rFonts w:eastAsia="Calibri" w:cs="Calibri"/>
          <w:sz w:val="24"/>
          <w:lang w:bidi="en-US"/>
        </w:rPr>
      </w:pPr>
      <w:r w:rsidRPr="00562B70">
        <w:rPr>
          <w:rFonts w:eastAsia="Calibri" w:cs="Calibri"/>
          <w:sz w:val="24"/>
          <w:lang w:bidi="en-US"/>
        </w:rPr>
        <w:t xml:space="preserve"> </w:t>
      </w:r>
      <w:r w:rsidRPr="001A662A">
        <w:rPr>
          <w:rFonts w:eastAsia="Calibri" w:cs="Calibri"/>
          <w:color w:val="0000FF"/>
          <w:sz w:val="24"/>
          <w:lang w:bidi="en-US"/>
        </w:rPr>
        <w:t>(1)</w:t>
      </w:r>
      <m:oMath>
        <m:d>
          <m:dPr>
            <m:ctrlPr>
              <w:rPr>
                <w:rFonts w:ascii="Cambria Math" w:eastAsia="Calibri" w:hAnsi="Cambria Math"/>
                <w:i/>
                <w:color w:val="0000FF"/>
              </w:rPr>
            </m:ctrlPr>
          </m:dPr>
          <m:e>
            <m:func>
              <m:funcPr>
                <m:ctrlPr>
                  <w:rPr>
                    <w:rFonts w:ascii="Cambria Math" w:eastAsia="Calibri" w:hAnsi="Cambria Math"/>
                    <w:i/>
                    <w:color w:val="0000FF"/>
                  </w:rPr>
                </m:ctrlPr>
              </m:funcPr>
              <m:fName>
                <m:r>
                  <w:rPr>
                    <w:rFonts w:ascii="Cambria Math" w:eastAsia="Calibri" w:hAnsi="Cambria Math"/>
                    <w:color w:val="0000FF"/>
                  </w:rPr>
                  <m:t>Pr</m:t>
                </m:r>
              </m:fName>
              <m:e>
                <m:d>
                  <m:dPr>
                    <m:ctrlPr>
                      <w:rPr>
                        <w:rFonts w:ascii="Cambria Math" w:eastAsia="Calibri" w:hAnsi="Cambria Math"/>
                        <w:i/>
                        <w:color w:val="0000FF"/>
                      </w:rPr>
                    </m:ctrlPr>
                  </m:dPr>
                  <m:e>
                    <m:sSub>
                      <m:sSubPr>
                        <m:ctrlPr>
                          <w:rPr>
                            <w:rFonts w:ascii="Cambria Math" w:eastAsia="Calibri" w:hAnsi="Cambria Math"/>
                            <w:i/>
                            <w:color w:val="0000FF"/>
                          </w:rPr>
                        </m:ctrlPr>
                      </m:sSubPr>
                      <m:e>
                        <m:r>
                          <w:rPr>
                            <w:rFonts w:ascii="Cambria Math" w:eastAsia="Calibri" w:hAnsi="Cambria Math"/>
                            <w:color w:val="0000FF"/>
                          </w:rPr>
                          <m:t>Y</m:t>
                        </m:r>
                      </m:e>
                      <m:sub>
                        <m:r>
                          <w:rPr>
                            <w:rFonts w:ascii="Cambria Math" w:eastAsia="Calibri" w:hAnsi="Cambria Math"/>
                            <w:color w:val="0000FF"/>
                          </w:rPr>
                          <m:t>ij</m:t>
                        </m:r>
                      </m:sub>
                    </m:sSub>
                    <m:r>
                      <w:rPr>
                        <w:rFonts w:ascii="Cambria Math" w:eastAsia="Calibri" w:hAnsi="Cambria Math"/>
                        <w:color w:val="0000FF"/>
                      </w:rPr>
                      <m:t>=1</m:t>
                    </m:r>
                  </m:e>
                  <m:e>
                    <m:sSub>
                      <m:sSubPr>
                        <m:ctrlPr>
                          <w:rPr>
                            <w:rFonts w:ascii="Cambria Math" w:eastAsia="Calibri" w:hAnsi="Cambria Math"/>
                            <w:i/>
                            <w:color w:val="0000FF"/>
                          </w:rPr>
                        </m:ctrlPr>
                      </m:sSubPr>
                      <m:e>
                        <m:r>
                          <m:rPr>
                            <m:sty m:val="bi"/>
                          </m:rPr>
                          <w:rPr>
                            <w:rFonts w:ascii="Cambria Math" w:eastAsia="Calibri" w:hAnsi="Cambria Math"/>
                            <w:color w:val="0000FF"/>
                          </w:rPr>
                          <m:t>Z</m:t>
                        </m:r>
                      </m:e>
                      <m:sub>
                        <m:r>
                          <w:rPr>
                            <w:rFonts w:ascii="Cambria Math" w:eastAsia="Calibri" w:hAnsi="Cambria Math"/>
                            <w:color w:val="0000FF"/>
                          </w:rPr>
                          <m:t>ij</m:t>
                        </m:r>
                      </m:sub>
                    </m:sSub>
                    <m:r>
                      <w:rPr>
                        <w:rFonts w:ascii="Cambria Math" w:eastAsia="Calibri" w:hAnsi="Cambria Math"/>
                        <w:color w:val="0000FF"/>
                      </w:rPr>
                      <m:t xml:space="preserve">, </m:t>
                    </m:r>
                    <m:sSub>
                      <m:sSubPr>
                        <m:ctrlPr>
                          <w:rPr>
                            <w:rFonts w:ascii="Cambria Math" w:eastAsia="Calibri" w:hAnsi="Cambria Math"/>
                            <w:i/>
                            <w:color w:val="0000FF"/>
                          </w:rPr>
                        </m:ctrlPr>
                      </m:sSubPr>
                      <m:e>
                        <m:r>
                          <w:rPr>
                            <w:rFonts w:ascii="Cambria Math" w:eastAsia="Calibri" w:hAnsi="Cambria Math"/>
                            <w:color w:val="0000FF"/>
                          </w:rPr>
                          <m:t>ω</m:t>
                        </m:r>
                      </m:e>
                      <m:sub>
                        <m:r>
                          <w:rPr>
                            <w:rFonts w:ascii="Cambria Math" w:eastAsia="Calibri" w:hAnsi="Cambria Math"/>
                            <w:color w:val="0000FF"/>
                          </w:rPr>
                          <m:t>i</m:t>
                        </m:r>
                      </m:sub>
                    </m:sSub>
                  </m:e>
                </m:d>
              </m:e>
            </m:func>
          </m:e>
        </m:d>
        <m:r>
          <w:rPr>
            <w:rFonts w:ascii="Cambria Math" w:eastAsia="Calibri" w:hAnsi="Cambria Math"/>
            <w:color w:val="0000FF"/>
          </w:rPr>
          <m:t>=log</m:t>
        </m:r>
        <m:d>
          <m:dPr>
            <m:ctrlPr>
              <w:rPr>
                <w:rFonts w:ascii="Cambria Math" w:eastAsia="Calibri" w:hAnsi="Cambria Math"/>
                <w:i/>
                <w:color w:val="0000FF"/>
              </w:rPr>
            </m:ctrlPr>
          </m:dPr>
          <m:e>
            <m:f>
              <m:fPr>
                <m:ctrlPr>
                  <w:rPr>
                    <w:rFonts w:ascii="Cambria Math" w:eastAsia="Calibri" w:hAnsi="Cambria Math"/>
                    <w:i/>
                    <w:color w:val="0000FF"/>
                  </w:rPr>
                </m:ctrlPr>
              </m:fPr>
              <m:num>
                <m:r>
                  <w:rPr>
                    <w:rFonts w:ascii="Cambria Math" w:eastAsia="Calibri" w:hAnsi="Cambria Math"/>
                    <w:color w:val="0000FF"/>
                  </w:rPr>
                  <m:t>Pr⁡(</m:t>
                </m:r>
                <m:sSub>
                  <m:sSubPr>
                    <m:ctrlPr>
                      <w:rPr>
                        <w:rFonts w:ascii="Cambria Math" w:eastAsia="Calibri" w:hAnsi="Cambria Math"/>
                        <w:i/>
                        <w:color w:val="0000FF"/>
                      </w:rPr>
                    </m:ctrlPr>
                  </m:sSubPr>
                  <m:e>
                    <m:r>
                      <w:rPr>
                        <w:rFonts w:ascii="Cambria Math" w:eastAsia="Calibri" w:hAnsi="Cambria Math"/>
                        <w:color w:val="0000FF"/>
                      </w:rPr>
                      <m:t>Y</m:t>
                    </m:r>
                  </m:e>
                  <m:sub>
                    <m:r>
                      <w:rPr>
                        <w:rFonts w:ascii="Cambria Math" w:eastAsia="Calibri" w:hAnsi="Cambria Math"/>
                        <w:color w:val="0000FF"/>
                      </w:rPr>
                      <m:t>ij</m:t>
                    </m:r>
                  </m:sub>
                </m:sSub>
                <m:r>
                  <w:rPr>
                    <w:rFonts w:ascii="Cambria Math" w:eastAsia="Calibri" w:hAnsi="Cambria Math"/>
                    <w:color w:val="0000FF"/>
                  </w:rPr>
                  <m:t>=1|</m:t>
                </m:r>
                <m:sSub>
                  <m:sSubPr>
                    <m:ctrlPr>
                      <w:rPr>
                        <w:rFonts w:ascii="Cambria Math" w:eastAsia="Calibri" w:hAnsi="Cambria Math"/>
                        <w:i/>
                        <w:color w:val="0000FF"/>
                      </w:rPr>
                    </m:ctrlPr>
                  </m:sSubPr>
                  <m:e>
                    <m:r>
                      <m:rPr>
                        <m:sty m:val="bi"/>
                      </m:rPr>
                      <w:rPr>
                        <w:rFonts w:ascii="Cambria Math" w:eastAsia="Calibri" w:hAnsi="Cambria Math"/>
                        <w:color w:val="0000FF"/>
                      </w:rPr>
                      <m:t>Z</m:t>
                    </m:r>
                  </m:e>
                  <m:sub>
                    <m:r>
                      <w:rPr>
                        <w:rFonts w:ascii="Cambria Math" w:eastAsia="Calibri" w:hAnsi="Cambria Math"/>
                        <w:color w:val="0000FF"/>
                      </w:rPr>
                      <m:t>ij</m:t>
                    </m:r>
                  </m:sub>
                </m:sSub>
                <m:r>
                  <w:rPr>
                    <w:rFonts w:ascii="Cambria Math" w:eastAsia="Calibri" w:hAnsi="Cambria Math"/>
                    <w:color w:val="0000FF"/>
                  </w:rPr>
                  <m:t>,</m:t>
                </m:r>
                <m:sSub>
                  <m:sSubPr>
                    <m:ctrlPr>
                      <w:rPr>
                        <w:rFonts w:ascii="Cambria Math" w:eastAsia="Calibri" w:hAnsi="Cambria Math"/>
                        <w:i/>
                        <w:color w:val="0000FF"/>
                      </w:rPr>
                    </m:ctrlPr>
                  </m:sSubPr>
                  <m:e>
                    <m:r>
                      <w:rPr>
                        <w:rFonts w:ascii="Cambria Math" w:eastAsia="Calibri" w:hAnsi="Cambria Math"/>
                        <w:color w:val="0000FF"/>
                      </w:rPr>
                      <m:t>ω</m:t>
                    </m:r>
                  </m:e>
                  <m:sub>
                    <m:r>
                      <w:rPr>
                        <w:rFonts w:ascii="Cambria Math" w:eastAsia="Calibri" w:hAnsi="Cambria Math"/>
                        <w:color w:val="0000FF"/>
                      </w:rPr>
                      <m:t>i</m:t>
                    </m:r>
                  </m:sub>
                </m:sSub>
                <m:r>
                  <w:rPr>
                    <w:rFonts w:ascii="Cambria Math" w:eastAsia="Calibri" w:hAnsi="Cambria Math"/>
                    <w:color w:val="0000FF"/>
                  </w:rPr>
                  <m:t>)</m:t>
                </m:r>
              </m:num>
              <m:den>
                <m:r>
                  <w:rPr>
                    <w:rFonts w:ascii="Cambria Math" w:eastAsia="Calibri" w:hAnsi="Cambria Math"/>
                    <w:color w:val="0000FF"/>
                  </w:rPr>
                  <m:t>1-Pr⁡(</m:t>
                </m:r>
                <m:sSub>
                  <m:sSubPr>
                    <m:ctrlPr>
                      <w:rPr>
                        <w:rFonts w:ascii="Cambria Math" w:eastAsia="Calibri" w:hAnsi="Cambria Math"/>
                        <w:i/>
                        <w:color w:val="0000FF"/>
                      </w:rPr>
                    </m:ctrlPr>
                  </m:sSubPr>
                  <m:e>
                    <m:r>
                      <w:rPr>
                        <w:rFonts w:ascii="Cambria Math" w:eastAsia="Calibri" w:hAnsi="Cambria Math"/>
                        <w:color w:val="0000FF"/>
                      </w:rPr>
                      <m:t>Y</m:t>
                    </m:r>
                  </m:e>
                  <m:sub>
                    <m:r>
                      <w:rPr>
                        <w:rFonts w:ascii="Cambria Math" w:eastAsia="Calibri" w:hAnsi="Cambria Math"/>
                        <w:color w:val="0000FF"/>
                      </w:rPr>
                      <m:t>ij</m:t>
                    </m:r>
                  </m:sub>
                </m:sSub>
                <m:r>
                  <w:rPr>
                    <w:rFonts w:ascii="Cambria Math" w:eastAsia="Calibri" w:hAnsi="Cambria Math"/>
                    <w:color w:val="0000FF"/>
                  </w:rPr>
                  <m:t>=1|</m:t>
                </m:r>
                <m:sSub>
                  <m:sSubPr>
                    <m:ctrlPr>
                      <w:rPr>
                        <w:rFonts w:ascii="Cambria Math" w:eastAsia="Calibri" w:hAnsi="Cambria Math"/>
                        <w:i/>
                        <w:color w:val="0000FF"/>
                      </w:rPr>
                    </m:ctrlPr>
                  </m:sSubPr>
                  <m:e>
                    <m:r>
                      <m:rPr>
                        <m:sty m:val="bi"/>
                      </m:rPr>
                      <w:rPr>
                        <w:rFonts w:ascii="Cambria Math" w:eastAsia="Calibri" w:hAnsi="Cambria Math"/>
                        <w:color w:val="0000FF"/>
                      </w:rPr>
                      <m:t>Z</m:t>
                    </m:r>
                  </m:e>
                  <m:sub>
                    <m:r>
                      <w:rPr>
                        <w:rFonts w:ascii="Cambria Math" w:eastAsia="Calibri" w:hAnsi="Cambria Math"/>
                        <w:color w:val="0000FF"/>
                      </w:rPr>
                      <m:t>ij</m:t>
                    </m:r>
                  </m:sub>
                </m:sSub>
                <m:r>
                  <w:rPr>
                    <w:rFonts w:ascii="Cambria Math" w:eastAsia="Calibri" w:hAnsi="Cambria Math"/>
                    <w:color w:val="0000FF"/>
                  </w:rPr>
                  <m:t>,</m:t>
                </m:r>
                <m:sSub>
                  <m:sSubPr>
                    <m:ctrlPr>
                      <w:rPr>
                        <w:rFonts w:ascii="Cambria Math" w:eastAsia="Calibri" w:hAnsi="Cambria Math"/>
                        <w:i/>
                        <w:color w:val="0000FF"/>
                      </w:rPr>
                    </m:ctrlPr>
                  </m:sSubPr>
                  <m:e>
                    <m:r>
                      <w:rPr>
                        <w:rFonts w:ascii="Cambria Math" w:eastAsia="Calibri" w:hAnsi="Cambria Math"/>
                        <w:color w:val="0000FF"/>
                      </w:rPr>
                      <m:t>ω</m:t>
                    </m:r>
                  </m:e>
                  <m:sub>
                    <m:r>
                      <w:rPr>
                        <w:rFonts w:ascii="Cambria Math" w:eastAsia="Calibri" w:hAnsi="Cambria Math"/>
                        <w:color w:val="0000FF"/>
                      </w:rPr>
                      <m:t>i</m:t>
                    </m:r>
                  </m:sub>
                </m:sSub>
                <m:r>
                  <w:rPr>
                    <w:rFonts w:ascii="Cambria Math" w:eastAsia="Calibri" w:hAnsi="Cambria Math"/>
                    <w:color w:val="0000FF"/>
                  </w:rPr>
                  <m:t>)</m:t>
                </m:r>
              </m:den>
            </m:f>
          </m:e>
        </m:d>
        <m:r>
          <w:rPr>
            <w:rFonts w:ascii="Cambria Math" w:eastAsia="Calibri" w:hAnsi="Cambria Math"/>
            <w:color w:val="0000FF"/>
          </w:rPr>
          <m:t>=</m:t>
        </m:r>
        <m:sSub>
          <m:sSubPr>
            <m:ctrlPr>
              <w:rPr>
                <w:rFonts w:ascii="Cambria Math" w:eastAsia="Calibri" w:hAnsi="Cambria Math"/>
                <w:i/>
                <w:color w:val="0000FF"/>
              </w:rPr>
            </m:ctrlPr>
          </m:sSubPr>
          <m:e>
            <m:r>
              <w:rPr>
                <w:rFonts w:ascii="Cambria Math" w:eastAsia="Calibri" w:hAnsi="Cambria Math"/>
                <w:color w:val="0000FF"/>
              </w:rPr>
              <m:t>α</m:t>
            </m:r>
          </m:e>
          <m:sub>
            <m:r>
              <w:rPr>
                <w:rFonts w:ascii="Cambria Math" w:eastAsia="Calibri" w:hAnsi="Cambria Math"/>
                <w:color w:val="0000FF"/>
              </w:rPr>
              <m:t>i</m:t>
            </m:r>
          </m:sub>
        </m:sSub>
        <m:r>
          <w:rPr>
            <w:rFonts w:ascii="Cambria Math" w:eastAsia="Calibri" w:hAnsi="Cambria Math"/>
            <w:color w:val="0000FF"/>
          </w:rPr>
          <m:t>+</m:t>
        </m:r>
        <m:r>
          <m:rPr>
            <m:sty m:val="bi"/>
          </m:rPr>
          <w:rPr>
            <w:rFonts w:ascii="Cambria Math" w:eastAsia="Calibri" w:hAnsi="Cambria Math"/>
            <w:color w:val="0000FF"/>
          </w:rPr>
          <m:t>β</m:t>
        </m:r>
        <m:sSub>
          <m:sSubPr>
            <m:ctrlPr>
              <w:rPr>
                <w:rFonts w:ascii="Cambria Math" w:eastAsia="Calibri" w:hAnsi="Cambria Math"/>
                <w:i/>
                <w:color w:val="0000FF"/>
              </w:rPr>
            </m:ctrlPr>
          </m:sSubPr>
          <m:e>
            <m:r>
              <m:rPr>
                <m:sty m:val="bi"/>
              </m:rPr>
              <w:rPr>
                <w:rFonts w:ascii="Cambria Math" w:eastAsia="Calibri" w:hAnsi="Cambria Math"/>
                <w:color w:val="0000FF"/>
              </w:rPr>
              <m:t>Z</m:t>
            </m:r>
          </m:e>
          <m:sub>
            <m:r>
              <w:rPr>
                <w:rFonts w:ascii="Cambria Math" w:eastAsia="Calibri" w:hAnsi="Cambria Math"/>
                <w:color w:val="0000FF"/>
              </w:rPr>
              <m:t>ij</m:t>
            </m:r>
          </m:sub>
        </m:sSub>
      </m:oMath>
      <w:r w:rsidRPr="003E4055">
        <w:rPr>
          <w:rFonts w:ascii="Cambria Math" w:eastAsia="Calibri" w:hAnsi="Cambria Math"/>
          <w:i/>
        </w:rPr>
        <w:t xml:space="preserve"> </w:t>
      </w:r>
    </w:p>
    <w:p w14:paraId="634B260F" w14:textId="1CC791CA" w:rsidR="00562B70" w:rsidRPr="00562B70" w:rsidRDefault="00562B70" w:rsidP="00562B70">
      <w:pPr>
        <w:widowControl w:val="0"/>
        <w:autoSpaceDE w:val="0"/>
        <w:autoSpaceDN w:val="0"/>
        <w:spacing w:before="120" w:after="120" w:line="240" w:lineRule="auto"/>
        <w:ind w:left="1440"/>
        <w:rPr>
          <w:rFonts w:ascii="Times New Roman" w:eastAsia="Times New Roman" w:hAnsi="Times New Roman" w:cs="Calibri"/>
          <w:w w:val="105"/>
          <w:sz w:val="23"/>
          <w:szCs w:val="23"/>
          <w:lang w:bidi="en-US"/>
        </w:rPr>
      </w:pPr>
      <w:r w:rsidRPr="001A662A">
        <w:rPr>
          <w:rFonts w:asciiTheme="majorHAnsi" w:eastAsia="Symbol" w:hAnsiTheme="majorHAnsi" w:cs="Symbol"/>
          <w:i/>
          <w:color w:val="0000FF"/>
          <w:spacing w:val="3"/>
          <w:sz w:val="24"/>
          <w:szCs w:val="24"/>
          <w:lang w:bidi="en-US"/>
        </w:rPr>
        <w:t>where</w:t>
      </w:r>
      <w:r w:rsidRPr="00562B70">
        <w:rPr>
          <w:rFonts w:asciiTheme="majorHAnsi" w:eastAsia="Symbol" w:hAnsiTheme="majorHAnsi" w:cs="Symbol"/>
          <w:i/>
          <w:spacing w:val="3"/>
          <w:sz w:val="24"/>
          <w:szCs w:val="24"/>
          <w:lang w:bidi="en-US"/>
        </w:rPr>
        <w:t xml:space="preserve"> </w:t>
      </w:r>
      <m:oMath>
        <m:sSub>
          <m:sSubPr>
            <m:ctrlPr>
              <w:rPr>
                <w:rFonts w:ascii="Cambria Math" w:hAnsi="Cambria Math"/>
                <w:i/>
                <w:color w:val="0000FF"/>
              </w:rPr>
            </m:ctrlPr>
          </m:sSubPr>
          <m:e>
            <m:r>
              <w:rPr>
                <w:rFonts w:ascii="Cambria Math" w:hAnsi="Cambria Math"/>
                <w:color w:val="0000FF"/>
              </w:rPr>
              <m:t>α</m:t>
            </m:r>
          </m:e>
          <m:sub>
            <m:r>
              <w:rPr>
                <w:rFonts w:ascii="Cambria Math" w:hAnsi="Cambria Math"/>
                <w:color w:val="0000FF"/>
              </w:rPr>
              <m:t>i</m:t>
            </m:r>
          </m:sub>
        </m:sSub>
        <m:r>
          <w:rPr>
            <w:rFonts w:ascii="Cambria Math" w:hAnsi="Cambria Math"/>
            <w:color w:val="0000FF"/>
          </w:rPr>
          <m:t>=μ+</m:t>
        </m:r>
        <m:sSub>
          <m:sSubPr>
            <m:ctrlPr>
              <w:rPr>
                <w:rFonts w:ascii="Cambria Math" w:hAnsi="Cambria Math"/>
                <w:i/>
                <w:color w:val="0000FF"/>
              </w:rPr>
            </m:ctrlPr>
          </m:sSubPr>
          <m:e>
            <m:r>
              <w:rPr>
                <w:rFonts w:ascii="Cambria Math" w:hAnsi="Cambria Math"/>
                <w:color w:val="0000FF"/>
              </w:rPr>
              <m:t>ω</m:t>
            </m:r>
          </m:e>
          <m:sub>
            <m:r>
              <w:rPr>
                <w:rFonts w:ascii="Cambria Math" w:hAnsi="Cambria Math"/>
                <w:color w:val="0000FF"/>
              </w:rPr>
              <m:t>i</m:t>
            </m:r>
          </m:sub>
        </m:sSub>
        <m:r>
          <w:rPr>
            <w:rFonts w:ascii="Cambria Math" w:hAnsi="Cambria Math"/>
            <w:color w:val="0000FF"/>
          </w:rPr>
          <m:t xml:space="preserve">; </m:t>
        </m:r>
        <m:sSub>
          <m:sSubPr>
            <m:ctrlPr>
              <w:rPr>
                <w:rFonts w:ascii="Cambria Math" w:hAnsi="Cambria Math"/>
                <w:i/>
                <w:color w:val="0000FF"/>
              </w:rPr>
            </m:ctrlPr>
          </m:sSubPr>
          <m:e>
            <m:r>
              <w:rPr>
                <w:rFonts w:ascii="Cambria Math" w:hAnsi="Cambria Math"/>
                <w:color w:val="0000FF"/>
              </w:rPr>
              <m:t>ω</m:t>
            </m:r>
          </m:e>
          <m:sub>
            <m:r>
              <w:rPr>
                <w:rFonts w:ascii="Cambria Math" w:hAnsi="Cambria Math"/>
                <w:color w:val="0000FF"/>
              </w:rPr>
              <m:t>i</m:t>
            </m:r>
          </m:sub>
        </m:sSub>
        <m:r>
          <w:rPr>
            <w:rFonts w:ascii="Cambria Math" w:hAnsi="Cambria Math"/>
            <w:color w:val="0000FF"/>
          </w:rPr>
          <m:t xml:space="preserve">~N(0, </m:t>
        </m:r>
        <m:sSup>
          <m:sSupPr>
            <m:ctrlPr>
              <w:rPr>
                <w:rFonts w:ascii="Cambria Math" w:hAnsi="Cambria Math"/>
                <w:i/>
                <w:color w:val="0000FF"/>
              </w:rPr>
            </m:ctrlPr>
          </m:sSupPr>
          <m:e>
            <m:r>
              <w:rPr>
                <w:rFonts w:ascii="Cambria Math" w:hAnsi="Cambria Math"/>
                <w:color w:val="0000FF"/>
              </w:rPr>
              <m:t>τ</m:t>
            </m:r>
          </m:e>
          <m:sup>
            <m:r>
              <w:rPr>
                <w:rFonts w:ascii="Cambria Math" w:hAnsi="Cambria Math"/>
                <w:color w:val="0000FF"/>
              </w:rPr>
              <m:t>2</m:t>
            </m:r>
          </m:sup>
        </m:sSup>
        <m:r>
          <w:rPr>
            <w:rFonts w:ascii="Cambria Math" w:hAnsi="Cambria Math"/>
            <w:color w:val="0000FF"/>
          </w:rPr>
          <m:t>)</m:t>
        </m:r>
      </m:oMath>
    </w:p>
    <w:p w14:paraId="55000183" w14:textId="2EA3A045" w:rsidR="00562B70" w:rsidRPr="00562B70" w:rsidRDefault="00562B70" w:rsidP="00562B70">
      <w:pPr>
        <w:widowControl w:val="0"/>
        <w:autoSpaceDE w:val="0"/>
        <w:autoSpaceDN w:val="0"/>
        <w:spacing w:before="120" w:after="120" w:line="240" w:lineRule="auto"/>
        <w:rPr>
          <w:rFonts w:ascii="Times New Roman" w:eastAsia="Times New Roman" w:hAnsi="Times New Roman" w:cs="Calibri"/>
          <w:sz w:val="13"/>
          <w:szCs w:val="13"/>
          <w:lang w:bidi="en-US"/>
        </w:rPr>
      </w:pPr>
      <w:r w:rsidRPr="00562B70">
        <w:rPr>
          <w:rFonts w:asciiTheme="majorHAnsi" w:eastAsia="Symbol" w:hAnsiTheme="majorHAnsi" w:cs="Symbol"/>
          <w:spacing w:val="3"/>
          <w:sz w:val="24"/>
          <w:szCs w:val="24"/>
          <w:lang w:bidi="en-US"/>
        </w:rPr>
        <w:tab/>
      </w:r>
      <w:r w:rsidRPr="00562B70">
        <w:rPr>
          <w:rFonts w:asciiTheme="majorHAnsi" w:eastAsia="Symbol" w:hAnsiTheme="majorHAnsi" w:cs="Symbol"/>
          <w:spacing w:val="3"/>
          <w:sz w:val="24"/>
          <w:szCs w:val="24"/>
          <w:lang w:bidi="en-US"/>
        </w:rPr>
        <w:tab/>
      </w:r>
      <w:r w:rsidR="004E7A7F">
        <w:rPr>
          <w:rFonts w:asciiTheme="majorHAnsi" w:eastAsia="Symbol" w:hAnsiTheme="majorHAnsi" w:cs="Symbol"/>
          <w:spacing w:val="3"/>
          <w:sz w:val="24"/>
          <w:szCs w:val="24"/>
          <w:lang w:bidi="en-US"/>
        </w:rPr>
        <w:tab/>
      </w:r>
      <w:r w:rsidR="004E7A7F" w:rsidRPr="001A662A">
        <w:rPr>
          <w:i/>
          <w:color w:val="0000FF"/>
        </w:rPr>
        <w:t>i=1,…, I; j=1,…,</w:t>
      </w:r>
      <m:oMath>
        <m:sSub>
          <m:sSubPr>
            <m:ctrlPr>
              <w:rPr>
                <w:rFonts w:ascii="Cambria Math" w:hAnsi="Cambria Math"/>
                <w:i/>
                <w:color w:val="0000FF"/>
              </w:rPr>
            </m:ctrlPr>
          </m:sSubPr>
          <m:e>
            <m:r>
              <w:rPr>
                <w:rFonts w:ascii="Cambria Math" w:hAnsi="Cambria Math"/>
                <w:color w:val="0000FF"/>
              </w:rPr>
              <m:t>n</m:t>
            </m:r>
          </m:e>
          <m:sub>
            <m:r>
              <w:rPr>
                <w:rFonts w:ascii="Cambria Math" w:hAnsi="Cambria Math"/>
                <w:color w:val="0000FF"/>
              </w:rPr>
              <m:t>i</m:t>
            </m:r>
          </m:sub>
        </m:sSub>
        <m:r>
          <w:rPr>
            <w:rFonts w:ascii="Cambria Math" w:eastAsia="Symbol" w:hAnsi="Cambria Math" w:cs="Symbol"/>
            <w:spacing w:val="3"/>
            <w:sz w:val="24"/>
            <w:szCs w:val="24"/>
            <w:lang w:bidi="en-US"/>
          </w:rPr>
          <m:t xml:space="preserve"> </m:t>
        </m:r>
      </m:oMath>
    </w:p>
    <w:p w14:paraId="7C46E64A" w14:textId="0F1950F9" w:rsidR="00562B70" w:rsidRPr="0044368F" w:rsidRDefault="00562B70" w:rsidP="0044368F">
      <w:pPr>
        <w:widowControl w:val="0"/>
        <w:autoSpaceDE w:val="0"/>
        <w:autoSpaceDN w:val="0"/>
        <w:spacing w:before="120" w:after="0" w:line="240" w:lineRule="auto"/>
        <w:rPr>
          <w:rFonts w:eastAsia="Calibri" w:cs="Calibri"/>
          <w:color w:val="0000FF"/>
          <w:lang w:bidi="en-US"/>
        </w:rPr>
      </w:pPr>
      <w:r w:rsidRPr="0044368F">
        <w:rPr>
          <w:rFonts w:eastAsia="Calibri" w:cs="Calibri"/>
          <w:color w:val="0000FF"/>
          <w:lang w:bidi="en-US"/>
        </w:rPr>
        <w:t>Where</w:t>
      </w:r>
      <w:r w:rsidRPr="0044368F">
        <w:rPr>
          <w:rFonts w:eastAsia="Calibri" w:cs="Calibri"/>
          <w:color w:val="0000FF"/>
          <w:spacing w:val="19"/>
          <w:lang w:bidi="en-US"/>
        </w:rPr>
        <w:t xml:space="preserve"> </w:t>
      </w:r>
      <w:r w:rsidRPr="0044368F">
        <w:rPr>
          <w:rFonts w:ascii="Times New Roman" w:eastAsia="Calibri" w:cs="Calibri"/>
          <w:i/>
          <w:color w:val="0000FF"/>
          <w:spacing w:val="-7"/>
          <w:lang w:bidi="en-US"/>
        </w:rPr>
        <w:t>Y</w:t>
      </w:r>
      <w:r w:rsidRPr="0044368F">
        <w:rPr>
          <w:rFonts w:ascii="Times New Roman" w:eastAsia="Calibri" w:cs="Calibri"/>
          <w:i/>
          <w:color w:val="0000FF"/>
          <w:spacing w:val="-7"/>
          <w:position w:val="-5"/>
          <w:lang w:bidi="en-US"/>
        </w:rPr>
        <w:t>ij</w:t>
      </w:r>
      <w:r w:rsidRPr="0044368F">
        <w:rPr>
          <w:rFonts w:ascii="Times New Roman" w:eastAsia="Calibri" w:cs="Calibri"/>
          <w:i/>
          <w:color w:val="0000FF"/>
          <w:position w:val="-5"/>
          <w:lang w:bidi="en-US"/>
        </w:rPr>
        <w:t xml:space="preserve"> </w:t>
      </w:r>
      <w:r w:rsidRPr="0044368F">
        <w:rPr>
          <w:rFonts w:eastAsia="Calibri" w:cs="Calibri"/>
          <w:color w:val="0000FF"/>
          <w:lang w:bidi="en-US"/>
        </w:rPr>
        <w:t>denotes</w:t>
      </w:r>
      <w:r w:rsidRPr="0044368F">
        <w:rPr>
          <w:rFonts w:eastAsia="Calibri" w:cs="Calibri"/>
          <w:color w:val="0000FF"/>
          <w:spacing w:val="-2"/>
          <w:lang w:bidi="en-US"/>
        </w:rPr>
        <w:t xml:space="preserve"> </w:t>
      </w:r>
      <w:r w:rsidRPr="0044368F">
        <w:rPr>
          <w:rFonts w:eastAsia="Calibri" w:cs="Calibri"/>
          <w:color w:val="0000FF"/>
          <w:lang w:bidi="en-US"/>
        </w:rPr>
        <w:t>the</w:t>
      </w:r>
      <w:r w:rsidRPr="0044368F">
        <w:rPr>
          <w:rFonts w:eastAsia="Calibri" w:cs="Calibri"/>
          <w:color w:val="0000FF"/>
          <w:spacing w:val="-2"/>
          <w:lang w:bidi="en-US"/>
        </w:rPr>
        <w:t xml:space="preserve"> </w:t>
      </w:r>
      <w:r w:rsidRPr="0044368F">
        <w:rPr>
          <w:rFonts w:eastAsia="Calibri" w:cs="Calibri"/>
          <w:color w:val="0000FF"/>
          <w:lang w:bidi="en-US"/>
        </w:rPr>
        <w:t>outcome (equal</w:t>
      </w:r>
      <w:r w:rsidRPr="0044368F">
        <w:rPr>
          <w:rFonts w:eastAsia="Calibri" w:cs="Calibri"/>
          <w:color w:val="0000FF"/>
          <w:spacing w:val="-3"/>
          <w:lang w:bidi="en-US"/>
        </w:rPr>
        <w:t xml:space="preserve"> </w:t>
      </w:r>
      <w:r w:rsidRPr="0044368F">
        <w:rPr>
          <w:rFonts w:eastAsia="Calibri" w:cs="Calibri"/>
          <w:color w:val="0000FF"/>
          <w:lang w:bidi="en-US"/>
        </w:rPr>
        <w:t>to</w:t>
      </w:r>
      <w:r w:rsidRPr="0044368F">
        <w:rPr>
          <w:rFonts w:eastAsia="Calibri" w:cs="Calibri"/>
          <w:color w:val="0000FF"/>
          <w:spacing w:val="-3"/>
          <w:lang w:bidi="en-US"/>
        </w:rPr>
        <w:t xml:space="preserve"> </w:t>
      </w:r>
      <w:r w:rsidRPr="0044368F">
        <w:rPr>
          <w:rFonts w:eastAsia="Calibri" w:cs="Calibri"/>
          <w:color w:val="0000FF"/>
          <w:lang w:bidi="en-US"/>
        </w:rPr>
        <w:t xml:space="preserve">1 </w:t>
      </w:r>
      <w:r w:rsidRPr="0044368F">
        <w:rPr>
          <w:rFonts w:eastAsia="Calibri" w:cs="Calibri"/>
          <w:color w:val="0000FF"/>
          <w:spacing w:val="-2"/>
          <w:lang w:bidi="en-US"/>
        </w:rPr>
        <w:t xml:space="preserve">if </w:t>
      </w:r>
      <w:r w:rsidRPr="0044368F">
        <w:rPr>
          <w:rFonts w:eastAsia="Calibri" w:cs="Calibri"/>
          <w:color w:val="0000FF"/>
          <w:lang w:bidi="en-US"/>
        </w:rPr>
        <w:t>patient has</w:t>
      </w:r>
      <w:r w:rsidRPr="0044368F">
        <w:rPr>
          <w:rFonts w:eastAsia="Calibri" w:cs="Calibri"/>
          <w:color w:val="0000FF"/>
          <w:spacing w:val="-3"/>
          <w:lang w:bidi="en-US"/>
        </w:rPr>
        <w:t xml:space="preserve"> </w:t>
      </w:r>
      <w:r w:rsidRPr="0044368F">
        <w:rPr>
          <w:rFonts w:eastAsia="Calibri" w:cs="Calibri"/>
          <w:color w:val="0000FF"/>
          <w:lang w:bidi="en-US"/>
        </w:rPr>
        <w:t>one or</w:t>
      </w:r>
      <w:r w:rsidRPr="0044368F">
        <w:rPr>
          <w:rFonts w:eastAsia="Calibri" w:cs="Calibri"/>
          <w:color w:val="0000FF"/>
          <w:spacing w:val="-3"/>
          <w:lang w:bidi="en-US"/>
        </w:rPr>
        <w:t xml:space="preserve"> </w:t>
      </w:r>
      <w:r w:rsidRPr="0044368F">
        <w:rPr>
          <w:rFonts w:eastAsia="Calibri" w:cs="Calibri"/>
          <w:color w:val="0000FF"/>
          <w:lang w:bidi="en-US"/>
        </w:rPr>
        <w:t>more qualifying</w:t>
      </w:r>
      <w:r w:rsidRPr="0044368F">
        <w:rPr>
          <w:rFonts w:eastAsia="Calibri" w:cs="Calibri"/>
          <w:color w:val="0000FF"/>
          <w:spacing w:val="-2"/>
          <w:lang w:bidi="en-US"/>
        </w:rPr>
        <w:t xml:space="preserve"> </w:t>
      </w:r>
      <w:r w:rsidRPr="0044368F">
        <w:rPr>
          <w:rFonts w:eastAsia="Calibri" w:cs="Calibri"/>
          <w:color w:val="0000FF"/>
          <w:lang w:bidi="en-US"/>
        </w:rPr>
        <w:t>hospital visit</w:t>
      </w:r>
      <w:r w:rsidRPr="0044368F">
        <w:rPr>
          <w:rFonts w:eastAsia="Calibri" w:cs="Calibri"/>
          <w:color w:val="0000FF"/>
          <w:spacing w:val="-3"/>
          <w:lang w:bidi="en-US"/>
        </w:rPr>
        <w:t xml:space="preserve"> </w:t>
      </w:r>
      <w:r w:rsidRPr="0044368F">
        <w:rPr>
          <w:rFonts w:eastAsia="Calibri" w:cs="Calibri"/>
          <w:color w:val="0000FF"/>
          <w:lang w:bidi="en-US"/>
        </w:rPr>
        <w:t>within</w:t>
      </w:r>
      <w:r w:rsidRPr="0044368F">
        <w:rPr>
          <w:rFonts w:eastAsia="Calibri" w:cs="Calibri"/>
          <w:color w:val="0000FF"/>
          <w:spacing w:val="-4"/>
          <w:lang w:bidi="en-US"/>
        </w:rPr>
        <w:t xml:space="preserve"> </w:t>
      </w:r>
      <w:r w:rsidRPr="0044368F">
        <w:rPr>
          <w:rFonts w:eastAsia="Calibri" w:cs="Calibri"/>
          <w:color w:val="0000FF"/>
          <w:lang w:bidi="en-US"/>
        </w:rPr>
        <w:t>7</w:t>
      </w:r>
      <w:r w:rsidRPr="0044368F">
        <w:rPr>
          <w:rFonts w:eastAsia="Calibri" w:cs="Calibri"/>
          <w:color w:val="0000FF"/>
          <w:spacing w:val="-4"/>
          <w:lang w:bidi="en-US"/>
        </w:rPr>
        <w:t xml:space="preserve"> </w:t>
      </w:r>
      <w:r w:rsidRPr="0044368F">
        <w:rPr>
          <w:rFonts w:eastAsia="Calibri" w:cs="Calibri"/>
          <w:color w:val="0000FF"/>
          <w:lang w:bidi="en-US"/>
        </w:rPr>
        <w:t>days</w:t>
      </w:r>
      <w:r w:rsidRPr="0044368F">
        <w:rPr>
          <w:rFonts w:eastAsia="Calibri" w:cs="Calibri"/>
          <w:color w:val="0000FF"/>
          <w:spacing w:val="-5"/>
          <w:lang w:bidi="en-US"/>
        </w:rPr>
        <w:t xml:space="preserve"> </w:t>
      </w:r>
      <w:r w:rsidRPr="0044368F">
        <w:rPr>
          <w:rFonts w:eastAsia="Calibri" w:cs="Calibri"/>
          <w:color w:val="0000FF"/>
          <w:lang w:bidi="en-US"/>
        </w:rPr>
        <w:t>of</w:t>
      </w:r>
      <w:r w:rsidRPr="0044368F">
        <w:rPr>
          <w:rFonts w:eastAsia="Calibri" w:cs="Calibri"/>
          <w:color w:val="0000FF"/>
          <w:spacing w:val="-4"/>
          <w:lang w:bidi="en-US"/>
        </w:rPr>
        <w:t xml:space="preserve"> </w:t>
      </w:r>
      <w:r w:rsidRPr="0044368F">
        <w:rPr>
          <w:rFonts w:eastAsia="Calibri" w:cs="Calibri"/>
          <w:color w:val="0000FF"/>
          <w:lang w:bidi="en-US"/>
        </w:rPr>
        <w:t>facility</w:t>
      </w:r>
      <w:r w:rsidRPr="0044368F">
        <w:rPr>
          <w:rFonts w:eastAsia="Calibri" w:cs="Calibri"/>
          <w:color w:val="0000FF"/>
          <w:spacing w:val="-5"/>
          <w:lang w:bidi="en-US"/>
        </w:rPr>
        <w:t xml:space="preserve"> </w:t>
      </w:r>
      <w:r w:rsidRPr="0044368F">
        <w:rPr>
          <w:rFonts w:eastAsia="Calibri" w:cs="Calibri"/>
          <w:color w:val="0000FF"/>
          <w:lang w:bidi="en-US"/>
        </w:rPr>
        <w:t>outpatient colonoscopy,</w:t>
      </w:r>
      <w:r w:rsidRPr="0044368F">
        <w:rPr>
          <w:rFonts w:eastAsia="Calibri" w:cs="Calibri"/>
          <w:color w:val="0000FF"/>
          <w:spacing w:val="-7"/>
          <w:lang w:bidi="en-US"/>
        </w:rPr>
        <w:t xml:space="preserve"> </w:t>
      </w:r>
      <w:r w:rsidRPr="0044368F">
        <w:rPr>
          <w:rFonts w:eastAsia="Calibri" w:cs="Calibri"/>
          <w:color w:val="0000FF"/>
          <w:lang w:bidi="en-US"/>
        </w:rPr>
        <w:t>0</w:t>
      </w:r>
      <w:r w:rsidRPr="0044368F">
        <w:rPr>
          <w:rFonts w:eastAsia="Calibri" w:cs="Calibri"/>
          <w:color w:val="0000FF"/>
          <w:spacing w:val="-2"/>
          <w:lang w:bidi="en-US"/>
        </w:rPr>
        <w:t xml:space="preserve"> </w:t>
      </w:r>
      <w:r w:rsidRPr="0044368F">
        <w:rPr>
          <w:rFonts w:eastAsia="Calibri" w:cs="Calibri"/>
          <w:color w:val="0000FF"/>
          <w:lang w:bidi="en-US"/>
        </w:rPr>
        <w:t>otherwise)</w:t>
      </w:r>
      <w:r w:rsidRPr="0044368F">
        <w:rPr>
          <w:rFonts w:eastAsia="Calibri" w:cs="Calibri"/>
          <w:color w:val="0000FF"/>
          <w:spacing w:val="-6"/>
          <w:lang w:bidi="en-US"/>
        </w:rPr>
        <w:t xml:space="preserve"> </w:t>
      </w:r>
      <w:r w:rsidRPr="0044368F">
        <w:rPr>
          <w:rFonts w:eastAsia="Calibri" w:cs="Calibri"/>
          <w:color w:val="0000FF"/>
          <w:lang w:bidi="en-US"/>
        </w:rPr>
        <w:t>for</w:t>
      </w:r>
      <w:r w:rsidRPr="0044368F">
        <w:rPr>
          <w:rFonts w:eastAsia="Calibri" w:cs="Calibri"/>
          <w:color w:val="0000FF"/>
          <w:spacing w:val="-5"/>
          <w:lang w:bidi="en-US"/>
        </w:rPr>
        <w:t xml:space="preserve"> </w:t>
      </w:r>
      <w:r w:rsidRPr="0044368F">
        <w:rPr>
          <w:rFonts w:eastAsia="Calibri" w:cs="Calibri"/>
          <w:color w:val="0000FF"/>
          <w:lang w:bidi="en-US"/>
        </w:rPr>
        <w:t>the</w:t>
      </w:r>
      <w:r w:rsidRPr="0044368F">
        <w:rPr>
          <w:rFonts w:eastAsia="Calibri" w:cs="Calibri"/>
          <w:color w:val="0000FF"/>
          <w:spacing w:val="-2"/>
          <w:lang w:bidi="en-US"/>
        </w:rPr>
        <w:t xml:space="preserve"> </w:t>
      </w:r>
      <w:r w:rsidRPr="0044368F">
        <w:rPr>
          <w:rFonts w:eastAsia="Calibri" w:cs="Calibri"/>
          <w:i/>
          <w:color w:val="0000FF"/>
          <w:lang w:bidi="en-US"/>
        </w:rPr>
        <w:t>j-th</w:t>
      </w:r>
      <w:r w:rsidRPr="0044368F">
        <w:rPr>
          <w:rFonts w:eastAsia="Calibri" w:cs="Calibri"/>
          <w:i/>
          <w:color w:val="0000FF"/>
          <w:spacing w:val="-3"/>
          <w:lang w:bidi="en-US"/>
        </w:rPr>
        <w:t xml:space="preserve"> </w:t>
      </w:r>
      <w:r w:rsidRPr="0044368F">
        <w:rPr>
          <w:rFonts w:eastAsia="Calibri" w:cs="Calibri"/>
          <w:color w:val="0000FF"/>
          <w:lang w:bidi="en-US"/>
        </w:rPr>
        <w:t>patient who</w:t>
      </w:r>
      <w:r w:rsidRPr="0044368F">
        <w:rPr>
          <w:rFonts w:eastAsia="Calibri" w:cs="Calibri"/>
          <w:color w:val="0000FF"/>
          <w:spacing w:val="-3"/>
          <w:lang w:bidi="en-US"/>
        </w:rPr>
        <w:t xml:space="preserve"> </w:t>
      </w:r>
      <w:r w:rsidRPr="0044368F">
        <w:rPr>
          <w:rFonts w:eastAsia="Calibri" w:cs="Calibri"/>
          <w:color w:val="0000FF"/>
          <w:lang w:bidi="en-US"/>
        </w:rPr>
        <w:t xml:space="preserve">had </w:t>
      </w:r>
      <w:r w:rsidRPr="0044368F">
        <w:rPr>
          <w:rFonts w:eastAsia="Calibri" w:cs="Calibri"/>
          <w:color w:val="0000FF"/>
          <w:spacing w:val="-2"/>
          <w:lang w:bidi="en-US"/>
        </w:rPr>
        <w:t>an</w:t>
      </w:r>
      <w:r w:rsidRPr="0044368F">
        <w:rPr>
          <w:rFonts w:eastAsia="Calibri" w:cs="Calibri"/>
          <w:color w:val="0000FF"/>
          <w:lang w:bidi="en-US"/>
        </w:rPr>
        <w:t xml:space="preserve"> outpatient</w:t>
      </w:r>
      <w:r w:rsidRPr="0044368F">
        <w:rPr>
          <w:rFonts w:eastAsia="Calibri" w:cs="Calibri"/>
          <w:color w:val="0000FF"/>
          <w:spacing w:val="-3"/>
          <w:lang w:bidi="en-US"/>
        </w:rPr>
        <w:t xml:space="preserve"> </w:t>
      </w:r>
      <w:r w:rsidRPr="0044368F">
        <w:rPr>
          <w:rFonts w:eastAsia="Calibri" w:cs="Calibri"/>
          <w:color w:val="0000FF"/>
          <w:lang w:bidi="en-US"/>
        </w:rPr>
        <w:t>colonoscopy</w:t>
      </w:r>
      <w:r w:rsidRPr="0044368F">
        <w:rPr>
          <w:rFonts w:eastAsia="Calibri" w:cs="Calibri"/>
          <w:color w:val="0000FF"/>
          <w:spacing w:val="-4"/>
          <w:lang w:bidi="en-US"/>
        </w:rPr>
        <w:t xml:space="preserve"> </w:t>
      </w:r>
      <w:r w:rsidRPr="0044368F">
        <w:rPr>
          <w:rFonts w:eastAsia="Calibri" w:cs="Calibri"/>
          <w:color w:val="0000FF"/>
          <w:lang w:bidi="en-US"/>
        </w:rPr>
        <w:t>at the</w:t>
      </w:r>
      <w:r w:rsidRPr="0044368F">
        <w:rPr>
          <w:rFonts w:eastAsia="Calibri" w:cs="Calibri"/>
          <w:color w:val="0000FF"/>
          <w:spacing w:val="-3"/>
          <w:lang w:bidi="en-US"/>
        </w:rPr>
        <w:t xml:space="preserve"> </w:t>
      </w:r>
      <w:r w:rsidRPr="0044368F">
        <w:rPr>
          <w:rFonts w:eastAsia="Calibri" w:cs="Calibri"/>
          <w:i/>
          <w:color w:val="0000FF"/>
          <w:lang w:bidi="en-US"/>
        </w:rPr>
        <w:t>i-th</w:t>
      </w:r>
      <w:r w:rsidRPr="0044368F">
        <w:rPr>
          <w:rFonts w:eastAsia="Calibri" w:cs="Calibri"/>
          <w:i/>
          <w:color w:val="0000FF"/>
          <w:spacing w:val="-3"/>
          <w:lang w:bidi="en-US"/>
        </w:rPr>
        <w:t xml:space="preserve"> </w:t>
      </w:r>
      <w:r w:rsidRPr="0044368F">
        <w:rPr>
          <w:rFonts w:eastAsia="Calibri" w:cs="Calibri"/>
          <w:color w:val="0000FF"/>
          <w:lang w:bidi="en-US"/>
        </w:rPr>
        <w:t xml:space="preserve">facility; </w:t>
      </w:r>
      <m:oMath>
        <m:sSub>
          <m:sSubPr>
            <m:ctrlPr>
              <w:rPr>
                <w:rFonts w:ascii="Cambria Math" w:hAnsi="Cambria Math"/>
                <w:i/>
                <w:color w:val="0000FF"/>
              </w:rPr>
            </m:ctrlPr>
          </m:sSubPr>
          <m:e>
            <m:r>
              <w:rPr>
                <w:rFonts w:ascii="Cambria Math" w:hAnsi="Cambria Math"/>
                <w:color w:val="0000FF"/>
              </w:rPr>
              <m:t>Z</m:t>
            </m:r>
          </m:e>
          <m:sub>
            <m:r>
              <w:rPr>
                <w:rFonts w:ascii="Cambria Math" w:hAnsi="Cambria Math"/>
                <w:color w:val="0000FF"/>
              </w:rPr>
              <m:t>ij</m:t>
            </m:r>
          </m:sub>
        </m:sSub>
        <m:r>
          <w:rPr>
            <w:rFonts w:ascii="Cambria Math" w:hAnsi="Cambria Math"/>
            <w:color w:val="0000FF"/>
          </w:rPr>
          <m:t>=</m:t>
        </m:r>
        <m:sSup>
          <m:sSupPr>
            <m:ctrlPr>
              <w:rPr>
                <w:rFonts w:ascii="Cambria Math" w:hAnsi="Cambria Math"/>
                <w:i/>
                <w:color w:val="0000FF"/>
              </w:rPr>
            </m:ctrlPr>
          </m:sSupPr>
          <m:e>
            <m:d>
              <m:dPr>
                <m:ctrlPr>
                  <w:rPr>
                    <w:rFonts w:ascii="Cambria Math" w:hAnsi="Cambria Math"/>
                    <w:i/>
                    <w:color w:val="0000FF"/>
                  </w:rPr>
                </m:ctrlPr>
              </m:dPr>
              <m:e>
                <m:sSub>
                  <m:sSubPr>
                    <m:ctrlPr>
                      <w:rPr>
                        <w:rFonts w:ascii="Cambria Math" w:hAnsi="Cambria Math"/>
                        <w:i/>
                        <w:color w:val="0000FF"/>
                      </w:rPr>
                    </m:ctrlPr>
                  </m:sSubPr>
                  <m:e>
                    <m:r>
                      <w:rPr>
                        <w:rFonts w:ascii="Cambria Math" w:hAnsi="Cambria Math"/>
                        <w:color w:val="0000FF"/>
                      </w:rPr>
                      <m:t>Z</m:t>
                    </m:r>
                  </m:e>
                  <m:sub>
                    <m:r>
                      <w:rPr>
                        <w:rFonts w:ascii="Cambria Math" w:hAnsi="Cambria Math"/>
                        <w:color w:val="0000FF"/>
                      </w:rPr>
                      <m:t>ij1</m:t>
                    </m:r>
                  </m:sub>
                </m:sSub>
                <m:r>
                  <w:rPr>
                    <w:rFonts w:ascii="Cambria Math" w:hAnsi="Cambria Math"/>
                    <w:color w:val="0000FF"/>
                  </w:rPr>
                  <m:t xml:space="preserve">, </m:t>
                </m:r>
                <m:sSub>
                  <m:sSubPr>
                    <m:ctrlPr>
                      <w:rPr>
                        <w:rFonts w:ascii="Cambria Math" w:hAnsi="Cambria Math"/>
                        <w:i/>
                        <w:color w:val="0000FF"/>
                      </w:rPr>
                    </m:ctrlPr>
                  </m:sSubPr>
                  <m:e>
                    <m:r>
                      <w:rPr>
                        <w:rFonts w:ascii="Cambria Math" w:hAnsi="Cambria Math"/>
                        <w:color w:val="0000FF"/>
                      </w:rPr>
                      <m:t>Z</m:t>
                    </m:r>
                  </m:e>
                  <m:sub>
                    <m:r>
                      <w:rPr>
                        <w:rFonts w:ascii="Cambria Math" w:hAnsi="Cambria Math"/>
                        <w:color w:val="0000FF"/>
                      </w:rPr>
                      <m:t>ij2</m:t>
                    </m:r>
                  </m:sub>
                </m:sSub>
                <m:r>
                  <w:rPr>
                    <w:rFonts w:ascii="Cambria Math" w:hAnsi="Cambria Math"/>
                    <w:color w:val="0000FF"/>
                  </w:rPr>
                  <m:t xml:space="preserve">, …, </m:t>
                </m:r>
                <m:sSub>
                  <m:sSubPr>
                    <m:ctrlPr>
                      <w:rPr>
                        <w:rFonts w:ascii="Cambria Math" w:hAnsi="Cambria Math"/>
                        <w:i/>
                        <w:color w:val="0000FF"/>
                      </w:rPr>
                    </m:ctrlPr>
                  </m:sSubPr>
                  <m:e>
                    <m:r>
                      <w:rPr>
                        <w:rFonts w:ascii="Cambria Math" w:hAnsi="Cambria Math"/>
                        <w:color w:val="0000FF"/>
                      </w:rPr>
                      <m:t>Z</m:t>
                    </m:r>
                  </m:e>
                  <m:sub>
                    <m:r>
                      <w:rPr>
                        <w:rFonts w:ascii="Cambria Math" w:hAnsi="Cambria Math"/>
                        <w:color w:val="0000FF"/>
                      </w:rPr>
                      <m:t>ijp</m:t>
                    </m:r>
                  </m:sub>
                </m:sSub>
              </m:e>
            </m:d>
          </m:e>
          <m:sup>
            <m:r>
              <w:rPr>
                <w:rFonts w:ascii="Cambria Math" w:hAnsi="Cambria Math"/>
                <w:color w:val="0000FF"/>
              </w:rPr>
              <m:t>T</m:t>
            </m:r>
          </m:sup>
        </m:sSup>
      </m:oMath>
      <w:r w:rsidRPr="0044368F">
        <w:rPr>
          <w:rFonts w:ascii="Times New Roman" w:eastAsia="Times New Roman" w:hAnsi="Times New Roman" w:cs="Calibri"/>
          <w:color w:val="0000FF"/>
          <w:spacing w:val="35"/>
          <w:lang w:bidi="en-US"/>
        </w:rPr>
        <w:t xml:space="preserve"> </w:t>
      </w:r>
      <w:r w:rsidRPr="0044368F">
        <w:rPr>
          <w:rFonts w:eastAsia="Calibri" w:cs="Calibri"/>
          <w:color w:val="0000FF"/>
          <w:lang w:bidi="en-US"/>
        </w:rPr>
        <w:t xml:space="preserve">is a set of </w:t>
      </w:r>
      <w:r w:rsidRPr="0044368F">
        <w:rPr>
          <w:rFonts w:eastAsia="Calibri" w:cs="Calibri"/>
          <w:i/>
          <w:color w:val="0000FF"/>
          <w:lang w:bidi="en-US"/>
        </w:rPr>
        <w:t>p</w:t>
      </w:r>
      <w:r w:rsidRPr="0044368F">
        <w:rPr>
          <w:rFonts w:eastAsia="Calibri" w:cs="Calibri"/>
          <w:i/>
          <w:color w:val="0000FF"/>
          <w:spacing w:val="-5"/>
          <w:lang w:bidi="en-US"/>
        </w:rPr>
        <w:t xml:space="preserve"> </w:t>
      </w:r>
      <w:r w:rsidRPr="0044368F">
        <w:rPr>
          <w:rFonts w:eastAsia="Calibri" w:cs="Calibri"/>
          <w:color w:val="0000FF"/>
          <w:lang w:bidi="en-US"/>
        </w:rPr>
        <w:t>patient-specific</w:t>
      </w:r>
      <w:r w:rsidRPr="0044368F">
        <w:rPr>
          <w:rFonts w:eastAsia="Calibri" w:cs="Calibri"/>
          <w:color w:val="0000FF"/>
          <w:spacing w:val="-2"/>
          <w:lang w:bidi="en-US"/>
        </w:rPr>
        <w:t xml:space="preserve"> </w:t>
      </w:r>
      <w:r w:rsidRPr="0044368F">
        <w:rPr>
          <w:rFonts w:eastAsia="Calibri" w:cs="Calibri"/>
          <w:color w:val="0000FF"/>
          <w:lang w:bidi="en-US"/>
        </w:rPr>
        <w:t>covariates</w:t>
      </w:r>
      <w:r w:rsidRPr="0044368F">
        <w:rPr>
          <w:rFonts w:eastAsia="Calibri" w:cs="Calibri"/>
          <w:color w:val="0000FF"/>
          <w:spacing w:val="-5"/>
          <w:lang w:bidi="en-US"/>
        </w:rPr>
        <w:t xml:space="preserve"> </w:t>
      </w:r>
      <w:r w:rsidRPr="0044368F">
        <w:rPr>
          <w:rFonts w:eastAsia="Calibri" w:cs="Calibri"/>
          <w:color w:val="0000FF"/>
          <w:lang w:bidi="en-US"/>
        </w:rPr>
        <w:t>derived</w:t>
      </w:r>
      <w:r w:rsidRPr="0044368F">
        <w:rPr>
          <w:rFonts w:eastAsia="Calibri" w:cs="Calibri"/>
          <w:color w:val="0000FF"/>
          <w:spacing w:val="-3"/>
          <w:lang w:bidi="en-US"/>
        </w:rPr>
        <w:t xml:space="preserve"> </w:t>
      </w:r>
      <w:r w:rsidRPr="0044368F">
        <w:rPr>
          <w:rFonts w:eastAsia="Calibri" w:cs="Calibri"/>
          <w:color w:val="0000FF"/>
          <w:lang w:bidi="en-US"/>
        </w:rPr>
        <w:t>from</w:t>
      </w:r>
      <w:r w:rsidRPr="0044368F">
        <w:rPr>
          <w:rFonts w:eastAsia="Calibri" w:cs="Calibri"/>
          <w:color w:val="0000FF"/>
          <w:spacing w:val="-4"/>
          <w:lang w:bidi="en-US"/>
        </w:rPr>
        <w:t xml:space="preserve"> </w:t>
      </w:r>
      <w:r w:rsidRPr="0044368F">
        <w:rPr>
          <w:rFonts w:eastAsia="Calibri" w:cs="Calibri"/>
          <w:color w:val="0000FF"/>
          <w:lang w:bidi="en-US"/>
        </w:rPr>
        <w:t>the</w:t>
      </w:r>
      <w:r w:rsidRPr="0044368F">
        <w:rPr>
          <w:rFonts w:eastAsia="Calibri" w:cs="Calibri"/>
          <w:color w:val="0000FF"/>
          <w:spacing w:val="-4"/>
          <w:lang w:bidi="en-US"/>
        </w:rPr>
        <w:t xml:space="preserve"> </w:t>
      </w:r>
      <w:r w:rsidRPr="0044368F">
        <w:rPr>
          <w:rFonts w:eastAsia="Calibri" w:cs="Calibri"/>
          <w:color w:val="0000FF"/>
          <w:lang w:bidi="en-US"/>
        </w:rPr>
        <w:t>data;</w:t>
      </w:r>
      <w:r w:rsidRPr="0044368F">
        <w:rPr>
          <w:rFonts w:eastAsia="Calibri" w:cs="Calibri"/>
          <w:color w:val="0000FF"/>
          <w:spacing w:val="-3"/>
          <w:lang w:bidi="en-US"/>
        </w:rPr>
        <w:t xml:space="preserve"> </w:t>
      </w:r>
      <w:r w:rsidRPr="0044368F">
        <w:rPr>
          <w:rFonts w:eastAsia="Calibri" w:cs="Calibri"/>
          <w:color w:val="0000FF"/>
          <w:lang w:bidi="en-US"/>
        </w:rPr>
        <w:t xml:space="preserve">and </w:t>
      </w:r>
      <w:r w:rsidRPr="0044368F">
        <w:rPr>
          <w:rFonts w:eastAsia="Calibri" w:cs="Calibri"/>
          <w:i/>
          <w:color w:val="0000FF"/>
          <w:lang w:bidi="en-US"/>
        </w:rPr>
        <w:t>I</w:t>
      </w:r>
      <w:r w:rsidRPr="0044368F">
        <w:rPr>
          <w:rFonts w:eastAsia="Calibri" w:cs="Calibri"/>
          <w:i/>
          <w:color w:val="0000FF"/>
          <w:spacing w:val="-4"/>
          <w:lang w:bidi="en-US"/>
        </w:rPr>
        <w:t xml:space="preserve"> </w:t>
      </w:r>
      <w:r w:rsidRPr="0044368F">
        <w:rPr>
          <w:rFonts w:eastAsia="Calibri" w:cs="Calibri"/>
          <w:color w:val="0000FF"/>
          <w:lang w:bidi="en-US"/>
        </w:rPr>
        <w:t>denotes</w:t>
      </w:r>
      <w:r w:rsidRPr="0044368F">
        <w:rPr>
          <w:rFonts w:eastAsia="Calibri" w:cs="Calibri"/>
          <w:color w:val="0000FF"/>
          <w:spacing w:val="-2"/>
          <w:lang w:bidi="en-US"/>
        </w:rPr>
        <w:t xml:space="preserve"> the </w:t>
      </w:r>
      <w:r w:rsidRPr="0044368F">
        <w:rPr>
          <w:rFonts w:eastAsia="Calibri" w:cs="Calibri"/>
          <w:color w:val="0000FF"/>
          <w:lang w:bidi="en-US"/>
        </w:rPr>
        <w:t>total</w:t>
      </w:r>
      <w:r w:rsidRPr="0044368F">
        <w:rPr>
          <w:rFonts w:eastAsia="Calibri" w:cs="Calibri"/>
          <w:color w:val="0000FF"/>
          <w:spacing w:val="-4"/>
          <w:lang w:bidi="en-US"/>
        </w:rPr>
        <w:t xml:space="preserve"> </w:t>
      </w:r>
      <w:r w:rsidRPr="0044368F">
        <w:rPr>
          <w:rFonts w:eastAsia="Calibri" w:cs="Calibri"/>
          <w:color w:val="0000FF"/>
          <w:lang w:bidi="en-US"/>
        </w:rPr>
        <w:t>number</w:t>
      </w:r>
      <w:r w:rsidRPr="0044368F">
        <w:rPr>
          <w:rFonts w:eastAsia="Calibri" w:cs="Calibri"/>
          <w:color w:val="0000FF"/>
          <w:spacing w:val="-4"/>
          <w:lang w:bidi="en-US"/>
        </w:rPr>
        <w:t xml:space="preserve"> </w:t>
      </w:r>
      <w:r w:rsidRPr="0044368F">
        <w:rPr>
          <w:rFonts w:eastAsia="Calibri" w:cs="Calibri"/>
          <w:color w:val="0000FF"/>
          <w:lang w:bidi="en-US"/>
        </w:rPr>
        <w:t>of facilities</w:t>
      </w:r>
      <w:r w:rsidRPr="0044368F">
        <w:rPr>
          <w:rFonts w:eastAsia="Calibri" w:cs="Calibri"/>
          <w:color w:val="0000FF"/>
          <w:spacing w:val="1"/>
          <w:lang w:bidi="en-US"/>
        </w:rPr>
        <w:t xml:space="preserve"> </w:t>
      </w:r>
      <w:r w:rsidRPr="0044368F">
        <w:rPr>
          <w:rFonts w:eastAsia="Calibri" w:cs="Calibri"/>
          <w:color w:val="0000FF"/>
          <w:lang w:bidi="en-US"/>
        </w:rPr>
        <w:t>and</w:t>
      </w:r>
      <w:r w:rsidR="00025651" w:rsidRPr="0044368F">
        <w:rPr>
          <w:rFonts w:eastAsia="Calibri" w:cs="Calibri"/>
          <w:color w:val="0000FF"/>
          <w:lang w:bidi="en-US"/>
        </w:rPr>
        <w:t xml:space="preserve"> </w:t>
      </w:r>
      <m:oMath>
        <m:sSub>
          <m:sSubPr>
            <m:ctrlPr>
              <w:rPr>
                <w:rFonts w:ascii="Cambria Math" w:hAnsi="Cambria Math"/>
                <w:i/>
                <w:color w:val="0000FF"/>
              </w:rPr>
            </m:ctrlPr>
          </m:sSubPr>
          <m:e>
            <m:r>
              <w:rPr>
                <w:rFonts w:ascii="Cambria Math" w:hAnsi="Cambria Math"/>
                <w:color w:val="0000FF"/>
              </w:rPr>
              <m:t>n</m:t>
            </m:r>
          </m:e>
          <m:sub>
            <m:r>
              <w:rPr>
                <w:rFonts w:ascii="Cambria Math" w:hAnsi="Cambria Math"/>
                <w:color w:val="0000FF"/>
              </w:rPr>
              <m:t>i</m:t>
            </m:r>
          </m:sub>
        </m:sSub>
      </m:oMath>
      <w:r w:rsidR="00025651" w:rsidRPr="0044368F">
        <w:rPr>
          <w:rFonts w:eastAsia="Calibri" w:cs="Calibri"/>
          <w:color w:val="0000FF"/>
          <w:spacing w:val="42"/>
          <w:lang w:bidi="en-US"/>
        </w:rPr>
        <w:t xml:space="preserve"> </w:t>
      </w:r>
      <w:r w:rsidRPr="0044368F">
        <w:rPr>
          <w:rFonts w:ascii="Times New Roman" w:eastAsia="Times New Roman" w:hAnsi="Times New Roman" w:cs="Calibri"/>
          <w:color w:val="0000FF"/>
          <w:lang w:bidi="en-US"/>
        </w:rPr>
        <w:t xml:space="preserve">is </w:t>
      </w:r>
      <w:r w:rsidRPr="0044368F">
        <w:rPr>
          <w:rFonts w:eastAsia="Calibri" w:cs="Calibri"/>
          <w:color w:val="0000FF"/>
          <w:lang w:bidi="en-US"/>
        </w:rPr>
        <w:t>the</w:t>
      </w:r>
      <w:r w:rsidRPr="0044368F">
        <w:rPr>
          <w:rFonts w:eastAsia="Calibri" w:cs="Calibri"/>
          <w:color w:val="0000FF"/>
          <w:spacing w:val="-5"/>
          <w:lang w:bidi="en-US"/>
        </w:rPr>
        <w:t xml:space="preserve"> </w:t>
      </w:r>
      <w:r w:rsidRPr="0044368F">
        <w:rPr>
          <w:rFonts w:eastAsia="Calibri" w:cs="Calibri"/>
          <w:color w:val="0000FF"/>
          <w:lang w:bidi="en-US"/>
        </w:rPr>
        <w:t>number</w:t>
      </w:r>
      <w:r w:rsidRPr="0044368F">
        <w:rPr>
          <w:rFonts w:eastAsia="Calibri" w:cs="Calibri"/>
          <w:color w:val="0000FF"/>
          <w:spacing w:val="-3"/>
          <w:lang w:bidi="en-US"/>
        </w:rPr>
        <w:t xml:space="preserve"> </w:t>
      </w:r>
      <w:r w:rsidRPr="0044368F">
        <w:rPr>
          <w:rFonts w:eastAsia="Calibri" w:cs="Calibri"/>
          <w:color w:val="0000FF"/>
          <w:lang w:bidi="en-US"/>
        </w:rPr>
        <w:t>of</w:t>
      </w:r>
      <w:r w:rsidRPr="0044368F">
        <w:rPr>
          <w:rFonts w:eastAsia="Calibri" w:cs="Calibri"/>
          <w:color w:val="0000FF"/>
          <w:spacing w:val="-2"/>
          <w:lang w:bidi="en-US"/>
        </w:rPr>
        <w:t xml:space="preserve"> </w:t>
      </w:r>
      <w:r w:rsidRPr="0044368F">
        <w:rPr>
          <w:rFonts w:eastAsia="Calibri" w:cs="Calibri"/>
          <w:color w:val="0000FF"/>
          <w:lang w:bidi="en-US"/>
        </w:rPr>
        <w:t>outpatient</w:t>
      </w:r>
      <w:r w:rsidRPr="0044368F">
        <w:rPr>
          <w:rFonts w:eastAsia="Calibri" w:cs="Calibri"/>
          <w:color w:val="0000FF"/>
          <w:spacing w:val="-4"/>
          <w:lang w:bidi="en-US"/>
        </w:rPr>
        <w:t xml:space="preserve"> </w:t>
      </w:r>
      <w:r w:rsidRPr="0044368F">
        <w:rPr>
          <w:rFonts w:eastAsia="Calibri" w:cs="Calibri"/>
          <w:color w:val="0000FF"/>
          <w:lang w:bidi="en-US"/>
        </w:rPr>
        <w:t>colonoscopies</w:t>
      </w:r>
      <w:r w:rsidRPr="0044368F">
        <w:rPr>
          <w:rFonts w:eastAsia="Calibri" w:cs="Calibri"/>
          <w:color w:val="0000FF"/>
          <w:spacing w:val="-5"/>
          <w:lang w:bidi="en-US"/>
        </w:rPr>
        <w:t xml:space="preserve"> </w:t>
      </w:r>
      <w:r w:rsidRPr="0044368F">
        <w:rPr>
          <w:rFonts w:eastAsia="Calibri" w:cs="Calibri"/>
          <w:color w:val="0000FF"/>
          <w:lang w:bidi="en-US"/>
        </w:rPr>
        <w:t>performed</w:t>
      </w:r>
      <w:r w:rsidRPr="0044368F">
        <w:rPr>
          <w:rFonts w:eastAsia="Calibri" w:cs="Calibri"/>
          <w:color w:val="0000FF"/>
          <w:spacing w:val="-2"/>
          <w:lang w:bidi="en-US"/>
        </w:rPr>
        <w:t xml:space="preserve"> at</w:t>
      </w:r>
      <w:r w:rsidRPr="0044368F">
        <w:rPr>
          <w:rFonts w:eastAsia="Calibri" w:cs="Calibri"/>
          <w:color w:val="0000FF"/>
          <w:spacing w:val="-5"/>
          <w:lang w:bidi="en-US"/>
        </w:rPr>
        <w:t xml:space="preserve"> </w:t>
      </w:r>
      <w:r w:rsidRPr="0044368F">
        <w:rPr>
          <w:rFonts w:eastAsia="Calibri" w:cs="Calibri"/>
          <w:color w:val="0000FF"/>
          <w:lang w:bidi="en-US"/>
        </w:rPr>
        <w:t>facility</w:t>
      </w:r>
      <w:r w:rsidRPr="0044368F">
        <w:rPr>
          <w:rFonts w:eastAsia="Calibri" w:cs="Calibri"/>
          <w:color w:val="0000FF"/>
          <w:spacing w:val="-5"/>
          <w:lang w:bidi="en-US"/>
        </w:rPr>
        <w:t xml:space="preserve"> </w:t>
      </w:r>
      <w:r w:rsidRPr="0044368F">
        <w:rPr>
          <w:rFonts w:eastAsia="Calibri" w:cs="Calibri"/>
          <w:i/>
          <w:color w:val="0000FF"/>
          <w:lang w:bidi="en-US"/>
        </w:rPr>
        <w:t>i</w:t>
      </w:r>
      <w:r w:rsidRPr="0044368F">
        <w:rPr>
          <w:rFonts w:eastAsia="Calibri" w:cs="Calibri"/>
          <w:color w:val="0000FF"/>
          <w:lang w:bidi="en-US"/>
        </w:rPr>
        <w:t>.</w:t>
      </w:r>
      <w:r w:rsidRPr="0044368F">
        <w:rPr>
          <w:rFonts w:ascii="Times New Roman" w:eastAsia="Times New Roman" w:hAnsi="Times New Roman" w:cs="Calibri"/>
          <w:color w:val="0000FF"/>
          <w:lang w:bidi="en-US"/>
        </w:rPr>
        <w:t xml:space="preserve"> </w:t>
      </w:r>
      <w:r w:rsidRPr="0044368F">
        <w:rPr>
          <w:rFonts w:eastAsia="Calibri" w:cs="Calibri"/>
          <w:iCs/>
          <w:color w:val="0000FF"/>
          <w:lang w:bidi="en-US"/>
        </w:rPr>
        <w:t xml:space="preserve">The </w:t>
      </w:r>
      <w:hyperlink w:anchor="g_facilityspecificintercept" w:history="1">
        <w:r w:rsidRPr="0044368F">
          <w:rPr>
            <w:rFonts w:eastAsia="Calibri" w:cs="Calibri"/>
            <w:color w:val="0000FF"/>
            <w:lang w:bidi="en-US"/>
          </w:rPr>
          <w:t>facility-specific intercept</w:t>
        </w:r>
      </w:hyperlink>
      <w:r w:rsidRPr="0044368F">
        <w:rPr>
          <w:rFonts w:eastAsia="Calibri" w:cs="Calibri"/>
          <w:color w:val="0000FF"/>
          <w:lang w:bidi="en-US"/>
        </w:rPr>
        <w:t>, or effect, of</w:t>
      </w:r>
      <w:r w:rsidRPr="0044368F">
        <w:rPr>
          <w:rFonts w:eastAsia="Calibri" w:cs="Calibri"/>
          <w:color w:val="0000FF"/>
          <w:spacing w:val="-4"/>
          <w:lang w:bidi="en-US"/>
        </w:rPr>
        <w:t xml:space="preserve"> </w:t>
      </w:r>
      <w:r w:rsidRPr="0044368F">
        <w:rPr>
          <w:rFonts w:eastAsia="Calibri" w:cs="Calibri"/>
          <w:color w:val="0000FF"/>
          <w:lang w:bidi="en-US"/>
        </w:rPr>
        <w:t>the</w:t>
      </w:r>
      <w:r w:rsidRPr="0044368F">
        <w:rPr>
          <w:rFonts w:eastAsia="Calibri" w:cs="Calibri"/>
          <w:color w:val="0000FF"/>
          <w:spacing w:val="-3"/>
          <w:lang w:bidi="en-US"/>
        </w:rPr>
        <w:t xml:space="preserve"> </w:t>
      </w:r>
      <w:r w:rsidRPr="0044368F">
        <w:rPr>
          <w:rFonts w:eastAsia="Calibri" w:cs="Calibri"/>
          <w:i/>
          <w:color w:val="0000FF"/>
          <w:lang w:bidi="en-US"/>
        </w:rPr>
        <w:t>i-th</w:t>
      </w:r>
      <w:r w:rsidRPr="0044368F">
        <w:rPr>
          <w:rFonts w:eastAsia="Calibri" w:cs="Calibri"/>
          <w:i/>
          <w:color w:val="0000FF"/>
          <w:spacing w:val="-6"/>
          <w:lang w:bidi="en-US"/>
        </w:rPr>
        <w:t xml:space="preserve"> </w:t>
      </w:r>
      <w:r w:rsidRPr="0044368F">
        <w:rPr>
          <w:rFonts w:eastAsia="Calibri" w:cs="Calibri"/>
          <w:color w:val="0000FF"/>
          <w:lang w:bidi="en-US"/>
        </w:rPr>
        <w:t>facility</w:t>
      </w:r>
      <w:r w:rsidRPr="0044368F">
        <w:rPr>
          <w:rFonts w:eastAsia="Calibri" w:cs="Calibri"/>
          <w:i/>
          <w:color w:val="0000FF"/>
          <w:lang w:bidi="en-US"/>
        </w:rPr>
        <w:t>,</w:t>
      </w:r>
      <w:r w:rsidRPr="0044368F">
        <w:rPr>
          <w:rFonts w:eastAsia="Calibri" w:cs="Calibri"/>
          <w:i/>
          <w:color w:val="0000FF"/>
          <w:spacing w:val="12"/>
          <w:lang w:bidi="en-US"/>
        </w:rPr>
        <w:t xml:space="preserve"> </w:t>
      </w:r>
      <m:oMath>
        <m:sSub>
          <m:sSubPr>
            <m:ctrlPr>
              <w:rPr>
                <w:rFonts w:ascii="Cambria Math" w:hAnsi="Cambria Math"/>
                <w:i/>
                <w:color w:val="0000FF"/>
              </w:rPr>
            </m:ctrlPr>
          </m:sSubPr>
          <m:e>
            <m:r>
              <w:rPr>
                <w:rFonts w:ascii="Cambria Math" w:hAnsi="Cambria Math"/>
                <w:color w:val="0000FF"/>
              </w:rPr>
              <m:t>α</m:t>
            </m:r>
          </m:e>
          <m:sub>
            <m:r>
              <w:rPr>
                <w:rFonts w:ascii="Cambria Math" w:hAnsi="Cambria Math"/>
                <w:color w:val="0000FF"/>
              </w:rPr>
              <m:t>i</m:t>
            </m:r>
          </m:sub>
        </m:sSub>
      </m:oMath>
      <w:r w:rsidRPr="0044368F">
        <w:rPr>
          <w:rFonts w:eastAsia="Calibri" w:cs="Calibri"/>
          <w:color w:val="0000FF"/>
          <w:lang w:bidi="en-US"/>
        </w:rPr>
        <w:t>,</w:t>
      </w:r>
      <w:r w:rsidRPr="0044368F">
        <w:rPr>
          <w:rFonts w:eastAsia="Calibri" w:cs="Calibri"/>
          <w:color w:val="0000FF"/>
          <w:spacing w:val="-3"/>
          <w:lang w:bidi="en-US"/>
        </w:rPr>
        <w:t xml:space="preserve"> </w:t>
      </w:r>
      <w:r w:rsidRPr="0044368F">
        <w:rPr>
          <w:rFonts w:eastAsia="Calibri" w:cs="Calibri"/>
          <w:color w:val="0000FF"/>
          <w:lang w:bidi="en-US"/>
        </w:rPr>
        <w:t>defined</w:t>
      </w:r>
      <w:r w:rsidRPr="0044368F">
        <w:rPr>
          <w:rFonts w:eastAsia="Calibri" w:cs="Calibri"/>
          <w:color w:val="0000FF"/>
          <w:spacing w:val="-4"/>
          <w:lang w:bidi="en-US"/>
        </w:rPr>
        <w:t xml:space="preserve"> </w:t>
      </w:r>
      <w:r w:rsidRPr="0044368F">
        <w:rPr>
          <w:rFonts w:eastAsia="Calibri" w:cs="Calibri"/>
          <w:color w:val="0000FF"/>
          <w:lang w:bidi="en-US"/>
        </w:rPr>
        <w:t>above,</w:t>
      </w:r>
      <w:r w:rsidRPr="0044368F">
        <w:rPr>
          <w:rFonts w:eastAsia="Calibri" w:cs="Calibri"/>
          <w:color w:val="0000FF"/>
          <w:spacing w:val="-2"/>
          <w:lang w:bidi="en-US"/>
        </w:rPr>
        <w:t xml:space="preserve"> </w:t>
      </w:r>
      <w:r w:rsidRPr="0044368F">
        <w:rPr>
          <w:rFonts w:eastAsia="Calibri" w:cs="Calibri"/>
          <w:color w:val="0000FF"/>
          <w:lang w:bidi="en-US"/>
        </w:rPr>
        <w:t>comprises</w:t>
      </w:r>
      <w:r w:rsidR="00025651" w:rsidRPr="0044368F">
        <w:rPr>
          <w:rFonts w:eastAsia="Calibri" w:cs="Calibri"/>
          <w:color w:val="0000FF"/>
          <w:lang w:bidi="en-US"/>
        </w:rPr>
        <w:t xml:space="preserve"> </w:t>
      </w:r>
      <m:oMath>
        <m:r>
          <w:rPr>
            <w:rFonts w:ascii="Cambria Math" w:hAnsi="Cambria Math"/>
            <w:color w:val="0000FF"/>
          </w:rPr>
          <m:t>μ</m:t>
        </m:r>
      </m:oMath>
      <w:r w:rsidRPr="0044368F">
        <w:rPr>
          <w:rFonts w:eastAsia="Calibri" w:cs="Calibri"/>
          <w:i/>
          <w:color w:val="0000FF"/>
          <w:lang w:bidi="en-US"/>
        </w:rPr>
        <w:t>,</w:t>
      </w:r>
      <w:r w:rsidRPr="0044368F">
        <w:rPr>
          <w:rFonts w:eastAsia="Calibri" w:cs="Calibri"/>
          <w:i/>
          <w:color w:val="0000FF"/>
          <w:spacing w:val="-2"/>
          <w:lang w:bidi="en-US"/>
        </w:rPr>
        <w:t xml:space="preserve"> </w:t>
      </w:r>
      <w:r w:rsidRPr="0044368F">
        <w:rPr>
          <w:rFonts w:eastAsia="Calibri" w:cs="Calibri"/>
          <w:color w:val="0000FF"/>
          <w:spacing w:val="1"/>
          <w:lang w:bidi="en-US"/>
        </w:rPr>
        <w:t>the</w:t>
      </w:r>
      <w:r w:rsidRPr="0044368F">
        <w:rPr>
          <w:rFonts w:eastAsia="Calibri" w:cs="Calibri"/>
          <w:color w:val="0000FF"/>
          <w:spacing w:val="90"/>
          <w:w w:val="99"/>
          <w:lang w:bidi="en-US"/>
        </w:rPr>
        <w:t xml:space="preserve"> </w:t>
      </w:r>
      <w:r w:rsidRPr="0044368F">
        <w:rPr>
          <w:rFonts w:eastAsia="Calibri" w:cs="Calibri"/>
          <w:color w:val="0000FF"/>
          <w:position w:val="2"/>
          <w:lang w:bidi="en-US"/>
        </w:rPr>
        <w:t>adjusted</w:t>
      </w:r>
      <w:r w:rsidRPr="0044368F">
        <w:rPr>
          <w:rFonts w:eastAsia="Calibri" w:cs="Calibri"/>
          <w:color w:val="0000FF"/>
          <w:spacing w:val="-4"/>
          <w:position w:val="2"/>
          <w:lang w:bidi="en-US"/>
        </w:rPr>
        <w:t xml:space="preserve"> </w:t>
      </w:r>
      <w:r w:rsidRPr="0044368F">
        <w:rPr>
          <w:rFonts w:eastAsia="Calibri" w:cs="Calibri"/>
          <w:color w:val="0000FF"/>
          <w:position w:val="2"/>
          <w:lang w:bidi="en-US"/>
        </w:rPr>
        <w:t>average</w:t>
      </w:r>
      <w:r w:rsidRPr="0044368F">
        <w:rPr>
          <w:rFonts w:eastAsia="Calibri" w:cs="Calibri"/>
          <w:color w:val="0000FF"/>
          <w:spacing w:val="-3"/>
          <w:position w:val="2"/>
          <w:lang w:bidi="en-US"/>
        </w:rPr>
        <w:t xml:space="preserve"> </w:t>
      </w:r>
      <w:r w:rsidRPr="0044368F">
        <w:rPr>
          <w:rFonts w:eastAsia="Calibri" w:cs="Calibri"/>
          <w:color w:val="0000FF"/>
          <w:position w:val="2"/>
          <w:lang w:bidi="en-US"/>
        </w:rPr>
        <w:t>intercept</w:t>
      </w:r>
      <w:r w:rsidRPr="0044368F">
        <w:rPr>
          <w:rFonts w:eastAsia="Calibri" w:cs="Calibri"/>
          <w:color w:val="0000FF"/>
          <w:spacing w:val="-3"/>
          <w:position w:val="2"/>
          <w:lang w:bidi="en-US"/>
        </w:rPr>
        <w:t xml:space="preserve"> </w:t>
      </w:r>
      <w:r w:rsidRPr="0044368F">
        <w:rPr>
          <w:rFonts w:eastAsia="Calibri" w:cs="Calibri"/>
          <w:color w:val="0000FF"/>
          <w:position w:val="2"/>
          <w:lang w:bidi="en-US"/>
        </w:rPr>
        <w:t>over all</w:t>
      </w:r>
      <w:r w:rsidRPr="0044368F">
        <w:rPr>
          <w:rFonts w:eastAsia="Calibri" w:cs="Calibri"/>
          <w:color w:val="0000FF"/>
          <w:spacing w:val="-4"/>
          <w:position w:val="2"/>
          <w:lang w:bidi="en-US"/>
        </w:rPr>
        <w:t xml:space="preserve"> </w:t>
      </w:r>
      <w:r w:rsidRPr="0044368F">
        <w:rPr>
          <w:rFonts w:eastAsia="Calibri" w:cs="Calibri"/>
          <w:color w:val="0000FF"/>
          <w:position w:val="2"/>
          <w:lang w:bidi="en-US"/>
        </w:rPr>
        <w:t>facilities</w:t>
      </w:r>
      <w:r w:rsidRPr="0044368F">
        <w:rPr>
          <w:rFonts w:eastAsia="Calibri" w:cs="Calibri"/>
          <w:color w:val="0000FF"/>
          <w:spacing w:val="-2"/>
          <w:position w:val="2"/>
          <w:lang w:bidi="en-US"/>
        </w:rPr>
        <w:t xml:space="preserve"> </w:t>
      </w:r>
      <w:r w:rsidRPr="0044368F">
        <w:rPr>
          <w:rFonts w:eastAsia="Calibri" w:cs="Calibri"/>
          <w:color w:val="0000FF"/>
          <w:position w:val="2"/>
          <w:lang w:bidi="en-US"/>
        </w:rPr>
        <w:t>in</w:t>
      </w:r>
      <w:r w:rsidRPr="0044368F">
        <w:rPr>
          <w:rFonts w:eastAsia="Calibri" w:cs="Calibri"/>
          <w:color w:val="0000FF"/>
          <w:spacing w:val="-3"/>
          <w:position w:val="2"/>
          <w:lang w:bidi="en-US"/>
        </w:rPr>
        <w:t xml:space="preserve"> </w:t>
      </w:r>
      <w:r w:rsidRPr="0044368F">
        <w:rPr>
          <w:rFonts w:eastAsia="Calibri" w:cs="Calibri"/>
          <w:color w:val="0000FF"/>
          <w:spacing w:val="-2"/>
          <w:position w:val="2"/>
          <w:lang w:bidi="en-US"/>
        </w:rPr>
        <w:t>the</w:t>
      </w:r>
      <w:r w:rsidRPr="0044368F">
        <w:rPr>
          <w:rFonts w:eastAsia="Calibri" w:cs="Calibri"/>
          <w:color w:val="0000FF"/>
          <w:position w:val="2"/>
          <w:lang w:bidi="en-US"/>
        </w:rPr>
        <w:t xml:space="preserve"> sample, and</w:t>
      </w:r>
      <w:r w:rsidRPr="0044368F">
        <w:rPr>
          <w:rFonts w:eastAsia="Calibri" w:cs="Calibri"/>
          <w:color w:val="0000FF"/>
          <w:spacing w:val="19"/>
          <w:position w:val="2"/>
          <w:lang w:bidi="en-US"/>
        </w:rPr>
        <w:t xml:space="preserve"> </w:t>
      </w:r>
      <m:oMath>
        <m:sSub>
          <m:sSubPr>
            <m:ctrlPr>
              <w:rPr>
                <w:rFonts w:ascii="Cambria Math" w:hAnsi="Cambria Math"/>
                <w:i/>
                <w:color w:val="0000FF"/>
              </w:rPr>
            </m:ctrlPr>
          </m:sSubPr>
          <m:e>
            <m:r>
              <w:rPr>
                <w:rFonts w:ascii="Cambria Math" w:hAnsi="Cambria Math"/>
                <w:color w:val="0000FF"/>
              </w:rPr>
              <m:t>ω</m:t>
            </m:r>
          </m:e>
          <m:sub>
            <m:r>
              <w:rPr>
                <w:rFonts w:ascii="Cambria Math" w:hAnsi="Cambria Math"/>
                <w:color w:val="0000FF"/>
              </w:rPr>
              <m:t>i</m:t>
            </m:r>
          </m:sub>
        </m:sSub>
      </m:oMath>
      <w:r w:rsidRPr="0044368F">
        <w:rPr>
          <w:rFonts w:eastAsia="Calibri" w:cs="Calibri"/>
          <w:i/>
          <w:color w:val="0000FF"/>
          <w:lang w:bidi="en-US"/>
        </w:rPr>
        <w:t>,</w:t>
      </w:r>
      <w:r w:rsidRPr="0044368F">
        <w:rPr>
          <w:rFonts w:eastAsia="Calibri" w:cs="Calibri"/>
          <w:i/>
          <w:color w:val="0000FF"/>
          <w:spacing w:val="15"/>
          <w:lang w:bidi="en-US"/>
        </w:rPr>
        <w:t xml:space="preserve"> </w:t>
      </w:r>
      <w:r w:rsidRPr="0044368F">
        <w:rPr>
          <w:rFonts w:eastAsia="Calibri" w:cs="Calibri"/>
          <w:color w:val="0000FF"/>
          <w:position w:val="2"/>
          <w:lang w:bidi="en-US"/>
        </w:rPr>
        <w:t>the</w:t>
      </w:r>
      <w:r w:rsidRPr="0044368F">
        <w:rPr>
          <w:rFonts w:eastAsia="Calibri" w:cs="Calibri"/>
          <w:color w:val="0000FF"/>
          <w:spacing w:val="-3"/>
          <w:position w:val="2"/>
          <w:lang w:bidi="en-US"/>
        </w:rPr>
        <w:t xml:space="preserve"> </w:t>
      </w:r>
      <w:r w:rsidRPr="0044368F">
        <w:rPr>
          <w:rFonts w:eastAsia="Calibri" w:cs="Calibri"/>
          <w:color w:val="0000FF"/>
          <w:position w:val="2"/>
          <w:lang w:bidi="en-US"/>
        </w:rPr>
        <w:t>facility-specific</w:t>
      </w:r>
      <w:r w:rsidRPr="0044368F">
        <w:rPr>
          <w:rFonts w:eastAsia="Calibri" w:cs="Calibri"/>
          <w:color w:val="0000FF"/>
          <w:spacing w:val="97"/>
          <w:w w:val="99"/>
          <w:position w:val="2"/>
          <w:lang w:bidi="en-US"/>
        </w:rPr>
        <w:t xml:space="preserve"> </w:t>
      </w:r>
      <w:r w:rsidRPr="0044368F">
        <w:rPr>
          <w:rFonts w:eastAsia="Calibri" w:cs="Calibri"/>
          <w:color w:val="0000FF"/>
          <w:lang w:bidi="en-US"/>
        </w:rPr>
        <w:t>intercept</w:t>
      </w:r>
      <w:r w:rsidRPr="0044368F">
        <w:rPr>
          <w:rFonts w:eastAsia="Calibri" w:cs="Calibri"/>
          <w:color w:val="0000FF"/>
          <w:spacing w:val="-4"/>
          <w:lang w:bidi="en-US"/>
        </w:rPr>
        <w:t xml:space="preserve"> </w:t>
      </w:r>
      <w:r w:rsidRPr="0044368F">
        <w:rPr>
          <w:rFonts w:eastAsia="Calibri" w:cs="Calibri"/>
          <w:color w:val="0000FF"/>
          <w:lang w:bidi="en-US"/>
        </w:rPr>
        <w:t>deviation from</w:t>
      </w:r>
      <w:r w:rsidRPr="0044368F">
        <w:rPr>
          <w:rFonts w:eastAsia="Calibri" w:cs="Calibri"/>
          <w:color w:val="0000FF"/>
          <w:spacing w:val="37"/>
          <w:lang w:bidi="en-US"/>
        </w:rPr>
        <w:t xml:space="preserve"> </w:t>
      </w:r>
      <m:oMath>
        <m:r>
          <w:rPr>
            <w:rFonts w:ascii="Cambria Math" w:hAnsi="Cambria Math"/>
            <w:color w:val="0000FF"/>
          </w:rPr>
          <m:t>μ</m:t>
        </m:r>
      </m:oMath>
      <w:r w:rsidR="00025651" w:rsidRPr="0044368F">
        <w:rPr>
          <w:rFonts w:ascii="Symbol" w:eastAsia="Symbol" w:hAnsi="Symbol" w:cs="Symbol"/>
          <w:i/>
          <w:color w:val="0000FF"/>
          <w:spacing w:val="-5"/>
          <w:position w:val="1"/>
          <w:lang w:bidi="en-US"/>
        </w:rPr>
        <w:t></w:t>
      </w:r>
      <w:r w:rsidRPr="0044368F">
        <w:rPr>
          <w:rFonts w:ascii="Symbol" w:eastAsia="Symbol" w:hAnsi="Symbol" w:cs="Symbol"/>
          <w:i/>
          <w:color w:val="0000FF"/>
          <w:spacing w:val="-5"/>
          <w:position w:val="1"/>
          <w:lang w:bidi="en-US"/>
        </w:rPr>
        <w:t></w:t>
      </w:r>
      <w:r w:rsidRPr="0044368F">
        <w:rPr>
          <w:rFonts w:eastAsia="Calibri" w:cs="Calibri"/>
          <w:color w:val="0000FF"/>
          <w:lang w:bidi="en-US"/>
        </w:rPr>
        <w:t>.</w:t>
      </w:r>
      <w:r w:rsidRPr="0044368F">
        <w:rPr>
          <w:rFonts w:eastAsia="Calibri" w:cs="Calibri"/>
          <w:color w:val="0000FF"/>
          <w:spacing w:val="-2"/>
          <w:lang w:bidi="en-US"/>
        </w:rPr>
        <w:t xml:space="preserve"> </w:t>
      </w:r>
      <w:r w:rsidRPr="0044368F">
        <w:rPr>
          <w:rFonts w:eastAsia="Calibri" w:cs="Calibri"/>
          <w:color w:val="0000FF"/>
          <w:lang w:bidi="en-US"/>
        </w:rPr>
        <w:t>A</w:t>
      </w:r>
      <w:r w:rsidRPr="0044368F">
        <w:rPr>
          <w:rFonts w:eastAsia="Calibri" w:cs="Calibri"/>
          <w:color w:val="0000FF"/>
          <w:spacing w:val="-2"/>
          <w:lang w:bidi="en-US"/>
        </w:rPr>
        <w:t xml:space="preserve"> </w:t>
      </w:r>
      <w:r w:rsidRPr="0044368F">
        <w:rPr>
          <w:rFonts w:eastAsia="Calibri" w:cs="Calibri"/>
          <w:color w:val="0000FF"/>
          <w:lang w:bidi="en-US"/>
        </w:rPr>
        <w:t>point</w:t>
      </w:r>
      <w:r w:rsidRPr="0044368F">
        <w:rPr>
          <w:rFonts w:eastAsia="Calibri" w:cs="Calibri"/>
          <w:color w:val="0000FF"/>
          <w:spacing w:val="-4"/>
          <w:lang w:bidi="en-US"/>
        </w:rPr>
        <w:t xml:space="preserve"> </w:t>
      </w:r>
      <w:r w:rsidRPr="0044368F">
        <w:rPr>
          <w:rFonts w:eastAsia="Calibri" w:cs="Calibri"/>
          <w:color w:val="0000FF"/>
          <w:lang w:bidi="en-US"/>
        </w:rPr>
        <w:t>estimate</w:t>
      </w:r>
      <w:r w:rsidRPr="0044368F">
        <w:rPr>
          <w:rFonts w:eastAsia="Calibri" w:cs="Calibri"/>
          <w:color w:val="0000FF"/>
          <w:spacing w:val="-3"/>
          <w:lang w:bidi="en-US"/>
        </w:rPr>
        <w:t xml:space="preserve"> </w:t>
      </w:r>
      <w:r w:rsidRPr="0044368F">
        <w:rPr>
          <w:rFonts w:eastAsia="Calibri" w:cs="Calibri"/>
          <w:color w:val="0000FF"/>
          <w:lang w:bidi="en-US"/>
        </w:rPr>
        <w:t>of</w:t>
      </w:r>
      <w:r w:rsidRPr="0044368F">
        <w:rPr>
          <w:rFonts w:eastAsia="Calibri" w:cs="Calibri"/>
          <w:color w:val="0000FF"/>
          <w:spacing w:val="18"/>
          <w:lang w:bidi="en-US"/>
        </w:rPr>
        <w:t xml:space="preserve"> </w:t>
      </w:r>
      <m:oMath>
        <m:sSub>
          <m:sSubPr>
            <m:ctrlPr>
              <w:rPr>
                <w:rFonts w:ascii="Cambria Math" w:hAnsi="Cambria Math"/>
                <w:i/>
                <w:color w:val="0000FF"/>
              </w:rPr>
            </m:ctrlPr>
          </m:sSubPr>
          <m:e>
            <m:r>
              <w:rPr>
                <w:rFonts w:ascii="Cambria Math" w:hAnsi="Cambria Math"/>
                <w:color w:val="0000FF"/>
              </w:rPr>
              <m:t>ω</m:t>
            </m:r>
          </m:e>
          <m:sub>
            <m:r>
              <w:rPr>
                <w:rFonts w:ascii="Cambria Math" w:hAnsi="Cambria Math"/>
                <w:color w:val="0000FF"/>
              </w:rPr>
              <m:t>i</m:t>
            </m:r>
          </m:sub>
        </m:sSub>
      </m:oMath>
      <w:r w:rsidRPr="0044368F">
        <w:rPr>
          <w:rFonts w:eastAsia="Calibri" w:cs="Calibri"/>
          <w:color w:val="0000FF"/>
          <w:lang w:bidi="en-US"/>
        </w:rPr>
        <w:t>,</w:t>
      </w:r>
      <w:r w:rsidR="00025651" w:rsidRPr="0044368F">
        <w:rPr>
          <w:rFonts w:eastAsia="Calibri" w:cs="Calibri"/>
          <w:color w:val="0000FF"/>
          <w:lang w:bidi="en-US"/>
        </w:rPr>
        <w:t xml:space="preserve"> </w:t>
      </w:r>
      <w:r w:rsidRPr="0044368F">
        <w:rPr>
          <w:rFonts w:eastAsia="Calibri" w:cs="Calibri"/>
          <w:color w:val="0000FF"/>
          <w:spacing w:val="-21"/>
          <w:lang w:bidi="en-US"/>
        </w:rPr>
        <w:t xml:space="preserve"> </w:t>
      </w:r>
      <w:r w:rsidRPr="0044368F">
        <w:rPr>
          <w:rFonts w:eastAsia="Calibri" w:cs="Calibri"/>
          <w:color w:val="0000FF"/>
          <w:lang w:bidi="en-US"/>
        </w:rPr>
        <w:t>greater</w:t>
      </w:r>
      <w:r w:rsidRPr="0044368F">
        <w:rPr>
          <w:rFonts w:eastAsia="Calibri" w:cs="Calibri"/>
          <w:color w:val="0000FF"/>
          <w:spacing w:val="-5"/>
          <w:lang w:bidi="en-US"/>
        </w:rPr>
        <w:t xml:space="preserve"> </w:t>
      </w:r>
      <w:r w:rsidRPr="0044368F">
        <w:rPr>
          <w:rFonts w:eastAsia="Calibri" w:cs="Calibri"/>
          <w:color w:val="0000FF"/>
          <w:lang w:bidi="en-US"/>
        </w:rPr>
        <w:t>or less</w:t>
      </w:r>
      <w:r w:rsidRPr="0044368F">
        <w:rPr>
          <w:rFonts w:eastAsia="Calibri" w:cs="Calibri"/>
          <w:color w:val="0000FF"/>
          <w:spacing w:val="-5"/>
          <w:lang w:bidi="en-US"/>
        </w:rPr>
        <w:t xml:space="preserve"> </w:t>
      </w:r>
      <w:r w:rsidRPr="0044368F">
        <w:rPr>
          <w:rFonts w:eastAsia="Calibri" w:cs="Calibri"/>
          <w:color w:val="0000FF"/>
          <w:lang w:bidi="en-US"/>
        </w:rPr>
        <w:t>than</w:t>
      </w:r>
      <w:r w:rsidRPr="0044368F">
        <w:rPr>
          <w:rFonts w:eastAsia="Calibri" w:cs="Calibri"/>
          <w:color w:val="0000FF"/>
          <w:spacing w:val="-3"/>
          <w:lang w:bidi="en-US"/>
        </w:rPr>
        <w:t xml:space="preserve"> </w:t>
      </w:r>
      <w:r w:rsidRPr="0044368F">
        <w:rPr>
          <w:rFonts w:eastAsia="Calibri" w:cs="Calibri"/>
          <w:color w:val="0000FF"/>
          <w:lang w:bidi="en-US"/>
        </w:rPr>
        <w:t>0,</w:t>
      </w:r>
      <w:r w:rsidRPr="0044368F">
        <w:rPr>
          <w:rFonts w:eastAsia="Calibri" w:cs="Calibri"/>
          <w:color w:val="0000FF"/>
          <w:spacing w:val="-5"/>
          <w:lang w:bidi="en-US"/>
        </w:rPr>
        <w:t xml:space="preserve"> </w:t>
      </w:r>
      <w:r w:rsidRPr="0044368F">
        <w:rPr>
          <w:rFonts w:eastAsia="Calibri" w:cs="Calibri"/>
          <w:color w:val="0000FF"/>
          <w:lang w:bidi="en-US"/>
        </w:rPr>
        <w:t>determines</w:t>
      </w:r>
      <w:r w:rsidRPr="0044368F">
        <w:rPr>
          <w:rFonts w:eastAsia="Calibri" w:cs="Calibri"/>
          <w:color w:val="0000FF"/>
          <w:spacing w:val="-2"/>
          <w:lang w:bidi="en-US"/>
        </w:rPr>
        <w:t xml:space="preserve"> </w:t>
      </w:r>
      <w:r w:rsidRPr="0044368F">
        <w:rPr>
          <w:rFonts w:eastAsia="Calibri" w:cs="Calibri"/>
          <w:color w:val="0000FF"/>
          <w:lang w:bidi="en-US"/>
        </w:rPr>
        <w:t>whether</w:t>
      </w:r>
      <w:r w:rsidRPr="0044368F">
        <w:rPr>
          <w:rFonts w:eastAsia="Calibri" w:cs="Calibri"/>
          <w:color w:val="0000FF"/>
          <w:spacing w:val="67"/>
          <w:w w:val="99"/>
          <w:lang w:bidi="en-US"/>
        </w:rPr>
        <w:t xml:space="preserve"> </w:t>
      </w:r>
      <w:r w:rsidRPr="0044368F">
        <w:rPr>
          <w:rFonts w:eastAsia="Calibri" w:cs="Calibri"/>
          <w:color w:val="0000FF"/>
          <w:lang w:bidi="en-US"/>
        </w:rPr>
        <w:t>facility</w:t>
      </w:r>
      <w:r w:rsidRPr="0044368F">
        <w:rPr>
          <w:rFonts w:eastAsia="Calibri" w:cs="Calibri"/>
          <w:color w:val="0000FF"/>
          <w:spacing w:val="-6"/>
          <w:lang w:bidi="en-US"/>
        </w:rPr>
        <w:t xml:space="preserve"> </w:t>
      </w:r>
      <w:r w:rsidRPr="0044368F">
        <w:rPr>
          <w:rFonts w:eastAsia="Calibri" w:cs="Calibri"/>
          <w:color w:val="0000FF"/>
          <w:lang w:bidi="en-US"/>
        </w:rPr>
        <w:t>performance</w:t>
      </w:r>
      <w:r w:rsidRPr="0044368F">
        <w:rPr>
          <w:rFonts w:eastAsia="Calibri" w:cs="Calibri"/>
          <w:color w:val="0000FF"/>
          <w:spacing w:val="-3"/>
          <w:lang w:bidi="en-US"/>
        </w:rPr>
        <w:t xml:space="preserve"> </w:t>
      </w:r>
      <w:r w:rsidRPr="0044368F">
        <w:rPr>
          <w:rFonts w:eastAsia="Calibri" w:cs="Calibri"/>
          <w:color w:val="0000FF"/>
          <w:lang w:bidi="en-US"/>
        </w:rPr>
        <w:t>is</w:t>
      </w:r>
      <w:r w:rsidRPr="0044368F">
        <w:rPr>
          <w:rFonts w:eastAsia="Calibri" w:cs="Calibri"/>
          <w:color w:val="0000FF"/>
          <w:spacing w:val="-6"/>
          <w:lang w:bidi="en-US"/>
        </w:rPr>
        <w:t xml:space="preserve"> </w:t>
      </w:r>
      <w:r w:rsidRPr="0044368F">
        <w:rPr>
          <w:rFonts w:eastAsia="Calibri" w:cs="Calibri"/>
          <w:color w:val="0000FF"/>
          <w:lang w:bidi="en-US"/>
        </w:rPr>
        <w:t>worse</w:t>
      </w:r>
      <w:r w:rsidRPr="0044368F">
        <w:rPr>
          <w:rFonts w:eastAsia="Calibri" w:cs="Calibri"/>
          <w:color w:val="0000FF"/>
          <w:spacing w:val="-2"/>
          <w:lang w:bidi="en-US"/>
        </w:rPr>
        <w:t xml:space="preserve"> </w:t>
      </w:r>
      <w:r w:rsidRPr="0044368F">
        <w:rPr>
          <w:rFonts w:eastAsia="Calibri" w:cs="Calibri"/>
          <w:color w:val="0000FF"/>
          <w:lang w:bidi="en-US"/>
        </w:rPr>
        <w:t>or</w:t>
      </w:r>
      <w:r w:rsidRPr="0044368F">
        <w:rPr>
          <w:rFonts w:eastAsia="Calibri" w:cs="Calibri"/>
          <w:color w:val="0000FF"/>
          <w:spacing w:val="-6"/>
          <w:lang w:bidi="en-US"/>
        </w:rPr>
        <w:t xml:space="preserve"> </w:t>
      </w:r>
      <w:r w:rsidRPr="0044368F">
        <w:rPr>
          <w:rFonts w:eastAsia="Calibri" w:cs="Calibri"/>
          <w:color w:val="0000FF"/>
          <w:lang w:bidi="en-US"/>
        </w:rPr>
        <w:t>better</w:t>
      </w:r>
      <w:r w:rsidRPr="0044368F">
        <w:rPr>
          <w:rFonts w:eastAsia="Calibri" w:cs="Calibri"/>
          <w:color w:val="0000FF"/>
          <w:spacing w:val="-6"/>
          <w:lang w:bidi="en-US"/>
        </w:rPr>
        <w:t xml:space="preserve"> </w:t>
      </w:r>
      <w:r w:rsidRPr="0044368F">
        <w:rPr>
          <w:rFonts w:eastAsia="Calibri" w:cs="Calibri"/>
          <w:color w:val="0000FF"/>
          <w:lang w:bidi="en-US"/>
        </w:rPr>
        <w:t>compared</w:t>
      </w:r>
      <w:r w:rsidRPr="0044368F">
        <w:rPr>
          <w:rFonts w:eastAsia="Calibri" w:cs="Calibri"/>
          <w:color w:val="0000FF"/>
          <w:spacing w:val="-2"/>
          <w:lang w:bidi="en-US"/>
        </w:rPr>
        <w:t xml:space="preserve"> </w:t>
      </w:r>
      <w:r w:rsidRPr="0044368F">
        <w:rPr>
          <w:rFonts w:eastAsia="Calibri" w:cs="Calibri"/>
          <w:color w:val="0000FF"/>
          <w:lang w:bidi="en-US"/>
        </w:rPr>
        <w:t>to</w:t>
      </w:r>
      <w:r w:rsidRPr="0044368F">
        <w:rPr>
          <w:rFonts w:eastAsia="Calibri" w:cs="Calibri"/>
          <w:color w:val="0000FF"/>
          <w:spacing w:val="-4"/>
          <w:lang w:bidi="en-US"/>
        </w:rPr>
        <w:t xml:space="preserve"> </w:t>
      </w:r>
      <w:r w:rsidRPr="0044368F">
        <w:rPr>
          <w:rFonts w:eastAsia="Calibri" w:cs="Calibri"/>
          <w:color w:val="0000FF"/>
          <w:lang w:bidi="en-US"/>
        </w:rPr>
        <w:t>the</w:t>
      </w:r>
      <w:r w:rsidRPr="0044368F">
        <w:rPr>
          <w:rFonts w:eastAsia="Calibri" w:cs="Calibri"/>
          <w:color w:val="0000FF"/>
          <w:spacing w:val="-5"/>
          <w:lang w:bidi="en-US"/>
        </w:rPr>
        <w:t xml:space="preserve"> </w:t>
      </w:r>
      <w:r w:rsidRPr="0044368F">
        <w:rPr>
          <w:rFonts w:eastAsia="Calibri" w:cs="Calibri"/>
          <w:color w:val="0000FF"/>
          <w:lang w:bidi="en-US"/>
        </w:rPr>
        <w:t>adjusted</w:t>
      </w:r>
      <w:r w:rsidRPr="0044368F">
        <w:rPr>
          <w:rFonts w:eastAsia="Calibri" w:cs="Calibri"/>
          <w:color w:val="0000FF"/>
          <w:spacing w:val="-2"/>
          <w:lang w:bidi="en-US"/>
        </w:rPr>
        <w:t xml:space="preserve"> </w:t>
      </w:r>
      <w:r w:rsidRPr="0044368F">
        <w:rPr>
          <w:rFonts w:eastAsia="Calibri" w:cs="Calibri"/>
          <w:color w:val="0000FF"/>
          <w:lang w:bidi="en-US"/>
        </w:rPr>
        <w:t>average</w:t>
      </w:r>
      <w:r w:rsidRPr="0044368F">
        <w:rPr>
          <w:rFonts w:eastAsia="Calibri" w:cs="Calibri"/>
          <w:color w:val="0000FF"/>
          <w:spacing w:val="-3"/>
          <w:lang w:bidi="en-US"/>
        </w:rPr>
        <w:t xml:space="preserve"> </w:t>
      </w:r>
      <w:r w:rsidRPr="0044368F">
        <w:rPr>
          <w:rFonts w:eastAsia="Calibri" w:cs="Calibri"/>
          <w:color w:val="0000FF"/>
          <w:lang w:bidi="en-US"/>
        </w:rPr>
        <w:t>outcome.</w:t>
      </w:r>
    </w:p>
    <w:p w14:paraId="34B505AC" w14:textId="46FD8DB5" w:rsidR="00562B70" w:rsidRPr="0044368F" w:rsidRDefault="00562B70" w:rsidP="0044368F">
      <w:pPr>
        <w:widowControl w:val="0"/>
        <w:autoSpaceDE w:val="0"/>
        <w:autoSpaceDN w:val="0"/>
        <w:adjustRightInd w:val="0"/>
        <w:spacing w:after="0" w:line="240" w:lineRule="auto"/>
        <w:rPr>
          <w:rFonts w:cstheme="minorHAnsi"/>
          <w:bCs/>
          <w:color w:val="0000FF"/>
        </w:rPr>
      </w:pPr>
      <w:r w:rsidRPr="0044368F">
        <w:rPr>
          <w:rFonts w:eastAsia="Times New Roman" w:cs="Calibri"/>
          <w:color w:val="0000FF"/>
          <w:lang w:bidi="en-US"/>
        </w:rPr>
        <w:t>Modeling is performed separately for HOPDs and ASCs.</w:t>
      </w:r>
    </w:p>
    <w:p w14:paraId="364CF050" w14:textId="3029ADF4" w:rsidR="006917A7" w:rsidRDefault="006917A7" w:rsidP="00326A14">
      <w:pPr>
        <w:widowControl w:val="0"/>
        <w:autoSpaceDE w:val="0"/>
        <w:autoSpaceDN w:val="0"/>
        <w:adjustRightInd w:val="0"/>
        <w:spacing w:after="120" w:line="240" w:lineRule="auto"/>
        <w:contextualSpacing/>
        <w:rPr>
          <w:rFonts w:cstheme="minorHAnsi"/>
          <w:bCs/>
          <w:color w:val="0000FF"/>
        </w:rPr>
      </w:pPr>
    </w:p>
    <w:p w14:paraId="201645C4" w14:textId="74C113AC" w:rsidR="006917A7" w:rsidRPr="006917A7" w:rsidRDefault="006917A7" w:rsidP="00326A14">
      <w:pPr>
        <w:widowControl w:val="0"/>
        <w:autoSpaceDE w:val="0"/>
        <w:autoSpaceDN w:val="0"/>
        <w:adjustRightInd w:val="0"/>
        <w:spacing w:after="120" w:line="240" w:lineRule="auto"/>
        <w:contextualSpacing/>
        <w:rPr>
          <w:rFonts w:cstheme="minorHAnsi"/>
          <w:b/>
          <w:bCs/>
          <w:color w:val="0000FF"/>
          <w:u w:val="single"/>
        </w:rPr>
      </w:pPr>
      <w:r w:rsidRPr="006917A7">
        <w:rPr>
          <w:rFonts w:cstheme="minorHAnsi"/>
          <w:b/>
          <w:bCs/>
          <w:color w:val="0000FF"/>
          <w:u w:val="single"/>
        </w:rPr>
        <w:t>Risk Variables</w:t>
      </w:r>
    </w:p>
    <w:p w14:paraId="216B39FC" w14:textId="14E66827" w:rsidR="001179C7" w:rsidRDefault="005F062E" w:rsidP="00326A14">
      <w:pPr>
        <w:widowControl w:val="0"/>
        <w:autoSpaceDE w:val="0"/>
        <w:autoSpaceDN w:val="0"/>
        <w:adjustRightInd w:val="0"/>
        <w:spacing w:after="120" w:line="240" w:lineRule="auto"/>
        <w:contextualSpacing/>
        <w:rPr>
          <w:rFonts w:cstheme="minorHAnsi"/>
          <w:bCs/>
          <w:color w:val="0000FF"/>
        </w:rPr>
      </w:pPr>
      <w:r w:rsidRPr="007C3EA5">
        <w:rPr>
          <w:rFonts w:cstheme="minorHAnsi"/>
          <w:bCs/>
          <w:color w:val="0000FF"/>
        </w:rPr>
        <w:t>The risk-adjustment model has 16</w:t>
      </w:r>
      <w:r w:rsidR="00437A9E" w:rsidRPr="007C3EA5">
        <w:rPr>
          <w:rFonts w:cstheme="minorHAnsi"/>
          <w:bCs/>
          <w:color w:val="0000FF"/>
        </w:rPr>
        <w:t xml:space="preserve"> </w:t>
      </w:r>
      <w:r w:rsidR="001179C7" w:rsidRPr="007C3EA5">
        <w:rPr>
          <w:rFonts w:cstheme="minorHAnsi"/>
          <w:bCs/>
          <w:color w:val="0000FF"/>
        </w:rPr>
        <w:t>variables (age</w:t>
      </w:r>
      <w:r w:rsidR="00437A9E" w:rsidRPr="007C3EA5">
        <w:rPr>
          <w:rFonts w:cstheme="minorHAnsi"/>
          <w:bCs/>
          <w:color w:val="0000FF"/>
        </w:rPr>
        <w:t xml:space="preserve"> categories</w:t>
      </w:r>
      <w:r w:rsidR="001179C7" w:rsidRPr="007C3EA5">
        <w:rPr>
          <w:rFonts w:cstheme="minorHAnsi"/>
          <w:bCs/>
          <w:color w:val="0000FF"/>
        </w:rPr>
        <w:t>,</w:t>
      </w:r>
      <w:r w:rsidRPr="007C3EA5">
        <w:rPr>
          <w:rFonts w:cstheme="minorHAnsi"/>
          <w:bCs/>
          <w:color w:val="0000FF"/>
        </w:rPr>
        <w:t xml:space="preserve"> age categorized x arrhythmia interaction,</w:t>
      </w:r>
      <w:r w:rsidR="001179C7" w:rsidRPr="007C3EA5">
        <w:rPr>
          <w:rFonts w:cstheme="minorHAnsi"/>
          <w:bCs/>
          <w:color w:val="0000FF"/>
        </w:rPr>
        <w:t xml:space="preserve"> </w:t>
      </w:r>
      <w:r w:rsidRPr="007C3EA5">
        <w:rPr>
          <w:rFonts w:cstheme="minorHAnsi"/>
          <w:bCs/>
          <w:color w:val="0000FF"/>
        </w:rPr>
        <w:t>twelve</w:t>
      </w:r>
      <w:r w:rsidR="001179C7" w:rsidRPr="007C3EA5">
        <w:rPr>
          <w:rFonts w:cstheme="minorHAnsi"/>
          <w:bCs/>
          <w:color w:val="0000FF"/>
        </w:rPr>
        <w:t xml:space="preserve"> comorbidity variables, and two surgical variables). With the exception of </w:t>
      </w:r>
      <w:r w:rsidRPr="007C3EA5">
        <w:rPr>
          <w:rFonts w:cstheme="minorHAnsi"/>
          <w:bCs/>
          <w:color w:val="0000FF"/>
        </w:rPr>
        <w:t>concomitant endoscopy and polypectomy during procedure</w:t>
      </w:r>
      <w:r w:rsidR="001179C7" w:rsidRPr="007C3EA5">
        <w:rPr>
          <w:rFonts w:cstheme="minorHAnsi"/>
          <w:bCs/>
          <w:color w:val="0000FF"/>
        </w:rPr>
        <w:t xml:space="preserve">, which we define using individual </w:t>
      </w:r>
      <w:r w:rsidRPr="007C3EA5">
        <w:rPr>
          <w:rFonts w:cstheme="minorHAnsi"/>
          <w:bCs/>
          <w:color w:val="0000FF"/>
        </w:rPr>
        <w:t xml:space="preserve">CPT® </w:t>
      </w:r>
      <w:r w:rsidR="001179C7" w:rsidRPr="007C3EA5">
        <w:rPr>
          <w:rFonts w:cstheme="minorHAnsi"/>
          <w:bCs/>
          <w:color w:val="0000FF"/>
        </w:rPr>
        <w:t>codes, we define comorbidity variables using</w:t>
      </w:r>
      <w:r w:rsidR="00976C65">
        <w:rPr>
          <w:rFonts w:cstheme="minorHAnsi"/>
          <w:bCs/>
          <w:color w:val="0000FF"/>
        </w:rPr>
        <w:t xml:space="preserve"> v22</w:t>
      </w:r>
      <w:r w:rsidR="001179C7" w:rsidRPr="007C3EA5">
        <w:rPr>
          <w:rFonts w:cstheme="minorHAnsi"/>
          <w:bCs/>
          <w:color w:val="0000FF"/>
        </w:rPr>
        <w:t xml:space="preserve"> CMS Condition Categories (CCs), which are clinically meaningful groupings of more than 15,000 ICD-9 and ICD-10 diagnosis codes</w:t>
      </w:r>
      <w:r w:rsidR="00437C6E">
        <w:rPr>
          <w:rFonts w:cstheme="minorHAnsi"/>
          <w:bCs/>
          <w:color w:val="0000FF"/>
        </w:rPr>
        <w:t xml:space="preserve"> maintained by CMS</w:t>
      </w:r>
      <w:r w:rsidR="001179C7" w:rsidRPr="007C3EA5">
        <w:rPr>
          <w:rFonts w:cstheme="minorHAnsi"/>
          <w:bCs/>
          <w:color w:val="0000FF"/>
        </w:rPr>
        <w:t>.</w:t>
      </w:r>
      <w:r w:rsidR="001179C7" w:rsidRPr="00D6216F">
        <w:rPr>
          <w:rFonts w:cstheme="minorHAnsi"/>
          <w:bCs/>
          <w:color w:val="0000FF"/>
        </w:rPr>
        <w:t xml:space="preserve"> </w:t>
      </w:r>
    </w:p>
    <w:p w14:paraId="0E4F4532" w14:textId="09AAB054" w:rsidR="00A25836" w:rsidRDefault="00A25836" w:rsidP="00326A14">
      <w:pPr>
        <w:widowControl w:val="0"/>
        <w:autoSpaceDE w:val="0"/>
        <w:autoSpaceDN w:val="0"/>
        <w:adjustRightInd w:val="0"/>
        <w:spacing w:after="120" w:line="240" w:lineRule="auto"/>
        <w:contextualSpacing/>
        <w:rPr>
          <w:rFonts w:cstheme="minorHAnsi"/>
          <w:bCs/>
          <w:color w:val="0000FF"/>
        </w:rPr>
      </w:pPr>
    </w:p>
    <w:p w14:paraId="4DF70683" w14:textId="55BD5176" w:rsidR="00A25836" w:rsidRDefault="00A25836" w:rsidP="00A25836">
      <w:pPr>
        <w:spacing w:line="240" w:lineRule="auto"/>
        <w:rPr>
          <w:rFonts w:cs="Calibri"/>
          <w:bCs/>
          <w:color w:val="0000FF"/>
        </w:rPr>
      </w:pPr>
      <w:r w:rsidRPr="00684ED0">
        <w:rPr>
          <w:rFonts w:cs="Calibri"/>
          <w:bCs/>
          <w:color w:val="0000FF"/>
          <w:vertAlign w:val="superscript"/>
        </w:rPr>
        <w:t>a</w:t>
      </w:r>
      <w:r w:rsidRPr="00684ED0">
        <w:rPr>
          <w:rFonts w:cs="Calibri"/>
          <w:bCs/>
          <w:color w:val="0000FF"/>
        </w:rPr>
        <w:t xml:space="preserve">See Tab </w:t>
      </w:r>
      <w:r w:rsidR="00014F1A">
        <w:rPr>
          <w:rFonts w:cs="Calibri"/>
          <w:bCs/>
          <w:color w:val="0000FF"/>
        </w:rPr>
        <w:t>5</w:t>
      </w:r>
      <w:r w:rsidRPr="00684ED0">
        <w:rPr>
          <w:rFonts w:cs="Calibri"/>
          <w:bCs/>
          <w:color w:val="0000FF"/>
        </w:rPr>
        <w:t xml:space="preserve">, “Colonos_risk_factor_CCs” and Tab </w:t>
      </w:r>
      <w:r w:rsidR="00014F1A">
        <w:rPr>
          <w:rFonts w:cs="Calibri"/>
          <w:bCs/>
          <w:color w:val="0000FF"/>
        </w:rPr>
        <w:t>6</w:t>
      </w:r>
      <w:r w:rsidRPr="00684ED0">
        <w:rPr>
          <w:rFonts w:cs="Calibri"/>
          <w:bCs/>
          <w:color w:val="0000FF"/>
        </w:rPr>
        <w:t>, “Colonos_Risk_Factor_CPT” in the attached Data Dictionary for the list of CC and CPT codes used to define the colonoscopy model risk variables.</w:t>
      </w:r>
    </w:p>
    <w:p w14:paraId="299C37F0" w14:textId="51C4D5C7" w:rsidR="001179C7" w:rsidRPr="00D6216F" w:rsidRDefault="001179C7" w:rsidP="00326A14">
      <w:pPr>
        <w:widowControl w:val="0"/>
        <w:autoSpaceDE w:val="0"/>
        <w:autoSpaceDN w:val="0"/>
        <w:adjustRightInd w:val="0"/>
        <w:spacing w:after="120" w:line="240" w:lineRule="auto"/>
        <w:rPr>
          <w:rFonts w:cstheme="minorHAnsi"/>
          <w:bCs/>
          <w:color w:val="0000FF"/>
        </w:rPr>
      </w:pPr>
      <w:r w:rsidRPr="00D6216F">
        <w:rPr>
          <w:rFonts w:cstheme="minorHAnsi"/>
          <w:bCs/>
          <w:color w:val="0000FF"/>
        </w:rPr>
        <w:t>Model Variables</w:t>
      </w:r>
      <w:r w:rsidR="00437A9E" w:rsidRPr="003E5338">
        <w:rPr>
          <w:rFonts w:cstheme="minorHAnsi"/>
          <w:bCs/>
          <w:color w:val="0000FF"/>
          <w:sz w:val="24"/>
          <w:szCs w:val="24"/>
          <w:vertAlign w:val="superscript"/>
        </w:rPr>
        <w:t>a</w:t>
      </w:r>
      <w:r w:rsidRPr="00D6216F">
        <w:rPr>
          <w:rFonts w:cstheme="minorHAnsi"/>
          <w:bCs/>
          <w:color w:val="0000FF"/>
        </w:rPr>
        <w:t>:</w:t>
      </w:r>
    </w:p>
    <w:p w14:paraId="3F7E42A6" w14:textId="5C39602C" w:rsidR="00090427" w:rsidRPr="00D6216F" w:rsidRDefault="001179C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Age</w:t>
      </w:r>
      <w:r w:rsidR="00090427" w:rsidRPr="00D6216F">
        <w:rPr>
          <w:rFonts w:cstheme="minorHAnsi"/>
          <w:bCs/>
          <w:color w:val="0000FF"/>
        </w:rPr>
        <w:t xml:space="preserve"> Categorized</w:t>
      </w:r>
      <w:r w:rsidRPr="00D6216F">
        <w:rPr>
          <w:rFonts w:cstheme="minorHAnsi"/>
          <w:bCs/>
          <w:color w:val="0000FF"/>
        </w:rPr>
        <w:t xml:space="preserve"> (years </w:t>
      </w:r>
      <w:r w:rsidR="00090427" w:rsidRPr="00D6216F">
        <w:rPr>
          <w:rFonts w:cstheme="minorHAnsi"/>
          <w:bCs/>
          <w:color w:val="0000FF"/>
        </w:rPr>
        <w:t xml:space="preserve">65-69; 70-74; 75-79; 80-84; 85+) </w:t>
      </w:r>
    </w:p>
    <w:p w14:paraId="07923DD0" w14:textId="66D44A40"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Concomitant Endoscopy</w:t>
      </w:r>
      <w:r w:rsidR="00657766" w:rsidRPr="00D6216F">
        <w:rPr>
          <w:rFonts w:cstheme="minorHAnsi"/>
          <w:bCs/>
          <w:color w:val="0000FF"/>
        </w:rPr>
        <w:t xml:space="preserve"> </w:t>
      </w:r>
    </w:p>
    <w:p w14:paraId="54CA56E0" w14:textId="419D4209"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 xml:space="preserve">Polypectomy during Procedure </w:t>
      </w:r>
    </w:p>
    <w:p w14:paraId="2A347FBD" w14:textId="080D0917"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 xml:space="preserve">Congestive Heart Failure (CC 85) </w:t>
      </w:r>
    </w:p>
    <w:p w14:paraId="568F3B0B" w14:textId="71D9DDAE"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Ischemic Heart Disease (CC 86-89)</w:t>
      </w:r>
    </w:p>
    <w:p w14:paraId="6BB9744D" w14:textId="2EF8DA0A"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Stroke/Transient Ischemic Attack (CC 99</w:t>
      </w:r>
      <w:r w:rsidR="00326A14">
        <w:rPr>
          <w:rFonts w:cstheme="minorHAnsi"/>
          <w:bCs/>
          <w:color w:val="0000FF"/>
        </w:rPr>
        <w:t>, CC</w:t>
      </w:r>
      <w:r w:rsidR="00216AC2">
        <w:rPr>
          <w:rFonts w:cstheme="minorHAnsi"/>
          <w:bCs/>
          <w:color w:val="0000FF"/>
        </w:rPr>
        <w:t xml:space="preserve"> </w:t>
      </w:r>
      <w:r w:rsidRPr="00D6216F">
        <w:rPr>
          <w:rFonts w:cstheme="minorHAnsi"/>
          <w:bCs/>
          <w:color w:val="0000FF"/>
        </w:rPr>
        <w:t>101)</w:t>
      </w:r>
    </w:p>
    <w:p w14:paraId="6D7A6E00" w14:textId="1F490854"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 xml:space="preserve">Chronic Lung Disease (CC 111-113) </w:t>
      </w:r>
    </w:p>
    <w:p w14:paraId="4645EFA5" w14:textId="221613B6"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 xml:space="preserve">Metastatic Cancer (CC 8-11) </w:t>
      </w:r>
    </w:p>
    <w:p w14:paraId="5590723A" w14:textId="3644B6D3"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Liver Disease (CC 27-32)</w:t>
      </w:r>
    </w:p>
    <w:p w14:paraId="0B8B31D2" w14:textId="5A018E4F"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Iron Deficiency Anemia (CC 49)</w:t>
      </w:r>
    </w:p>
    <w:p w14:paraId="00FCC0D3" w14:textId="18A02945"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Disorders of Fluid, Electrolyte, Acid-Base (CC 24)</w:t>
      </w:r>
    </w:p>
    <w:p w14:paraId="061481DB" w14:textId="246409AD"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Pneumonia (CC 114-116)</w:t>
      </w:r>
    </w:p>
    <w:p w14:paraId="044E6049" w14:textId="6B12E83A" w:rsidR="00090427" w:rsidRPr="00684ED0"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684ED0">
        <w:rPr>
          <w:rFonts w:cstheme="minorHAnsi"/>
          <w:bCs/>
          <w:color w:val="0000FF"/>
        </w:rPr>
        <w:t>Psychiatric Disorders (CC 57-59, 61-63)</w:t>
      </w:r>
    </w:p>
    <w:p w14:paraId="39C053F9" w14:textId="74683B53" w:rsidR="00090427" w:rsidRPr="00CF775C"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CF775C">
        <w:rPr>
          <w:rFonts w:cstheme="minorHAnsi"/>
          <w:bCs/>
          <w:color w:val="0000FF"/>
        </w:rPr>
        <w:t>Drug and Alcohol Abuse/Dependence (CC 54-56)</w:t>
      </w:r>
    </w:p>
    <w:p w14:paraId="43FEBF4D" w14:textId="49F796B1" w:rsidR="00090427" w:rsidRPr="00D6216F" w:rsidRDefault="00090427" w:rsidP="00503E36">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Arrhythmia (CC 96-97)</w:t>
      </w:r>
    </w:p>
    <w:p w14:paraId="1E35A9A7" w14:textId="03E7E5A5" w:rsidR="00F57E44" w:rsidRPr="009B7077" w:rsidRDefault="00090427" w:rsidP="009B7077">
      <w:pPr>
        <w:pStyle w:val="ListParagraph"/>
        <w:widowControl w:val="0"/>
        <w:numPr>
          <w:ilvl w:val="0"/>
          <w:numId w:val="3"/>
        </w:numPr>
        <w:autoSpaceDE w:val="0"/>
        <w:autoSpaceDN w:val="0"/>
        <w:adjustRightInd w:val="0"/>
        <w:spacing w:line="240" w:lineRule="auto"/>
        <w:rPr>
          <w:rFonts w:cstheme="minorHAnsi"/>
          <w:bCs/>
          <w:color w:val="0000FF"/>
        </w:rPr>
      </w:pPr>
      <w:r w:rsidRPr="00D6216F">
        <w:rPr>
          <w:rFonts w:cstheme="minorHAnsi"/>
          <w:bCs/>
          <w:color w:val="0000FF"/>
        </w:rPr>
        <w:t>Age Categorized x Arrhythmia Interaction</w:t>
      </w:r>
      <w:r w:rsidR="00396851">
        <w:rPr>
          <w:rFonts w:cstheme="minorHAnsi"/>
          <w:bCs/>
          <w:color w:val="0000FF"/>
        </w:rPr>
        <w:t xml:space="preserve">s </w:t>
      </w:r>
    </w:p>
    <w:p w14:paraId="324A3C2C" w14:textId="20E0EA25" w:rsidR="00855A7B" w:rsidRPr="00025651" w:rsidRDefault="00094240" w:rsidP="00855A7B">
      <w:pPr>
        <w:spacing w:line="243" w:lineRule="exact"/>
        <w:rPr>
          <w:rFonts w:cstheme="minorHAnsi"/>
          <w:b/>
          <w:bCs/>
          <w:color w:val="0000FF"/>
        </w:rPr>
      </w:pPr>
      <w:r w:rsidRPr="00025651">
        <w:rPr>
          <w:rFonts w:cstheme="minorHAnsi"/>
          <w:b/>
          <w:bCs/>
          <w:color w:val="0000FF"/>
        </w:rPr>
        <w:t>Table 3A</w:t>
      </w:r>
      <w:r w:rsidR="00855A7B" w:rsidRPr="00025651">
        <w:rPr>
          <w:rFonts w:cstheme="minorHAnsi"/>
          <w:b/>
          <w:bCs/>
          <w:color w:val="0000FF"/>
        </w:rPr>
        <w:t xml:space="preserve">. </w:t>
      </w:r>
      <w:r w:rsidR="00800A17" w:rsidRPr="00025651">
        <w:rPr>
          <w:rFonts w:cstheme="minorHAnsi"/>
          <w:b/>
          <w:bCs/>
          <w:color w:val="0000FF"/>
        </w:rPr>
        <w:t xml:space="preserve">HOPDs:  </w:t>
      </w:r>
      <w:r w:rsidR="00855A7B" w:rsidRPr="00025651">
        <w:rPr>
          <w:rFonts w:cstheme="minorHAnsi"/>
          <w:b/>
          <w:bCs/>
          <w:color w:val="0000FF"/>
        </w:rPr>
        <w:t>Adjusted ORs and 95% CIs for the Colonoscopy Logistic Regression Model (</w:t>
      </w:r>
      <w:r w:rsidR="00CB1383">
        <w:rPr>
          <w:rFonts w:cstheme="minorHAnsi"/>
          <w:b/>
          <w:bCs/>
          <w:color w:val="0000FF"/>
        </w:rPr>
        <w:t xml:space="preserve">Dataset #2; </w:t>
      </w:r>
      <w:r w:rsidR="00855A7B" w:rsidRPr="00025651">
        <w:rPr>
          <w:rFonts w:cstheme="minorHAnsi"/>
          <w:b/>
          <w:bCs/>
          <w:color w:val="0000FF"/>
        </w:rPr>
        <w:t>January 1, 2016-December 31, 2018)</w:t>
      </w:r>
    </w:p>
    <w:tbl>
      <w:tblPr>
        <w:tblW w:w="8775"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5"/>
        <w:gridCol w:w="2520"/>
      </w:tblGrid>
      <w:tr w:rsidR="00855A7B" w:rsidRPr="00FD58E8" w14:paraId="60EC8337" w14:textId="77777777" w:rsidTr="007C5EAB">
        <w:trPr>
          <w:trHeight w:val="215"/>
          <w:tblHeader/>
        </w:trPr>
        <w:tc>
          <w:tcPr>
            <w:tcW w:w="6255" w:type="dxa"/>
            <w:shd w:val="clear" w:color="auto" w:fill="auto"/>
          </w:tcPr>
          <w:p w14:paraId="64F3438E" w14:textId="77777777" w:rsidR="00855A7B" w:rsidRPr="00CB1383" w:rsidRDefault="00855A7B" w:rsidP="00B375B9">
            <w:pPr>
              <w:pStyle w:val="TableParagraph"/>
              <w:ind w:left="0"/>
              <w:jc w:val="left"/>
              <w:rPr>
                <w:rFonts w:asciiTheme="minorHAnsi" w:eastAsiaTheme="minorEastAsia" w:hAnsiTheme="minorHAnsi" w:cstheme="minorHAnsi"/>
                <w:b/>
                <w:bCs/>
                <w:color w:val="0000FF"/>
                <w:lang w:bidi="ar-SA"/>
              </w:rPr>
            </w:pPr>
            <w:r w:rsidRPr="00CB1383">
              <w:rPr>
                <w:rFonts w:asciiTheme="minorHAnsi" w:eastAsiaTheme="minorEastAsia" w:hAnsiTheme="minorHAnsi" w:cstheme="minorHAnsi"/>
                <w:b/>
                <w:bCs/>
                <w:color w:val="0000FF"/>
                <w:lang w:bidi="ar-SA"/>
              </w:rPr>
              <w:t>Variable (CC)</w:t>
            </w:r>
          </w:p>
        </w:tc>
        <w:tc>
          <w:tcPr>
            <w:tcW w:w="2520" w:type="dxa"/>
            <w:shd w:val="clear" w:color="auto" w:fill="auto"/>
            <w:vAlign w:val="center"/>
          </w:tcPr>
          <w:p w14:paraId="63737F6E" w14:textId="3F8C668F" w:rsidR="00855A7B" w:rsidRPr="00CB1383" w:rsidRDefault="00855A7B" w:rsidP="00113CC4">
            <w:pPr>
              <w:pStyle w:val="TableParagraph"/>
              <w:jc w:val="left"/>
              <w:rPr>
                <w:rFonts w:asciiTheme="minorHAnsi" w:eastAsiaTheme="minorEastAsia" w:hAnsiTheme="minorHAnsi" w:cstheme="minorHAnsi"/>
                <w:b/>
                <w:bCs/>
                <w:color w:val="0000FF"/>
                <w:lang w:bidi="ar-SA"/>
              </w:rPr>
            </w:pPr>
            <w:r w:rsidRPr="00CB1383">
              <w:rPr>
                <w:rFonts w:asciiTheme="minorHAnsi" w:eastAsiaTheme="minorEastAsia" w:hAnsiTheme="minorHAnsi" w:cstheme="minorHAnsi"/>
                <w:b/>
                <w:bCs/>
                <w:color w:val="0000FF"/>
                <w:lang w:bidi="ar-SA"/>
              </w:rPr>
              <w:t xml:space="preserve">Odds Ratios </w:t>
            </w:r>
            <w:r w:rsidR="00524149" w:rsidRPr="00CB1383">
              <w:rPr>
                <w:rFonts w:cstheme="minorHAnsi"/>
                <w:b/>
                <w:bCs/>
                <w:color w:val="0000FF"/>
              </w:rPr>
              <w:t>(95% CI)</w:t>
            </w:r>
          </w:p>
        </w:tc>
      </w:tr>
      <w:tr w:rsidR="00855A7B" w:rsidRPr="00FD58E8" w14:paraId="70924BC9" w14:textId="77777777" w:rsidTr="007C5EAB">
        <w:trPr>
          <w:trHeight w:val="241"/>
        </w:trPr>
        <w:tc>
          <w:tcPr>
            <w:tcW w:w="6255" w:type="dxa"/>
            <w:shd w:val="clear" w:color="auto" w:fill="auto"/>
          </w:tcPr>
          <w:p w14:paraId="6C72B02A" w14:textId="77777777" w:rsidR="00855A7B" w:rsidRPr="00FD58E8" w:rsidRDefault="00855A7B" w:rsidP="00B375B9">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Concomitant Endoscopy</w:t>
            </w:r>
          </w:p>
        </w:tc>
        <w:tc>
          <w:tcPr>
            <w:tcW w:w="2520" w:type="dxa"/>
            <w:shd w:val="clear" w:color="auto" w:fill="auto"/>
          </w:tcPr>
          <w:p w14:paraId="06DD3DA3"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1.31</w:t>
            </w:r>
            <w:r w:rsidRPr="00FD58E8">
              <w:rPr>
                <w:rFonts w:asciiTheme="minorHAnsi" w:eastAsiaTheme="minorEastAsia" w:hAnsiTheme="minorHAnsi" w:cstheme="minorHAnsi"/>
                <w:bCs/>
                <w:color w:val="0000FF"/>
                <w:lang w:bidi="ar-SA"/>
              </w:rPr>
              <w:br/>
              <w:t>(1.28-1.34)</w:t>
            </w:r>
          </w:p>
        </w:tc>
      </w:tr>
      <w:tr w:rsidR="00855A7B" w:rsidRPr="00FD58E8" w14:paraId="37DC797A" w14:textId="77777777" w:rsidTr="007C5EAB">
        <w:trPr>
          <w:trHeight w:val="244"/>
        </w:trPr>
        <w:tc>
          <w:tcPr>
            <w:tcW w:w="6255" w:type="dxa"/>
            <w:shd w:val="clear" w:color="auto" w:fill="auto"/>
          </w:tcPr>
          <w:p w14:paraId="3772595A" w14:textId="77777777" w:rsidR="00855A7B" w:rsidRPr="00FD58E8" w:rsidRDefault="00855A7B" w:rsidP="00B375B9">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Polypectomy during Procedure</w:t>
            </w:r>
          </w:p>
        </w:tc>
        <w:tc>
          <w:tcPr>
            <w:tcW w:w="2520" w:type="dxa"/>
            <w:shd w:val="clear" w:color="auto" w:fill="auto"/>
          </w:tcPr>
          <w:p w14:paraId="38DAAAF0" w14:textId="77777777" w:rsidR="00855A7B" w:rsidRPr="00113CC4" w:rsidRDefault="00855A7B" w:rsidP="00113CC4">
            <w:pPr>
              <w:pStyle w:val="TableParagraph"/>
              <w:jc w:val="left"/>
              <w:rPr>
                <w:rFonts w:asciiTheme="minorHAnsi" w:eastAsiaTheme="minorEastAsia" w:hAnsiTheme="minorHAnsi" w:cstheme="minorHAnsi"/>
                <w:bCs/>
                <w:color w:val="0000FF"/>
                <w:lang w:bidi="ar-SA"/>
              </w:rPr>
            </w:pPr>
            <w:r w:rsidRPr="00113CC4">
              <w:rPr>
                <w:rFonts w:asciiTheme="minorHAnsi" w:eastAsiaTheme="minorEastAsia" w:hAnsiTheme="minorHAnsi" w:cstheme="minorHAnsi"/>
                <w:bCs/>
                <w:color w:val="0000FF"/>
                <w:lang w:bidi="ar-SA"/>
              </w:rPr>
              <w:t>1.26</w:t>
            </w:r>
            <w:r w:rsidRPr="00113CC4">
              <w:rPr>
                <w:rFonts w:asciiTheme="minorHAnsi" w:eastAsiaTheme="minorEastAsia" w:hAnsiTheme="minorHAnsi" w:cstheme="minorHAnsi"/>
                <w:bCs/>
                <w:color w:val="0000FF"/>
                <w:lang w:bidi="ar-SA"/>
              </w:rPr>
              <w:br/>
              <w:t>(1.24-1.29)</w:t>
            </w:r>
          </w:p>
        </w:tc>
      </w:tr>
      <w:tr w:rsidR="00855A7B" w:rsidRPr="00FD58E8" w14:paraId="5E77BD98" w14:textId="77777777" w:rsidTr="007C5EAB">
        <w:trPr>
          <w:trHeight w:val="244"/>
        </w:trPr>
        <w:tc>
          <w:tcPr>
            <w:tcW w:w="6255" w:type="dxa"/>
            <w:shd w:val="clear" w:color="auto" w:fill="auto"/>
          </w:tcPr>
          <w:p w14:paraId="202D1151" w14:textId="77777777" w:rsidR="00855A7B" w:rsidRPr="00FD58E8" w:rsidRDefault="00855A7B" w:rsidP="00B375B9">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Congestive Heart Failure (CC 85)</w:t>
            </w:r>
          </w:p>
        </w:tc>
        <w:tc>
          <w:tcPr>
            <w:tcW w:w="2520" w:type="dxa"/>
            <w:shd w:val="clear" w:color="auto" w:fill="auto"/>
          </w:tcPr>
          <w:p w14:paraId="7BFE1BA7"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1.31</w:t>
            </w:r>
            <w:r w:rsidRPr="00FD58E8">
              <w:rPr>
                <w:rFonts w:asciiTheme="minorHAnsi" w:eastAsiaTheme="minorEastAsia" w:hAnsiTheme="minorHAnsi" w:cstheme="minorHAnsi"/>
                <w:bCs/>
                <w:color w:val="0000FF"/>
                <w:lang w:bidi="ar-SA"/>
              </w:rPr>
              <w:br/>
              <w:t>(1.28-1.35)</w:t>
            </w:r>
          </w:p>
        </w:tc>
      </w:tr>
      <w:tr w:rsidR="00855A7B" w:rsidRPr="00FD58E8" w14:paraId="4A188926" w14:textId="77777777" w:rsidTr="007C5EAB">
        <w:trPr>
          <w:trHeight w:val="244"/>
        </w:trPr>
        <w:tc>
          <w:tcPr>
            <w:tcW w:w="6255" w:type="dxa"/>
            <w:shd w:val="clear" w:color="auto" w:fill="auto"/>
          </w:tcPr>
          <w:p w14:paraId="32B147A9" w14:textId="77777777" w:rsidR="00855A7B" w:rsidRPr="00FD58E8" w:rsidRDefault="00855A7B" w:rsidP="00B375B9">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Ischemic Heart Disease (CC 86-89)</w:t>
            </w:r>
          </w:p>
        </w:tc>
        <w:tc>
          <w:tcPr>
            <w:tcW w:w="2520" w:type="dxa"/>
            <w:shd w:val="clear" w:color="auto" w:fill="auto"/>
          </w:tcPr>
          <w:p w14:paraId="5616F742"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1.29</w:t>
            </w:r>
            <w:r w:rsidRPr="00FD58E8">
              <w:rPr>
                <w:rFonts w:asciiTheme="minorHAnsi" w:eastAsiaTheme="minorEastAsia" w:hAnsiTheme="minorHAnsi" w:cstheme="minorHAnsi"/>
                <w:bCs/>
                <w:color w:val="0000FF"/>
                <w:lang w:bidi="ar-SA"/>
              </w:rPr>
              <w:br/>
              <w:t>(1.26-1.32)</w:t>
            </w:r>
          </w:p>
        </w:tc>
      </w:tr>
      <w:tr w:rsidR="00855A7B" w:rsidRPr="00FD58E8" w14:paraId="164A2BE3" w14:textId="77777777" w:rsidTr="007C5EAB">
        <w:trPr>
          <w:trHeight w:val="244"/>
        </w:trPr>
        <w:tc>
          <w:tcPr>
            <w:tcW w:w="6255" w:type="dxa"/>
            <w:shd w:val="clear" w:color="auto" w:fill="auto"/>
          </w:tcPr>
          <w:p w14:paraId="2A525F68" w14:textId="77777777" w:rsidR="00855A7B" w:rsidRPr="00FD58E8" w:rsidRDefault="00855A7B" w:rsidP="00B375B9">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Stroke/Transient Ischemic Attack (TIA) (CC 99-101)</w:t>
            </w:r>
          </w:p>
        </w:tc>
        <w:tc>
          <w:tcPr>
            <w:tcW w:w="2520" w:type="dxa"/>
            <w:shd w:val="clear" w:color="auto" w:fill="auto"/>
          </w:tcPr>
          <w:p w14:paraId="3522E223"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1.18</w:t>
            </w:r>
            <w:r w:rsidRPr="00FD58E8">
              <w:rPr>
                <w:rFonts w:asciiTheme="minorHAnsi" w:eastAsiaTheme="minorEastAsia" w:hAnsiTheme="minorHAnsi" w:cstheme="minorHAnsi"/>
                <w:bCs/>
                <w:color w:val="0000FF"/>
                <w:lang w:bidi="ar-SA"/>
              </w:rPr>
              <w:br/>
              <w:t>(1.15-1.22)</w:t>
            </w:r>
          </w:p>
        </w:tc>
      </w:tr>
      <w:tr w:rsidR="00855A7B" w:rsidRPr="00FD58E8" w14:paraId="6AA14653" w14:textId="77777777" w:rsidTr="007C5EAB">
        <w:trPr>
          <w:trHeight w:val="244"/>
        </w:trPr>
        <w:tc>
          <w:tcPr>
            <w:tcW w:w="6255" w:type="dxa"/>
            <w:shd w:val="clear" w:color="auto" w:fill="auto"/>
          </w:tcPr>
          <w:p w14:paraId="36826EC5" w14:textId="77777777" w:rsidR="00855A7B" w:rsidRPr="00FD58E8" w:rsidRDefault="00855A7B" w:rsidP="00B375B9">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Chronic Lung Disease (CC 111-113)</w:t>
            </w:r>
          </w:p>
        </w:tc>
        <w:tc>
          <w:tcPr>
            <w:tcW w:w="2520" w:type="dxa"/>
            <w:shd w:val="clear" w:color="auto" w:fill="auto"/>
          </w:tcPr>
          <w:p w14:paraId="44E04419"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1.27</w:t>
            </w:r>
            <w:r w:rsidRPr="00FD58E8">
              <w:rPr>
                <w:rFonts w:asciiTheme="minorHAnsi" w:eastAsiaTheme="minorEastAsia" w:hAnsiTheme="minorHAnsi" w:cstheme="minorHAnsi"/>
                <w:bCs/>
                <w:color w:val="0000FF"/>
                <w:lang w:bidi="ar-SA"/>
              </w:rPr>
              <w:br/>
              <w:t>(1.24-1.30)</w:t>
            </w:r>
          </w:p>
        </w:tc>
      </w:tr>
      <w:tr w:rsidR="00855A7B" w:rsidRPr="00FD58E8" w14:paraId="43B48A5E" w14:textId="77777777" w:rsidTr="007C5EAB">
        <w:trPr>
          <w:trHeight w:val="244"/>
        </w:trPr>
        <w:tc>
          <w:tcPr>
            <w:tcW w:w="6255" w:type="dxa"/>
            <w:shd w:val="clear" w:color="auto" w:fill="auto"/>
          </w:tcPr>
          <w:p w14:paraId="4813D6C9" w14:textId="77777777" w:rsidR="00855A7B" w:rsidRPr="00FD58E8" w:rsidRDefault="00855A7B" w:rsidP="00B375B9">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Metastatic Cancer (CC 8-11)</w:t>
            </w:r>
          </w:p>
        </w:tc>
        <w:tc>
          <w:tcPr>
            <w:tcW w:w="2520" w:type="dxa"/>
            <w:shd w:val="clear" w:color="auto" w:fill="auto"/>
          </w:tcPr>
          <w:p w14:paraId="3C23C7CB"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1.07</w:t>
            </w:r>
            <w:r w:rsidRPr="00FD58E8">
              <w:rPr>
                <w:rFonts w:asciiTheme="minorHAnsi" w:eastAsiaTheme="minorEastAsia" w:hAnsiTheme="minorHAnsi" w:cstheme="minorHAnsi"/>
                <w:bCs/>
                <w:color w:val="0000FF"/>
                <w:lang w:bidi="ar-SA"/>
              </w:rPr>
              <w:br/>
              <w:t>(1.04-1.10)</w:t>
            </w:r>
          </w:p>
        </w:tc>
      </w:tr>
      <w:tr w:rsidR="00855A7B" w:rsidRPr="00FD58E8" w14:paraId="5B8D3DB3" w14:textId="77777777" w:rsidTr="007C5EAB">
        <w:trPr>
          <w:trHeight w:val="244"/>
        </w:trPr>
        <w:tc>
          <w:tcPr>
            <w:tcW w:w="6255" w:type="dxa"/>
            <w:shd w:val="clear" w:color="auto" w:fill="auto"/>
          </w:tcPr>
          <w:p w14:paraId="002D06E7"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Liver Disease (CC 27-32)</w:t>
            </w:r>
          </w:p>
        </w:tc>
        <w:tc>
          <w:tcPr>
            <w:tcW w:w="2520" w:type="dxa"/>
            <w:shd w:val="clear" w:color="auto" w:fill="auto"/>
          </w:tcPr>
          <w:p w14:paraId="5A6E7BB9"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1.24</w:t>
            </w:r>
            <w:r w:rsidRPr="00FD58E8">
              <w:rPr>
                <w:rFonts w:asciiTheme="minorHAnsi" w:eastAsiaTheme="minorEastAsia" w:hAnsiTheme="minorHAnsi" w:cstheme="minorHAnsi"/>
                <w:bCs/>
                <w:color w:val="0000FF"/>
                <w:lang w:bidi="ar-SA"/>
              </w:rPr>
              <w:br/>
              <w:t>(1.2-1.28)</w:t>
            </w:r>
          </w:p>
        </w:tc>
      </w:tr>
      <w:tr w:rsidR="00855A7B" w:rsidRPr="00FD58E8" w14:paraId="70F22514" w14:textId="77777777" w:rsidTr="007C5EAB">
        <w:trPr>
          <w:trHeight w:val="244"/>
        </w:trPr>
        <w:tc>
          <w:tcPr>
            <w:tcW w:w="6255" w:type="dxa"/>
            <w:shd w:val="clear" w:color="auto" w:fill="auto"/>
          </w:tcPr>
          <w:p w14:paraId="5484EDEB"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Iron Deficiency Anemia (CC 49)</w:t>
            </w:r>
          </w:p>
        </w:tc>
        <w:tc>
          <w:tcPr>
            <w:tcW w:w="2520" w:type="dxa"/>
            <w:shd w:val="clear" w:color="auto" w:fill="auto"/>
          </w:tcPr>
          <w:p w14:paraId="0AA82DCF"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1.30</w:t>
            </w:r>
            <w:r w:rsidRPr="00FD58E8">
              <w:rPr>
                <w:rFonts w:asciiTheme="minorHAnsi" w:eastAsiaTheme="minorEastAsia" w:hAnsiTheme="minorHAnsi" w:cstheme="minorHAnsi"/>
                <w:bCs/>
                <w:color w:val="0000FF"/>
                <w:lang w:bidi="ar-SA"/>
              </w:rPr>
              <w:br/>
              <w:t>(1.27-1.33)</w:t>
            </w:r>
          </w:p>
        </w:tc>
      </w:tr>
      <w:tr w:rsidR="00855A7B" w:rsidRPr="00FD58E8" w14:paraId="2C85C05E" w14:textId="77777777" w:rsidTr="007C5EAB">
        <w:trPr>
          <w:trHeight w:val="242"/>
        </w:trPr>
        <w:tc>
          <w:tcPr>
            <w:tcW w:w="6255" w:type="dxa"/>
            <w:shd w:val="clear" w:color="auto" w:fill="auto"/>
          </w:tcPr>
          <w:p w14:paraId="14856A07"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Disorders of Fluid, Electrolyte, Acid Base (CC 24)</w:t>
            </w:r>
          </w:p>
        </w:tc>
        <w:tc>
          <w:tcPr>
            <w:tcW w:w="2520" w:type="dxa"/>
            <w:shd w:val="clear" w:color="auto" w:fill="auto"/>
          </w:tcPr>
          <w:p w14:paraId="5D414876"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1.42</w:t>
            </w:r>
            <w:r w:rsidRPr="00FD58E8">
              <w:rPr>
                <w:rFonts w:asciiTheme="minorHAnsi" w:eastAsiaTheme="minorEastAsia" w:hAnsiTheme="minorHAnsi" w:cstheme="minorHAnsi"/>
                <w:bCs/>
                <w:color w:val="0000FF"/>
                <w:lang w:bidi="ar-SA"/>
              </w:rPr>
              <w:br/>
              <w:t>(1.38-1.46)</w:t>
            </w:r>
          </w:p>
        </w:tc>
      </w:tr>
      <w:tr w:rsidR="00855A7B" w:rsidRPr="00FD58E8" w14:paraId="79539183" w14:textId="77777777" w:rsidTr="007C5EAB">
        <w:trPr>
          <w:trHeight w:val="244"/>
        </w:trPr>
        <w:tc>
          <w:tcPr>
            <w:tcW w:w="6255" w:type="dxa"/>
            <w:shd w:val="clear" w:color="auto" w:fill="auto"/>
          </w:tcPr>
          <w:p w14:paraId="2231A666"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Pneumonia (CC 114-116)</w:t>
            </w:r>
          </w:p>
        </w:tc>
        <w:tc>
          <w:tcPr>
            <w:tcW w:w="2520" w:type="dxa"/>
            <w:shd w:val="clear" w:color="auto" w:fill="auto"/>
          </w:tcPr>
          <w:p w14:paraId="65C95F22"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1.19</w:t>
            </w:r>
            <w:r w:rsidRPr="00FD58E8">
              <w:rPr>
                <w:rFonts w:asciiTheme="minorHAnsi" w:eastAsiaTheme="minorEastAsia" w:hAnsiTheme="minorHAnsi" w:cstheme="minorHAnsi"/>
                <w:bCs/>
                <w:color w:val="0000FF"/>
                <w:lang w:bidi="ar-SA"/>
              </w:rPr>
              <w:br/>
              <w:t>(1.15-1.23)</w:t>
            </w:r>
          </w:p>
        </w:tc>
      </w:tr>
      <w:tr w:rsidR="00855A7B" w:rsidRPr="00FD58E8" w14:paraId="2A6E3A34" w14:textId="77777777" w:rsidTr="007C5EAB">
        <w:trPr>
          <w:trHeight w:val="244"/>
        </w:trPr>
        <w:tc>
          <w:tcPr>
            <w:tcW w:w="6255" w:type="dxa"/>
            <w:shd w:val="clear" w:color="auto" w:fill="auto"/>
          </w:tcPr>
          <w:p w14:paraId="16023997"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Psychiatric Disorders (CC 57-59, 61-63)</w:t>
            </w:r>
          </w:p>
        </w:tc>
        <w:tc>
          <w:tcPr>
            <w:tcW w:w="2520" w:type="dxa"/>
            <w:shd w:val="clear" w:color="auto" w:fill="auto"/>
          </w:tcPr>
          <w:p w14:paraId="6E681804"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1.36</w:t>
            </w:r>
            <w:r w:rsidRPr="00FD58E8">
              <w:rPr>
                <w:rFonts w:asciiTheme="minorHAnsi" w:eastAsiaTheme="minorEastAsia" w:hAnsiTheme="minorHAnsi" w:cstheme="minorHAnsi"/>
                <w:bCs/>
                <w:color w:val="0000FF"/>
                <w:lang w:bidi="ar-SA"/>
              </w:rPr>
              <w:br/>
              <w:t>(1.33-1.39)</w:t>
            </w:r>
          </w:p>
        </w:tc>
      </w:tr>
      <w:tr w:rsidR="00855A7B" w:rsidRPr="00FD58E8" w14:paraId="5BD6D832" w14:textId="77777777" w:rsidTr="007C5EAB">
        <w:trPr>
          <w:trHeight w:val="244"/>
        </w:trPr>
        <w:tc>
          <w:tcPr>
            <w:tcW w:w="6255" w:type="dxa"/>
            <w:shd w:val="clear" w:color="auto" w:fill="auto"/>
          </w:tcPr>
          <w:p w14:paraId="61BBB455"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Drug and Alcohol Abuse/Dependence (CC 54-56)</w:t>
            </w:r>
          </w:p>
        </w:tc>
        <w:tc>
          <w:tcPr>
            <w:tcW w:w="2520" w:type="dxa"/>
            <w:shd w:val="clear" w:color="auto" w:fill="auto"/>
          </w:tcPr>
          <w:p w14:paraId="7901F9BE"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1.22</w:t>
            </w:r>
            <w:r w:rsidRPr="00FD58E8">
              <w:rPr>
                <w:rFonts w:asciiTheme="minorHAnsi" w:eastAsiaTheme="minorEastAsia" w:hAnsiTheme="minorHAnsi" w:cstheme="minorHAnsi"/>
                <w:bCs/>
                <w:color w:val="0000FF"/>
                <w:lang w:bidi="ar-SA"/>
              </w:rPr>
              <w:br/>
              <w:t>(1.18-1.26)</w:t>
            </w:r>
          </w:p>
        </w:tc>
      </w:tr>
      <w:tr w:rsidR="00855A7B" w:rsidRPr="00FD58E8" w14:paraId="41ED8103" w14:textId="77777777" w:rsidTr="007C5EAB">
        <w:trPr>
          <w:trHeight w:val="244"/>
        </w:trPr>
        <w:tc>
          <w:tcPr>
            <w:tcW w:w="6255" w:type="dxa"/>
            <w:shd w:val="clear" w:color="auto" w:fill="auto"/>
          </w:tcPr>
          <w:p w14:paraId="5C30DED6"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Age by Arrhythmia Interaction</w:t>
            </w:r>
          </w:p>
        </w:tc>
        <w:tc>
          <w:tcPr>
            <w:tcW w:w="2520" w:type="dxa"/>
            <w:shd w:val="clear" w:color="auto" w:fill="auto"/>
          </w:tcPr>
          <w:p w14:paraId="59E1AE6D"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w:t>
            </w:r>
          </w:p>
        </w:tc>
      </w:tr>
      <w:tr w:rsidR="00855A7B" w:rsidRPr="00FD58E8" w14:paraId="30130168" w14:textId="77777777" w:rsidTr="007C5EAB">
        <w:trPr>
          <w:trHeight w:val="244"/>
        </w:trPr>
        <w:tc>
          <w:tcPr>
            <w:tcW w:w="6255" w:type="dxa"/>
            <w:shd w:val="clear" w:color="auto" w:fill="auto"/>
          </w:tcPr>
          <w:p w14:paraId="4F7B1BC4"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Among those without Arrhythmia (CC 96-97)</w:t>
            </w:r>
          </w:p>
        </w:tc>
        <w:tc>
          <w:tcPr>
            <w:tcW w:w="2520" w:type="dxa"/>
            <w:shd w:val="clear" w:color="auto" w:fill="auto"/>
          </w:tcPr>
          <w:p w14:paraId="40E51993"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w:t>
            </w:r>
          </w:p>
        </w:tc>
      </w:tr>
      <w:tr w:rsidR="00855A7B" w:rsidRPr="00FD58E8" w14:paraId="5F712906" w14:textId="77777777" w:rsidTr="007C5EAB">
        <w:trPr>
          <w:trHeight w:val="244"/>
        </w:trPr>
        <w:tc>
          <w:tcPr>
            <w:tcW w:w="6255" w:type="dxa"/>
            <w:shd w:val="clear" w:color="auto" w:fill="auto"/>
          </w:tcPr>
          <w:p w14:paraId="6429C6ED"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Age 70-74 v. Age 65-69</w:t>
            </w:r>
          </w:p>
        </w:tc>
        <w:tc>
          <w:tcPr>
            <w:tcW w:w="2520" w:type="dxa"/>
            <w:shd w:val="clear" w:color="auto" w:fill="auto"/>
          </w:tcPr>
          <w:p w14:paraId="31C14B43"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1.05</w:t>
            </w:r>
            <w:r w:rsidRPr="00FD58E8">
              <w:rPr>
                <w:rFonts w:asciiTheme="minorHAnsi" w:eastAsiaTheme="minorEastAsia" w:hAnsiTheme="minorHAnsi" w:cstheme="minorHAnsi"/>
                <w:bCs/>
                <w:color w:val="0000FF"/>
                <w:lang w:bidi="ar-SA"/>
              </w:rPr>
              <w:br/>
              <w:t>(1.02-1.09)</w:t>
            </w:r>
          </w:p>
        </w:tc>
      </w:tr>
      <w:tr w:rsidR="00855A7B" w:rsidRPr="00FD58E8" w14:paraId="3F094B51" w14:textId="77777777" w:rsidTr="007C5EAB">
        <w:trPr>
          <w:trHeight w:val="244"/>
        </w:trPr>
        <w:tc>
          <w:tcPr>
            <w:tcW w:w="6255" w:type="dxa"/>
            <w:shd w:val="clear" w:color="auto" w:fill="auto"/>
          </w:tcPr>
          <w:p w14:paraId="133FA34C"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Age 75-79 v. Age 65-69</w:t>
            </w:r>
          </w:p>
        </w:tc>
        <w:tc>
          <w:tcPr>
            <w:tcW w:w="2520" w:type="dxa"/>
            <w:shd w:val="clear" w:color="auto" w:fill="auto"/>
          </w:tcPr>
          <w:p w14:paraId="0B686577"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1.24</w:t>
            </w:r>
            <w:r w:rsidRPr="00FD58E8">
              <w:rPr>
                <w:rFonts w:asciiTheme="minorHAnsi" w:eastAsiaTheme="minorEastAsia" w:hAnsiTheme="minorHAnsi" w:cstheme="minorHAnsi"/>
                <w:bCs/>
                <w:color w:val="0000FF"/>
                <w:lang w:bidi="ar-SA"/>
              </w:rPr>
              <w:br/>
              <w:t>(1.2-1.29)</w:t>
            </w:r>
          </w:p>
        </w:tc>
      </w:tr>
      <w:tr w:rsidR="00855A7B" w:rsidRPr="00FD58E8" w14:paraId="59AD63C9" w14:textId="77777777" w:rsidTr="007C5EAB">
        <w:trPr>
          <w:trHeight w:val="244"/>
        </w:trPr>
        <w:tc>
          <w:tcPr>
            <w:tcW w:w="6255" w:type="dxa"/>
            <w:shd w:val="clear" w:color="auto" w:fill="auto"/>
          </w:tcPr>
          <w:p w14:paraId="629B2808"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Age 80-84 v. Age 65-69</w:t>
            </w:r>
          </w:p>
        </w:tc>
        <w:tc>
          <w:tcPr>
            <w:tcW w:w="2520" w:type="dxa"/>
            <w:shd w:val="clear" w:color="auto" w:fill="auto"/>
          </w:tcPr>
          <w:p w14:paraId="755BB14A"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1.51</w:t>
            </w:r>
            <w:r w:rsidRPr="00FD58E8">
              <w:rPr>
                <w:rFonts w:asciiTheme="minorHAnsi" w:eastAsiaTheme="minorEastAsia" w:hAnsiTheme="minorHAnsi" w:cstheme="minorHAnsi"/>
                <w:bCs/>
                <w:color w:val="0000FF"/>
                <w:lang w:bidi="ar-SA"/>
              </w:rPr>
              <w:br/>
              <w:t>(1.44-1.58)</w:t>
            </w:r>
          </w:p>
        </w:tc>
      </w:tr>
      <w:tr w:rsidR="00855A7B" w:rsidRPr="00FD58E8" w14:paraId="73F88942" w14:textId="77777777" w:rsidTr="007C5EAB">
        <w:trPr>
          <w:trHeight w:val="242"/>
        </w:trPr>
        <w:tc>
          <w:tcPr>
            <w:tcW w:w="6255" w:type="dxa"/>
            <w:shd w:val="clear" w:color="auto" w:fill="auto"/>
          </w:tcPr>
          <w:p w14:paraId="6BD9F241"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Age 85+ v. Age 65-69</w:t>
            </w:r>
          </w:p>
        </w:tc>
        <w:tc>
          <w:tcPr>
            <w:tcW w:w="2520" w:type="dxa"/>
            <w:shd w:val="clear" w:color="auto" w:fill="auto"/>
          </w:tcPr>
          <w:p w14:paraId="232F9875"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2.12</w:t>
            </w:r>
            <w:r w:rsidRPr="00FD58E8">
              <w:rPr>
                <w:rFonts w:asciiTheme="minorHAnsi" w:eastAsiaTheme="minorEastAsia" w:hAnsiTheme="minorHAnsi" w:cstheme="minorHAnsi"/>
                <w:bCs/>
                <w:color w:val="0000FF"/>
                <w:lang w:bidi="ar-SA"/>
              </w:rPr>
              <w:br/>
              <w:t>(1.99-2.26)</w:t>
            </w:r>
          </w:p>
        </w:tc>
      </w:tr>
      <w:tr w:rsidR="00855A7B" w:rsidRPr="00FD58E8" w14:paraId="393350D5" w14:textId="77777777" w:rsidTr="007C5EAB">
        <w:trPr>
          <w:trHeight w:val="244"/>
        </w:trPr>
        <w:tc>
          <w:tcPr>
            <w:tcW w:w="6255" w:type="dxa"/>
            <w:shd w:val="clear" w:color="auto" w:fill="auto"/>
          </w:tcPr>
          <w:p w14:paraId="20B69121"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Among those with Arrhythmia (CC 96-97)</w:t>
            </w:r>
          </w:p>
        </w:tc>
        <w:tc>
          <w:tcPr>
            <w:tcW w:w="2520" w:type="dxa"/>
            <w:shd w:val="clear" w:color="auto" w:fill="auto"/>
          </w:tcPr>
          <w:p w14:paraId="16EA650D"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w:t>
            </w:r>
          </w:p>
        </w:tc>
      </w:tr>
      <w:tr w:rsidR="00855A7B" w:rsidRPr="00FD58E8" w14:paraId="3B00265D" w14:textId="77777777" w:rsidTr="007C5EAB">
        <w:trPr>
          <w:trHeight w:val="244"/>
        </w:trPr>
        <w:tc>
          <w:tcPr>
            <w:tcW w:w="6255" w:type="dxa"/>
            <w:shd w:val="clear" w:color="auto" w:fill="auto"/>
          </w:tcPr>
          <w:p w14:paraId="00B0BC32"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Age 70-74 v. Age 65-69</w:t>
            </w:r>
          </w:p>
        </w:tc>
        <w:tc>
          <w:tcPr>
            <w:tcW w:w="2520" w:type="dxa"/>
            <w:shd w:val="clear" w:color="auto" w:fill="auto"/>
          </w:tcPr>
          <w:p w14:paraId="17308237"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0.98</w:t>
            </w:r>
            <w:r w:rsidRPr="00FD58E8">
              <w:rPr>
                <w:rFonts w:asciiTheme="minorHAnsi" w:eastAsiaTheme="minorEastAsia" w:hAnsiTheme="minorHAnsi" w:cstheme="minorHAnsi"/>
                <w:bCs/>
                <w:color w:val="0000FF"/>
                <w:lang w:bidi="ar-SA"/>
              </w:rPr>
              <w:br/>
              <w:t>(0.93-1.03)</w:t>
            </w:r>
          </w:p>
        </w:tc>
      </w:tr>
      <w:tr w:rsidR="00855A7B" w:rsidRPr="00FD58E8" w14:paraId="2B823D61" w14:textId="77777777" w:rsidTr="007C5EAB">
        <w:trPr>
          <w:trHeight w:val="244"/>
        </w:trPr>
        <w:tc>
          <w:tcPr>
            <w:tcW w:w="6255" w:type="dxa"/>
            <w:shd w:val="clear" w:color="auto" w:fill="auto"/>
          </w:tcPr>
          <w:p w14:paraId="0FCC8D7A"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Age 75-79 v. Age 65-69</w:t>
            </w:r>
          </w:p>
        </w:tc>
        <w:tc>
          <w:tcPr>
            <w:tcW w:w="2520" w:type="dxa"/>
            <w:shd w:val="clear" w:color="auto" w:fill="auto"/>
          </w:tcPr>
          <w:p w14:paraId="355C2849"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1.10</w:t>
            </w:r>
            <w:r w:rsidRPr="00FD58E8">
              <w:rPr>
                <w:rFonts w:asciiTheme="minorHAnsi" w:eastAsiaTheme="minorEastAsia" w:hAnsiTheme="minorHAnsi" w:cstheme="minorHAnsi"/>
                <w:bCs/>
                <w:color w:val="0000FF"/>
                <w:lang w:bidi="ar-SA"/>
              </w:rPr>
              <w:br/>
              <w:t>(1.04-1.15)</w:t>
            </w:r>
          </w:p>
        </w:tc>
      </w:tr>
      <w:tr w:rsidR="00855A7B" w:rsidRPr="00FD58E8" w14:paraId="166CFEA0" w14:textId="77777777" w:rsidTr="007C5EAB">
        <w:trPr>
          <w:trHeight w:val="244"/>
        </w:trPr>
        <w:tc>
          <w:tcPr>
            <w:tcW w:w="6255" w:type="dxa"/>
            <w:shd w:val="clear" w:color="auto" w:fill="auto"/>
          </w:tcPr>
          <w:p w14:paraId="3E79894E"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Age 80-84 v. Age 65-69</w:t>
            </w:r>
          </w:p>
        </w:tc>
        <w:tc>
          <w:tcPr>
            <w:tcW w:w="2520" w:type="dxa"/>
            <w:shd w:val="clear" w:color="auto" w:fill="auto"/>
          </w:tcPr>
          <w:p w14:paraId="579551B9"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1.27</w:t>
            </w:r>
            <w:r w:rsidRPr="00FD58E8">
              <w:rPr>
                <w:rFonts w:asciiTheme="minorHAnsi" w:eastAsiaTheme="minorEastAsia" w:hAnsiTheme="minorHAnsi" w:cstheme="minorHAnsi"/>
                <w:bCs/>
                <w:color w:val="0000FF"/>
                <w:lang w:bidi="ar-SA"/>
              </w:rPr>
              <w:br/>
              <w:t>(1.2-1.35)</w:t>
            </w:r>
          </w:p>
        </w:tc>
      </w:tr>
      <w:tr w:rsidR="00855A7B" w:rsidRPr="00FD58E8" w14:paraId="4991A822" w14:textId="77777777" w:rsidTr="007C5EAB">
        <w:trPr>
          <w:trHeight w:val="244"/>
        </w:trPr>
        <w:tc>
          <w:tcPr>
            <w:tcW w:w="6255" w:type="dxa"/>
            <w:shd w:val="clear" w:color="auto" w:fill="auto"/>
          </w:tcPr>
          <w:p w14:paraId="6E71007C"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Age 85+ v. Age 65-69</w:t>
            </w:r>
          </w:p>
        </w:tc>
        <w:tc>
          <w:tcPr>
            <w:tcW w:w="2520" w:type="dxa"/>
            <w:shd w:val="clear" w:color="auto" w:fill="auto"/>
          </w:tcPr>
          <w:p w14:paraId="002C9661" w14:textId="77777777" w:rsidR="00855A7B" w:rsidRPr="00FD58E8" w:rsidRDefault="00855A7B" w:rsidP="00113CC4">
            <w:pPr>
              <w:pStyle w:val="TableParagraph"/>
              <w:jc w:val="left"/>
              <w:rPr>
                <w:rFonts w:asciiTheme="minorHAnsi" w:eastAsiaTheme="minorEastAsia" w:hAnsiTheme="minorHAnsi" w:cstheme="minorHAnsi"/>
                <w:bCs/>
                <w:color w:val="0000FF"/>
                <w:lang w:bidi="ar-SA"/>
              </w:rPr>
            </w:pPr>
            <w:r w:rsidRPr="00FD58E8">
              <w:rPr>
                <w:rFonts w:asciiTheme="minorHAnsi" w:eastAsiaTheme="minorEastAsia" w:hAnsiTheme="minorHAnsi" w:cstheme="minorHAnsi"/>
                <w:bCs/>
                <w:color w:val="0000FF"/>
                <w:lang w:bidi="ar-SA"/>
              </w:rPr>
              <w:t>1.63</w:t>
            </w:r>
            <w:r w:rsidRPr="00FD58E8">
              <w:rPr>
                <w:rFonts w:asciiTheme="minorHAnsi" w:eastAsiaTheme="minorEastAsia" w:hAnsiTheme="minorHAnsi" w:cstheme="minorHAnsi"/>
                <w:bCs/>
                <w:color w:val="0000FF"/>
                <w:lang w:bidi="ar-SA"/>
              </w:rPr>
              <w:br/>
              <w:t>(1.52-1.74)</w:t>
            </w:r>
          </w:p>
        </w:tc>
      </w:tr>
    </w:tbl>
    <w:p w14:paraId="3D6BBB0F" w14:textId="242C9E68" w:rsidR="00855A7B" w:rsidRPr="00E56D0E" w:rsidRDefault="00855A7B" w:rsidP="00FD58E8">
      <w:pPr>
        <w:spacing w:line="240" w:lineRule="auto"/>
        <w:ind w:right="760"/>
        <w:rPr>
          <w:rFonts w:cstheme="minorHAnsi"/>
          <w:bCs/>
          <w:color w:val="0000FF"/>
          <w:sz w:val="18"/>
          <w:szCs w:val="18"/>
        </w:rPr>
      </w:pPr>
      <w:r w:rsidRPr="00E56D0E">
        <w:rPr>
          <w:rFonts w:cstheme="minorHAnsi"/>
          <w:bCs/>
          <w:color w:val="0000FF"/>
          <w:sz w:val="18"/>
          <w:szCs w:val="18"/>
        </w:rPr>
        <w:t>Notes: Results based on January 1, 2016 -December 31, 2018, performance period data. Risk-factor definitions in this table are based on the v22 CC definitions.  OR=Odds ratio CI=Confidence interval</w:t>
      </w:r>
    </w:p>
    <w:p w14:paraId="7EBF4DC9" w14:textId="438A9F38" w:rsidR="005250B5" w:rsidRDefault="005250B5" w:rsidP="00B9691A">
      <w:pPr>
        <w:spacing w:line="243" w:lineRule="exact"/>
        <w:rPr>
          <w:rFonts w:cstheme="minorHAnsi"/>
          <w:b/>
          <w:bCs/>
          <w:color w:val="0000FF"/>
        </w:rPr>
      </w:pPr>
    </w:p>
    <w:p w14:paraId="3218877D" w14:textId="38D768E0" w:rsidR="00B9691A" w:rsidRPr="0089187E" w:rsidRDefault="00094240" w:rsidP="00B9691A">
      <w:pPr>
        <w:spacing w:line="243" w:lineRule="exact"/>
        <w:rPr>
          <w:rFonts w:cstheme="minorHAnsi"/>
          <w:b/>
          <w:bCs/>
          <w:color w:val="0000FF"/>
        </w:rPr>
      </w:pPr>
      <w:r>
        <w:rPr>
          <w:rFonts w:cstheme="minorHAnsi"/>
          <w:b/>
          <w:bCs/>
          <w:color w:val="0000FF"/>
        </w:rPr>
        <w:t>Table 3B</w:t>
      </w:r>
      <w:r w:rsidR="00B9691A" w:rsidRPr="0089187E">
        <w:rPr>
          <w:rFonts w:cstheme="minorHAnsi"/>
          <w:b/>
          <w:bCs/>
          <w:color w:val="0000FF"/>
        </w:rPr>
        <w:t>. ASCs:  Adjusted ORs and 95% CIs for the Colonoscopy Logistic Regression Model (</w:t>
      </w:r>
      <w:r w:rsidR="00CB1383">
        <w:rPr>
          <w:rFonts w:cstheme="minorHAnsi"/>
          <w:b/>
          <w:bCs/>
          <w:color w:val="0000FF"/>
        </w:rPr>
        <w:t xml:space="preserve">Dataset #2; </w:t>
      </w:r>
      <w:r w:rsidR="00B9691A" w:rsidRPr="0089187E">
        <w:rPr>
          <w:rFonts w:cstheme="minorHAnsi"/>
          <w:b/>
          <w:bCs/>
          <w:color w:val="0000FF"/>
        </w:rPr>
        <w:t>January 1, 2016-December 31, 2018)</w:t>
      </w:r>
    </w:p>
    <w:tbl>
      <w:tblPr>
        <w:tblW w:w="9315"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5"/>
        <w:gridCol w:w="4680"/>
      </w:tblGrid>
      <w:tr w:rsidR="00B9691A" w:rsidRPr="00B9691A" w14:paraId="2D805D54" w14:textId="77777777" w:rsidTr="00EF5E10">
        <w:trPr>
          <w:trHeight w:hRule="exact" w:val="820"/>
          <w:tblHeader/>
        </w:trPr>
        <w:tc>
          <w:tcPr>
            <w:tcW w:w="4635" w:type="dxa"/>
            <w:shd w:val="clear" w:color="auto" w:fill="auto"/>
            <w:vAlign w:val="center"/>
          </w:tcPr>
          <w:p w14:paraId="721288DE" w14:textId="77777777" w:rsidR="00B9691A" w:rsidRPr="00CB1383" w:rsidRDefault="00B9691A" w:rsidP="00113CC4">
            <w:pPr>
              <w:spacing w:line="243" w:lineRule="exact"/>
              <w:rPr>
                <w:rFonts w:cstheme="minorHAnsi"/>
                <w:b/>
                <w:bCs/>
                <w:color w:val="0000FF"/>
                <w:lang w:bidi="en-US"/>
              </w:rPr>
            </w:pPr>
            <w:r w:rsidRPr="00CB1383">
              <w:rPr>
                <w:rFonts w:cstheme="minorHAnsi"/>
                <w:b/>
                <w:bCs/>
                <w:color w:val="0000FF"/>
                <w:lang w:bidi="en-US"/>
              </w:rPr>
              <w:t>Variable (CC)</w:t>
            </w:r>
          </w:p>
        </w:tc>
        <w:tc>
          <w:tcPr>
            <w:tcW w:w="4680" w:type="dxa"/>
            <w:shd w:val="clear" w:color="auto" w:fill="auto"/>
            <w:vAlign w:val="center"/>
          </w:tcPr>
          <w:p w14:paraId="10B29164" w14:textId="0B2991AF" w:rsidR="00B9691A" w:rsidRPr="00CB1383" w:rsidRDefault="00524149" w:rsidP="00113CC4">
            <w:pPr>
              <w:spacing w:line="243" w:lineRule="exact"/>
              <w:rPr>
                <w:rFonts w:cstheme="minorHAnsi"/>
                <w:b/>
                <w:bCs/>
                <w:color w:val="0000FF"/>
                <w:lang w:bidi="en-US"/>
              </w:rPr>
            </w:pPr>
            <w:r>
              <w:rPr>
                <w:rFonts w:cstheme="minorHAnsi"/>
                <w:b/>
                <w:bCs/>
                <w:color w:val="0000FF"/>
                <w:lang w:bidi="en-US"/>
              </w:rPr>
              <w:t>Odds Ratios</w:t>
            </w:r>
            <w:r w:rsidR="00B9691A" w:rsidRPr="00CB1383">
              <w:rPr>
                <w:rFonts w:cstheme="minorHAnsi"/>
                <w:b/>
                <w:bCs/>
                <w:color w:val="0000FF"/>
                <w:lang w:bidi="en-US"/>
              </w:rPr>
              <w:t xml:space="preserve"> (95% CI)</w:t>
            </w:r>
          </w:p>
        </w:tc>
      </w:tr>
      <w:tr w:rsidR="00B9691A" w:rsidRPr="00B9691A" w14:paraId="3F102D0B" w14:textId="77777777" w:rsidTr="00EF5E10">
        <w:trPr>
          <w:trHeight w:hRule="exact" w:val="576"/>
        </w:trPr>
        <w:tc>
          <w:tcPr>
            <w:tcW w:w="4635" w:type="dxa"/>
            <w:shd w:val="clear" w:color="auto" w:fill="auto"/>
            <w:vAlign w:val="center"/>
          </w:tcPr>
          <w:p w14:paraId="30893B9B"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Concomitant Endoscopy</w:t>
            </w:r>
          </w:p>
        </w:tc>
        <w:tc>
          <w:tcPr>
            <w:tcW w:w="4680" w:type="dxa"/>
            <w:shd w:val="clear" w:color="auto" w:fill="auto"/>
            <w:vAlign w:val="center"/>
          </w:tcPr>
          <w:p w14:paraId="1BC065DA"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1.32</w:t>
            </w:r>
            <w:r w:rsidRPr="00B9691A">
              <w:rPr>
                <w:rFonts w:cstheme="minorHAnsi"/>
                <w:bCs/>
                <w:color w:val="0000FF"/>
                <w:lang w:bidi="en-US"/>
              </w:rPr>
              <w:br/>
              <w:t>(1.28-1.35)</w:t>
            </w:r>
          </w:p>
        </w:tc>
      </w:tr>
      <w:tr w:rsidR="00B9691A" w:rsidRPr="00B9691A" w14:paraId="255AB972" w14:textId="77777777" w:rsidTr="00EF5E10">
        <w:trPr>
          <w:trHeight w:hRule="exact" w:val="576"/>
        </w:trPr>
        <w:tc>
          <w:tcPr>
            <w:tcW w:w="4635" w:type="dxa"/>
            <w:shd w:val="clear" w:color="auto" w:fill="auto"/>
            <w:vAlign w:val="center"/>
          </w:tcPr>
          <w:p w14:paraId="6A9CD875"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Polypectomy during Procedure</w:t>
            </w:r>
          </w:p>
        </w:tc>
        <w:tc>
          <w:tcPr>
            <w:tcW w:w="4680" w:type="dxa"/>
            <w:shd w:val="clear" w:color="auto" w:fill="auto"/>
            <w:vAlign w:val="center"/>
          </w:tcPr>
          <w:p w14:paraId="1E28FC10"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1.32</w:t>
            </w:r>
            <w:r w:rsidRPr="00B9691A">
              <w:rPr>
                <w:rFonts w:cstheme="minorHAnsi"/>
                <w:bCs/>
                <w:color w:val="0000FF"/>
                <w:lang w:bidi="en-US"/>
              </w:rPr>
              <w:br/>
              <w:t>(1.29-1.35)</w:t>
            </w:r>
          </w:p>
        </w:tc>
      </w:tr>
      <w:tr w:rsidR="00B9691A" w:rsidRPr="00B9691A" w14:paraId="0D428C98" w14:textId="77777777" w:rsidTr="00EF5E10">
        <w:trPr>
          <w:trHeight w:hRule="exact" w:val="576"/>
        </w:trPr>
        <w:tc>
          <w:tcPr>
            <w:tcW w:w="4635" w:type="dxa"/>
            <w:shd w:val="clear" w:color="auto" w:fill="auto"/>
            <w:vAlign w:val="center"/>
          </w:tcPr>
          <w:p w14:paraId="248916C5"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Congestive Heart Failure (CC 85)</w:t>
            </w:r>
          </w:p>
        </w:tc>
        <w:tc>
          <w:tcPr>
            <w:tcW w:w="4680" w:type="dxa"/>
            <w:shd w:val="clear" w:color="auto" w:fill="auto"/>
            <w:vAlign w:val="center"/>
          </w:tcPr>
          <w:p w14:paraId="3A3B3A91"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1.28</w:t>
            </w:r>
            <w:r w:rsidRPr="00B9691A">
              <w:rPr>
                <w:rFonts w:cstheme="minorHAnsi"/>
                <w:bCs/>
                <w:color w:val="0000FF"/>
                <w:lang w:bidi="en-US"/>
              </w:rPr>
              <w:br/>
              <w:t>(1.23-1.33)</w:t>
            </w:r>
          </w:p>
        </w:tc>
      </w:tr>
      <w:tr w:rsidR="00B9691A" w:rsidRPr="00B9691A" w14:paraId="24393606" w14:textId="77777777" w:rsidTr="00EF5E10">
        <w:trPr>
          <w:trHeight w:hRule="exact" w:val="576"/>
        </w:trPr>
        <w:tc>
          <w:tcPr>
            <w:tcW w:w="4635" w:type="dxa"/>
            <w:shd w:val="clear" w:color="auto" w:fill="auto"/>
            <w:vAlign w:val="center"/>
          </w:tcPr>
          <w:p w14:paraId="4D18545F"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Ischemic Heart Disease (CC 86-89)</w:t>
            </w:r>
          </w:p>
        </w:tc>
        <w:tc>
          <w:tcPr>
            <w:tcW w:w="4680" w:type="dxa"/>
            <w:shd w:val="clear" w:color="auto" w:fill="auto"/>
            <w:vAlign w:val="center"/>
          </w:tcPr>
          <w:p w14:paraId="3969A059"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1.21</w:t>
            </w:r>
            <w:r w:rsidRPr="00B9691A">
              <w:rPr>
                <w:rFonts w:cstheme="minorHAnsi"/>
                <w:bCs/>
                <w:color w:val="0000FF"/>
                <w:lang w:bidi="en-US"/>
              </w:rPr>
              <w:br/>
              <w:t>(1.17-1.24)</w:t>
            </w:r>
          </w:p>
        </w:tc>
      </w:tr>
      <w:tr w:rsidR="00B9691A" w:rsidRPr="00B9691A" w14:paraId="7728D5B1" w14:textId="77777777" w:rsidTr="00EF5E10">
        <w:trPr>
          <w:trHeight w:hRule="exact" w:val="576"/>
        </w:trPr>
        <w:tc>
          <w:tcPr>
            <w:tcW w:w="4635" w:type="dxa"/>
            <w:shd w:val="clear" w:color="auto" w:fill="auto"/>
            <w:vAlign w:val="center"/>
          </w:tcPr>
          <w:p w14:paraId="41DA46CB"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 xml:space="preserve">Stroke/Transient Ischemic Attack (TIA) </w:t>
            </w:r>
            <w:r w:rsidRPr="00B9691A">
              <w:rPr>
                <w:rFonts w:cstheme="minorHAnsi"/>
                <w:bCs/>
                <w:color w:val="0000FF"/>
                <w:lang w:bidi="en-US"/>
              </w:rPr>
              <w:br/>
              <w:t>(CC 99-101)</w:t>
            </w:r>
          </w:p>
        </w:tc>
        <w:tc>
          <w:tcPr>
            <w:tcW w:w="4680" w:type="dxa"/>
            <w:shd w:val="clear" w:color="auto" w:fill="auto"/>
            <w:vAlign w:val="center"/>
          </w:tcPr>
          <w:p w14:paraId="6DDA9F94"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1.18</w:t>
            </w:r>
            <w:r w:rsidRPr="00B9691A">
              <w:rPr>
                <w:rFonts w:cstheme="minorHAnsi"/>
                <w:bCs/>
                <w:color w:val="0000FF"/>
                <w:lang w:bidi="en-US"/>
              </w:rPr>
              <w:br/>
              <w:t>(1.14-1.22)</w:t>
            </w:r>
          </w:p>
        </w:tc>
      </w:tr>
      <w:tr w:rsidR="00B9691A" w:rsidRPr="00B9691A" w14:paraId="206AF07A" w14:textId="77777777" w:rsidTr="00EF5E10">
        <w:trPr>
          <w:trHeight w:hRule="exact" w:val="576"/>
        </w:trPr>
        <w:tc>
          <w:tcPr>
            <w:tcW w:w="4635" w:type="dxa"/>
            <w:shd w:val="clear" w:color="auto" w:fill="auto"/>
            <w:vAlign w:val="center"/>
          </w:tcPr>
          <w:p w14:paraId="749ADAEA"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Chronic Lung Disease (CC 111-113)</w:t>
            </w:r>
          </w:p>
        </w:tc>
        <w:tc>
          <w:tcPr>
            <w:tcW w:w="4680" w:type="dxa"/>
            <w:shd w:val="clear" w:color="auto" w:fill="auto"/>
            <w:vAlign w:val="center"/>
          </w:tcPr>
          <w:p w14:paraId="73CD2755"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1.3</w:t>
            </w:r>
            <w:r w:rsidRPr="00B9691A">
              <w:rPr>
                <w:rFonts w:cstheme="minorHAnsi"/>
                <w:bCs/>
                <w:color w:val="0000FF"/>
                <w:lang w:bidi="en-US"/>
              </w:rPr>
              <w:br/>
              <w:t>(1.26-1.33)</w:t>
            </w:r>
          </w:p>
        </w:tc>
      </w:tr>
      <w:tr w:rsidR="00B9691A" w:rsidRPr="00B9691A" w14:paraId="228CAC9D" w14:textId="77777777" w:rsidTr="00EF5E10">
        <w:trPr>
          <w:trHeight w:hRule="exact" w:val="576"/>
        </w:trPr>
        <w:tc>
          <w:tcPr>
            <w:tcW w:w="4635" w:type="dxa"/>
            <w:shd w:val="clear" w:color="auto" w:fill="auto"/>
            <w:vAlign w:val="center"/>
          </w:tcPr>
          <w:p w14:paraId="419830E4"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Metastatic Cancer (CC 8-11)</w:t>
            </w:r>
          </w:p>
        </w:tc>
        <w:tc>
          <w:tcPr>
            <w:tcW w:w="4680" w:type="dxa"/>
            <w:shd w:val="clear" w:color="auto" w:fill="auto"/>
            <w:vAlign w:val="center"/>
          </w:tcPr>
          <w:p w14:paraId="069879FE"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1.15</w:t>
            </w:r>
            <w:r w:rsidRPr="00B9691A">
              <w:rPr>
                <w:rFonts w:cstheme="minorHAnsi"/>
                <w:bCs/>
                <w:color w:val="0000FF"/>
                <w:lang w:bidi="en-US"/>
              </w:rPr>
              <w:br/>
              <w:t>(1.11-1.19)</w:t>
            </w:r>
          </w:p>
        </w:tc>
      </w:tr>
      <w:tr w:rsidR="00B9691A" w:rsidRPr="00B9691A" w14:paraId="23381681" w14:textId="77777777" w:rsidTr="00EF5E10">
        <w:trPr>
          <w:trHeight w:hRule="exact" w:val="576"/>
        </w:trPr>
        <w:tc>
          <w:tcPr>
            <w:tcW w:w="4635" w:type="dxa"/>
            <w:shd w:val="clear" w:color="auto" w:fill="auto"/>
            <w:vAlign w:val="center"/>
          </w:tcPr>
          <w:p w14:paraId="09C6C460"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Liver Disease (CC 27-32)</w:t>
            </w:r>
          </w:p>
        </w:tc>
        <w:tc>
          <w:tcPr>
            <w:tcW w:w="4680" w:type="dxa"/>
            <w:shd w:val="clear" w:color="auto" w:fill="auto"/>
            <w:vAlign w:val="center"/>
          </w:tcPr>
          <w:p w14:paraId="29685957"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1.28</w:t>
            </w:r>
            <w:r w:rsidRPr="00B9691A">
              <w:rPr>
                <w:rFonts w:cstheme="minorHAnsi"/>
                <w:bCs/>
                <w:color w:val="0000FF"/>
                <w:lang w:bidi="en-US"/>
              </w:rPr>
              <w:br/>
              <w:t>(1.23-1.32)</w:t>
            </w:r>
          </w:p>
        </w:tc>
      </w:tr>
      <w:tr w:rsidR="00B9691A" w:rsidRPr="00B9691A" w14:paraId="7A4B79F8" w14:textId="77777777" w:rsidTr="00EF5E10">
        <w:trPr>
          <w:trHeight w:hRule="exact" w:val="576"/>
        </w:trPr>
        <w:tc>
          <w:tcPr>
            <w:tcW w:w="4635" w:type="dxa"/>
            <w:shd w:val="clear" w:color="auto" w:fill="auto"/>
            <w:vAlign w:val="center"/>
          </w:tcPr>
          <w:p w14:paraId="39C419AC"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Iron Deficiency Anemia (CC 49)</w:t>
            </w:r>
          </w:p>
        </w:tc>
        <w:tc>
          <w:tcPr>
            <w:tcW w:w="4680" w:type="dxa"/>
            <w:shd w:val="clear" w:color="auto" w:fill="auto"/>
            <w:vAlign w:val="center"/>
          </w:tcPr>
          <w:p w14:paraId="3319A7EA"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1.23</w:t>
            </w:r>
            <w:r w:rsidRPr="00B9691A">
              <w:rPr>
                <w:rFonts w:cstheme="minorHAnsi"/>
                <w:bCs/>
                <w:color w:val="0000FF"/>
                <w:lang w:bidi="en-US"/>
              </w:rPr>
              <w:br/>
              <w:t>(1.2-1.26)</w:t>
            </w:r>
          </w:p>
        </w:tc>
      </w:tr>
      <w:tr w:rsidR="00B9691A" w:rsidRPr="00B9691A" w14:paraId="29B4E527" w14:textId="77777777" w:rsidTr="00EF5E10">
        <w:trPr>
          <w:trHeight w:hRule="exact" w:val="576"/>
        </w:trPr>
        <w:tc>
          <w:tcPr>
            <w:tcW w:w="4635" w:type="dxa"/>
            <w:shd w:val="clear" w:color="auto" w:fill="auto"/>
            <w:vAlign w:val="center"/>
          </w:tcPr>
          <w:p w14:paraId="3C93279D"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Disorders of Fluid, Electrolyte, Acid Base (CC 24)</w:t>
            </w:r>
          </w:p>
        </w:tc>
        <w:tc>
          <w:tcPr>
            <w:tcW w:w="4680" w:type="dxa"/>
            <w:shd w:val="clear" w:color="auto" w:fill="auto"/>
            <w:vAlign w:val="center"/>
          </w:tcPr>
          <w:p w14:paraId="74638A13"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1.41</w:t>
            </w:r>
            <w:r w:rsidRPr="00B9691A">
              <w:rPr>
                <w:rFonts w:cstheme="minorHAnsi"/>
                <w:bCs/>
                <w:color w:val="0000FF"/>
                <w:lang w:bidi="en-US"/>
              </w:rPr>
              <w:br/>
              <w:t>(1.36-1.46)</w:t>
            </w:r>
          </w:p>
        </w:tc>
      </w:tr>
      <w:tr w:rsidR="00B9691A" w:rsidRPr="00B9691A" w14:paraId="5C59437F" w14:textId="77777777" w:rsidTr="00EF5E10">
        <w:trPr>
          <w:trHeight w:hRule="exact" w:val="576"/>
        </w:trPr>
        <w:tc>
          <w:tcPr>
            <w:tcW w:w="4635" w:type="dxa"/>
            <w:shd w:val="clear" w:color="auto" w:fill="auto"/>
            <w:vAlign w:val="center"/>
          </w:tcPr>
          <w:p w14:paraId="1BC7D286"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Pneumonia (CC 114-116)</w:t>
            </w:r>
          </w:p>
        </w:tc>
        <w:tc>
          <w:tcPr>
            <w:tcW w:w="4680" w:type="dxa"/>
            <w:shd w:val="clear" w:color="auto" w:fill="auto"/>
            <w:vAlign w:val="center"/>
          </w:tcPr>
          <w:p w14:paraId="5BE431D9"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1.22</w:t>
            </w:r>
            <w:r w:rsidRPr="00B9691A">
              <w:rPr>
                <w:rFonts w:cstheme="minorHAnsi"/>
                <w:bCs/>
                <w:color w:val="0000FF"/>
                <w:lang w:bidi="en-US"/>
              </w:rPr>
              <w:br/>
              <w:t>(1.16-1.27)</w:t>
            </w:r>
          </w:p>
        </w:tc>
      </w:tr>
      <w:tr w:rsidR="00B9691A" w:rsidRPr="00B9691A" w14:paraId="75991670" w14:textId="77777777" w:rsidTr="00EF5E10">
        <w:trPr>
          <w:trHeight w:hRule="exact" w:val="576"/>
        </w:trPr>
        <w:tc>
          <w:tcPr>
            <w:tcW w:w="4635" w:type="dxa"/>
            <w:shd w:val="clear" w:color="auto" w:fill="auto"/>
            <w:vAlign w:val="center"/>
          </w:tcPr>
          <w:p w14:paraId="677F4E07"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Psychiatric Disorders (CC 57-59, 61-63)</w:t>
            </w:r>
          </w:p>
        </w:tc>
        <w:tc>
          <w:tcPr>
            <w:tcW w:w="4680" w:type="dxa"/>
            <w:shd w:val="clear" w:color="auto" w:fill="auto"/>
            <w:vAlign w:val="center"/>
          </w:tcPr>
          <w:p w14:paraId="19E15C27"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1.39</w:t>
            </w:r>
            <w:r w:rsidRPr="00B9691A">
              <w:rPr>
                <w:rFonts w:cstheme="minorHAnsi"/>
                <w:bCs/>
                <w:color w:val="0000FF"/>
                <w:lang w:bidi="en-US"/>
              </w:rPr>
              <w:br/>
              <w:t>(1.35-1.43)</w:t>
            </w:r>
          </w:p>
        </w:tc>
      </w:tr>
      <w:tr w:rsidR="00B9691A" w:rsidRPr="00B9691A" w14:paraId="48299D08" w14:textId="77777777" w:rsidTr="00EF5E10">
        <w:trPr>
          <w:trHeight w:hRule="exact" w:val="576"/>
        </w:trPr>
        <w:tc>
          <w:tcPr>
            <w:tcW w:w="4635" w:type="dxa"/>
            <w:shd w:val="clear" w:color="auto" w:fill="auto"/>
            <w:vAlign w:val="center"/>
          </w:tcPr>
          <w:p w14:paraId="0CFEB177"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Drug and Alcohol Abuse/Dependence (CC 54-56)</w:t>
            </w:r>
          </w:p>
        </w:tc>
        <w:tc>
          <w:tcPr>
            <w:tcW w:w="4680" w:type="dxa"/>
            <w:shd w:val="clear" w:color="auto" w:fill="auto"/>
            <w:vAlign w:val="center"/>
          </w:tcPr>
          <w:p w14:paraId="21EACF90"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1.26</w:t>
            </w:r>
            <w:r w:rsidRPr="00B9691A">
              <w:rPr>
                <w:rFonts w:cstheme="minorHAnsi"/>
                <w:bCs/>
                <w:color w:val="0000FF"/>
                <w:lang w:bidi="en-US"/>
              </w:rPr>
              <w:br/>
              <w:t>(1.21-1.31)</w:t>
            </w:r>
          </w:p>
        </w:tc>
      </w:tr>
      <w:tr w:rsidR="00B9691A" w:rsidRPr="00B9691A" w14:paraId="36A39E5C" w14:textId="77777777" w:rsidTr="00EF5E10">
        <w:trPr>
          <w:trHeight w:hRule="exact" w:val="576"/>
        </w:trPr>
        <w:tc>
          <w:tcPr>
            <w:tcW w:w="4635" w:type="dxa"/>
            <w:shd w:val="clear" w:color="auto" w:fill="auto"/>
            <w:vAlign w:val="center"/>
          </w:tcPr>
          <w:p w14:paraId="7F7A0DF3"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Age by Arrhythmia Interaction</w:t>
            </w:r>
          </w:p>
        </w:tc>
        <w:tc>
          <w:tcPr>
            <w:tcW w:w="4680" w:type="dxa"/>
            <w:shd w:val="clear" w:color="auto" w:fill="auto"/>
            <w:vAlign w:val="center"/>
          </w:tcPr>
          <w:p w14:paraId="08761F83"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w:t>
            </w:r>
          </w:p>
        </w:tc>
      </w:tr>
      <w:tr w:rsidR="00B9691A" w:rsidRPr="00B9691A" w14:paraId="6D39CCF6" w14:textId="77777777" w:rsidTr="00EF5E10">
        <w:trPr>
          <w:trHeight w:hRule="exact" w:val="576"/>
        </w:trPr>
        <w:tc>
          <w:tcPr>
            <w:tcW w:w="4635" w:type="dxa"/>
            <w:shd w:val="clear" w:color="auto" w:fill="auto"/>
            <w:vAlign w:val="center"/>
          </w:tcPr>
          <w:p w14:paraId="3DFF0AFC"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Among those without Arrhythmia (CC 96-97)</w:t>
            </w:r>
          </w:p>
        </w:tc>
        <w:tc>
          <w:tcPr>
            <w:tcW w:w="4680" w:type="dxa"/>
            <w:shd w:val="clear" w:color="auto" w:fill="auto"/>
            <w:vAlign w:val="center"/>
          </w:tcPr>
          <w:p w14:paraId="7C553E09"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w:t>
            </w:r>
          </w:p>
        </w:tc>
      </w:tr>
      <w:tr w:rsidR="00B9691A" w:rsidRPr="00B9691A" w14:paraId="5D019EC0" w14:textId="77777777" w:rsidTr="00EF5E10">
        <w:trPr>
          <w:trHeight w:hRule="exact" w:val="576"/>
        </w:trPr>
        <w:tc>
          <w:tcPr>
            <w:tcW w:w="4635" w:type="dxa"/>
            <w:shd w:val="clear" w:color="auto" w:fill="auto"/>
            <w:vAlign w:val="center"/>
          </w:tcPr>
          <w:p w14:paraId="5D78F692"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Age 70-74 v. Age 65-69</w:t>
            </w:r>
          </w:p>
        </w:tc>
        <w:tc>
          <w:tcPr>
            <w:tcW w:w="4680" w:type="dxa"/>
            <w:shd w:val="clear" w:color="auto" w:fill="auto"/>
            <w:vAlign w:val="center"/>
          </w:tcPr>
          <w:p w14:paraId="04982CF6"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1.11</w:t>
            </w:r>
            <w:r w:rsidRPr="00B9691A">
              <w:rPr>
                <w:rFonts w:cstheme="minorHAnsi"/>
                <w:bCs/>
                <w:color w:val="0000FF"/>
                <w:lang w:bidi="en-US"/>
              </w:rPr>
              <w:br/>
              <w:t>(1.08-1.15)</w:t>
            </w:r>
          </w:p>
        </w:tc>
      </w:tr>
      <w:tr w:rsidR="00B9691A" w:rsidRPr="00B9691A" w14:paraId="27849C48" w14:textId="77777777" w:rsidTr="00EF5E10">
        <w:trPr>
          <w:trHeight w:hRule="exact" w:val="576"/>
        </w:trPr>
        <w:tc>
          <w:tcPr>
            <w:tcW w:w="4635" w:type="dxa"/>
            <w:shd w:val="clear" w:color="auto" w:fill="auto"/>
            <w:vAlign w:val="center"/>
          </w:tcPr>
          <w:p w14:paraId="22340D3C"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Age 75-79 v. Age 65-69</w:t>
            </w:r>
          </w:p>
        </w:tc>
        <w:tc>
          <w:tcPr>
            <w:tcW w:w="4680" w:type="dxa"/>
            <w:shd w:val="clear" w:color="auto" w:fill="auto"/>
            <w:vAlign w:val="center"/>
          </w:tcPr>
          <w:p w14:paraId="41EC7656"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1.26</w:t>
            </w:r>
            <w:r w:rsidRPr="00B9691A">
              <w:rPr>
                <w:rFonts w:cstheme="minorHAnsi"/>
                <w:bCs/>
                <w:color w:val="0000FF"/>
                <w:lang w:bidi="en-US"/>
              </w:rPr>
              <w:br/>
              <w:t>(1.22-1.31)</w:t>
            </w:r>
          </w:p>
        </w:tc>
      </w:tr>
      <w:tr w:rsidR="00B9691A" w:rsidRPr="00B9691A" w14:paraId="3800AE41" w14:textId="77777777" w:rsidTr="00EF5E10">
        <w:trPr>
          <w:trHeight w:hRule="exact" w:val="576"/>
        </w:trPr>
        <w:tc>
          <w:tcPr>
            <w:tcW w:w="4635" w:type="dxa"/>
            <w:shd w:val="clear" w:color="auto" w:fill="auto"/>
            <w:vAlign w:val="center"/>
          </w:tcPr>
          <w:p w14:paraId="256C443C"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Age 80-84 v. Age 65-69</w:t>
            </w:r>
          </w:p>
        </w:tc>
        <w:tc>
          <w:tcPr>
            <w:tcW w:w="4680" w:type="dxa"/>
            <w:shd w:val="clear" w:color="auto" w:fill="auto"/>
            <w:vAlign w:val="center"/>
          </w:tcPr>
          <w:p w14:paraId="45826F9D"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1.6</w:t>
            </w:r>
            <w:r w:rsidRPr="00B9691A">
              <w:rPr>
                <w:rFonts w:cstheme="minorHAnsi"/>
                <w:bCs/>
                <w:color w:val="0000FF"/>
                <w:lang w:bidi="en-US"/>
              </w:rPr>
              <w:br/>
              <w:t>(1.52-1.68)</w:t>
            </w:r>
          </w:p>
        </w:tc>
      </w:tr>
      <w:tr w:rsidR="00B9691A" w:rsidRPr="00B9691A" w14:paraId="44FC3FC5" w14:textId="77777777" w:rsidTr="00EF5E10">
        <w:trPr>
          <w:trHeight w:hRule="exact" w:val="576"/>
        </w:trPr>
        <w:tc>
          <w:tcPr>
            <w:tcW w:w="4635" w:type="dxa"/>
            <w:shd w:val="clear" w:color="auto" w:fill="auto"/>
            <w:vAlign w:val="center"/>
          </w:tcPr>
          <w:p w14:paraId="0D29D3C0"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Age 85+ v. Age 65-69</w:t>
            </w:r>
          </w:p>
        </w:tc>
        <w:tc>
          <w:tcPr>
            <w:tcW w:w="4680" w:type="dxa"/>
            <w:shd w:val="clear" w:color="auto" w:fill="auto"/>
            <w:vAlign w:val="center"/>
          </w:tcPr>
          <w:p w14:paraId="18AD21F4"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2.11</w:t>
            </w:r>
            <w:r w:rsidRPr="00B9691A">
              <w:rPr>
                <w:rFonts w:cstheme="minorHAnsi"/>
                <w:bCs/>
                <w:color w:val="0000FF"/>
                <w:lang w:bidi="en-US"/>
              </w:rPr>
              <w:br/>
              <w:t>(1.95-2.29)</w:t>
            </w:r>
          </w:p>
        </w:tc>
      </w:tr>
      <w:tr w:rsidR="00B9691A" w:rsidRPr="00B9691A" w14:paraId="1A564D8A" w14:textId="77777777" w:rsidTr="00EF5E10">
        <w:trPr>
          <w:trHeight w:hRule="exact" w:val="576"/>
        </w:trPr>
        <w:tc>
          <w:tcPr>
            <w:tcW w:w="4635" w:type="dxa"/>
            <w:shd w:val="clear" w:color="auto" w:fill="auto"/>
            <w:vAlign w:val="center"/>
          </w:tcPr>
          <w:p w14:paraId="1C272FE7"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Among those with Arrhythmia (CC 96-97)</w:t>
            </w:r>
          </w:p>
        </w:tc>
        <w:tc>
          <w:tcPr>
            <w:tcW w:w="4680" w:type="dxa"/>
            <w:shd w:val="clear" w:color="auto" w:fill="auto"/>
            <w:vAlign w:val="center"/>
          </w:tcPr>
          <w:p w14:paraId="26656166"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w:t>
            </w:r>
          </w:p>
        </w:tc>
      </w:tr>
      <w:tr w:rsidR="00B9691A" w:rsidRPr="00B9691A" w14:paraId="727E4164" w14:textId="77777777" w:rsidTr="00EF5E10">
        <w:trPr>
          <w:trHeight w:hRule="exact" w:val="576"/>
        </w:trPr>
        <w:tc>
          <w:tcPr>
            <w:tcW w:w="4635" w:type="dxa"/>
            <w:shd w:val="clear" w:color="auto" w:fill="auto"/>
            <w:vAlign w:val="center"/>
          </w:tcPr>
          <w:p w14:paraId="7BE9658B"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Age 70-74 v. Age 65-69</w:t>
            </w:r>
          </w:p>
        </w:tc>
        <w:tc>
          <w:tcPr>
            <w:tcW w:w="4680" w:type="dxa"/>
            <w:shd w:val="clear" w:color="auto" w:fill="auto"/>
            <w:vAlign w:val="center"/>
          </w:tcPr>
          <w:p w14:paraId="43E99176"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0.97</w:t>
            </w:r>
            <w:r w:rsidRPr="00B9691A">
              <w:rPr>
                <w:rFonts w:cstheme="minorHAnsi"/>
                <w:bCs/>
                <w:color w:val="0000FF"/>
                <w:lang w:bidi="en-US"/>
              </w:rPr>
              <w:br/>
              <w:t>(0.91-1.03)</w:t>
            </w:r>
          </w:p>
        </w:tc>
      </w:tr>
      <w:tr w:rsidR="00B9691A" w:rsidRPr="00B9691A" w14:paraId="6F4F4F95" w14:textId="77777777" w:rsidTr="00EF5E10">
        <w:trPr>
          <w:trHeight w:hRule="exact" w:val="576"/>
        </w:trPr>
        <w:tc>
          <w:tcPr>
            <w:tcW w:w="4635" w:type="dxa"/>
            <w:shd w:val="clear" w:color="auto" w:fill="auto"/>
            <w:vAlign w:val="center"/>
          </w:tcPr>
          <w:p w14:paraId="709F9E40"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Age 75-79 v. Age 65-69</w:t>
            </w:r>
          </w:p>
        </w:tc>
        <w:tc>
          <w:tcPr>
            <w:tcW w:w="4680" w:type="dxa"/>
            <w:shd w:val="clear" w:color="auto" w:fill="auto"/>
            <w:vAlign w:val="center"/>
          </w:tcPr>
          <w:p w14:paraId="3686E015"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1.12</w:t>
            </w:r>
            <w:r w:rsidRPr="00B9691A">
              <w:rPr>
                <w:rFonts w:cstheme="minorHAnsi"/>
                <w:bCs/>
                <w:color w:val="0000FF"/>
                <w:lang w:bidi="en-US"/>
              </w:rPr>
              <w:br/>
              <w:t>(1.05-1.19)</w:t>
            </w:r>
          </w:p>
        </w:tc>
      </w:tr>
      <w:tr w:rsidR="00B9691A" w:rsidRPr="00B9691A" w14:paraId="1A0B2DB4" w14:textId="77777777" w:rsidTr="00EF5E10">
        <w:trPr>
          <w:trHeight w:hRule="exact" w:val="576"/>
        </w:trPr>
        <w:tc>
          <w:tcPr>
            <w:tcW w:w="4635" w:type="dxa"/>
            <w:shd w:val="clear" w:color="auto" w:fill="auto"/>
            <w:vAlign w:val="center"/>
          </w:tcPr>
          <w:p w14:paraId="50ACEBAF"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Age 80-84 v. Age 65-69</w:t>
            </w:r>
          </w:p>
        </w:tc>
        <w:tc>
          <w:tcPr>
            <w:tcW w:w="4680" w:type="dxa"/>
            <w:shd w:val="clear" w:color="auto" w:fill="auto"/>
            <w:vAlign w:val="center"/>
          </w:tcPr>
          <w:p w14:paraId="14DA696D"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1.35</w:t>
            </w:r>
            <w:r w:rsidRPr="00B9691A">
              <w:rPr>
                <w:rFonts w:cstheme="minorHAnsi"/>
                <w:bCs/>
                <w:color w:val="0000FF"/>
                <w:lang w:bidi="en-US"/>
              </w:rPr>
              <w:br/>
              <w:t>(1.25-1.45)</w:t>
            </w:r>
          </w:p>
        </w:tc>
      </w:tr>
      <w:tr w:rsidR="00B9691A" w:rsidRPr="00B9691A" w14:paraId="618F68F5" w14:textId="77777777" w:rsidTr="00EF5E10">
        <w:trPr>
          <w:trHeight w:hRule="exact" w:val="576"/>
        </w:trPr>
        <w:tc>
          <w:tcPr>
            <w:tcW w:w="4635" w:type="dxa"/>
            <w:shd w:val="clear" w:color="auto" w:fill="auto"/>
            <w:vAlign w:val="center"/>
          </w:tcPr>
          <w:p w14:paraId="39E50139"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Age 85+ v. Age 65-69</w:t>
            </w:r>
          </w:p>
        </w:tc>
        <w:tc>
          <w:tcPr>
            <w:tcW w:w="4680" w:type="dxa"/>
            <w:shd w:val="clear" w:color="auto" w:fill="auto"/>
            <w:vAlign w:val="center"/>
          </w:tcPr>
          <w:p w14:paraId="216CAF57" w14:textId="77777777" w:rsidR="00B9691A" w:rsidRPr="00B9691A" w:rsidRDefault="00B9691A" w:rsidP="00113CC4">
            <w:pPr>
              <w:spacing w:line="243" w:lineRule="exact"/>
              <w:rPr>
                <w:rFonts w:cstheme="minorHAnsi"/>
                <w:bCs/>
                <w:color w:val="0000FF"/>
                <w:lang w:bidi="en-US"/>
              </w:rPr>
            </w:pPr>
            <w:r w:rsidRPr="00B9691A">
              <w:rPr>
                <w:rFonts w:cstheme="minorHAnsi"/>
                <w:bCs/>
                <w:color w:val="0000FF"/>
                <w:lang w:bidi="en-US"/>
              </w:rPr>
              <w:t>1.65</w:t>
            </w:r>
            <w:r w:rsidRPr="00B9691A">
              <w:rPr>
                <w:rFonts w:cstheme="minorHAnsi"/>
                <w:bCs/>
                <w:color w:val="0000FF"/>
                <w:lang w:bidi="en-US"/>
              </w:rPr>
              <w:br/>
              <w:t>(1.5-1.82)</w:t>
            </w:r>
          </w:p>
        </w:tc>
      </w:tr>
    </w:tbl>
    <w:p w14:paraId="69D939FC" w14:textId="47825B01" w:rsidR="0038739B" w:rsidRPr="00B9691A" w:rsidRDefault="0038739B" w:rsidP="00B9691A">
      <w:pPr>
        <w:rPr>
          <w:rFonts w:cs="Calibri"/>
          <w:bCs/>
          <w:color w:val="0000FF"/>
          <w:sz w:val="18"/>
          <w:szCs w:val="18"/>
        </w:rPr>
      </w:pPr>
      <w:r w:rsidRPr="00B9691A">
        <w:rPr>
          <w:rFonts w:cs="Calibri"/>
          <w:bCs/>
          <w:color w:val="0000FF"/>
          <w:sz w:val="18"/>
          <w:szCs w:val="18"/>
        </w:rPr>
        <w:t>Results based on January 1, 2016 -December 31, 2018, performance period data. Risk-factor definitions in this table are b</w:t>
      </w:r>
      <w:r w:rsidR="00B9691A" w:rsidRPr="00B9691A">
        <w:rPr>
          <w:rFonts w:cs="Calibri"/>
          <w:bCs/>
          <w:color w:val="0000FF"/>
          <w:sz w:val="18"/>
          <w:szCs w:val="18"/>
        </w:rPr>
        <w:t xml:space="preserve">ased on the v22 CC definitions.  </w:t>
      </w:r>
      <w:r w:rsidRPr="00B9691A">
        <w:rPr>
          <w:rFonts w:cs="Calibri"/>
          <w:bCs/>
          <w:color w:val="0000FF"/>
          <w:sz w:val="18"/>
          <w:szCs w:val="18"/>
        </w:rPr>
        <w:t>OR=Odds ratio, CI=Confidence interval</w:t>
      </w:r>
    </w:p>
    <w:p w14:paraId="6C7F92C0" w14:textId="77777777" w:rsidR="0038739B" w:rsidRPr="00F46F77" w:rsidRDefault="0038739B" w:rsidP="00F46F77">
      <w:pPr>
        <w:spacing w:line="240" w:lineRule="auto"/>
        <w:rPr>
          <w:rFonts w:cs="Calibri"/>
          <w:bCs/>
          <w:color w:val="0000FF"/>
        </w:rPr>
      </w:pPr>
    </w:p>
    <w:p w14:paraId="0CABCFF4" w14:textId="70A9830F" w:rsidR="009D3882" w:rsidRDefault="009C7513" w:rsidP="009D3882">
      <w:pPr>
        <w:rPr>
          <w:rFonts w:cstheme="minorHAnsi"/>
          <w:b/>
          <w:bCs/>
          <w:sz w:val="14"/>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691644">
        <w:rPr>
          <w:rFonts w:cs="Calibri"/>
          <w:bCs/>
        </w:rPr>
        <w:t xml:space="preserve">. </w:t>
      </w:r>
    </w:p>
    <w:p w14:paraId="7F222F93" w14:textId="480A2E4C" w:rsidR="00691644" w:rsidRPr="00691644" w:rsidRDefault="00691644" w:rsidP="009D3882">
      <w:pPr>
        <w:rPr>
          <w:rFonts w:cs="Calibri"/>
          <w:bCs/>
          <w:color w:val="0000FF"/>
        </w:rPr>
      </w:pPr>
      <w:r w:rsidRPr="0036727F">
        <w:rPr>
          <w:rFonts w:cs="Calibri"/>
          <w:bCs/>
          <w:color w:val="0000FF"/>
        </w:rPr>
        <w:t>Not applicable. This measure is risk-adjusted.</w:t>
      </w:r>
    </w:p>
    <w:p w14:paraId="5B214A5A" w14:textId="54221CFE" w:rsidR="00691644" w:rsidRDefault="009C7513" w:rsidP="00AF2D68">
      <w:pPr>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682F1CE5" w14:textId="37F421AB" w:rsidR="00803CD0" w:rsidRPr="00D6216F" w:rsidRDefault="000D11C6" w:rsidP="00691644">
      <w:pPr>
        <w:autoSpaceDE w:val="0"/>
        <w:autoSpaceDN w:val="0"/>
        <w:adjustRightInd w:val="0"/>
        <w:spacing w:after="0" w:line="240" w:lineRule="auto"/>
        <w:rPr>
          <w:rFonts w:cs="Calibri"/>
          <w:bCs/>
          <w:color w:val="0000FF"/>
          <w:u w:val="single"/>
        </w:rPr>
      </w:pPr>
      <w:r w:rsidRPr="00D6216F">
        <w:rPr>
          <w:rFonts w:cs="Calibri"/>
          <w:bCs/>
          <w:color w:val="0000FF"/>
          <w:u w:val="single"/>
        </w:rPr>
        <w:t xml:space="preserve">Description of </w:t>
      </w:r>
      <w:r w:rsidR="00C45566" w:rsidRPr="00D6216F">
        <w:rPr>
          <w:rFonts w:cs="Calibri"/>
          <w:bCs/>
          <w:color w:val="0000FF"/>
          <w:u w:val="single"/>
        </w:rPr>
        <w:t>R</w:t>
      </w:r>
      <w:r w:rsidRPr="00D6216F">
        <w:rPr>
          <w:rFonts w:cs="Calibri"/>
          <w:bCs/>
          <w:color w:val="0000FF"/>
          <w:u w:val="single"/>
        </w:rPr>
        <w:t xml:space="preserve">isk </w:t>
      </w:r>
      <w:r w:rsidR="00C45566" w:rsidRPr="00D6216F">
        <w:rPr>
          <w:rFonts w:cs="Calibri"/>
          <w:bCs/>
          <w:color w:val="0000FF"/>
          <w:u w:val="single"/>
        </w:rPr>
        <w:t>A</w:t>
      </w:r>
      <w:r w:rsidRPr="00D6216F">
        <w:rPr>
          <w:rFonts w:cs="Calibri"/>
          <w:bCs/>
          <w:color w:val="0000FF"/>
          <w:u w:val="single"/>
        </w:rPr>
        <w:t xml:space="preserve">djustment </w:t>
      </w:r>
      <w:r w:rsidR="00C45566" w:rsidRPr="00D6216F">
        <w:rPr>
          <w:rFonts w:cs="Calibri"/>
          <w:bCs/>
          <w:color w:val="0000FF"/>
          <w:u w:val="single"/>
        </w:rPr>
        <w:t>M</w:t>
      </w:r>
      <w:r w:rsidRPr="00D6216F">
        <w:rPr>
          <w:rFonts w:cs="Calibri"/>
          <w:bCs/>
          <w:color w:val="0000FF"/>
          <w:u w:val="single"/>
        </w:rPr>
        <w:t>ethod</w:t>
      </w:r>
    </w:p>
    <w:p w14:paraId="7653CF37" w14:textId="2EC79741" w:rsidR="000D11C6" w:rsidRPr="00D6216F" w:rsidRDefault="00691644" w:rsidP="000D11C6">
      <w:pPr>
        <w:autoSpaceDE w:val="0"/>
        <w:autoSpaceDN w:val="0"/>
        <w:adjustRightInd w:val="0"/>
        <w:spacing w:after="0" w:line="240" w:lineRule="auto"/>
        <w:rPr>
          <w:rFonts w:cs="Calibri"/>
          <w:bCs/>
          <w:color w:val="0000FF"/>
        </w:rPr>
      </w:pPr>
      <w:r w:rsidRPr="00D6216F">
        <w:rPr>
          <w:rFonts w:cs="Calibri"/>
          <w:bCs/>
          <w:color w:val="0000FF"/>
        </w:rPr>
        <w:t xml:space="preserve">We use a two-level hierarchical logistic regression model to estimate </w:t>
      </w:r>
      <w:r w:rsidR="00E13F81">
        <w:rPr>
          <w:rFonts w:cs="Calibri"/>
          <w:bCs/>
          <w:color w:val="0000FF"/>
        </w:rPr>
        <w:t>risk-standardized hospital visit rates (RSHVRs)</w:t>
      </w:r>
      <w:r w:rsidR="00976C65">
        <w:rPr>
          <w:rFonts w:cs="Calibri"/>
          <w:bCs/>
          <w:color w:val="0000FF"/>
        </w:rPr>
        <w:t xml:space="preserve">. </w:t>
      </w:r>
      <w:r w:rsidRPr="00D6216F">
        <w:rPr>
          <w:rFonts w:cs="Calibri"/>
          <w:bCs/>
          <w:color w:val="0000FF"/>
        </w:rPr>
        <w:t>This approach accounts for the clustering of patients within facilities and variation in sample size.</w:t>
      </w:r>
      <w:r w:rsidR="000D11C6" w:rsidRPr="00D6216F">
        <w:rPr>
          <w:rFonts w:cs="Calibri"/>
          <w:bCs/>
          <w:color w:val="0000FF"/>
        </w:rPr>
        <w:t xml:space="preserve"> Our approach to risk adjustment is tailored to, and appropriate for, a publicly reported outcome measure as articulated in published scientific guidelines [1,2].</w:t>
      </w:r>
    </w:p>
    <w:p w14:paraId="562DE6CE" w14:textId="77777777" w:rsidR="00691644" w:rsidRDefault="00691644" w:rsidP="00691644">
      <w:pPr>
        <w:autoSpaceDE w:val="0"/>
        <w:autoSpaceDN w:val="0"/>
        <w:adjustRightInd w:val="0"/>
        <w:spacing w:after="0" w:line="240" w:lineRule="auto"/>
        <w:rPr>
          <w:rFonts w:cstheme="minorHAnsi"/>
          <w:bCs/>
          <w:color w:val="FF0000"/>
        </w:rPr>
      </w:pPr>
    </w:p>
    <w:p w14:paraId="2D5F1F82" w14:textId="77777777" w:rsidR="00B344E7"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The risk-standardization model has 15 patient-level variables (age, concomitant upper GI endoscopy, polypectomy, and 12 comorbidity variables)</w:t>
      </w:r>
      <w:r w:rsidR="00976C65">
        <w:rPr>
          <w:rFonts w:cstheme="minorHAnsi"/>
          <w:bCs/>
          <w:color w:val="0000FF"/>
        </w:rPr>
        <w:t xml:space="preserve"> and one</w:t>
      </w:r>
      <w:r w:rsidR="00023E30">
        <w:rPr>
          <w:rFonts w:cstheme="minorHAnsi"/>
          <w:bCs/>
          <w:color w:val="0000FF"/>
        </w:rPr>
        <w:t xml:space="preserve"> interaction variable</w:t>
      </w:r>
      <w:r w:rsidRPr="00D6216F">
        <w:rPr>
          <w:rFonts w:cstheme="minorHAnsi"/>
          <w:bCs/>
          <w:color w:val="0000FF"/>
        </w:rPr>
        <w:t>. We define comorbidity variables usin</w:t>
      </w:r>
      <w:r w:rsidR="00976C65">
        <w:rPr>
          <w:rFonts w:cstheme="minorHAnsi"/>
          <w:bCs/>
          <w:color w:val="0000FF"/>
        </w:rPr>
        <w:t>g v22 CCs</w:t>
      </w:r>
      <w:r w:rsidRPr="00D6216F">
        <w:rPr>
          <w:rFonts w:cstheme="minorHAnsi"/>
          <w:bCs/>
          <w:color w:val="0000FF"/>
        </w:rPr>
        <w:t xml:space="preserve">. </w:t>
      </w:r>
      <w:r w:rsidR="00653AD5" w:rsidRPr="00D6216F">
        <w:rPr>
          <w:rFonts w:cstheme="minorHAnsi"/>
          <w:bCs/>
          <w:color w:val="0000FF"/>
        </w:rPr>
        <w:t>Maps</w:t>
      </w:r>
      <w:r w:rsidRPr="00D6216F">
        <w:rPr>
          <w:rFonts w:cstheme="minorHAnsi"/>
          <w:bCs/>
          <w:color w:val="0000FF"/>
        </w:rPr>
        <w:t xml:space="preserve"> showing the assignment of ICD-9 codes and ICD-10 codes to CCs c</w:t>
      </w:r>
      <w:r w:rsidR="00BA1271" w:rsidRPr="00D6216F">
        <w:rPr>
          <w:rFonts w:cstheme="minorHAnsi"/>
          <w:bCs/>
          <w:color w:val="0000FF"/>
        </w:rPr>
        <w:t xml:space="preserve">an be found </w:t>
      </w:r>
      <w:r w:rsidR="00976C65">
        <w:rPr>
          <w:rFonts w:cstheme="minorHAnsi"/>
          <w:bCs/>
          <w:color w:val="0000FF"/>
        </w:rPr>
        <w:t xml:space="preserve">at: </w:t>
      </w:r>
      <w:hyperlink r:id="rId15" w:history="1">
        <w:r w:rsidR="00B344E7">
          <w:rPr>
            <w:rStyle w:val="Hyperlink"/>
          </w:rPr>
          <w:t>https://www.qualitynet.org/outpatient/measures/colonoscopy/resources</w:t>
        </w:r>
      </w:hyperlink>
      <w:r w:rsidR="00976C65">
        <w:rPr>
          <w:rFonts w:cstheme="minorHAnsi"/>
          <w:bCs/>
          <w:color w:val="0000FF"/>
        </w:rPr>
        <w:t>.</w:t>
      </w:r>
      <w:r w:rsidRPr="00D6216F">
        <w:rPr>
          <w:rFonts w:cstheme="minorHAnsi"/>
          <w:bCs/>
          <w:color w:val="0000FF"/>
        </w:rPr>
        <w:t xml:space="preserve"> </w:t>
      </w:r>
    </w:p>
    <w:p w14:paraId="2EEB511B" w14:textId="77777777" w:rsidR="00B344E7" w:rsidRDefault="00B344E7" w:rsidP="00691644">
      <w:pPr>
        <w:autoSpaceDE w:val="0"/>
        <w:autoSpaceDN w:val="0"/>
        <w:adjustRightInd w:val="0"/>
        <w:spacing w:after="0" w:line="240" w:lineRule="auto"/>
        <w:rPr>
          <w:rFonts w:cstheme="minorHAnsi"/>
          <w:bCs/>
          <w:color w:val="0000FF"/>
        </w:rPr>
      </w:pPr>
    </w:p>
    <w:p w14:paraId="39FC6206" w14:textId="7341EC65"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Certain CCs are considered possible complications of care and are not risk-ad</w:t>
      </w:r>
      <w:r w:rsidR="00976C65">
        <w:rPr>
          <w:rFonts w:cstheme="minorHAnsi"/>
          <w:bCs/>
          <w:color w:val="0000FF"/>
        </w:rPr>
        <w:t>justed for if they only occur during</w:t>
      </w:r>
      <w:r w:rsidRPr="00D6216F">
        <w:rPr>
          <w:rFonts w:cstheme="minorHAnsi"/>
          <w:bCs/>
          <w:color w:val="0000FF"/>
        </w:rPr>
        <w:t xml:space="preserve"> the procedure. This is because only comorbidities that convey information about the patient at the time of the procedure or in the 12 months prior, and not complications that arose during the colonoscopy procedure, are included in the risk adjustment. See attached Data Dictionary,</w:t>
      </w:r>
      <w:r w:rsidR="00B92386">
        <w:rPr>
          <w:rFonts w:cstheme="minorHAnsi"/>
          <w:bCs/>
          <w:color w:val="0000FF"/>
        </w:rPr>
        <w:t xml:space="preserve"> Tab </w:t>
      </w:r>
      <w:r w:rsidR="00014F1A">
        <w:rPr>
          <w:rFonts w:cstheme="minorHAnsi"/>
          <w:bCs/>
          <w:color w:val="0000FF"/>
        </w:rPr>
        <w:t>7</w:t>
      </w:r>
      <w:r w:rsidRPr="00D6216F">
        <w:rPr>
          <w:rFonts w:cstheme="minorHAnsi"/>
          <w:bCs/>
          <w:color w:val="0000FF"/>
        </w:rPr>
        <w:t xml:space="preserve"> “</w:t>
      </w:r>
      <w:r w:rsidR="00683A12">
        <w:rPr>
          <w:rFonts w:cstheme="minorHAnsi"/>
          <w:bCs/>
          <w:color w:val="0000FF"/>
        </w:rPr>
        <w:t>Colonos_CoC_CCs</w:t>
      </w:r>
      <w:r w:rsidRPr="00D6216F">
        <w:rPr>
          <w:rFonts w:cstheme="minorHAnsi"/>
          <w:bCs/>
          <w:color w:val="0000FF"/>
        </w:rPr>
        <w:t>” for CCs that are considered possible complications of care and are not risk-adjusted for if they only occur at the procedure.</w:t>
      </w:r>
    </w:p>
    <w:p w14:paraId="22495D51" w14:textId="77777777" w:rsidR="00691644" w:rsidRDefault="00691644" w:rsidP="00691644">
      <w:pPr>
        <w:autoSpaceDE w:val="0"/>
        <w:autoSpaceDN w:val="0"/>
        <w:adjustRightInd w:val="0"/>
        <w:spacing w:after="0" w:line="240" w:lineRule="auto"/>
        <w:rPr>
          <w:rFonts w:cstheme="minorHAnsi"/>
          <w:bCs/>
          <w:color w:val="FF0000"/>
        </w:rPr>
      </w:pPr>
    </w:p>
    <w:p w14:paraId="4D82CEB8" w14:textId="30CC77E4" w:rsidR="000D11C6" w:rsidRPr="00D6216F" w:rsidRDefault="00C45566" w:rsidP="00691644">
      <w:pPr>
        <w:autoSpaceDE w:val="0"/>
        <w:autoSpaceDN w:val="0"/>
        <w:adjustRightInd w:val="0"/>
        <w:spacing w:after="0" w:line="240" w:lineRule="auto"/>
        <w:rPr>
          <w:rFonts w:cs="Calibri"/>
          <w:bCs/>
          <w:color w:val="0000FF"/>
          <w:u w:val="single"/>
        </w:rPr>
      </w:pPr>
      <w:r w:rsidRPr="00D6216F">
        <w:rPr>
          <w:rFonts w:cs="Calibri"/>
          <w:bCs/>
          <w:color w:val="0000FF"/>
          <w:u w:val="single"/>
        </w:rPr>
        <w:t>Selection of Risk-Adjustment Variables during Measure D</w:t>
      </w:r>
      <w:r w:rsidR="000D11C6" w:rsidRPr="00D6216F">
        <w:rPr>
          <w:rFonts w:cs="Calibri"/>
          <w:bCs/>
          <w:color w:val="0000FF"/>
          <w:u w:val="single"/>
        </w:rPr>
        <w:t>evelopment</w:t>
      </w:r>
    </w:p>
    <w:p w14:paraId="3623F6BD" w14:textId="24DC8F76" w:rsidR="00803CD0" w:rsidRPr="004426ED" w:rsidRDefault="00803CD0" w:rsidP="00803CD0">
      <w:pPr>
        <w:autoSpaceDE w:val="0"/>
        <w:autoSpaceDN w:val="0"/>
        <w:adjustRightInd w:val="0"/>
        <w:spacing w:after="0" w:line="240" w:lineRule="auto"/>
        <w:rPr>
          <w:rFonts w:cstheme="minorHAnsi"/>
          <w:bCs/>
          <w:color w:val="0000FF"/>
        </w:rPr>
      </w:pPr>
      <w:r w:rsidRPr="004426ED">
        <w:rPr>
          <w:rFonts w:cstheme="minorHAnsi"/>
          <w:bCs/>
          <w:color w:val="0000FF"/>
        </w:rPr>
        <w:t xml:space="preserve">Candidate risk-adjustment variables were patient-level risk adjustors that are expected to be predictive of hospital visits following colonoscopy, based on prior literature, clinical judgment, and empirical analysis. </w:t>
      </w:r>
      <w:r w:rsidR="00B77058">
        <w:rPr>
          <w:rFonts w:cstheme="minorHAnsi"/>
          <w:bCs/>
          <w:color w:val="0000FF"/>
        </w:rPr>
        <w:t>W</w:t>
      </w:r>
      <w:r w:rsidR="00B77058" w:rsidRPr="004426ED">
        <w:rPr>
          <w:rFonts w:cstheme="minorHAnsi"/>
          <w:bCs/>
          <w:color w:val="0000FF"/>
        </w:rPr>
        <w:t>e limited our initial selection of candidate variables for inclusion in our preliminary colonoscopy-specific risk-adjustment model to variables with a strong clinical rationale for inclusion as identified in the literature and through clinical expert input.</w:t>
      </w:r>
      <w:r w:rsidR="00B77058">
        <w:rPr>
          <w:rFonts w:cstheme="minorHAnsi"/>
          <w:bCs/>
          <w:color w:val="0000FF"/>
        </w:rPr>
        <w:t xml:space="preserve"> </w:t>
      </w:r>
      <w:r w:rsidRPr="004426ED">
        <w:rPr>
          <w:rFonts w:cstheme="minorHAnsi"/>
          <w:bCs/>
          <w:color w:val="0000FF"/>
        </w:rPr>
        <w:t xml:space="preserve">These variables include age, sex, indicators of comorbidity and disease severity, and two procedural factors associated with an increased risk of adverse outcomes following colonoscopy (concomitant upper GI endoscopy and polypectomy during the procedure). </w:t>
      </w:r>
    </w:p>
    <w:p w14:paraId="1CBD8C13" w14:textId="77777777" w:rsidR="00803CD0" w:rsidRPr="004426ED" w:rsidRDefault="00803CD0" w:rsidP="00803CD0">
      <w:pPr>
        <w:autoSpaceDE w:val="0"/>
        <w:autoSpaceDN w:val="0"/>
        <w:adjustRightInd w:val="0"/>
        <w:spacing w:after="0" w:line="240" w:lineRule="auto"/>
        <w:rPr>
          <w:rFonts w:cstheme="minorHAnsi"/>
          <w:bCs/>
          <w:color w:val="0000FF"/>
        </w:rPr>
      </w:pPr>
    </w:p>
    <w:p w14:paraId="2CB3EC6F" w14:textId="77777777" w:rsidR="00CB1383" w:rsidRDefault="00CB1383" w:rsidP="00803CD0">
      <w:pPr>
        <w:autoSpaceDE w:val="0"/>
        <w:autoSpaceDN w:val="0"/>
        <w:adjustRightInd w:val="0"/>
        <w:spacing w:after="0" w:line="240" w:lineRule="auto"/>
        <w:rPr>
          <w:rFonts w:cstheme="minorHAnsi"/>
          <w:bCs/>
          <w:color w:val="0000FF"/>
          <w:u w:val="single"/>
        </w:rPr>
      </w:pPr>
    </w:p>
    <w:p w14:paraId="2EB37F75" w14:textId="08D9F5B6" w:rsidR="00803CD0" w:rsidRPr="004426ED" w:rsidRDefault="00803CD0" w:rsidP="00803CD0">
      <w:pPr>
        <w:autoSpaceDE w:val="0"/>
        <w:autoSpaceDN w:val="0"/>
        <w:adjustRightInd w:val="0"/>
        <w:spacing w:after="0" w:line="240" w:lineRule="auto"/>
        <w:rPr>
          <w:rFonts w:cstheme="minorHAnsi"/>
          <w:bCs/>
          <w:color w:val="0000FF"/>
          <w:u w:val="single"/>
        </w:rPr>
      </w:pPr>
      <w:r w:rsidRPr="004426ED">
        <w:rPr>
          <w:rFonts w:cstheme="minorHAnsi"/>
          <w:bCs/>
          <w:color w:val="0000FF"/>
          <w:u w:val="single"/>
        </w:rPr>
        <w:t>Variable Selection</w:t>
      </w:r>
    </w:p>
    <w:p w14:paraId="372D7B14" w14:textId="5BBF92A3" w:rsidR="00803CD0" w:rsidRDefault="00803CD0" w:rsidP="00803CD0">
      <w:pPr>
        <w:autoSpaceDE w:val="0"/>
        <w:autoSpaceDN w:val="0"/>
        <w:adjustRightInd w:val="0"/>
        <w:spacing w:after="0" w:line="240" w:lineRule="auto"/>
        <w:rPr>
          <w:rFonts w:cstheme="minorHAnsi"/>
          <w:bCs/>
          <w:color w:val="0000FF"/>
        </w:rPr>
      </w:pPr>
      <w:r w:rsidRPr="004426ED">
        <w:rPr>
          <w:rFonts w:cstheme="minorHAnsi"/>
          <w:bCs/>
          <w:color w:val="0000FF"/>
        </w:rPr>
        <w:t xml:space="preserve">To select the final variables to include in the risk-adjustment model, </w:t>
      </w:r>
      <w:r w:rsidR="00CB1383">
        <w:rPr>
          <w:rFonts w:cstheme="minorHAnsi"/>
          <w:bCs/>
          <w:color w:val="0000FF"/>
        </w:rPr>
        <w:t xml:space="preserve">using Dataset #1, </w:t>
      </w:r>
      <w:r w:rsidRPr="004426ED">
        <w:rPr>
          <w:rFonts w:cstheme="minorHAnsi"/>
          <w:bCs/>
          <w:color w:val="0000FF"/>
        </w:rPr>
        <w:t>we fitted a logistic regression model to predict the outcome with the candidate variable set. To develop a parsimonious model, we then removed non-significant variables from the initial model using a stepwise purposeful selection method descr</w:t>
      </w:r>
      <w:r w:rsidR="00DE6565">
        <w:rPr>
          <w:rFonts w:cstheme="minorHAnsi"/>
          <w:bCs/>
          <w:color w:val="0000FF"/>
        </w:rPr>
        <w:t>ibed by Hosmer and Lemeshow [3</w:t>
      </w:r>
      <w:r w:rsidRPr="004426ED">
        <w:rPr>
          <w:rFonts w:cstheme="minorHAnsi"/>
          <w:bCs/>
          <w:color w:val="0000FF"/>
        </w:rPr>
        <w:t>]. Our goal was to minimize the number of variables in the model while preserving model performance (as measured by the c-statistic). During this process, the least significant variable in the model was removed one at a time until only statistically significant (p&lt;0.05, assessed using a likelihood ratio test) variables rem</w:t>
      </w:r>
      <w:r w:rsidR="00804DF4">
        <w:rPr>
          <w:rFonts w:cstheme="minorHAnsi"/>
          <w:bCs/>
          <w:color w:val="0000FF"/>
        </w:rPr>
        <w:t>ained in the model. Interaction</w:t>
      </w:r>
      <w:r w:rsidRPr="004426ED">
        <w:rPr>
          <w:rFonts w:cstheme="minorHAnsi"/>
          <w:bCs/>
          <w:color w:val="0000FF"/>
        </w:rPr>
        <w:t xml:space="preserve"> terms between variables were tested and were only retained in the model if significant at a level of p&lt;0.01. The higher threshold for statistical significance </w:t>
      </w:r>
      <w:r w:rsidR="00804DF4">
        <w:rPr>
          <w:rFonts w:cstheme="minorHAnsi"/>
          <w:bCs/>
          <w:color w:val="0000FF"/>
        </w:rPr>
        <w:t>ensured</w:t>
      </w:r>
      <w:r w:rsidRPr="004426ED">
        <w:rPr>
          <w:rFonts w:cstheme="minorHAnsi"/>
          <w:bCs/>
          <w:color w:val="0000FF"/>
        </w:rPr>
        <w:t xml:space="preserve"> that only interactions that have a higher likelihood of being true interactions were included.</w:t>
      </w:r>
    </w:p>
    <w:p w14:paraId="7C0AD977" w14:textId="77777777" w:rsidR="00FC324C" w:rsidRDefault="00FC324C" w:rsidP="00803CD0">
      <w:pPr>
        <w:autoSpaceDE w:val="0"/>
        <w:autoSpaceDN w:val="0"/>
        <w:adjustRightInd w:val="0"/>
        <w:spacing w:after="0" w:line="240" w:lineRule="auto"/>
        <w:rPr>
          <w:rFonts w:cstheme="minorHAnsi"/>
          <w:bCs/>
          <w:color w:val="0000FF"/>
        </w:rPr>
      </w:pPr>
    </w:p>
    <w:p w14:paraId="39DF5B94" w14:textId="38E38B8C" w:rsidR="00FC324C" w:rsidRPr="00FC324C" w:rsidRDefault="00FC324C" w:rsidP="00FC324C">
      <w:pPr>
        <w:autoSpaceDE w:val="0"/>
        <w:autoSpaceDN w:val="0"/>
        <w:adjustRightInd w:val="0"/>
        <w:spacing w:after="0" w:line="240" w:lineRule="auto"/>
        <w:rPr>
          <w:rFonts w:cstheme="minorHAnsi"/>
          <w:bCs/>
          <w:color w:val="0000FF"/>
        </w:rPr>
      </w:pPr>
      <w:r w:rsidRPr="00FC324C">
        <w:rPr>
          <w:rFonts w:cstheme="minorHAnsi"/>
          <w:bCs/>
          <w:color w:val="0000FF"/>
        </w:rPr>
        <w:t>More detail about risk adjustment variable selection</w:t>
      </w:r>
      <w:r w:rsidR="00437C6E">
        <w:rPr>
          <w:rFonts w:cstheme="minorHAnsi"/>
          <w:bCs/>
          <w:color w:val="0000FF"/>
        </w:rPr>
        <w:t>,</w:t>
      </w:r>
      <w:r w:rsidRPr="00FC324C">
        <w:rPr>
          <w:rFonts w:cstheme="minorHAnsi"/>
          <w:bCs/>
          <w:color w:val="0000FF"/>
        </w:rPr>
        <w:t xml:space="preserve"> including a list of candidate risk adjustment variables</w:t>
      </w:r>
      <w:r w:rsidR="00437C6E">
        <w:rPr>
          <w:rFonts w:cstheme="minorHAnsi"/>
          <w:bCs/>
          <w:color w:val="0000FF"/>
        </w:rPr>
        <w:t>,</w:t>
      </w:r>
      <w:r w:rsidRPr="00FC324C">
        <w:rPr>
          <w:rFonts w:cstheme="minorHAnsi"/>
          <w:bCs/>
          <w:color w:val="0000FF"/>
        </w:rPr>
        <w:t xml:space="preserve"> can be found in the “Facility 7-Day Risk-Standardized Hospital Visit Rate after Outpatient Colonoscopy Measure</w:t>
      </w:r>
      <w:r w:rsidR="00B27C20">
        <w:rPr>
          <w:rFonts w:cstheme="minorHAnsi"/>
          <w:bCs/>
          <w:color w:val="0000FF"/>
        </w:rPr>
        <w:t xml:space="preserve"> Technical Report,” 2015: </w:t>
      </w:r>
      <w:hyperlink r:id="rId16" w:history="1">
        <w:r w:rsidR="00B27C20">
          <w:rPr>
            <w:rStyle w:val="Hyperlink"/>
          </w:rPr>
          <w:t>https://www.qualitynet.org/files/5d0d37ae764be766b010196e?filename=ClnscpyMsr_TechReport.pdf</w:t>
        </w:r>
      </w:hyperlink>
      <w:r w:rsidRPr="00FC324C">
        <w:rPr>
          <w:rFonts w:cstheme="minorHAnsi"/>
          <w:bCs/>
          <w:color w:val="0000FF"/>
        </w:rPr>
        <w:t>.</w:t>
      </w:r>
    </w:p>
    <w:p w14:paraId="47459D3F" w14:textId="77777777" w:rsidR="00FC324C" w:rsidRPr="004426ED" w:rsidRDefault="00FC324C" w:rsidP="00803CD0">
      <w:pPr>
        <w:autoSpaceDE w:val="0"/>
        <w:autoSpaceDN w:val="0"/>
        <w:adjustRightInd w:val="0"/>
        <w:spacing w:after="0" w:line="240" w:lineRule="auto"/>
        <w:rPr>
          <w:rFonts w:cstheme="minorHAnsi"/>
          <w:bCs/>
          <w:color w:val="0000FF"/>
        </w:rPr>
      </w:pPr>
    </w:p>
    <w:p w14:paraId="5D79E367" w14:textId="77777777" w:rsidR="00ED6C67" w:rsidRPr="00ED6C67" w:rsidRDefault="00ED6C67" w:rsidP="00ED6C67">
      <w:pPr>
        <w:autoSpaceDE w:val="0"/>
        <w:autoSpaceDN w:val="0"/>
        <w:adjustRightInd w:val="0"/>
        <w:spacing w:after="0" w:line="240" w:lineRule="auto"/>
        <w:rPr>
          <w:rFonts w:cstheme="minorHAnsi"/>
          <w:b/>
          <w:bCs/>
          <w:color w:val="0000FF"/>
          <w:u w:val="single"/>
        </w:rPr>
      </w:pPr>
      <w:r w:rsidRPr="00ED6C67">
        <w:rPr>
          <w:rFonts w:cstheme="minorHAnsi"/>
          <w:b/>
          <w:bCs/>
          <w:color w:val="0000FF"/>
          <w:u w:val="single"/>
        </w:rPr>
        <w:t>Social Risk Factors for Disparities Analyses</w:t>
      </w:r>
    </w:p>
    <w:p w14:paraId="2815DCCE" w14:textId="207C806D" w:rsidR="00ED6C67" w:rsidRPr="00ED6C67"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We selected variables representing social risk factors based on a review of literature, conceptual pathways, and feasibility. In section 1.8, we describe the variables available in Medicare claims data that we considered and analyzed</w:t>
      </w:r>
      <w:r w:rsidR="00B27C20">
        <w:rPr>
          <w:rFonts w:cstheme="minorHAnsi"/>
          <w:bCs/>
          <w:color w:val="0000FF"/>
        </w:rPr>
        <w:t>,</w:t>
      </w:r>
      <w:r w:rsidRPr="00ED6C67">
        <w:rPr>
          <w:rFonts w:cstheme="minorHAnsi"/>
          <w:bCs/>
          <w:color w:val="0000FF"/>
        </w:rPr>
        <w:t xml:space="preserve"> based on this review. Below, we describe the pathways by which social risk factors may influence risk of the outcome.</w:t>
      </w:r>
    </w:p>
    <w:p w14:paraId="69C4A45F" w14:textId="77777777" w:rsidR="00ED6C67" w:rsidRPr="00ED6C67" w:rsidRDefault="00ED6C67" w:rsidP="00ED6C67">
      <w:pPr>
        <w:autoSpaceDE w:val="0"/>
        <w:autoSpaceDN w:val="0"/>
        <w:adjustRightInd w:val="0"/>
        <w:spacing w:after="0" w:line="240" w:lineRule="auto"/>
        <w:rPr>
          <w:rFonts w:cstheme="minorHAnsi"/>
          <w:bCs/>
          <w:color w:val="0000FF"/>
        </w:rPr>
      </w:pPr>
    </w:p>
    <w:p w14:paraId="37E2D30A" w14:textId="77777777" w:rsidR="00ED6C67" w:rsidRPr="00ED6C67" w:rsidRDefault="00ED6C67" w:rsidP="00ED6C67">
      <w:pPr>
        <w:autoSpaceDE w:val="0"/>
        <w:autoSpaceDN w:val="0"/>
        <w:adjustRightInd w:val="0"/>
        <w:spacing w:after="0" w:line="240" w:lineRule="auto"/>
        <w:rPr>
          <w:rFonts w:cstheme="minorHAnsi"/>
          <w:b/>
          <w:bCs/>
          <w:color w:val="0000FF"/>
        </w:rPr>
      </w:pPr>
      <w:r w:rsidRPr="00ED6C67">
        <w:rPr>
          <w:rFonts w:cstheme="minorHAnsi"/>
          <w:b/>
          <w:bCs/>
          <w:color w:val="0000FF"/>
        </w:rPr>
        <w:t>Causal Pathways for Social Risk Variable Selection</w:t>
      </w:r>
    </w:p>
    <w:p w14:paraId="51115A2B" w14:textId="51D90535" w:rsidR="00ED6C67"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Our conceptualization of the pathways by which patie</w:t>
      </w:r>
      <w:r w:rsidR="00B27C20">
        <w:rPr>
          <w:rFonts w:cstheme="minorHAnsi"/>
          <w:bCs/>
          <w:color w:val="0000FF"/>
        </w:rPr>
        <w:t>nts’ social risk factors affect</w:t>
      </w:r>
      <w:r w:rsidRPr="00ED6C67">
        <w:rPr>
          <w:rFonts w:cstheme="minorHAnsi"/>
          <w:bCs/>
          <w:color w:val="0000FF"/>
        </w:rPr>
        <w:t xml:space="preserve"> the outcome was i</w:t>
      </w:r>
      <w:r w:rsidR="00DE6565">
        <w:rPr>
          <w:rFonts w:cstheme="minorHAnsi"/>
          <w:bCs/>
          <w:color w:val="0000FF"/>
        </w:rPr>
        <w:t>nformed by the literature [</w:t>
      </w:r>
      <w:r w:rsidR="002875B5">
        <w:rPr>
          <w:rFonts w:cstheme="minorHAnsi"/>
          <w:bCs/>
          <w:color w:val="0000FF"/>
        </w:rPr>
        <w:t>4-6</w:t>
      </w:r>
      <w:r w:rsidR="00DE6565">
        <w:rPr>
          <w:rFonts w:cstheme="minorHAnsi"/>
          <w:bCs/>
          <w:color w:val="0000FF"/>
        </w:rPr>
        <w:t>]</w:t>
      </w:r>
      <w:r w:rsidRPr="00ED6C67">
        <w:rPr>
          <w:rFonts w:cstheme="minorHAnsi"/>
          <w:bCs/>
          <w:color w:val="0000FF"/>
        </w:rPr>
        <w:t xml:space="preserve"> and IMPACT Act–funded work by the National Academies of Sciences, Engineering and Medicine (NASEM) and the Department of Health and Human Services Assistant Secretary for Plann</w:t>
      </w:r>
      <w:r w:rsidR="00DE6565">
        <w:rPr>
          <w:rFonts w:cstheme="minorHAnsi"/>
          <w:bCs/>
          <w:color w:val="0000FF"/>
        </w:rPr>
        <w:t>ing and Evaluation (ASPE) [</w:t>
      </w:r>
      <w:r w:rsidR="002875B5">
        <w:rPr>
          <w:rFonts w:cstheme="minorHAnsi"/>
          <w:bCs/>
          <w:color w:val="0000FF"/>
        </w:rPr>
        <w:t>7-9</w:t>
      </w:r>
      <w:r w:rsidRPr="00ED6C67">
        <w:rPr>
          <w:rFonts w:cstheme="minorHAnsi"/>
          <w:bCs/>
          <w:color w:val="0000FF"/>
        </w:rPr>
        <w:t xml:space="preserve">]. </w:t>
      </w:r>
    </w:p>
    <w:p w14:paraId="1A5CBB25" w14:textId="77777777" w:rsidR="00ED6C67" w:rsidRPr="00ED6C67" w:rsidRDefault="00ED6C67" w:rsidP="00ED6C67">
      <w:pPr>
        <w:autoSpaceDE w:val="0"/>
        <w:autoSpaceDN w:val="0"/>
        <w:adjustRightInd w:val="0"/>
        <w:spacing w:after="0" w:line="240" w:lineRule="auto"/>
        <w:rPr>
          <w:rFonts w:cstheme="minorHAnsi"/>
          <w:bCs/>
          <w:color w:val="0000FF"/>
        </w:rPr>
      </w:pPr>
    </w:p>
    <w:p w14:paraId="21BCFD76" w14:textId="77777777" w:rsidR="00ED6C67" w:rsidRPr="00ED6C67" w:rsidRDefault="00ED6C67" w:rsidP="00ED6C67">
      <w:pPr>
        <w:autoSpaceDE w:val="0"/>
        <w:autoSpaceDN w:val="0"/>
        <w:adjustRightInd w:val="0"/>
        <w:spacing w:after="0" w:line="240" w:lineRule="auto"/>
        <w:rPr>
          <w:rFonts w:cstheme="minorHAnsi"/>
          <w:b/>
          <w:bCs/>
          <w:color w:val="0000FF"/>
        </w:rPr>
      </w:pPr>
      <w:r w:rsidRPr="00ED6C67">
        <w:rPr>
          <w:rFonts w:cstheme="minorHAnsi"/>
          <w:b/>
          <w:bCs/>
          <w:color w:val="0000FF"/>
        </w:rPr>
        <w:t>Literature Review of Social Risk Variables and Ambulatory Surgery Post-Procedure Hospital Visits</w:t>
      </w:r>
    </w:p>
    <w:p w14:paraId="4361AC86" w14:textId="741D8CB5" w:rsidR="00ED6C67" w:rsidRPr="008B53A3" w:rsidRDefault="00D91B42" w:rsidP="00ED6C67">
      <w:pPr>
        <w:autoSpaceDE w:val="0"/>
        <w:autoSpaceDN w:val="0"/>
        <w:adjustRightInd w:val="0"/>
        <w:spacing w:after="0" w:line="240" w:lineRule="auto"/>
        <w:rPr>
          <w:rFonts w:cstheme="minorHAnsi"/>
          <w:bCs/>
          <w:color w:val="0000FF"/>
        </w:rPr>
      </w:pPr>
      <w:r>
        <w:rPr>
          <w:rFonts w:cstheme="minorHAnsi"/>
          <w:bCs/>
          <w:color w:val="0000FF"/>
        </w:rPr>
        <w:t xml:space="preserve">To inform a conceptual model for the relationship of social risk factors to the outcome we </w:t>
      </w:r>
      <w:r w:rsidR="00ED6C67" w:rsidRPr="00ED6C67">
        <w:rPr>
          <w:rFonts w:cstheme="minorHAnsi"/>
          <w:bCs/>
          <w:color w:val="0000FF"/>
        </w:rPr>
        <w:t xml:space="preserve">performed </w:t>
      </w:r>
      <w:r>
        <w:rPr>
          <w:rFonts w:cstheme="minorHAnsi"/>
          <w:bCs/>
          <w:color w:val="0000FF"/>
        </w:rPr>
        <w:t xml:space="preserve">a literature search </w:t>
      </w:r>
      <w:r w:rsidR="00ED6C67" w:rsidRPr="00ED6C67">
        <w:rPr>
          <w:rFonts w:cstheme="minorHAnsi"/>
          <w:bCs/>
          <w:color w:val="0000FF"/>
        </w:rPr>
        <w:t xml:space="preserve">during development </w:t>
      </w:r>
      <w:r>
        <w:rPr>
          <w:rFonts w:cstheme="minorHAnsi"/>
          <w:bCs/>
          <w:color w:val="0000FF"/>
        </w:rPr>
        <w:t xml:space="preserve">of the original measure </w:t>
      </w:r>
      <w:r w:rsidR="00ED6C67" w:rsidRPr="00ED6C67">
        <w:rPr>
          <w:rFonts w:cstheme="minorHAnsi"/>
          <w:bCs/>
          <w:color w:val="0000FF"/>
        </w:rPr>
        <w:t>in 2</w:t>
      </w:r>
      <w:r w:rsidR="008B53A3">
        <w:rPr>
          <w:rFonts w:cstheme="minorHAnsi"/>
          <w:bCs/>
          <w:color w:val="0000FF"/>
        </w:rPr>
        <w:t>016 that included articles that contained key words in the title or abstract related to outpatient surgeries or procedures, socioeconomic and sociodemographic disparities, and hospital visits (emergency department, observa</w:t>
      </w:r>
      <w:r w:rsidR="00B27C20">
        <w:rPr>
          <w:rFonts w:cstheme="minorHAnsi"/>
          <w:bCs/>
          <w:color w:val="0000FF"/>
        </w:rPr>
        <w:t xml:space="preserve">tion, or hospital admission). </w:t>
      </w:r>
      <w:r w:rsidR="008B53A3">
        <w:rPr>
          <w:rFonts w:cstheme="minorHAnsi"/>
          <w:bCs/>
          <w:color w:val="0000FF"/>
        </w:rPr>
        <w:t xml:space="preserve">We excluded any </w:t>
      </w:r>
      <w:r w:rsidR="00ED6C67" w:rsidRPr="00ED6C67">
        <w:rPr>
          <w:rFonts w:cstheme="minorHAnsi"/>
          <w:bCs/>
          <w:color w:val="0000FF"/>
        </w:rPr>
        <w:t>non-English language articles, articles published more than 10 years ago, articles without primary data, articles focused on pediatric patient population, and articles not explicitly focused on social risk factors and hospital visits after outpatient surgery. A total of 176 studies were reviewed by title and abstract</w:t>
      </w:r>
      <w:r w:rsidR="00B27C20">
        <w:rPr>
          <w:rFonts w:cstheme="minorHAnsi"/>
          <w:bCs/>
          <w:color w:val="0000FF"/>
        </w:rPr>
        <w:t>. There were no</w:t>
      </w:r>
      <w:r w:rsidR="001D1179">
        <w:rPr>
          <w:rFonts w:cstheme="minorHAnsi"/>
          <w:bCs/>
          <w:color w:val="0000FF"/>
        </w:rPr>
        <w:t xml:space="preserve"> studies </w:t>
      </w:r>
      <w:r w:rsidR="00B27C20">
        <w:rPr>
          <w:rFonts w:cstheme="minorHAnsi"/>
          <w:bCs/>
          <w:color w:val="0000FF"/>
        </w:rPr>
        <w:t xml:space="preserve">that </w:t>
      </w:r>
      <w:r w:rsidR="001D1179">
        <w:rPr>
          <w:rFonts w:cstheme="minorHAnsi"/>
          <w:bCs/>
          <w:color w:val="0000FF"/>
        </w:rPr>
        <w:t>addressed colonoscopy specifi</w:t>
      </w:r>
      <w:r w:rsidR="00B27C20">
        <w:rPr>
          <w:rFonts w:cstheme="minorHAnsi"/>
          <w:bCs/>
          <w:color w:val="0000FF"/>
        </w:rPr>
        <w:t>cally, t</w:t>
      </w:r>
      <w:r w:rsidR="00445EED">
        <w:rPr>
          <w:rFonts w:cstheme="minorHAnsi"/>
          <w:bCs/>
          <w:color w:val="0000FF"/>
        </w:rPr>
        <w:t xml:space="preserve">herefore </w:t>
      </w:r>
      <w:r w:rsidR="00B27C20">
        <w:rPr>
          <w:rFonts w:cstheme="minorHAnsi"/>
          <w:bCs/>
          <w:color w:val="0000FF"/>
        </w:rPr>
        <w:t xml:space="preserve">we </w:t>
      </w:r>
      <w:r w:rsidR="00ED6C67" w:rsidRPr="00ED6C67">
        <w:rPr>
          <w:rFonts w:cstheme="minorHAnsi"/>
          <w:bCs/>
          <w:color w:val="0000FF"/>
        </w:rPr>
        <w:t>did not find any studies that suggested</w:t>
      </w:r>
      <w:r w:rsidR="00B27C20">
        <w:rPr>
          <w:rFonts w:cstheme="minorHAnsi"/>
          <w:bCs/>
          <w:color w:val="0000FF"/>
        </w:rPr>
        <w:t xml:space="preserve"> that variation in patients’ social risk factors</w:t>
      </w:r>
      <w:r w:rsidR="00ED6C67" w:rsidRPr="00ED6C67">
        <w:rPr>
          <w:rFonts w:cstheme="minorHAnsi"/>
          <w:bCs/>
          <w:color w:val="0000FF"/>
        </w:rPr>
        <w:t xml:space="preserve"> affected variation in </w:t>
      </w:r>
      <w:r w:rsidR="00445EED">
        <w:rPr>
          <w:rFonts w:cstheme="minorHAnsi"/>
          <w:bCs/>
          <w:color w:val="0000FF"/>
        </w:rPr>
        <w:t xml:space="preserve">colonoscopy </w:t>
      </w:r>
      <w:r w:rsidR="00ED6C67" w:rsidRPr="00ED6C67">
        <w:rPr>
          <w:rFonts w:cstheme="minorHAnsi"/>
          <w:bCs/>
          <w:color w:val="0000FF"/>
        </w:rPr>
        <w:t xml:space="preserve">outcome risk across </w:t>
      </w:r>
      <w:r w:rsidR="001D1179">
        <w:rPr>
          <w:rFonts w:cstheme="minorHAnsi"/>
          <w:bCs/>
          <w:color w:val="0000FF"/>
        </w:rPr>
        <w:t>facilities.</w:t>
      </w:r>
      <w:r w:rsidR="007561BB">
        <w:rPr>
          <w:rFonts w:cstheme="minorHAnsi"/>
          <w:bCs/>
          <w:color w:val="0000FF"/>
        </w:rPr>
        <w:t xml:space="preserve"> A recent update of this original search, examining only studies published since 2016, did not identify any additional studies. </w:t>
      </w:r>
    </w:p>
    <w:p w14:paraId="3321C654" w14:textId="77777777" w:rsidR="00ED6C67" w:rsidRPr="001D1179" w:rsidRDefault="00ED6C67" w:rsidP="00ED6C67">
      <w:pPr>
        <w:autoSpaceDE w:val="0"/>
        <w:autoSpaceDN w:val="0"/>
        <w:adjustRightInd w:val="0"/>
        <w:spacing w:after="0" w:line="240" w:lineRule="auto"/>
        <w:rPr>
          <w:rFonts w:cstheme="minorHAnsi"/>
          <w:bCs/>
          <w:strike/>
          <w:color w:val="0000FF"/>
        </w:rPr>
      </w:pPr>
    </w:p>
    <w:p w14:paraId="15245EE8" w14:textId="0624F1C4" w:rsidR="00ED6C67" w:rsidRPr="00ED6C67" w:rsidRDefault="00ED6C67" w:rsidP="00ED6C67">
      <w:pPr>
        <w:autoSpaceDE w:val="0"/>
        <w:autoSpaceDN w:val="0"/>
        <w:adjustRightInd w:val="0"/>
        <w:spacing w:after="0" w:line="240" w:lineRule="auto"/>
        <w:rPr>
          <w:rFonts w:cstheme="minorHAnsi"/>
          <w:b/>
          <w:bCs/>
          <w:color w:val="0000FF"/>
        </w:rPr>
      </w:pPr>
      <w:r w:rsidRPr="00ED6C67">
        <w:rPr>
          <w:rFonts w:cstheme="minorHAnsi"/>
          <w:b/>
          <w:bCs/>
          <w:color w:val="0000FF"/>
        </w:rPr>
        <w:t>Conceptual Pathways for Social Risk Factor Variable Selection</w:t>
      </w:r>
    </w:p>
    <w:p w14:paraId="2F59B609" w14:textId="2CAC0360" w:rsidR="00ED6C67"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 xml:space="preserve">Although there is limited literature linking social risk factors and adverse outcomes, </w:t>
      </w:r>
      <w:r w:rsidR="00334E19">
        <w:rPr>
          <w:rFonts w:cstheme="minorHAnsi"/>
          <w:bCs/>
          <w:color w:val="0000FF"/>
        </w:rPr>
        <w:t xml:space="preserve">we identified the following </w:t>
      </w:r>
      <w:r w:rsidRPr="00ED6C67">
        <w:rPr>
          <w:rFonts w:cstheme="minorHAnsi"/>
          <w:bCs/>
          <w:color w:val="0000FF"/>
        </w:rPr>
        <w:t>potential pathways</w:t>
      </w:r>
      <w:r w:rsidR="00334E19">
        <w:rPr>
          <w:rFonts w:cstheme="minorHAnsi"/>
          <w:bCs/>
          <w:color w:val="0000FF"/>
        </w:rPr>
        <w:t xml:space="preserve"> </w:t>
      </w:r>
      <w:r w:rsidR="001D1179">
        <w:rPr>
          <w:rFonts w:cstheme="minorHAnsi"/>
          <w:bCs/>
          <w:color w:val="0000FF"/>
        </w:rPr>
        <w:t>through</w:t>
      </w:r>
      <w:r w:rsidR="00334E19">
        <w:rPr>
          <w:rFonts w:cstheme="minorHAnsi"/>
          <w:bCs/>
          <w:color w:val="0000FF"/>
        </w:rPr>
        <w:t xml:space="preserve"> which social risk factors may influence the outcome of 7-day visits </w:t>
      </w:r>
      <w:r w:rsidR="00695A8C">
        <w:rPr>
          <w:rFonts w:cstheme="minorHAnsi"/>
          <w:bCs/>
          <w:color w:val="0000FF"/>
        </w:rPr>
        <w:t xml:space="preserve">following a colonoscopy, </w:t>
      </w:r>
      <w:r w:rsidR="00334E19">
        <w:rPr>
          <w:rFonts w:cstheme="minorHAnsi"/>
          <w:bCs/>
          <w:color w:val="0000FF"/>
        </w:rPr>
        <w:t>based on the specific clinical consideration of the procedure and the broader social risk factor literature</w:t>
      </w:r>
      <w:r w:rsidRPr="00ED6C67">
        <w:rPr>
          <w:rFonts w:cstheme="minorHAnsi"/>
          <w:bCs/>
          <w:color w:val="0000FF"/>
        </w:rPr>
        <w:t>:</w:t>
      </w:r>
    </w:p>
    <w:p w14:paraId="57EA1236" w14:textId="77777777" w:rsidR="00ED6C67" w:rsidRPr="00ED6C67" w:rsidRDefault="00ED6C67" w:rsidP="00ED6C67">
      <w:pPr>
        <w:autoSpaceDE w:val="0"/>
        <w:autoSpaceDN w:val="0"/>
        <w:adjustRightInd w:val="0"/>
        <w:spacing w:after="0" w:line="240" w:lineRule="auto"/>
        <w:rPr>
          <w:rFonts w:cstheme="minorHAnsi"/>
          <w:bCs/>
          <w:color w:val="0000FF"/>
        </w:rPr>
      </w:pPr>
    </w:p>
    <w:p w14:paraId="1FA94340" w14:textId="08FA2182" w:rsidR="00ED6C67"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1.</w:t>
      </w:r>
      <w:r w:rsidR="00D77088" w:rsidRPr="00D77088">
        <w:rPr>
          <w:rFonts w:cstheme="minorHAnsi"/>
          <w:b/>
          <w:bCs/>
          <w:color w:val="0000FF"/>
        </w:rPr>
        <w:t>Differential care within a facility</w:t>
      </w:r>
      <w:r w:rsidRPr="00D77088">
        <w:rPr>
          <w:rFonts w:cstheme="minorHAnsi"/>
          <w:b/>
          <w:bCs/>
          <w:color w:val="0000FF"/>
        </w:rPr>
        <w:t xml:space="preserve"> or unmet differential needs</w:t>
      </w:r>
      <w:r w:rsidRPr="00ED6C67">
        <w:rPr>
          <w:rFonts w:cstheme="minorHAnsi"/>
          <w:bCs/>
          <w:color w:val="0000FF"/>
        </w:rPr>
        <w:t>. One pathway by which social risk factors may contribute to hospital visit risk is that patients may not receive equ</w:t>
      </w:r>
      <w:r w:rsidR="00B91E7F">
        <w:rPr>
          <w:rFonts w:cstheme="minorHAnsi"/>
          <w:bCs/>
          <w:color w:val="0000FF"/>
        </w:rPr>
        <w:t>iv</w:t>
      </w:r>
      <w:r w:rsidR="00DE6565">
        <w:rPr>
          <w:rFonts w:cstheme="minorHAnsi"/>
          <w:bCs/>
          <w:color w:val="0000FF"/>
        </w:rPr>
        <w:t>alent care within a facility [</w:t>
      </w:r>
      <w:r w:rsidR="002875B5">
        <w:rPr>
          <w:rFonts w:cstheme="minorHAnsi"/>
          <w:bCs/>
          <w:color w:val="0000FF"/>
        </w:rPr>
        <w:t>4,7</w:t>
      </w:r>
      <w:r w:rsidR="00B91E7F">
        <w:rPr>
          <w:rFonts w:cstheme="minorHAnsi"/>
          <w:bCs/>
          <w:color w:val="0000FF"/>
        </w:rPr>
        <w:t>].  However, a</w:t>
      </w:r>
      <w:r w:rsidR="00334E19">
        <w:rPr>
          <w:rFonts w:cstheme="minorHAnsi"/>
          <w:bCs/>
          <w:color w:val="0000FF"/>
        </w:rPr>
        <w:t>s noted above, studies of colonoscopy</w:t>
      </w:r>
      <w:r w:rsidR="00C24C3C">
        <w:rPr>
          <w:rFonts w:cstheme="minorHAnsi"/>
          <w:bCs/>
          <w:color w:val="0000FF"/>
        </w:rPr>
        <w:t xml:space="preserve"> in the </w:t>
      </w:r>
      <w:r w:rsidR="00B91E7F">
        <w:rPr>
          <w:rFonts w:cstheme="minorHAnsi"/>
          <w:bCs/>
          <w:color w:val="0000FF"/>
        </w:rPr>
        <w:t>HOPD and ASC</w:t>
      </w:r>
      <w:r w:rsidR="00C24C3C">
        <w:rPr>
          <w:rFonts w:cstheme="minorHAnsi"/>
          <w:bCs/>
          <w:color w:val="0000FF"/>
        </w:rPr>
        <w:t xml:space="preserve"> setting</w:t>
      </w:r>
      <w:r w:rsidR="00334E19">
        <w:rPr>
          <w:rFonts w:cstheme="minorHAnsi"/>
          <w:bCs/>
          <w:color w:val="0000FF"/>
        </w:rPr>
        <w:t xml:space="preserve"> are lacking</w:t>
      </w:r>
      <w:r w:rsidR="00C24C3C">
        <w:rPr>
          <w:rFonts w:cstheme="minorHAnsi"/>
          <w:bCs/>
          <w:color w:val="0000FF"/>
        </w:rPr>
        <w:t>.</w:t>
      </w:r>
      <w:r w:rsidR="00334E19">
        <w:rPr>
          <w:rFonts w:cstheme="minorHAnsi"/>
          <w:bCs/>
          <w:color w:val="0000FF"/>
        </w:rPr>
        <w:t xml:space="preserve"> </w:t>
      </w:r>
      <w:r w:rsidR="001D1179">
        <w:rPr>
          <w:rFonts w:cstheme="minorHAnsi"/>
          <w:bCs/>
          <w:color w:val="0000FF"/>
        </w:rPr>
        <w:t xml:space="preserve"> Moreover</w:t>
      </w:r>
      <w:r w:rsidR="00334E19">
        <w:rPr>
          <w:rFonts w:cstheme="minorHAnsi"/>
          <w:bCs/>
          <w:color w:val="0000FF"/>
        </w:rPr>
        <w:t>, pa</w:t>
      </w:r>
      <w:r w:rsidRPr="00ED6C67">
        <w:rPr>
          <w:rFonts w:cstheme="minorHAnsi"/>
          <w:bCs/>
          <w:color w:val="0000FF"/>
        </w:rPr>
        <w:t>tients with social risk factors, such as lower education, may require differentiated care – e.g., provision of information at a lower health literacy level –</w:t>
      </w:r>
      <w:r w:rsidR="00C24C3C">
        <w:rPr>
          <w:rFonts w:cstheme="minorHAnsi"/>
          <w:bCs/>
          <w:color w:val="0000FF"/>
        </w:rPr>
        <w:t xml:space="preserve"> to achieve outcomes comparable to those of patients without social risk factors</w:t>
      </w:r>
      <w:r w:rsidRPr="00ED6C67">
        <w:rPr>
          <w:rFonts w:cstheme="minorHAnsi"/>
          <w:bCs/>
          <w:color w:val="0000FF"/>
        </w:rPr>
        <w:t>.</w:t>
      </w:r>
      <w:r w:rsidR="00C24C3C">
        <w:rPr>
          <w:rFonts w:cstheme="minorHAnsi"/>
          <w:bCs/>
          <w:color w:val="0000FF"/>
        </w:rPr>
        <w:t xml:space="preserve"> Facilities that do not identify the need for and provide such care could have worse outcome rates for </w:t>
      </w:r>
      <w:r w:rsidR="00334E19">
        <w:rPr>
          <w:rFonts w:cstheme="minorHAnsi"/>
          <w:bCs/>
          <w:color w:val="0000FF"/>
        </w:rPr>
        <w:t xml:space="preserve">their </w:t>
      </w:r>
      <w:r w:rsidR="00C24C3C">
        <w:rPr>
          <w:rFonts w:cstheme="minorHAnsi"/>
          <w:bCs/>
          <w:color w:val="0000FF"/>
        </w:rPr>
        <w:t>patients with social risk factors.</w:t>
      </w:r>
    </w:p>
    <w:p w14:paraId="7651CD77" w14:textId="77777777" w:rsidR="00ED6C67" w:rsidRPr="00ED6C67" w:rsidRDefault="00ED6C67" w:rsidP="00ED6C67">
      <w:pPr>
        <w:autoSpaceDE w:val="0"/>
        <w:autoSpaceDN w:val="0"/>
        <w:adjustRightInd w:val="0"/>
        <w:spacing w:after="0" w:line="240" w:lineRule="auto"/>
        <w:rPr>
          <w:rFonts w:cstheme="minorHAnsi"/>
          <w:bCs/>
          <w:color w:val="0000FF"/>
        </w:rPr>
      </w:pPr>
    </w:p>
    <w:p w14:paraId="3B85A8C5" w14:textId="7609C384" w:rsidR="00ED6C67" w:rsidRDefault="004567EA" w:rsidP="00ED6C67">
      <w:pPr>
        <w:autoSpaceDE w:val="0"/>
        <w:autoSpaceDN w:val="0"/>
        <w:adjustRightInd w:val="0"/>
        <w:spacing w:after="0" w:line="240" w:lineRule="auto"/>
        <w:rPr>
          <w:rFonts w:cstheme="minorHAnsi"/>
          <w:bCs/>
          <w:color w:val="0000FF"/>
        </w:rPr>
      </w:pPr>
      <w:r>
        <w:rPr>
          <w:rFonts w:cstheme="minorHAnsi"/>
          <w:bCs/>
          <w:color w:val="0000FF"/>
        </w:rPr>
        <w:t xml:space="preserve">2. </w:t>
      </w:r>
      <w:r w:rsidR="00ED6C67" w:rsidRPr="00D77088">
        <w:rPr>
          <w:rFonts w:cstheme="minorHAnsi"/>
          <w:b/>
          <w:bCs/>
          <w:color w:val="0000FF"/>
        </w:rPr>
        <w:t>Use of lower-quality facilities</w:t>
      </w:r>
      <w:r w:rsidR="00ED6C67" w:rsidRPr="00ED6C67">
        <w:rPr>
          <w:rFonts w:cstheme="minorHAnsi"/>
          <w:bCs/>
          <w:color w:val="0000FF"/>
        </w:rPr>
        <w:t xml:space="preserve">. Patients may differentially obtain care in lower quality </w:t>
      </w:r>
      <w:r w:rsidR="000206EE">
        <w:rPr>
          <w:rFonts w:cstheme="minorHAnsi"/>
          <w:bCs/>
          <w:color w:val="0000FF"/>
        </w:rPr>
        <w:t>facilities</w:t>
      </w:r>
      <w:r w:rsidR="00ED6C67" w:rsidRPr="00ED6C67">
        <w:rPr>
          <w:rFonts w:cstheme="minorHAnsi"/>
          <w:bCs/>
          <w:color w:val="0000FF"/>
        </w:rPr>
        <w:t xml:space="preserve">. With respect to </w:t>
      </w:r>
      <w:r w:rsidR="003377D2">
        <w:rPr>
          <w:rFonts w:cstheme="minorHAnsi"/>
          <w:bCs/>
          <w:color w:val="0000FF"/>
        </w:rPr>
        <w:t xml:space="preserve">inpatient </w:t>
      </w:r>
      <w:r w:rsidR="00ED6C67" w:rsidRPr="00ED6C67">
        <w:rPr>
          <w:rFonts w:cstheme="minorHAnsi"/>
          <w:bCs/>
          <w:color w:val="0000FF"/>
        </w:rPr>
        <w:t>hospital care, patients of lower income, lower education, or unstable housing have been shown not to have equitable access to high-quality facilities because such facilities are less likely to be found in geographic areas with large populations of poor patients. Thus, patients with low income are more likely to be seen in lower-quality hospitals, which can contribute to increased risk of adverse outco</w:t>
      </w:r>
      <w:r w:rsidR="002875B5">
        <w:rPr>
          <w:rFonts w:cstheme="minorHAnsi"/>
          <w:bCs/>
          <w:color w:val="0000FF"/>
        </w:rPr>
        <w:t>mes following hospitalization [5,6</w:t>
      </w:r>
      <w:r w:rsidR="00ED6C67" w:rsidRPr="00ED6C67">
        <w:rPr>
          <w:rFonts w:cstheme="minorHAnsi"/>
          <w:bCs/>
          <w:color w:val="0000FF"/>
        </w:rPr>
        <w:t xml:space="preserve">]. </w:t>
      </w:r>
      <w:r w:rsidR="00334E19">
        <w:rPr>
          <w:rFonts w:cstheme="minorHAnsi"/>
          <w:bCs/>
          <w:color w:val="0000FF"/>
        </w:rPr>
        <w:t xml:space="preserve"> While analogous data for patients undergoing colonoscopies at HOPDs and ASCs is lacking, a similar pattern may exist, leading to higher (worse) outcome rates for patients with social risk factors.</w:t>
      </w:r>
    </w:p>
    <w:p w14:paraId="2E3CFE62" w14:textId="77777777" w:rsidR="00ED6C67" w:rsidRPr="00ED6C67" w:rsidRDefault="00ED6C67" w:rsidP="00ED6C67">
      <w:pPr>
        <w:autoSpaceDE w:val="0"/>
        <w:autoSpaceDN w:val="0"/>
        <w:adjustRightInd w:val="0"/>
        <w:spacing w:after="0" w:line="240" w:lineRule="auto"/>
        <w:rPr>
          <w:rFonts w:cstheme="minorHAnsi"/>
          <w:bCs/>
          <w:color w:val="0000FF"/>
        </w:rPr>
      </w:pPr>
    </w:p>
    <w:p w14:paraId="11A86217" w14:textId="18147208" w:rsidR="00ED6C67" w:rsidRPr="00ED6C67"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 xml:space="preserve">3. </w:t>
      </w:r>
      <w:r w:rsidRPr="00D77088">
        <w:rPr>
          <w:rFonts w:cstheme="minorHAnsi"/>
          <w:b/>
          <w:bCs/>
          <w:color w:val="0000FF"/>
        </w:rPr>
        <w:t xml:space="preserve">Influence of social risk factors on hospital visit risk outside of </w:t>
      </w:r>
      <w:r w:rsidR="00D77088" w:rsidRPr="00D77088">
        <w:rPr>
          <w:rFonts w:cstheme="minorHAnsi"/>
          <w:b/>
          <w:bCs/>
          <w:color w:val="0000FF"/>
        </w:rPr>
        <w:t>facility</w:t>
      </w:r>
      <w:r w:rsidRPr="00D77088">
        <w:rPr>
          <w:rFonts w:cstheme="minorHAnsi"/>
          <w:b/>
          <w:bCs/>
          <w:color w:val="0000FF"/>
        </w:rPr>
        <w:t xml:space="preserve"> quality</w:t>
      </w:r>
      <w:r w:rsidRPr="00ED6C67">
        <w:rPr>
          <w:rFonts w:cstheme="minorHAnsi"/>
          <w:bCs/>
          <w:color w:val="0000FF"/>
        </w:rPr>
        <w:t>. Some social risk factors, such as income or wealth, may affect the likelihood of post-procedure hospital visits without directly being associated with the quality of care received at the facil</w:t>
      </w:r>
      <w:r w:rsidR="00D77088">
        <w:rPr>
          <w:rFonts w:cstheme="minorHAnsi"/>
          <w:bCs/>
          <w:color w:val="0000FF"/>
        </w:rPr>
        <w:t xml:space="preserve">ity. For instance, while a </w:t>
      </w:r>
      <w:r w:rsidR="00965CF7">
        <w:rPr>
          <w:rFonts w:cstheme="minorHAnsi"/>
          <w:bCs/>
          <w:color w:val="0000FF"/>
        </w:rPr>
        <w:t xml:space="preserve">colonoscopy provider and/or a </w:t>
      </w:r>
      <w:r w:rsidR="00D77088">
        <w:rPr>
          <w:rFonts w:cstheme="minorHAnsi"/>
          <w:bCs/>
          <w:color w:val="0000FF"/>
        </w:rPr>
        <w:t>facility</w:t>
      </w:r>
      <w:r w:rsidRPr="00ED6C67">
        <w:rPr>
          <w:rFonts w:cstheme="minorHAnsi"/>
          <w:bCs/>
          <w:color w:val="0000FF"/>
        </w:rPr>
        <w:t xml:space="preserve"> may make appropriate care decisions and provide tailored care and education, </w:t>
      </w:r>
      <w:r w:rsidR="00965CF7">
        <w:rPr>
          <w:rFonts w:cstheme="minorHAnsi"/>
          <w:bCs/>
          <w:color w:val="0000FF"/>
        </w:rPr>
        <w:t xml:space="preserve">we hypothesized that </w:t>
      </w:r>
      <w:r w:rsidRPr="00ED6C67">
        <w:rPr>
          <w:rFonts w:cstheme="minorHAnsi"/>
          <w:bCs/>
          <w:color w:val="0000FF"/>
        </w:rPr>
        <w:t>a lower-income patient may</w:t>
      </w:r>
      <w:r w:rsidR="00965CF7">
        <w:rPr>
          <w:rFonts w:cstheme="minorHAnsi"/>
          <w:bCs/>
          <w:color w:val="0000FF"/>
        </w:rPr>
        <w:t xml:space="preserve"> still</w:t>
      </w:r>
      <w:r w:rsidRPr="00ED6C67">
        <w:rPr>
          <w:rFonts w:cstheme="minorHAnsi"/>
          <w:bCs/>
          <w:color w:val="0000FF"/>
        </w:rPr>
        <w:t xml:space="preserve"> have a worse outcome post-procedure due to </w:t>
      </w:r>
      <w:r w:rsidR="00965CF7">
        <w:rPr>
          <w:rFonts w:cstheme="minorHAnsi"/>
          <w:bCs/>
          <w:color w:val="0000FF"/>
        </w:rPr>
        <w:t xml:space="preserve">their approach to </w:t>
      </w:r>
      <w:r w:rsidR="00334E19">
        <w:rPr>
          <w:rFonts w:cstheme="minorHAnsi"/>
          <w:bCs/>
          <w:color w:val="0000FF"/>
        </w:rPr>
        <w:t xml:space="preserve">preparation for the procedure, </w:t>
      </w:r>
      <w:r w:rsidRPr="00ED6C67">
        <w:rPr>
          <w:rFonts w:cstheme="minorHAnsi"/>
          <w:bCs/>
          <w:color w:val="0000FF"/>
        </w:rPr>
        <w:t>a limited understanding of the discharge plan</w:t>
      </w:r>
      <w:r w:rsidR="00334E19">
        <w:rPr>
          <w:rFonts w:cstheme="minorHAnsi"/>
          <w:bCs/>
          <w:color w:val="0000FF"/>
        </w:rPr>
        <w:t xml:space="preserve">, </w:t>
      </w:r>
      <w:r w:rsidRPr="00ED6C67">
        <w:rPr>
          <w:rFonts w:cstheme="minorHAnsi"/>
          <w:bCs/>
          <w:color w:val="0000FF"/>
        </w:rPr>
        <w:t xml:space="preserve">or a lack of home support, transportation or other resources for following </w:t>
      </w:r>
      <w:r w:rsidR="00965CF7">
        <w:rPr>
          <w:rFonts w:cstheme="minorHAnsi"/>
          <w:bCs/>
          <w:color w:val="0000FF"/>
        </w:rPr>
        <w:t>discharge instructions</w:t>
      </w:r>
      <w:r w:rsidRPr="00ED6C67">
        <w:rPr>
          <w:rFonts w:cstheme="minorHAnsi"/>
          <w:bCs/>
          <w:color w:val="0000FF"/>
        </w:rPr>
        <w:t>.</w:t>
      </w:r>
      <w:r w:rsidR="00965CF7">
        <w:rPr>
          <w:rFonts w:cstheme="minorHAnsi"/>
          <w:bCs/>
          <w:color w:val="0000FF"/>
        </w:rPr>
        <w:t xml:space="preserve"> These factors, however, can be anticipated and addressed for outpatient elective procedures more readily than in more emergent care contexts.</w:t>
      </w:r>
    </w:p>
    <w:p w14:paraId="03C7BBA4" w14:textId="77777777" w:rsidR="00ED6C67" w:rsidRPr="00ED6C67" w:rsidRDefault="00ED6C67" w:rsidP="00ED6C67">
      <w:pPr>
        <w:autoSpaceDE w:val="0"/>
        <w:autoSpaceDN w:val="0"/>
        <w:adjustRightInd w:val="0"/>
        <w:spacing w:after="0" w:line="240" w:lineRule="auto"/>
        <w:rPr>
          <w:rFonts w:cstheme="minorHAnsi"/>
          <w:bCs/>
          <w:color w:val="0000FF"/>
        </w:rPr>
      </w:pPr>
    </w:p>
    <w:p w14:paraId="2076274C" w14:textId="4ECAD30C" w:rsidR="00ED6C67" w:rsidRPr="00ED6C67"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 xml:space="preserve">4.  </w:t>
      </w:r>
      <w:r w:rsidRPr="00D77088">
        <w:rPr>
          <w:rFonts w:cstheme="minorHAnsi"/>
          <w:b/>
          <w:bCs/>
          <w:color w:val="0000FF"/>
        </w:rPr>
        <w:t xml:space="preserve">Relationship of social risk factors </w:t>
      </w:r>
      <w:r w:rsidR="00F25399">
        <w:rPr>
          <w:rFonts w:cstheme="minorHAnsi"/>
          <w:b/>
          <w:bCs/>
          <w:color w:val="0000FF"/>
        </w:rPr>
        <w:t>with patients’</w:t>
      </w:r>
      <w:r w:rsidRPr="00D77088">
        <w:rPr>
          <w:rFonts w:cstheme="minorHAnsi"/>
          <w:b/>
          <w:bCs/>
          <w:color w:val="0000FF"/>
        </w:rPr>
        <w:t xml:space="preserve"> health at admission</w:t>
      </w:r>
      <w:r w:rsidRPr="00ED6C67">
        <w:rPr>
          <w:rFonts w:cstheme="minorHAnsi"/>
          <w:bCs/>
          <w:color w:val="0000FF"/>
        </w:rPr>
        <w:t xml:space="preserve">. Patients </w:t>
      </w:r>
      <w:r w:rsidR="00F25399">
        <w:rPr>
          <w:rFonts w:cstheme="minorHAnsi"/>
          <w:bCs/>
          <w:color w:val="0000FF"/>
        </w:rPr>
        <w:t>with</w:t>
      </w:r>
      <w:r w:rsidRPr="00ED6C67">
        <w:rPr>
          <w:rFonts w:cstheme="minorHAnsi"/>
          <w:bCs/>
          <w:color w:val="0000FF"/>
        </w:rPr>
        <w:t xml:space="preserve"> lower income/education/literacy or unstable housing may have a worse general health status and may pre</w:t>
      </w:r>
      <w:r w:rsidR="00F25399">
        <w:rPr>
          <w:rFonts w:cstheme="minorHAnsi"/>
          <w:bCs/>
          <w:color w:val="0000FF"/>
        </w:rPr>
        <w:t xml:space="preserve">sent for their procedure with </w:t>
      </w:r>
      <w:r w:rsidRPr="00ED6C67">
        <w:rPr>
          <w:rFonts w:cstheme="minorHAnsi"/>
          <w:bCs/>
          <w:color w:val="0000FF"/>
        </w:rPr>
        <w:t>greater severity of underlying illness</w:t>
      </w:r>
      <w:r w:rsidR="002875B5">
        <w:rPr>
          <w:rFonts w:cstheme="minorHAnsi"/>
          <w:bCs/>
          <w:color w:val="0000FF"/>
        </w:rPr>
        <w:t xml:space="preserve"> [7</w:t>
      </w:r>
      <w:r w:rsidR="000206EE">
        <w:rPr>
          <w:rFonts w:cstheme="minorHAnsi"/>
          <w:bCs/>
          <w:color w:val="0000FF"/>
        </w:rPr>
        <w:t>]</w:t>
      </w:r>
      <w:r w:rsidR="00965CF7">
        <w:rPr>
          <w:rFonts w:cstheme="minorHAnsi"/>
          <w:bCs/>
          <w:color w:val="0000FF"/>
        </w:rPr>
        <w:t>. T</w:t>
      </w:r>
      <w:r w:rsidRPr="00ED6C67">
        <w:rPr>
          <w:rFonts w:cstheme="minorHAnsi"/>
          <w:bCs/>
          <w:color w:val="0000FF"/>
        </w:rPr>
        <w:t>his causal pathway should be largely accounted for by current clinical risk-adjustment.</w:t>
      </w:r>
    </w:p>
    <w:p w14:paraId="6FCE423B" w14:textId="77777777" w:rsidR="00ED6C67" w:rsidRPr="00ED6C67" w:rsidRDefault="00ED6C67" w:rsidP="00ED6C67">
      <w:pPr>
        <w:autoSpaceDE w:val="0"/>
        <w:autoSpaceDN w:val="0"/>
        <w:adjustRightInd w:val="0"/>
        <w:spacing w:after="0" w:line="240" w:lineRule="auto"/>
        <w:rPr>
          <w:rFonts w:cstheme="minorHAnsi"/>
          <w:bCs/>
          <w:color w:val="0000FF"/>
        </w:rPr>
      </w:pPr>
    </w:p>
    <w:p w14:paraId="159EAAE4" w14:textId="5E0A4B05" w:rsidR="00C04BD0" w:rsidRPr="00ED6C67"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As indicated in Section 1.8, the social risk variables that we examined are:</w:t>
      </w:r>
    </w:p>
    <w:p w14:paraId="42AF805E" w14:textId="62520C94" w:rsidR="00C04BD0" w:rsidRPr="00C04BD0" w:rsidRDefault="00ED6C67" w:rsidP="00C04BD0">
      <w:pPr>
        <w:pStyle w:val="ListParagraph"/>
        <w:numPr>
          <w:ilvl w:val="0"/>
          <w:numId w:val="9"/>
        </w:numPr>
        <w:autoSpaceDE w:val="0"/>
        <w:autoSpaceDN w:val="0"/>
        <w:adjustRightInd w:val="0"/>
        <w:spacing w:after="0" w:line="240" w:lineRule="auto"/>
        <w:rPr>
          <w:rFonts w:cstheme="minorHAnsi"/>
          <w:bCs/>
          <w:color w:val="0000FF"/>
        </w:rPr>
      </w:pPr>
      <w:r w:rsidRPr="00C04BD0">
        <w:rPr>
          <w:rFonts w:cstheme="minorHAnsi"/>
          <w:bCs/>
          <w:color w:val="0000FF"/>
        </w:rPr>
        <w:t>Dual-eligible status</w:t>
      </w:r>
    </w:p>
    <w:p w14:paraId="2F905670" w14:textId="54B56412" w:rsidR="00ED6C67" w:rsidRPr="00C04BD0" w:rsidRDefault="00F25399" w:rsidP="00C04BD0">
      <w:pPr>
        <w:pStyle w:val="ListParagraph"/>
        <w:numPr>
          <w:ilvl w:val="0"/>
          <w:numId w:val="9"/>
        </w:numPr>
        <w:autoSpaceDE w:val="0"/>
        <w:autoSpaceDN w:val="0"/>
        <w:adjustRightInd w:val="0"/>
        <w:spacing w:after="0" w:line="240" w:lineRule="auto"/>
        <w:rPr>
          <w:rFonts w:cstheme="minorHAnsi"/>
          <w:bCs/>
          <w:color w:val="0000FF"/>
        </w:rPr>
      </w:pPr>
      <w:r>
        <w:rPr>
          <w:rFonts w:cstheme="minorHAnsi"/>
          <w:bCs/>
          <w:color w:val="0000FF"/>
        </w:rPr>
        <w:t>AHRQ-validated SES I</w:t>
      </w:r>
      <w:r w:rsidR="00ED6C67" w:rsidRPr="00C04BD0">
        <w:rPr>
          <w:rFonts w:cstheme="minorHAnsi"/>
          <w:bCs/>
          <w:color w:val="0000FF"/>
        </w:rPr>
        <w:t>ndex score</w:t>
      </w:r>
    </w:p>
    <w:p w14:paraId="4F50CB8C" w14:textId="77777777" w:rsidR="00ED6C67" w:rsidRPr="00ED6C67" w:rsidRDefault="00ED6C67" w:rsidP="00ED6C67">
      <w:pPr>
        <w:autoSpaceDE w:val="0"/>
        <w:autoSpaceDN w:val="0"/>
        <w:adjustRightInd w:val="0"/>
        <w:spacing w:after="0" w:line="240" w:lineRule="auto"/>
        <w:rPr>
          <w:rFonts w:cstheme="minorHAnsi"/>
          <w:bCs/>
          <w:color w:val="0000FF"/>
        </w:rPr>
      </w:pPr>
    </w:p>
    <w:p w14:paraId="699D90ED" w14:textId="77777777" w:rsidR="00ED6C67" w:rsidRPr="00ED6C67" w:rsidRDefault="00ED6C67" w:rsidP="00ED6C67">
      <w:pPr>
        <w:autoSpaceDE w:val="0"/>
        <w:autoSpaceDN w:val="0"/>
        <w:adjustRightInd w:val="0"/>
        <w:spacing w:after="0" w:line="240" w:lineRule="auto"/>
        <w:rPr>
          <w:rFonts w:cstheme="minorHAnsi"/>
          <w:b/>
          <w:bCs/>
          <w:color w:val="0000FF"/>
          <w:u w:val="single"/>
        </w:rPr>
      </w:pPr>
      <w:r w:rsidRPr="00ED6C67">
        <w:rPr>
          <w:rFonts w:cstheme="minorHAnsi"/>
          <w:b/>
          <w:bCs/>
          <w:color w:val="0000FF"/>
          <w:u w:val="single"/>
        </w:rPr>
        <w:t>ICD-9 to ICD-10 Conversion</w:t>
      </w:r>
    </w:p>
    <w:p w14:paraId="5CCDB07C" w14:textId="77777777" w:rsidR="00ED6C67" w:rsidRPr="00ED6C67"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Statement of Intent</w:t>
      </w:r>
    </w:p>
    <w:p w14:paraId="59F85D76" w14:textId="77777777" w:rsidR="00ED6C67" w:rsidRPr="00ED6C67"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 xml:space="preserve">[X] Goal was to convert this measure to a new code set, fully consistent with the intent of the original measure. </w:t>
      </w:r>
    </w:p>
    <w:p w14:paraId="28265E98" w14:textId="77777777" w:rsidR="00ED6C67" w:rsidRPr="00ED6C67"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 xml:space="preserve">[ ] Goal was to take advantage of the more specific code set to form a new version of the measure, but fully consistent with the original intent. </w:t>
      </w:r>
    </w:p>
    <w:p w14:paraId="6307C82E" w14:textId="77777777" w:rsidR="00ED6C67" w:rsidRPr="00ED6C67"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 xml:space="preserve">[ ] The intent of the measure has changed. </w:t>
      </w:r>
    </w:p>
    <w:p w14:paraId="3C977A2F" w14:textId="77777777" w:rsidR="00ED6C67" w:rsidRPr="00ED6C67" w:rsidRDefault="00ED6C67" w:rsidP="00ED6C67">
      <w:pPr>
        <w:autoSpaceDE w:val="0"/>
        <w:autoSpaceDN w:val="0"/>
        <w:adjustRightInd w:val="0"/>
        <w:spacing w:after="0" w:line="240" w:lineRule="auto"/>
        <w:rPr>
          <w:rFonts w:cstheme="minorHAnsi"/>
          <w:bCs/>
          <w:color w:val="0000FF"/>
        </w:rPr>
      </w:pPr>
    </w:p>
    <w:p w14:paraId="1A371F04" w14:textId="77777777" w:rsidR="00ED6C67" w:rsidRPr="00ED6C67" w:rsidRDefault="00ED6C67" w:rsidP="00ED6C67">
      <w:pPr>
        <w:autoSpaceDE w:val="0"/>
        <w:autoSpaceDN w:val="0"/>
        <w:adjustRightInd w:val="0"/>
        <w:spacing w:after="0" w:line="240" w:lineRule="auto"/>
        <w:rPr>
          <w:rFonts w:cstheme="minorHAnsi"/>
          <w:b/>
          <w:bCs/>
          <w:color w:val="0000FF"/>
        </w:rPr>
      </w:pPr>
      <w:r w:rsidRPr="00ED6C67">
        <w:rPr>
          <w:rFonts w:cstheme="minorHAnsi"/>
          <w:b/>
          <w:bCs/>
          <w:color w:val="0000FF"/>
        </w:rPr>
        <w:t>Process of Conversion</w:t>
      </w:r>
    </w:p>
    <w:p w14:paraId="0036B3E4" w14:textId="00608E97" w:rsidR="00691644" w:rsidRDefault="00ED6C67" w:rsidP="00ED6C67">
      <w:pPr>
        <w:autoSpaceDE w:val="0"/>
        <w:autoSpaceDN w:val="0"/>
        <w:adjustRightInd w:val="0"/>
        <w:spacing w:after="0" w:line="240" w:lineRule="auto"/>
        <w:rPr>
          <w:rFonts w:cstheme="minorHAnsi"/>
          <w:bCs/>
          <w:color w:val="0000FF"/>
        </w:rPr>
      </w:pPr>
      <w:r w:rsidRPr="00ED6C67">
        <w:rPr>
          <w:rFonts w:cstheme="minorHAnsi"/>
          <w:bCs/>
          <w:color w:val="0000FF"/>
        </w:rPr>
        <w:t xml:space="preserve">ICD-10 codes were initially identified using General Equivalence Mapping (GEM) software. </w:t>
      </w:r>
      <w:r w:rsidR="00E06333">
        <w:rPr>
          <w:rFonts w:cstheme="minorHAnsi"/>
          <w:bCs/>
          <w:color w:val="0000FF"/>
        </w:rPr>
        <w:t>For the initial conversion to ICD-10, w</w:t>
      </w:r>
      <w:r w:rsidRPr="00ED6C67">
        <w:rPr>
          <w:rFonts w:cstheme="minorHAnsi"/>
          <w:bCs/>
          <w:color w:val="0000FF"/>
        </w:rPr>
        <w:t xml:space="preserve">e reviewed the 2016 ICD-10 coding system in detail and enlisted the help of clinicians to select and evaluate which of the ICD-10 codes that mapped to the ICD-9 codes were appropriate for use in this measure. Upon updating the codes, we tested the performance of the measure’s risk model, and impact on risk-standardized hospital visit ratios at the facility level in the most recent measurement years of data available. We then solicited input from clinical and measure experts to confirm the clinical appropriateness of the changes to the specifications given the updates to the ICD-10 codes.  In addition, changes to ICD-10 codes are </w:t>
      </w:r>
      <w:r w:rsidR="00B125D6">
        <w:rPr>
          <w:rFonts w:cstheme="minorHAnsi"/>
          <w:bCs/>
          <w:color w:val="0000FF"/>
        </w:rPr>
        <w:t>routinely</w:t>
      </w:r>
      <w:r w:rsidRPr="00ED6C67">
        <w:rPr>
          <w:rFonts w:cstheme="minorHAnsi"/>
          <w:bCs/>
          <w:color w:val="0000FF"/>
        </w:rPr>
        <w:t xml:space="preserve"> monitored for their potential impact on this measure, a</w:t>
      </w:r>
      <w:r w:rsidR="00E06333">
        <w:rPr>
          <w:rFonts w:cstheme="minorHAnsi"/>
          <w:bCs/>
          <w:color w:val="0000FF"/>
        </w:rPr>
        <w:t>nd updates are made accordingly on an annual basis (most recently in 2019).</w:t>
      </w:r>
    </w:p>
    <w:p w14:paraId="599FB567" w14:textId="135A112B" w:rsidR="00ED6C67" w:rsidRDefault="00ED6C67" w:rsidP="00691644">
      <w:pPr>
        <w:autoSpaceDE w:val="0"/>
        <w:autoSpaceDN w:val="0"/>
        <w:adjustRightInd w:val="0"/>
        <w:spacing w:after="0" w:line="240" w:lineRule="auto"/>
        <w:rPr>
          <w:rFonts w:cstheme="minorHAnsi"/>
          <w:bCs/>
          <w:color w:val="0000FF"/>
        </w:rPr>
      </w:pPr>
    </w:p>
    <w:p w14:paraId="015148F6" w14:textId="77777777" w:rsidR="00ED6C67" w:rsidRPr="004426ED" w:rsidRDefault="00ED6C67" w:rsidP="00691644">
      <w:pPr>
        <w:autoSpaceDE w:val="0"/>
        <w:autoSpaceDN w:val="0"/>
        <w:adjustRightInd w:val="0"/>
        <w:spacing w:after="0" w:line="240" w:lineRule="auto"/>
        <w:rPr>
          <w:rFonts w:cstheme="minorHAnsi"/>
          <w:bCs/>
          <w:color w:val="0000FF"/>
        </w:rPr>
      </w:pPr>
    </w:p>
    <w:p w14:paraId="295E7D25" w14:textId="01B265BB" w:rsidR="00D77088" w:rsidRPr="00D77088" w:rsidRDefault="00691644" w:rsidP="00D77088">
      <w:pPr>
        <w:autoSpaceDE w:val="0"/>
        <w:autoSpaceDN w:val="0"/>
        <w:adjustRightInd w:val="0"/>
        <w:spacing w:after="0" w:line="240" w:lineRule="auto"/>
        <w:rPr>
          <w:rFonts w:cstheme="minorHAnsi"/>
          <w:bCs/>
          <w:color w:val="0000FF"/>
        </w:rPr>
      </w:pPr>
      <w:r w:rsidRPr="004426ED">
        <w:rPr>
          <w:rFonts w:cstheme="minorHAnsi"/>
          <w:bCs/>
          <w:color w:val="0000FF"/>
          <w:u w:val="single"/>
        </w:rPr>
        <w:t>Citations</w:t>
      </w:r>
    </w:p>
    <w:p w14:paraId="61B2E234" w14:textId="631AC4BC" w:rsidR="00DE6565" w:rsidRPr="00DE6565" w:rsidRDefault="00D77088" w:rsidP="00DE6565">
      <w:pPr>
        <w:autoSpaceDE w:val="0"/>
        <w:autoSpaceDN w:val="0"/>
        <w:adjustRightInd w:val="0"/>
        <w:spacing w:after="0" w:line="240" w:lineRule="auto"/>
        <w:rPr>
          <w:rFonts w:cstheme="minorHAnsi"/>
          <w:bCs/>
          <w:color w:val="0000FF"/>
        </w:rPr>
      </w:pPr>
      <w:r w:rsidRPr="00D77088">
        <w:rPr>
          <w:rFonts w:cstheme="minorHAnsi"/>
          <w:bCs/>
          <w:color w:val="0000FF"/>
        </w:rPr>
        <w:t>1.</w:t>
      </w:r>
      <w:r w:rsidR="00DE6565" w:rsidRPr="00DE6565">
        <w:t xml:space="preserve"> </w:t>
      </w:r>
      <w:r w:rsidR="00DE6565" w:rsidRPr="00DE6565">
        <w:rPr>
          <w:rFonts w:cstheme="minorHAnsi"/>
          <w:bCs/>
          <w:color w:val="0000FF"/>
        </w:rPr>
        <w:t>Krumholz HM, Brindis RG, Brush JE, et al. Standards for statistical models used for public reporting of health outcomes: An American Heart Association scientific statement from the Quality of Care and Outcomes Research Interdisciplinary Writing Group: cosponsored by the Council on Epidemiology and Prevention and the Stroke Council endorsed by the American College of Cardiology Foundation. Circulation. 2006; 113(3):456-462.</w:t>
      </w:r>
    </w:p>
    <w:p w14:paraId="28F3B721" w14:textId="4F75A8CC" w:rsidR="00D77088" w:rsidRPr="00D77088" w:rsidRDefault="00DE6565" w:rsidP="00DE6565">
      <w:pPr>
        <w:autoSpaceDE w:val="0"/>
        <w:autoSpaceDN w:val="0"/>
        <w:adjustRightInd w:val="0"/>
        <w:spacing w:after="0" w:line="240" w:lineRule="auto"/>
        <w:rPr>
          <w:rFonts w:cstheme="minorHAnsi"/>
          <w:bCs/>
          <w:color w:val="0000FF"/>
        </w:rPr>
      </w:pPr>
      <w:r w:rsidRPr="00DE6565">
        <w:rPr>
          <w:rFonts w:cstheme="minorHAnsi"/>
          <w:bCs/>
          <w:color w:val="0000FF"/>
        </w:rPr>
        <w:t>2. Normand S-LT, Shahian DM. Statistical and clinical aspects of hospital outcomes profiling. Statistical Science. 2007; 22(2):206-226.</w:t>
      </w:r>
      <w:r w:rsidR="00D77088" w:rsidRPr="00D77088">
        <w:rPr>
          <w:rFonts w:cstheme="minorHAnsi"/>
          <w:bCs/>
          <w:color w:val="0000FF"/>
        </w:rPr>
        <w:t xml:space="preserve"> </w:t>
      </w:r>
    </w:p>
    <w:p w14:paraId="28C539CB" w14:textId="0E4550B0" w:rsidR="00D77088" w:rsidRPr="00D77088" w:rsidRDefault="00DE6565" w:rsidP="00D77088">
      <w:pPr>
        <w:autoSpaceDE w:val="0"/>
        <w:autoSpaceDN w:val="0"/>
        <w:adjustRightInd w:val="0"/>
        <w:spacing w:after="0" w:line="240" w:lineRule="auto"/>
        <w:rPr>
          <w:rFonts w:cstheme="minorHAnsi"/>
          <w:bCs/>
          <w:color w:val="0000FF"/>
        </w:rPr>
      </w:pPr>
      <w:r>
        <w:rPr>
          <w:rFonts w:cstheme="minorHAnsi"/>
          <w:bCs/>
          <w:color w:val="0000FF"/>
        </w:rPr>
        <w:t>3</w:t>
      </w:r>
      <w:r w:rsidR="00D77088" w:rsidRPr="00D77088">
        <w:rPr>
          <w:rFonts w:cstheme="minorHAnsi"/>
          <w:bCs/>
          <w:color w:val="0000FF"/>
        </w:rPr>
        <w:t xml:space="preserve">. Hosmer D, Lemeshow S. Applied Logistic Regression. New York: John Wiley &amp; Sons; 2000.  </w:t>
      </w:r>
    </w:p>
    <w:p w14:paraId="6C100B91" w14:textId="2233C1BC" w:rsidR="00D77088" w:rsidRPr="00D77088" w:rsidRDefault="00DE6565" w:rsidP="00D77088">
      <w:pPr>
        <w:autoSpaceDE w:val="0"/>
        <w:autoSpaceDN w:val="0"/>
        <w:adjustRightInd w:val="0"/>
        <w:spacing w:after="0" w:line="240" w:lineRule="auto"/>
        <w:rPr>
          <w:rFonts w:cstheme="minorHAnsi"/>
          <w:bCs/>
          <w:color w:val="0000FF"/>
        </w:rPr>
      </w:pPr>
      <w:r>
        <w:rPr>
          <w:rFonts w:cstheme="minorHAnsi"/>
          <w:bCs/>
          <w:color w:val="0000FF"/>
        </w:rPr>
        <w:t xml:space="preserve">4. </w:t>
      </w:r>
      <w:r w:rsidR="00D77088" w:rsidRPr="00D77088">
        <w:rPr>
          <w:rFonts w:cstheme="minorHAnsi"/>
          <w:bCs/>
          <w:color w:val="0000FF"/>
        </w:rPr>
        <w:t>Trivedi AN, Nsa W, Hausmann LR, et al. Quality and equity of care in U.S. hospitals. New Engl J Med. 2014; 371:2298-2308.</w:t>
      </w:r>
    </w:p>
    <w:p w14:paraId="3E98BD8D" w14:textId="4D6479C0" w:rsidR="00D77088" w:rsidRPr="00D77088" w:rsidRDefault="00DE6565" w:rsidP="00D77088">
      <w:pPr>
        <w:autoSpaceDE w:val="0"/>
        <w:autoSpaceDN w:val="0"/>
        <w:adjustRightInd w:val="0"/>
        <w:spacing w:after="0" w:line="240" w:lineRule="auto"/>
        <w:rPr>
          <w:rFonts w:cstheme="minorHAnsi"/>
          <w:bCs/>
          <w:color w:val="0000FF"/>
        </w:rPr>
      </w:pPr>
      <w:r>
        <w:rPr>
          <w:rFonts w:cstheme="minorHAnsi"/>
          <w:bCs/>
          <w:color w:val="0000FF"/>
        </w:rPr>
        <w:t xml:space="preserve">5. </w:t>
      </w:r>
      <w:r w:rsidR="00D77088" w:rsidRPr="00D77088">
        <w:rPr>
          <w:rFonts w:cstheme="minorHAnsi"/>
          <w:bCs/>
          <w:color w:val="0000FF"/>
        </w:rPr>
        <w:t>Jha AK, Orav EJ, Epstein AM. Low-quality, high-cost hospitals, mainly in South, care for sharply higher shares of elderly black, Hispanic, and Medicaid patients. Health Aff. 2011; 30:1904-1911.</w:t>
      </w:r>
    </w:p>
    <w:p w14:paraId="04AC9814" w14:textId="73AEBB35" w:rsidR="00D77088" w:rsidRPr="00D77088" w:rsidRDefault="00DE6565" w:rsidP="00D77088">
      <w:pPr>
        <w:autoSpaceDE w:val="0"/>
        <w:autoSpaceDN w:val="0"/>
        <w:adjustRightInd w:val="0"/>
        <w:spacing w:after="0" w:line="240" w:lineRule="auto"/>
        <w:rPr>
          <w:rFonts w:cstheme="minorHAnsi"/>
          <w:bCs/>
          <w:color w:val="0000FF"/>
        </w:rPr>
      </w:pPr>
      <w:r>
        <w:rPr>
          <w:rFonts w:cstheme="minorHAnsi"/>
          <w:bCs/>
          <w:color w:val="0000FF"/>
        </w:rPr>
        <w:t xml:space="preserve">6. </w:t>
      </w:r>
      <w:r w:rsidR="00D77088" w:rsidRPr="00D77088">
        <w:rPr>
          <w:rFonts w:cstheme="minorHAnsi"/>
          <w:bCs/>
          <w:color w:val="0000FF"/>
        </w:rPr>
        <w:t>Reames BN, Birkmeyer NJ, Dimick JB, et al. Socioeconomic disparities in mortality after cancer surgery: failure to rescue. JAMA Surg. 2014; 149:475-481.</w:t>
      </w:r>
    </w:p>
    <w:p w14:paraId="4CC4F497" w14:textId="7806B1F9" w:rsidR="00D77088" w:rsidRPr="00D77088" w:rsidRDefault="002875B5" w:rsidP="00D77088">
      <w:pPr>
        <w:autoSpaceDE w:val="0"/>
        <w:autoSpaceDN w:val="0"/>
        <w:adjustRightInd w:val="0"/>
        <w:spacing w:after="0" w:line="240" w:lineRule="auto"/>
        <w:rPr>
          <w:rFonts w:cstheme="minorHAnsi"/>
          <w:bCs/>
          <w:color w:val="0000FF"/>
        </w:rPr>
      </w:pPr>
      <w:r>
        <w:rPr>
          <w:rFonts w:cstheme="minorHAnsi"/>
          <w:bCs/>
          <w:color w:val="0000FF"/>
        </w:rPr>
        <w:t>7</w:t>
      </w:r>
      <w:r w:rsidR="00DE6565">
        <w:rPr>
          <w:rFonts w:cstheme="minorHAnsi"/>
          <w:bCs/>
          <w:color w:val="0000FF"/>
        </w:rPr>
        <w:t xml:space="preserve">. </w:t>
      </w:r>
      <w:r w:rsidR="00D77088" w:rsidRPr="00D77088">
        <w:rPr>
          <w:rFonts w:cstheme="minorHAnsi"/>
          <w:bCs/>
          <w:color w:val="0000FF"/>
        </w:rPr>
        <w:t xml:space="preserve">Department of Health and Human Services, Office of the Assistant Secretary of Planning and Evaluation. Report to Congress: Social Risk factors and Performance Under Medicare’s Value-based Payment Programs. 2016; https://aspe.hhs.gov/pdf-report/report-congress-social-risk-factors-and-performance-under-medicares-value-based-purchasing-programs. Accessed </w:t>
      </w:r>
      <w:r w:rsidR="000206EE">
        <w:rPr>
          <w:rFonts w:cstheme="minorHAnsi"/>
          <w:bCs/>
          <w:color w:val="0000FF"/>
        </w:rPr>
        <w:t>December 8, 2019</w:t>
      </w:r>
      <w:r w:rsidR="00D77088" w:rsidRPr="00D77088">
        <w:rPr>
          <w:rFonts w:cstheme="minorHAnsi"/>
          <w:bCs/>
          <w:color w:val="0000FF"/>
        </w:rPr>
        <w:t>.</w:t>
      </w:r>
    </w:p>
    <w:p w14:paraId="3AE830AE" w14:textId="440F862A" w:rsidR="00D77088" w:rsidRPr="00D77088" w:rsidRDefault="002875B5" w:rsidP="00D77088">
      <w:pPr>
        <w:autoSpaceDE w:val="0"/>
        <w:autoSpaceDN w:val="0"/>
        <w:adjustRightInd w:val="0"/>
        <w:spacing w:after="0" w:line="240" w:lineRule="auto"/>
        <w:rPr>
          <w:rFonts w:cstheme="minorHAnsi"/>
          <w:bCs/>
          <w:color w:val="0000FF"/>
        </w:rPr>
      </w:pPr>
      <w:r>
        <w:rPr>
          <w:rFonts w:cstheme="minorHAnsi"/>
          <w:bCs/>
          <w:color w:val="0000FF"/>
        </w:rPr>
        <w:t>8</w:t>
      </w:r>
      <w:r w:rsidR="00DE6565">
        <w:rPr>
          <w:rFonts w:cstheme="minorHAnsi"/>
          <w:bCs/>
          <w:color w:val="0000FF"/>
        </w:rPr>
        <w:t xml:space="preserve">. </w:t>
      </w:r>
      <w:r w:rsidR="00D77088" w:rsidRPr="00D77088">
        <w:rPr>
          <w:rFonts w:cstheme="minorHAnsi"/>
          <w:bCs/>
          <w:color w:val="0000FF"/>
        </w:rPr>
        <w:t>National Academies of Sciences, Engi</w:t>
      </w:r>
      <w:r w:rsidR="00DE6565">
        <w:rPr>
          <w:rFonts w:cstheme="minorHAnsi"/>
          <w:bCs/>
          <w:color w:val="0000FF"/>
        </w:rPr>
        <w:t xml:space="preserve">neering, and Medicine (NASEM); </w:t>
      </w:r>
      <w:r w:rsidR="00D77088" w:rsidRPr="00D77088">
        <w:rPr>
          <w:rFonts w:cstheme="minorHAnsi"/>
          <w:bCs/>
          <w:color w:val="0000FF"/>
        </w:rPr>
        <w:t>Accounting for Social Risk Factors in Medicare Payment: Identifying Social Risk Factors. Washington DC: National Academies Press; 2016.</w:t>
      </w:r>
    </w:p>
    <w:p w14:paraId="5ED96ED4" w14:textId="67E39E6E" w:rsidR="00FA35CC" w:rsidRPr="004426ED" w:rsidRDefault="002875B5" w:rsidP="00D77088">
      <w:pPr>
        <w:autoSpaceDE w:val="0"/>
        <w:autoSpaceDN w:val="0"/>
        <w:adjustRightInd w:val="0"/>
        <w:spacing w:after="0" w:line="240" w:lineRule="auto"/>
        <w:rPr>
          <w:rFonts w:cstheme="minorHAnsi"/>
          <w:bCs/>
          <w:color w:val="0000FF"/>
        </w:rPr>
      </w:pPr>
      <w:r>
        <w:rPr>
          <w:rFonts w:cstheme="minorHAnsi"/>
          <w:bCs/>
          <w:color w:val="0000FF"/>
        </w:rPr>
        <w:t>9</w:t>
      </w:r>
      <w:r w:rsidR="00DE6565">
        <w:rPr>
          <w:rFonts w:cstheme="minorHAnsi"/>
          <w:bCs/>
          <w:color w:val="0000FF"/>
        </w:rPr>
        <w:t xml:space="preserve">.  </w:t>
      </w:r>
      <w:r w:rsidR="00D77088" w:rsidRPr="00D77088">
        <w:rPr>
          <w:rFonts w:cstheme="minorHAnsi"/>
          <w:bCs/>
          <w:color w:val="0000FF"/>
        </w:rPr>
        <w:t>National Academies of Sciences, Eng</w:t>
      </w:r>
      <w:r w:rsidR="00DE6565">
        <w:rPr>
          <w:rFonts w:cstheme="minorHAnsi"/>
          <w:bCs/>
          <w:color w:val="0000FF"/>
        </w:rPr>
        <w:t>ineering, and Medicine (NASEM);</w:t>
      </w:r>
      <w:r w:rsidR="00D77088" w:rsidRPr="00D77088">
        <w:rPr>
          <w:rFonts w:cstheme="minorHAnsi"/>
          <w:bCs/>
          <w:color w:val="0000FF"/>
        </w:rPr>
        <w:t xml:space="preserve"> Accounting for Social Risk Factors in Medicare Payment: Data. Washington DC: National Academies Press; 2016.</w:t>
      </w:r>
    </w:p>
    <w:p w14:paraId="0CABCFF6" w14:textId="7641084C" w:rsidR="00001D73" w:rsidRPr="00691644" w:rsidRDefault="00001D73" w:rsidP="00691644">
      <w:pPr>
        <w:autoSpaceDE w:val="0"/>
        <w:autoSpaceDN w:val="0"/>
        <w:adjustRightInd w:val="0"/>
        <w:spacing w:after="0" w:line="240" w:lineRule="auto"/>
        <w:rPr>
          <w:rFonts w:cstheme="minorHAnsi"/>
          <w:bCs/>
          <w:color w:val="0000FF"/>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734EB467" w:rsidR="00275563" w:rsidRPr="005232D6" w:rsidRDefault="00E1582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EndPr/>
        <w:sdtContent>
          <w:r w:rsidR="00B56619">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3F3AF60A" w:rsidR="00275563" w:rsidRPr="005232D6" w:rsidRDefault="00E1582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524149">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E1582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4AA6621B" w14:textId="77777777" w:rsidR="00A67543" w:rsidRDefault="00A67543" w:rsidP="00001D73">
      <w:pPr>
        <w:autoSpaceDE w:val="0"/>
        <w:autoSpaceDN w:val="0"/>
        <w:adjustRightInd w:val="0"/>
        <w:spacing w:after="0" w:line="240" w:lineRule="auto"/>
        <w:rPr>
          <w:rFonts w:cstheme="minorHAnsi"/>
          <w:b/>
          <w:bCs/>
        </w:rPr>
      </w:pPr>
    </w:p>
    <w:p w14:paraId="057A2300" w14:textId="77777777" w:rsidR="0023290B" w:rsidRDefault="009C7513" w:rsidP="00691644">
      <w:pPr>
        <w:autoSpaceDE w:val="0"/>
        <w:autoSpaceDN w:val="0"/>
        <w:adjustRightInd w:val="0"/>
        <w:spacing w:after="0" w:line="240" w:lineRule="auto"/>
        <w:rPr>
          <w:rFonts w:cstheme="minorHAnsi"/>
          <w:bCs/>
          <w:color w:val="0000FF"/>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4AF49DBD" w14:textId="59522F7F" w:rsidR="0023290B" w:rsidRDefault="0023290B" w:rsidP="00691644">
      <w:pPr>
        <w:autoSpaceDE w:val="0"/>
        <w:autoSpaceDN w:val="0"/>
        <w:adjustRightInd w:val="0"/>
        <w:spacing w:after="0" w:line="240" w:lineRule="auto"/>
        <w:rPr>
          <w:rFonts w:cstheme="minorHAnsi"/>
          <w:bCs/>
          <w:color w:val="0000FF"/>
        </w:rPr>
      </w:pPr>
      <w:r>
        <w:rPr>
          <w:rFonts w:cstheme="minorHAnsi"/>
          <w:bCs/>
          <w:color w:val="0000FF"/>
        </w:rPr>
        <w:t>As mentioned above, we iteratively removed non-significant variables from the initial model using a step-wise purposeful selection approach</w:t>
      </w:r>
      <w:r w:rsidRPr="0023290B">
        <w:t xml:space="preserve"> </w:t>
      </w:r>
      <w:r w:rsidRPr="0023290B">
        <w:rPr>
          <w:rFonts w:cstheme="minorHAnsi"/>
          <w:bCs/>
          <w:color w:val="0000FF"/>
        </w:rPr>
        <w:t>until only statistically significant (p&lt;0.05, assessed using a likelihood ratio test) variables remained in the model. Interaction terms between variables were tested and were only retained in the model if significant at a level of p&lt;0.01.</w:t>
      </w:r>
    </w:p>
    <w:p w14:paraId="7D7836F3" w14:textId="77777777" w:rsidR="0023290B" w:rsidRDefault="0023290B" w:rsidP="00691644">
      <w:pPr>
        <w:autoSpaceDE w:val="0"/>
        <w:autoSpaceDN w:val="0"/>
        <w:adjustRightInd w:val="0"/>
        <w:spacing w:after="0" w:line="240" w:lineRule="auto"/>
        <w:rPr>
          <w:rFonts w:cstheme="minorHAnsi"/>
          <w:bCs/>
          <w:color w:val="0000FF"/>
        </w:rPr>
      </w:pPr>
    </w:p>
    <w:p w14:paraId="05840B71" w14:textId="19B69F21" w:rsidR="00691644" w:rsidRPr="007561BB" w:rsidRDefault="00691644" w:rsidP="007561BB">
      <w:pPr>
        <w:spacing w:line="240" w:lineRule="auto"/>
        <w:rPr>
          <w:rFonts w:cs="Calibri"/>
          <w:bCs/>
          <w:color w:val="0000FF"/>
        </w:rPr>
      </w:pPr>
      <w:r w:rsidRPr="00D6216F">
        <w:rPr>
          <w:rFonts w:cstheme="minorHAnsi"/>
          <w:bCs/>
          <w:color w:val="0000FF"/>
        </w:rPr>
        <w:t xml:space="preserve">The following variables were selected as the final risk adjustment variables, updated to </w:t>
      </w:r>
      <w:r w:rsidR="00B87E43" w:rsidRPr="00D6216F">
        <w:rPr>
          <w:rFonts w:cstheme="minorHAnsi"/>
          <w:bCs/>
          <w:color w:val="0000FF"/>
        </w:rPr>
        <w:t xml:space="preserve">include </w:t>
      </w:r>
      <w:r w:rsidR="00804DF4">
        <w:rPr>
          <w:rFonts w:cstheme="minorHAnsi"/>
          <w:bCs/>
          <w:color w:val="0000FF"/>
        </w:rPr>
        <w:t>v22 CCs</w:t>
      </w:r>
      <w:r w:rsidR="007561BB">
        <w:rPr>
          <w:rFonts w:cstheme="minorHAnsi"/>
          <w:bCs/>
          <w:color w:val="0000FF"/>
        </w:rPr>
        <w:t xml:space="preserve"> (</w:t>
      </w:r>
      <w:r w:rsidR="007561BB" w:rsidRPr="00684ED0">
        <w:rPr>
          <w:rFonts w:cs="Calibri"/>
          <w:bCs/>
          <w:color w:val="0000FF"/>
          <w:vertAlign w:val="superscript"/>
        </w:rPr>
        <w:t>a</w:t>
      </w:r>
      <w:r w:rsidR="007561BB" w:rsidRPr="00684ED0">
        <w:rPr>
          <w:rFonts w:cs="Calibri"/>
          <w:bCs/>
          <w:color w:val="0000FF"/>
        </w:rPr>
        <w:t xml:space="preserve">See Tab </w:t>
      </w:r>
      <w:r w:rsidR="007561BB">
        <w:rPr>
          <w:rFonts w:cs="Calibri"/>
          <w:bCs/>
          <w:color w:val="0000FF"/>
        </w:rPr>
        <w:t>5</w:t>
      </w:r>
      <w:r w:rsidR="007561BB" w:rsidRPr="00684ED0">
        <w:rPr>
          <w:rFonts w:cs="Calibri"/>
          <w:bCs/>
          <w:color w:val="0000FF"/>
        </w:rPr>
        <w:t xml:space="preserve">, “Colonos_risk_factor_CCs” and Tab </w:t>
      </w:r>
      <w:r w:rsidR="007561BB">
        <w:rPr>
          <w:rFonts w:cs="Calibri"/>
          <w:bCs/>
          <w:color w:val="0000FF"/>
        </w:rPr>
        <w:t>6</w:t>
      </w:r>
      <w:r w:rsidR="007561BB" w:rsidRPr="00684ED0">
        <w:rPr>
          <w:rFonts w:cs="Calibri"/>
          <w:bCs/>
          <w:color w:val="0000FF"/>
        </w:rPr>
        <w:t>, “Colonos_Risk_Factor_CPT” in the attached Data Dictionary for the list of CC and CPT codes used to define the c</w:t>
      </w:r>
      <w:r w:rsidR="007561BB">
        <w:rPr>
          <w:rFonts w:cs="Calibri"/>
          <w:bCs/>
          <w:color w:val="0000FF"/>
        </w:rPr>
        <w:t>olonoscopy model risk variables)</w:t>
      </w:r>
      <w:r w:rsidRPr="00D6216F">
        <w:rPr>
          <w:rFonts w:cstheme="minorHAnsi"/>
          <w:bCs/>
          <w:color w:val="0000FF"/>
        </w:rPr>
        <w:t>:</w:t>
      </w:r>
    </w:p>
    <w:p w14:paraId="616901F4" w14:textId="20FC38CB"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Age Categorized (65-69; 70-74; 75-79; 80-84; 85+)</w:t>
      </w:r>
    </w:p>
    <w:p w14:paraId="147CDC50" w14:textId="2AFE8FFA"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Concomitant Endoscopy</w:t>
      </w:r>
      <w:r w:rsidR="00A22ACE" w:rsidRPr="00D6216F">
        <w:rPr>
          <w:rFonts w:cstheme="minorHAnsi"/>
          <w:bCs/>
          <w:color w:val="0000FF"/>
        </w:rPr>
        <w:t xml:space="preserve"> </w:t>
      </w:r>
    </w:p>
    <w:p w14:paraId="151CA768" w14:textId="6FCD8222"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Polypectomy during Procedure</w:t>
      </w:r>
      <w:r w:rsidR="00A22ACE" w:rsidRPr="00D6216F">
        <w:rPr>
          <w:rFonts w:cstheme="minorHAnsi"/>
          <w:bCs/>
          <w:color w:val="0000FF"/>
        </w:rPr>
        <w:t xml:space="preserve"> </w:t>
      </w:r>
    </w:p>
    <w:p w14:paraId="074EF90E"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Congestive Heart Failure (CC 85)</w:t>
      </w:r>
    </w:p>
    <w:p w14:paraId="7BB5515E"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Ischemic Heart Disease (CC 86-89)</w:t>
      </w:r>
    </w:p>
    <w:p w14:paraId="75FF87B2"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Stroke/Transient Ischemic Attack (CC 99-101)</w:t>
      </w:r>
    </w:p>
    <w:p w14:paraId="67059DF0"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Chronic Lung Disease (CC 111-113)</w:t>
      </w:r>
    </w:p>
    <w:p w14:paraId="5D88FE24"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Metastatic Cancer (CC 8-11)</w:t>
      </w:r>
    </w:p>
    <w:p w14:paraId="6B8A91E1"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Liver Disease (CC 27-32)</w:t>
      </w:r>
    </w:p>
    <w:p w14:paraId="3E0B46AC"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Iron Deficiency Anemia (CC 49)</w:t>
      </w:r>
    </w:p>
    <w:p w14:paraId="51A2F78B"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Disorders of Fluid, Electrolyte, Acid-Base (CC 24)</w:t>
      </w:r>
    </w:p>
    <w:p w14:paraId="73FF7F23"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Pneumonia (CC 114-116)</w:t>
      </w:r>
    </w:p>
    <w:p w14:paraId="2BBD5448"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Psychiatric Disorders (CC 57-59, 61-63)</w:t>
      </w:r>
    </w:p>
    <w:p w14:paraId="19571DA8"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Drug and Alcohol Abuse/Dependence (CC 54-56)</w:t>
      </w:r>
    </w:p>
    <w:p w14:paraId="3E198528"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Arrhythmia (CC 96-97)</w:t>
      </w:r>
    </w:p>
    <w:p w14:paraId="7416222D" w14:textId="77777777" w:rsidR="00691644" w:rsidRPr="00D6216F" w:rsidRDefault="00691644" w:rsidP="00691644">
      <w:pPr>
        <w:autoSpaceDE w:val="0"/>
        <w:autoSpaceDN w:val="0"/>
        <w:adjustRightInd w:val="0"/>
        <w:spacing w:after="0" w:line="240" w:lineRule="auto"/>
        <w:rPr>
          <w:rFonts w:cstheme="minorHAnsi"/>
          <w:bCs/>
          <w:color w:val="0000FF"/>
        </w:rPr>
      </w:pPr>
      <w:r w:rsidRPr="00D6216F">
        <w:rPr>
          <w:rFonts w:cstheme="minorHAnsi"/>
          <w:bCs/>
          <w:color w:val="0000FF"/>
        </w:rPr>
        <w:t>Age Categorized x Arrhythmia Interaction</w:t>
      </w:r>
    </w:p>
    <w:p w14:paraId="6E8C005C" w14:textId="45692FD0" w:rsidR="00B052C1" w:rsidRDefault="00B052C1" w:rsidP="00691644">
      <w:pPr>
        <w:autoSpaceDE w:val="0"/>
        <w:autoSpaceDN w:val="0"/>
        <w:adjustRightInd w:val="0"/>
        <w:spacing w:after="0" w:line="240" w:lineRule="auto"/>
        <w:rPr>
          <w:rFonts w:cstheme="minorHAnsi"/>
          <w:bCs/>
          <w:color w:val="0000FF"/>
        </w:rPr>
      </w:pPr>
    </w:p>
    <w:p w14:paraId="11755F22" w14:textId="0F077B4C" w:rsidR="0038739B" w:rsidRDefault="0038739B" w:rsidP="00001D73">
      <w:pPr>
        <w:autoSpaceDE w:val="0"/>
        <w:autoSpaceDN w:val="0"/>
        <w:adjustRightInd w:val="0"/>
        <w:spacing w:after="0" w:line="240" w:lineRule="auto"/>
        <w:rPr>
          <w:rFonts w:cstheme="minorHAnsi"/>
          <w:bCs/>
          <w:color w:val="0000FF"/>
        </w:rPr>
      </w:pPr>
    </w:p>
    <w:p w14:paraId="0F3F93E0" w14:textId="77777777" w:rsidR="0038739B" w:rsidRPr="00D6216F" w:rsidRDefault="0038739B" w:rsidP="00001D73">
      <w:pPr>
        <w:autoSpaceDE w:val="0"/>
        <w:autoSpaceDN w:val="0"/>
        <w:adjustRightInd w:val="0"/>
        <w:spacing w:after="0" w:line="240" w:lineRule="auto"/>
        <w:rPr>
          <w:rFonts w:cstheme="minorHAnsi"/>
          <w:bCs/>
          <w:color w:val="0000FF"/>
        </w:rPr>
      </w:pPr>
    </w:p>
    <w:p w14:paraId="4DED4E29" w14:textId="77777777" w:rsidR="00202280"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57ED737C" w14:textId="77777777" w:rsidR="00202280" w:rsidRDefault="00202280" w:rsidP="00001D73">
      <w:pPr>
        <w:autoSpaceDE w:val="0"/>
        <w:autoSpaceDN w:val="0"/>
        <w:adjustRightInd w:val="0"/>
        <w:spacing w:after="0" w:line="240" w:lineRule="auto"/>
        <w:rPr>
          <w:rFonts w:cstheme="minorHAnsi"/>
          <w:b/>
          <w:bCs/>
        </w:rPr>
      </w:pPr>
    </w:p>
    <w:p w14:paraId="5ACFA7CD" w14:textId="4128B89B" w:rsidR="00CF775C" w:rsidRPr="00CF775C" w:rsidRDefault="00CF775C" w:rsidP="00CF775C">
      <w:pPr>
        <w:spacing w:line="240" w:lineRule="auto"/>
        <w:rPr>
          <w:color w:val="0000FF"/>
          <w:u w:val="single"/>
        </w:rPr>
      </w:pPr>
      <w:bookmarkStart w:id="16" w:name="_Hlk517739793"/>
      <w:r w:rsidRPr="00CF775C">
        <w:rPr>
          <w:color w:val="0000FF"/>
          <w:u w:val="single"/>
        </w:rPr>
        <w:t>Methods</w:t>
      </w:r>
    </w:p>
    <w:p w14:paraId="79A1237E" w14:textId="5B4B75E7" w:rsidR="008461BE" w:rsidRDefault="005508B3" w:rsidP="005508B3">
      <w:pPr>
        <w:spacing w:line="240" w:lineRule="auto"/>
        <w:rPr>
          <w:bCs/>
          <w:color w:val="0000FF"/>
        </w:rPr>
      </w:pPr>
      <w:r w:rsidRPr="005508B3">
        <w:rPr>
          <w:bCs/>
          <w:color w:val="0000FF"/>
        </w:rPr>
        <w:t>To examine the impact of social risk factors on the measure, we evaluated two indicators of social risk: Medicaid dual-eligibi</w:t>
      </w:r>
      <w:r w:rsidR="00F25399">
        <w:rPr>
          <w:bCs/>
          <w:color w:val="0000FF"/>
        </w:rPr>
        <w:t>lity (DE), and AHRQ SES I</w:t>
      </w:r>
      <w:r w:rsidR="00C71668">
        <w:rPr>
          <w:bCs/>
          <w:color w:val="0000FF"/>
        </w:rPr>
        <w:t xml:space="preserve">ndex.  </w:t>
      </w:r>
      <w:r w:rsidRPr="005508B3">
        <w:rPr>
          <w:bCs/>
          <w:color w:val="0000FF"/>
        </w:rPr>
        <w:t>Our goal for these analyses were</w:t>
      </w:r>
      <w:r w:rsidR="008461BE">
        <w:rPr>
          <w:bCs/>
          <w:color w:val="0000FF"/>
        </w:rPr>
        <w:t xml:space="preserve"> to:</w:t>
      </w:r>
    </w:p>
    <w:p w14:paraId="05C8350C" w14:textId="22298975" w:rsidR="008461BE" w:rsidRDefault="000E41CF" w:rsidP="00503E36">
      <w:pPr>
        <w:pStyle w:val="ListParagraph"/>
        <w:numPr>
          <w:ilvl w:val="0"/>
          <w:numId w:val="8"/>
        </w:numPr>
        <w:spacing w:line="240" w:lineRule="auto"/>
        <w:rPr>
          <w:bCs/>
          <w:color w:val="0000FF"/>
        </w:rPr>
      </w:pPr>
      <w:r>
        <w:rPr>
          <w:bCs/>
          <w:color w:val="0000FF"/>
        </w:rPr>
        <w:t>E</w:t>
      </w:r>
      <w:r w:rsidR="005508B3" w:rsidRPr="000E41CF">
        <w:rPr>
          <w:bCs/>
          <w:color w:val="0000FF"/>
        </w:rPr>
        <w:t>xamine whether these factors were as</w:t>
      </w:r>
      <w:r w:rsidR="00D86BB4" w:rsidRPr="000E41CF">
        <w:rPr>
          <w:bCs/>
          <w:color w:val="0000FF"/>
        </w:rPr>
        <w:t>sociated with increased risk of</w:t>
      </w:r>
      <w:r w:rsidR="005508B3" w:rsidRPr="000E41CF">
        <w:rPr>
          <w:bCs/>
          <w:color w:val="0000FF"/>
        </w:rPr>
        <w:t xml:space="preserve"> the outcome after adjusting for other risk factors</w:t>
      </w:r>
      <w:r w:rsidR="00F918A6" w:rsidRPr="000E41CF">
        <w:rPr>
          <w:bCs/>
          <w:color w:val="0000FF"/>
        </w:rPr>
        <w:t xml:space="preserve">; </w:t>
      </w:r>
    </w:p>
    <w:p w14:paraId="7C7ACDF1" w14:textId="4444AEE4" w:rsidR="008461BE" w:rsidRDefault="000E41CF" w:rsidP="00503E36">
      <w:pPr>
        <w:pStyle w:val="ListParagraph"/>
        <w:numPr>
          <w:ilvl w:val="0"/>
          <w:numId w:val="8"/>
        </w:numPr>
        <w:spacing w:line="240" w:lineRule="auto"/>
        <w:rPr>
          <w:bCs/>
          <w:color w:val="0000FF"/>
        </w:rPr>
      </w:pPr>
      <w:r>
        <w:rPr>
          <w:bCs/>
          <w:color w:val="0000FF"/>
        </w:rPr>
        <w:t>E</w:t>
      </w:r>
      <w:r w:rsidR="005508B3" w:rsidRPr="000E41CF">
        <w:rPr>
          <w:bCs/>
          <w:color w:val="0000FF"/>
        </w:rPr>
        <w:t>valuate the impact of social risk factors on model performance, and</w:t>
      </w:r>
      <w:r w:rsidR="00F918A6" w:rsidRPr="000E41CF">
        <w:rPr>
          <w:bCs/>
          <w:color w:val="0000FF"/>
        </w:rPr>
        <w:t xml:space="preserve"> </w:t>
      </w:r>
    </w:p>
    <w:p w14:paraId="38A00819" w14:textId="731E3CC4" w:rsidR="008461BE" w:rsidRDefault="000E41CF" w:rsidP="00503E36">
      <w:pPr>
        <w:pStyle w:val="ListParagraph"/>
        <w:numPr>
          <w:ilvl w:val="0"/>
          <w:numId w:val="8"/>
        </w:numPr>
        <w:spacing w:line="240" w:lineRule="auto"/>
        <w:rPr>
          <w:bCs/>
          <w:color w:val="0000FF"/>
        </w:rPr>
      </w:pPr>
      <w:r>
        <w:rPr>
          <w:bCs/>
          <w:color w:val="0000FF"/>
        </w:rPr>
        <w:t>C</w:t>
      </w:r>
      <w:r w:rsidR="008461BE">
        <w:rPr>
          <w:bCs/>
          <w:color w:val="0000FF"/>
        </w:rPr>
        <w:t>ompare facilities’ measure scores calculated with and without social risk factor adjustment</w:t>
      </w:r>
      <w:r w:rsidR="008461BE" w:rsidRPr="000E41CF">
        <w:rPr>
          <w:bCs/>
          <w:color w:val="0000FF"/>
        </w:rPr>
        <w:t xml:space="preserve"> </w:t>
      </w:r>
    </w:p>
    <w:p w14:paraId="5769D23A" w14:textId="25459DDD" w:rsidR="00E84ED8" w:rsidRPr="000E41CF" w:rsidRDefault="00C71668" w:rsidP="000E41CF">
      <w:pPr>
        <w:spacing w:line="240" w:lineRule="auto"/>
        <w:rPr>
          <w:bCs/>
          <w:color w:val="0000FF"/>
        </w:rPr>
      </w:pPr>
      <w:r w:rsidRPr="000E41CF">
        <w:rPr>
          <w:bCs/>
          <w:color w:val="0000FF"/>
        </w:rPr>
        <w:t>All analyses were performed with data from January 1, 2016-December 31, 2018 (Datas</w:t>
      </w:r>
      <w:r w:rsidR="00A258FF">
        <w:rPr>
          <w:bCs/>
          <w:color w:val="0000FF"/>
        </w:rPr>
        <w:t>et #2</w:t>
      </w:r>
      <w:r w:rsidRPr="000E41CF">
        <w:rPr>
          <w:bCs/>
          <w:color w:val="0000FF"/>
        </w:rPr>
        <w:t>).</w:t>
      </w:r>
      <w:r w:rsidRPr="000E41CF">
        <w:rPr>
          <w:b/>
          <w:bCs/>
          <w:color w:val="0000FF"/>
          <w:u w:val="single"/>
        </w:rPr>
        <w:br/>
      </w:r>
      <w:r w:rsidR="005508B3" w:rsidRPr="000E41CF">
        <w:rPr>
          <w:b/>
          <w:color w:val="0000FF"/>
        </w:rPr>
        <w:br/>
      </w:r>
      <w:r w:rsidR="005508B3" w:rsidRPr="000E41CF">
        <w:rPr>
          <w:b/>
          <w:bCs/>
          <w:color w:val="0000FF"/>
          <w:u w:val="single"/>
        </w:rPr>
        <w:t>Analysis #1.</w:t>
      </w:r>
      <w:r w:rsidR="005508B3" w:rsidRPr="000E41CF">
        <w:rPr>
          <w:bCs/>
          <w:color w:val="0000FF"/>
          <w:u w:val="single"/>
        </w:rPr>
        <w:t xml:space="preserve"> </w:t>
      </w:r>
      <w:r w:rsidR="005508B3" w:rsidRPr="000E41CF">
        <w:rPr>
          <w:b/>
          <w:bCs/>
          <w:color w:val="0000FF"/>
          <w:u w:val="single"/>
        </w:rPr>
        <w:t>Distribution of social risk factors across</w:t>
      </w:r>
      <w:r w:rsidR="00095F18" w:rsidRPr="000E41CF">
        <w:rPr>
          <w:b/>
          <w:bCs/>
          <w:color w:val="0000FF"/>
          <w:u w:val="single"/>
        </w:rPr>
        <w:t xml:space="preserve"> measured entities</w:t>
      </w:r>
      <w:r w:rsidR="005508B3" w:rsidRPr="000E41CF">
        <w:rPr>
          <w:bCs/>
          <w:color w:val="0000FF"/>
        </w:rPr>
        <w:t xml:space="preserve">: </w:t>
      </w:r>
      <w:r w:rsidR="00095F18" w:rsidRPr="000E41CF">
        <w:rPr>
          <w:bCs/>
          <w:color w:val="0000FF"/>
        </w:rPr>
        <w:t>To assess the extent to which any effects of social risk factors may differentially influence the scores of a subset of providers, we</w:t>
      </w:r>
      <w:r w:rsidR="005508B3" w:rsidRPr="000E41CF">
        <w:rPr>
          <w:bCs/>
          <w:color w:val="0000FF"/>
        </w:rPr>
        <w:t xml:space="preserve"> examine</w:t>
      </w:r>
      <w:r w:rsidR="00095F18" w:rsidRPr="000E41CF">
        <w:rPr>
          <w:bCs/>
          <w:color w:val="0000FF"/>
        </w:rPr>
        <w:t>d</w:t>
      </w:r>
      <w:r w:rsidR="005508B3" w:rsidRPr="000E41CF">
        <w:rPr>
          <w:bCs/>
          <w:color w:val="0000FF"/>
        </w:rPr>
        <w:t xml:space="preserve"> how the proportion of patients with each social risk factor varied across </w:t>
      </w:r>
      <w:r w:rsidR="00095F18" w:rsidRPr="000E41CF">
        <w:rPr>
          <w:bCs/>
          <w:color w:val="0000FF"/>
        </w:rPr>
        <w:t>HOPDs and ASCs.</w:t>
      </w:r>
    </w:p>
    <w:p w14:paraId="3403343F" w14:textId="4953A9D3" w:rsidR="00880D79" w:rsidRDefault="005508B3" w:rsidP="005508B3">
      <w:pPr>
        <w:spacing w:line="240" w:lineRule="auto"/>
        <w:rPr>
          <w:bCs/>
          <w:color w:val="0000FF"/>
        </w:rPr>
      </w:pPr>
      <w:r w:rsidRPr="005508B3">
        <w:rPr>
          <w:bCs/>
          <w:color w:val="0000FF"/>
        </w:rPr>
        <w:t>The prevalence of social risk factors varie</w:t>
      </w:r>
      <w:r w:rsidR="00095F18">
        <w:rPr>
          <w:bCs/>
          <w:color w:val="0000FF"/>
        </w:rPr>
        <w:t>d</w:t>
      </w:r>
      <w:r w:rsidRPr="005508B3">
        <w:rPr>
          <w:bCs/>
          <w:color w:val="0000FF"/>
        </w:rPr>
        <w:t xml:space="preserve"> across measured entities</w:t>
      </w:r>
      <w:r w:rsidR="00F57E44">
        <w:rPr>
          <w:bCs/>
          <w:color w:val="0000FF"/>
        </w:rPr>
        <w:t xml:space="preserve"> as shown i</w:t>
      </w:r>
      <w:r w:rsidR="00094240">
        <w:rPr>
          <w:bCs/>
          <w:color w:val="0000FF"/>
        </w:rPr>
        <w:t>n Table 4</w:t>
      </w:r>
      <w:r w:rsidR="00960A15">
        <w:rPr>
          <w:bCs/>
          <w:color w:val="0000FF"/>
        </w:rPr>
        <w:t>A and 4B</w:t>
      </w:r>
      <w:r w:rsidR="00E84ED8">
        <w:rPr>
          <w:bCs/>
          <w:color w:val="0000FF"/>
        </w:rPr>
        <w:t>, below</w:t>
      </w:r>
      <w:r w:rsidRPr="005508B3">
        <w:rPr>
          <w:bCs/>
          <w:color w:val="0000FF"/>
        </w:rPr>
        <w:t xml:space="preserve">. </w:t>
      </w:r>
      <w:r w:rsidR="00220F3D">
        <w:rPr>
          <w:bCs/>
          <w:color w:val="0000FF"/>
        </w:rPr>
        <w:t xml:space="preserve">The distribution was skewed; among the </w:t>
      </w:r>
      <w:r w:rsidR="00524149">
        <w:rPr>
          <w:bCs/>
          <w:color w:val="0000FF"/>
        </w:rPr>
        <w:t>HOPDs</w:t>
      </w:r>
      <w:r w:rsidR="00220F3D">
        <w:rPr>
          <w:bCs/>
          <w:color w:val="0000FF"/>
        </w:rPr>
        <w:t xml:space="preserve"> in the top quartile of the distribution, the proportion of patients with social risk factors ranged from </w:t>
      </w:r>
      <w:r w:rsidR="00524149">
        <w:rPr>
          <w:bCs/>
          <w:color w:val="0000FF"/>
        </w:rPr>
        <w:t>&gt;1</w:t>
      </w:r>
      <w:r w:rsidR="00960A15" w:rsidRPr="00960A15">
        <w:rPr>
          <w:bCs/>
          <w:color w:val="0000FF"/>
        </w:rPr>
        <w:t>0</w:t>
      </w:r>
      <w:r w:rsidR="00524149">
        <w:rPr>
          <w:bCs/>
          <w:color w:val="0000FF"/>
        </w:rPr>
        <w:t>.2</w:t>
      </w:r>
      <w:r w:rsidR="003C4CF0">
        <w:rPr>
          <w:bCs/>
          <w:color w:val="0000FF"/>
        </w:rPr>
        <w:t>3</w:t>
      </w:r>
      <w:r w:rsidR="00524149">
        <w:rPr>
          <w:bCs/>
          <w:color w:val="0000FF"/>
        </w:rPr>
        <w:t>%</w:t>
      </w:r>
      <w:r w:rsidR="00960A15" w:rsidRPr="00960A15">
        <w:rPr>
          <w:bCs/>
          <w:color w:val="0000FF"/>
        </w:rPr>
        <w:t xml:space="preserve"> to 100</w:t>
      </w:r>
      <w:r w:rsidR="00524149">
        <w:rPr>
          <w:bCs/>
          <w:color w:val="0000FF"/>
        </w:rPr>
        <w:t>%</w:t>
      </w:r>
      <w:r w:rsidR="00220F3D" w:rsidRPr="00960A15">
        <w:rPr>
          <w:bCs/>
          <w:color w:val="0000FF"/>
        </w:rPr>
        <w:t xml:space="preserve"> </w:t>
      </w:r>
      <w:r w:rsidR="003C4CF0">
        <w:rPr>
          <w:bCs/>
          <w:color w:val="0000FF"/>
        </w:rPr>
        <w:t>for the DE variable, and &gt;27.27</w:t>
      </w:r>
      <w:r w:rsidR="00524149">
        <w:rPr>
          <w:bCs/>
          <w:color w:val="0000FF"/>
        </w:rPr>
        <w:t>% to 100% for the low AHRQ SES Index variable</w:t>
      </w:r>
      <w:r w:rsidR="00220F3D">
        <w:rPr>
          <w:bCs/>
          <w:color w:val="0000FF"/>
        </w:rPr>
        <w:t>.</w:t>
      </w:r>
      <w:r w:rsidR="00960A15">
        <w:rPr>
          <w:bCs/>
          <w:color w:val="0000FF"/>
        </w:rPr>
        <w:t xml:space="preserve">  </w:t>
      </w:r>
      <w:r w:rsidR="00524149">
        <w:rPr>
          <w:bCs/>
          <w:color w:val="0000FF"/>
        </w:rPr>
        <w:t>For ASCs in the top quartile of the distribution, the proportion of patients with social risk factors ranged from &gt;5.6</w:t>
      </w:r>
      <w:r w:rsidR="003C4CF0">
        <w:rPr>
          <w:bCs/>
          <w:color w:val="0000FF"/>
        </w:rPr>
        <w:t>0</w:t>
      </w:r>
      <w:r w:rsidR="00524149">
        <w:rPr>
          <w:bCs/>
          <w:color w:val="0000FF"/>
        </w:rPr>
        <w:t>%-100% for the DE variable, and &gt;17.2</w:t>
      </w:r>
      <w:r w:rsidR="003C4CF0">
        <w:rPr>
          <w:bCs/>
          <w:color w:val="0000FF"/>
        </w:rPr>
        <w:t>0</w:t>
      </w:r>
      <w:r w:rsidR="00524149">
        <w:rPr>
          <w:bCs/>
          <w:color w:val="0000FF"/>
        </w:rPr>
        <w:t xml:space="preserve">%-100% for the low AHRQ SES Index variable. </w:t>
      </w:r>
      <w:r w:rsidR="00960A15">
        <w:rPr>
          <w:bCs/>
          <w:color w:val="0000FF"/>
        </w:rPr>
        <w:t>We therefore also analy</w:t>
      </w:r>
      <w:r w:rsidR="00C1171A">
        <w:rPr>
          <w:bCs/>
          <w:color w:val="0000FF"/>
        </w:rPr>
        <w:t>ze this group</w:t>
      </w:r>
      <w:r w:rsidR="00524149">
        <w:rPr>
          <w:bCs/>
          <w:color w:val="0000FF"/>
        </w:rPr>
        <w:t xml:space="preserve"> of facilities</w:t>
      </w:r>
      <w:r w:rsidR="0094009E">
        <w:rPr>
          <w:bCs/>
          <w:color w:val="0000FF"/>
        </w:rPr>
        <w:t xml:space="preserve"> separately in Analyses #6 and #7 (see page 30-34</w:t>
      </w:r>
      <w:r w:rsidR="00C1171A">
        <w:rPr>
          <w:bCs/>
          <w:color w:val="0000FF"/>
        </w:rPr>
        <w:t>).</w:t>
      </w:r>
    </w:p>
    <w:p w14:paraId="115C0B10" w14:textId="021039B6" w:rsidR="00880D79" w:rsidRPr="00025651" w:rsidRDefault="00094240" w:rsidP="00E84ED8">
      <w:pPr>
        <w:rPr>
          <w:b/>
          <w:bCs/>
          <w:color w:val="0000FF"/>
        </w:rPr>
      </w:pPr>
      <w:r w:rsidRPr="00025651">
        <w:rPr>
          <w:b/>
          <w:bCs/>
          <w:color w:val="0000FF"/>
        </w:rPr>
        <w:t>Table 4</w:t>
      </w:r>
      <w:r w:rsidR="00960A15">
        <w:rPr>
          <w:b/>
          <w:bCs/>
          <w:color w:val="0000FF"/>
        </w:rPr>
        <w:t>A</w:t>
      </w:r>
      <w:r w:rsidR="00E84ED8" w:rsidRPr="00025651">
        <w:rPr>
          <w:b/>
          <w:bCs/>
          <w:color w:val="0000FF"/>
        </w:rPr>
        <w:t xml:space="preserve">:  </w:t>
      </w:r>
      <w:r w:rsidR="00960A15">
        <w:rPr>
          <w:b/>
          <w:bCs/>
          <w:color w:val="0000FF"/>
        </w:rPr>
        <w:t xml:space="preserve">HOPDs:  </w:t>
      </w:r>
      <w:r w:rsidR="00E84ED8" w:rsidRPr="00025651">
        <w:rPr>
          <w:b/>
          <w:bCs/>
          <w:color w:val="0000FF"/>
        </w:rPr>
        <w:t xml:space="preserve">Percent </w:t>
      </w:r>
      <w:r w:rsidR="00F25399">
        <w:rPr>
          <w:b/>
          <w:bCs/>
          <w:color w:val="0000FF"/>
        </w:rPr>
        <w:t xml:space="preserve">and count </w:t>
      </w:r>
      <w:r w:rsidR="00E84ED8" w:rsidRPr="00025651">
        <w:rPr>
          <w:b/>
          <w:bCs/>
          <w:color w:val="0000FF"/>
        </w:rPr>
        <w:t>of patients with social risk factors, per facility</w:t>
      </w:r>
    </w:p>
    <w:tbl>
      <w:tblPr>
        <w:tblStyle w:val="TableGrid"/>
        <w:tblW w:w="9445" w:type="dxa"/>
        <w:tblLook w:val="04A0" w:firstRow="1" w:lastRow="0" w:firstColumn="1" w:lastColumn="0" w:noHBand="0" w:noVBand="1"/>
      </w:tblPr>
      <w:tblGrid>
        <w:gridCol w:w="1589"/>
        <w:gridCol w:w="747"/>
        <w:gridCol w:w="655"/>
        <w:gridCol w:w="990"/>
        <w:gridCol w:w="918"/>
        <w:gridCol w:w="831"/>
        <w:gridCol w:w="663"/>
        <w:gridCol w:w="1612"/>
        <w:gridCol w:w="1440"/>
      </w:tblGrid>
      <w:tr w:rsidR="006566E8" w:rsidRPr="007274A2" w14:paraId="41C0E42A" w14:textId="3E10199D" w:rsidTr="003C4CF0">
        <w:trPr>
          <w:trHeight w:val="580"/>
        </w:trPr>
        <w:tc>
          <w:tcPr>
            <w:tcW w:w="1589" w:type="dxa"/>
            <w:noWrap/>
            <w:hideMark/>
          </w:tcPr>
          <w:p w14:paraId="621D9372" w14:textId="77777777" w:rsidR="006566E8" w:rsidRPr="00A258FF" w:rsidRDefault="006566E8" w:rsidP="00113CC4">
            <w:pPr>
              <w:rPr>
                <w:b/>
                <w:bCs/>
                <w:color w:val="0000FF"/>
              </w:rPr>
            </w:pPr>
            <w:r w:rsidRPr="00A258FF">
              <w:rPr>
                <w:b/>
                <w:bCs/>
                <w:color w:val="0000FF"/>
              </w:rPr>
              <w:t>Social risk variable</w:t>
            </w:r>
          </w:p>
        </w:tc>
        <w:tc>
          <w:tcPr>
            <w:tcW w:w="747" w:type="dxa"/>
            <w:hideMark/>
          </w:tcPr>
          <w:p w14:paraId="23AE6B76" w14:textId="54F4CE63" w:rsidR="006566E8" w:rsidRPr="00A258FF" w:rsidRDefault="006566E8" w:rsidP="00113CC4">
            <w:pPr>
              <w:rPr>
                <w:b/>
                <w:bCs/>
                <w:color w:val="0000FF"/>
              </w:rPr>
            </w:pPr>
            <w:r>
              <w:rPr>
                <w:b/>
                <w:bCs/>
                <w:color w:val="0000FF"/>
              </w:rPr>
              <w:t>Min (%)</w:t>
            </w:r>
          </w:p>
        </w:tc>
        <w:tc>
          <w:tcPr>
            <w:tcW w:w="655" w:type="dxa"/>
          </w:tcPr>
          <w:p w14:paraId="59A5D4EB" w14:textId="27B3BE66" w:rsidR="006566E8" w:rsidRPr="00A258FF" w:rsidRDefault="006566E8" w:rsidP="00113CC4">
            <w:pPr>
              <w:rPr>
                <w:b/>
                <w:bCs/>
                <w:color w:val="0000FF"/>
              </w:rPr>
            </w:pPr>
            <w:r>
              <w:rPr>
                <w:b/>
                <w:bCs/>
                <w:color w:val="0000FF"/>
              </w:rPr>
              <w:t>Min (N)</w:t>
            </w:r>
          </w:p>
        </w:tc>
        <w:tc>
          <w:tcPr>
            <w:tcW w:w="990" w:type="dxa"/>
            <w:hideMark/>
          </w:tcPr>
          <w:p w14:paraId="755D48AF" w14:textId="1E68140B" w:rsidR="006566E8" w:rsidRPr="00A258FF" w:rsidRDefault="006566E8" w:rsidP="00113CC4">
            <w:pPr>
              <w:rPr>
                <w:b/>
                <w:bCs/>
                <w:color w:val="0000FF"/>
              </w:rPr>
            </w:pPr>
            <w:r w:rsidRPr="00A258FF">
              <w:rPr>
                <w:b/>
                <w:bCs/>
                <w:color w:val="0000FF"/>
              </w:rPr>
              <w:t>Median</w:t>
            </w:r>
            <w:r>
              <w:rPr>
                <w:b/>
                <w:bCs/>
                <w:color w:val="0000FF"/>
              </w:rPr>
              <w:t xml:space="preserve"> (%)</w:t>
            </w:r>
          </w:p>
        </w:tc>
        <w:tc>
          <w:tcPr>
            <w:tcW w:w="918" w:type="dxa"/>
          </w:tcPr>
          <w:p w14:paraId="335C61EB" w14:textId="35C54484" w:rsidR="006566E8" w:rsidRPr="00A258FF" w:rsidRDefault="006566E8" w:rsidP="00113CC4">
            <w:pPr>
              <w:rPr>
                <w:b/>
                <w:bCs/>
                <w:color w:val="0000FF"/>
              </w:rPr>
            </w:pPr>
            <w:r>
              <w:rPr>
                <w:b/>
                <w:bCs/>
                <w:color w:val="0000FF"/>
              </w:rPr>
              <w:t>Median (N)</w:t>
            </w:r>
          </w:p>
        </w:tc>
        <w:tc>
          <w:tcPr>
            <w:tcW w:w="831" w:type="dxa"/>
            <w:hideMark/>
          </w:tcPr>
          <w:p w14:paraId="7F3E796C" w14:textId="77777777" w:rsidR="006566E8" w:rsidRDefault="006566E8" w:rsidP="00113CC4">
            <w:pPr>
              <w:rPr>
                <w:b/>
                <w:bCs/>
                <w:color w:val="0000FF"/>
              </w:rPr>
            </w:pPr>
            <w:r>
              <w:rPr>
                <w:b/>
                <w:bCs/>
                <w:color w:val="0000FF"/>
              </w:rPr>
              <w:t xml:space="preserve">Max </w:t>
            </w:r>
          </w:p>
          <w:p w14:paraId="16BA51F8" w14:textId="5D040B9D" w:rsidR="006566E8" w:rsidRPr="00A258FF" w:rsidRDefault="006566E8" w:rsidP="00113CC4">
            <w:pPr>
              <w:rPr>
                <w:b/>
                <w:bCs/>
                <w:color w:val="0000FF"/>
              </w:rPr>
            </w:pPr>
            <w:r>
              <w:rPr>
                <w:b/>
                <w:bCs/>
                <w:color w:val="0000FF"/>
              </w:rPr>
              <w:t>(%)</w:t>
            </w:r>
          </w:p>
        </w:tc>
        <w:tc>
          <w:tcPr>
            <w:tcW w:w="663" w:type="dxa"/>
          </w:tcPr>
          <w:p w14:paraId="36243E21" w14:textId="07F848E8" w:rsidR="006566E8" w:rsidRPr="00A258FF" w:rsidRDefault="006566E8" w:rsidP="00113CC4">
            <w:pPr>
              <w:rPr>
                <w:b/>
                <w:bCs/>
                <w:color w:val="0000FF"/>
              </w:rPr>
            </w:pPr>
            <w:r>
              <w:rPr>
                <w:b/>
                <w:bCs/>
                <w:color w:val="0000FF"/>
              </w:rPr>
              <w:t>Max (N)</w:t>
            </w:r>
          </w:p>
        </w:tc>
        <w:tc>
          <w:tcPr>
            <w:tcW w:w="1612" w:type="dxa"/>
            <w:hideMark/>
          </w:tcPr>
          <w:p w14:paraId="04E75C42" w14:textId="7FB36113" w:rsidR="006566E8" w:rsidRPr="00A258FF" w:rsidRDefault="006566E8" w:rsidP="00113CC4">
            <w:pPr>
              <w:rPr>
                <w:b/>
                <w:bCs/>
                <w:color w:val="0000FF"/>
              </w:rPr>
            </w:pPr>
            <w:r w:rsidRPr="00A258FF">
              <w:rPr>
                <w:b/>
                <w:bCs/>
                <w:color w:val="0000FF"/>
              </w:rPr>
              <w:t>Interquartile range</w:t>
            </w:r>
            <w:r>
              <w:rPr>
                <w:b/>
                <w:bCs/>
                <w:color w:val="0000FF"/>
              </w:rPr>
              <w:t xml:space="preserve"> (%)</w:t>
            </w:r>
          </w:p>
        </w:tc>
        <w:tc>
          <w:tcPr>
            <w:tcW w:w="1440" w:type="dxa"/>
          </w:tcPr>
          <w:p w14:paraId="0AB3804B" w14:textId="50599455" w:rsidR="006566E8" w:rsidRPr="00A258FF" w:rsidRDefault="006566E8" w:rsidP="00113CC4">
            <w:pPr>
              <w:rPr>
                <w:b/>
                <w:bCs/>
                <w:color w:val="0000FF"/>
              </w:rPr>
            </w:pPr>
            <w:r w:rsidRPr="00A258FF">
              <w:rPr>
                <w:b/>
                <w:bCs/>
                <w:color w:val="0000FF"/>
              </w:rPr>
              <w:t>Interquartile range</w:t>
            </w:r>
            <w:r>
              <w:rPr>
                <w:b/>
                <w:bCs/>
                <w:color w:val="0000FF"/>
              </w:rPr>
              <w:t xml:space="preserve"> (N)</w:t>
            </w:r>
          </w:p>
        </w:tc>
      </w:tr>
      <w:tr w:rsidR="006566E8" w:rsidRPr="007274A2" w14:paraId="383696FD" w14:textId="234D7213" w:rsidTr="003C4CF0">
        <w:trPr>
          <w:trHeight w:val="290"/>
        </w:trPr>
        <w:tc>
          <w:tcPr>
            <w:tcW w:w="1589" w:type="dxa"/>
            <w:noWrap/>
            <w:hideMark/>
          </w:tcPr>
          <w:p w14:paraId="1FFDF4D4" w14:textId="00158B5D" w:rsidR="006566E8" w:rsidRPr="00A258FF" w:rsidRDefault="006566E8" w:rsidP="00113CC4">
            <w:pPr>
              <w:rPr>
                <w:b/>
                <w:bCs/>
                <w:color w:val="0000FF"/>
              </w:rPr>
            </w:pPr>
            <w:r w:rsidRPr="00A258FF">
              <w:rPr>
                <w:b/>
                <w:bCs/>
                <w:color w:val="0000FF"/>
              </w:rPr>
              <w:t>DE (Yes)</w:t>
            </w:r>
          </w:p>
        </w:tc>
        <w:tc>
          <w:tcPr>
            <w:tcW w:w="747" w:type="dxa"/>
            <w:shd w:val="clear" w:color="auto" w:fill="auto"/>
            <w:noWrap/>
            <w:hideMark/>
          </w:tcPr>
          <w:p w14:paraId="6CA62D1F" w14:textId="1F44DC58" w:rsidR="006566E8" w:rsidRPr="007274A2" w:rsidRDefault="006566E8" w:rsidP="00113CC4">
            <w:pPr>
              <w:rPr>
                <w:bCs/>
                <w:color w:val="0000FF"/>
              </w:rPr>
            </w:pPr>
            <w:r w:rsidRPr="007274A2">
              <w:rPr>
                <w:bCs/>
                <w:color w:val="0000FF"/>
              </w:rPr>
              <w:t> 0</w:t>
            </w:r>
            <w:r>
              <w:rPr>
                <w:bCs/>
                <w:color w:val="0000FF"/>
              </w:rPr>
              <w:t>%</w:t>
            </w:r>
          </w:p>
        </w:tc>
        <w:tc>
          <w:tcPr>
            <w:tcW w:w="655" w:type="dxa"/>
          </w:tcPr>
          <w:p w14:paraId="1D7D4B20" w14:textId="536D3F13" w:rsidR="006566E8" w:rsidRPr="007274A2" w:rsidRDefault="006566E8" w:rsidP="00113CC4">
            <w:pPr>
              <w:rPr>
                <w:bCs/>
                <w:color w:val="0000FF"/>
              </w:rPr>
            </w:pPr>
            <w:r>
              <w:rPr>
                <w:bCs/>
                <w:color w:val="0000FF"/>
              </w:rPr>
              <w:t>0</w:t>
            </w:r>
          </w:p>
        </w:tc>
        <w:tc>
          <w:tcPr>
            <w:tcW w:w="990" w:type="dxa"/>
            <w:noWrap/>
            <w:hideMark/>
          </w:tcPr>
          <w:p w14:paraId="3E1E02BC" w14:textId="49E62744" w:rsidR="006566E8" w:rsidRPr="007274A2" w:rsidRDefault="006566E8" w:rsidP="00113CC4">
            <w:pPr>
              <w:rPr>
                <w:bCs/>
                <w:color w:val="0000FF"/>
              </w:rPr>
            </w:pPr>
            <w:r w:rsidRPr="007274A2">
              <w:rPr>
                <w:bCs/>
                <w:color w:val="0000FF"/>
              </w:rPr>
              <w:t>5.47</w:t>
            </w:r>
            <w:r>
              <w:rPr>
                <w:bCs/>
                <w:color w:val="0000FF"/>
              </w:rPr>
              <w:t>%</w:t>
            </w:r>
          </w:p>
        </w:tc>
        <w:tc>
          <w:tcPr>
            <w:tcW w:w="918" w:type="dxa"/>
          </w:tcPr>
          <w:p w14:paraId="0410E0F9" w14:textId="700BA5E6" w:rsidR="006566E8" w:rsidRPr="007274A2" w:rsidRDefault="006566E8" w:rsidP="00113CC4">
            <w:pPr>
              <w:rPr>
                <w:bCs/>
                <w:color w:val="0000FF"/>
              </w:rPr>
            </w:pPr>
            <w:r>
              <w:rPr>
                <w:bCs/>
                <w:color w:val="0000FF"/>
              </w:rPr>
              <w:t>17</w:t>
            </w:r>
          </w:p>
        </w:tc>
        <w:tc>
          <w:tcPr>
            <w:tcW w:w="831" w:type="dxa"/>
            <w:shd w:val="clear" w:color="auto" w:fill="auto"/>
            <w:noWrap/>
            <w:hideMark/>
          </w:tcPr>
          <w:p w14:paraId="205BC588" w14:textId="7A254D3C" w:rsidR="006566E8" w:rsidRPr="007274A2" w:rsidRDefault="006566E8" w:rsidP="00113CC4">
            <w:pPr>
              <w:rPr>
                <w:bCs/>
                <w:color w:val="0000FF"/>
              </w:rPr>
            </w:pPr>
            <w:r w:rsidRPr="007274A2">
              <w:rPr>
                <w:bCs/>
                <w:color w:val="0000FF"/>
              </w:rPr>
              <w:t> 100</w:t>
            </w:r>
            <w:r>
              <w:rPr>
                <w:bCs/>
                <w:color w:val="0000FF"/>
              </w:rPr>
              <w:t>%</w:t>
            </w:r>
          </w:p>
        </w:tc>
        <w:tc>
          <w:tcPr>
            <w:tcW w:w="663" w:type="dxa"/>
          </w:tcPr>
          <w:p w14:paraId="18008638" w14:textId="27FBF751" w:rsidR="006566E8" w:rsidRDefault="006566E8" w:rsidP="00113CC4">
            <w:pPr>
              <w:rPr>
                <w:bCs/>
                <w:color w:val="0000FF"/>
              </w:rPr>
            </w:pPr>
            <w:r>
              <w:rPr>
                <w:bCs/>
                <w:color w:val="0000FF"/>
              </w:rPr>
              <w:t>949</w:t>
            </w:r>
          </w:p>
        </w:tc>
        <w:tc>
          <w:tcPr>
            <w:tcW w:w="1612" w:type="dxa"/>
            <w:noWrap/>
            <w:hideMark/>
          </w:tcPr>
          <w:p w14:paraId="7BB5C712" w14:textId="0A005DB4" w:rsidR="006566E8" w:rsidRPr="007274A2" w:rsidRDefault="003C4CF0" w:rsidP="00113CC4">
            <w:pPr>
              <w:rPr>
                <w:bCs/>
                <w:color w:val="0000FF"/>
              </w:rPr>
            </w:pPr>
            <w:r>
              <w:rPr>
                <w:bCs/>
                <w:color w:val="0000FF"/>
              </w:rPr>
              <w:t>2.65</w:t>
            </w:r>
            <w:r w:rsidR="006566E8">
              <w:rPr>
                <w:bCs/>
                <w:color w:val="0000FF"/>
              </w:rPr>
              <w:t>% - 10.2</w:t>
            </w:r>
            <w:r>
              <w:rPr>
                <w:bCs/>
                <w:color w:val="0000FF"/>
              </w:rPr>
              <w:t>3</w:t>
            </w:r>
            <w:r w:rsidR="006566E8">
              <w:rPr>
                <w:bCs/>
                <w:color w:val="0000FF"/>
              </w:rPr>
              <w:t>%</w:t>
            </w:r>
          </w:p>
        </w:tc>
        <w:tc>
          <w:tcPr>
            <w:tcW w:w="1440" w:type="dxa"/>
          </w:tcPr>
          <w:p w14:paraId="6D1DF88C" w14:textId="7B78A288" w:rsidR="006566E8" w:rsidRDefault="006566E8" w:rsidP="00113CC4">
            <w:pPr>
              <w:rPr>
                <w:bCs/>
                <w:color w:val="0000FF"/>
              </w:rPr>
            </w:pPr>
            <w:r>
              <w:rPr>
                <w:bCs/>
                <w:color w:val="0000FF"/>
              </w:rPr>
              <w:t>5-41</w:t>
            </w:r>
          </w:p>
        </w:tc>
      </w:tr>
      <w:tr w:rsidR="006566E8" w:rsidRPr="0029131A" w14:paraId="65F39CDE" w14:textId="31D51529" w:rsidTr="003C4CF0">
        <w:trPr>
          <w:trHeight w:val="290"/>
        </w:trPr>
        <w:tc>
          <w:tcPr>
            <w:tcW w:w="1589" w:type="dxa"/>
            <w:noWrap/>
            <w:hideMark/>
          </w:tcPr>
          <w:p w14:paraId="214B3743" w14:textId="48FE0C3B" w:rsidR="006566E8" w:rsidRPr="00A258FF" w:rsidRDefault="006566E8" w:rsidP="00113CC4">
            <w:pPr>
              <w:rPr>
                <w:b/>
                <w:bCs/>
                <w:color w:val="0000FF"/>
              </w:rPr>
            </w:pPr>
            <w:r w:rsidRPr="00A258FF">
              <w:rPr>
                <w:b/>
                <w:bCs/>
                <w:color w:val="0000FF"/>
              </w:rPr>
              <w:t xml:space="preserve">AHRQ SES </w:t>
            </w:r>
            <w:r w:rsidR="00524149">
              <w:rPr>
                <w:b/>
                <w:bCs/>
                <w:color w:val="0000FF"/>
              </w:rPr>
              <w:t xml:space="preserve">Index </w:t>
            </w:r>
            <w:r w:rsidRPr="00A258FF">
              <w:rPr>
                <w:b/>
                <w:bCs/>
                <w:color w:val="0000FF"/>
              </w:rPr>
              <w:t>(lowest quartile)</w:t>
            </w:r>
          </w:p>
        </w:tc>
        <w:tc>
          <w:tcPr>
            <w:tcW w:w="747" w:type="dxa"/>
            <w:shd w:val="clear" w:color="auto" w:fill="auto"/>
            <w:noWrap/>
            <w:hideMark/>
          </w:tcPr>
          <w:p w14:paraId="5D93C687" w14:textId="3A4768D3" w:rsidR="006566E8" w:rsidRPr="007274A2" w:rsidRDefault="006566E8" w:rsidP="00113CC4">
            <w:pPr>
              <w:rPr>
                <w:bCs/>
                <w:color w:val="0000FF"/>
              </w:rPr>
            </w:pPr>
            <w:r w:rsidRPr="007274A2">
              <w:rPr>
                <w:bCs/>
                <w:color w:val="0000FF"/>
              </w:rPr>
              <w:t> 0</w:t>
            </w:r>
            <w:r>
              <w:rPr>
                <w:bCs/>
                <w:color w:val="0000FF"/>
              </w:rPr>
              <w:t>%</w:t>
            </w:r>
          </w:p>
        </w:tc>
        <w:tc>
          <w:tcPr>
            <w:tcW w:w="655" w:type="dxa"/>
          </w:tcPr>
          <w:p w14:paraId="26975686" w14:textId="320855A2" w:rsidR="006566E8" w:rsidRDefault="006566E8" w:rsidP="00113CC4">
            <w:pPr>
              <w:rPr>
                <w:bCs/>
                <w:color w:val="0000FF"/>
              </w:rPr>
            </w:pPr>
            <w:r>
              <w:rPr>
                <w:bCs/>
                <w:color w:val="0000FF"/>
              </w:rPr>
              <w:t>0</w:t>
            </w:r>
          </w:p>
        </w:tc>
        <w:tc>
          <w:tcPr>
            <w:tcW w:w="990" w:type="dxa"/>
            <w:noWrap/>
            <w:hideMark/>
          </w:tcPr>
          <w:p w14:paraId="093403EF" w14:textId="07E1440E" w:rsidR="006566E8" w:rsidRPr="007274A2" w:rsidRDefault="006566E8" w:rsidP="00113CC4">
            <w:pPr>
              <w:rPr>
                <w:bCs/>
                <w:color w:val="0000FF"/>
              </w:rPr>
            </w:pPr>
            <w:r>
              <w:rPr>
                <w:bCs/>
                <w:color w:val="0000FF"/>
              </w:rPr>
              <w:t>13.0</w:t>
            </w:r>
            <w:r w:rsidR="003C4CF0">
              <w:rPr>
                <w:bCs/>
                <w:color w:val="0000FF"/>
              </w:rPr>
              <w:t>0</w:t>
            </w:r>
            <w:r>
              <w:rPr>
                <w:bCs/>
                <w:color w:val="0000FF"/>
              </w:rPr>
              <w:t>%</w:t>
            </w:r>
          </w:p>
        </w:tc>
        <w:tc>
          <w:tcPr>
            <w:tcW w:w="918" w:type="dxa"/>
          </w:tcPr>
          <w:p w14:paraId="31A6BFE4" w14:textId="59924948" w:rsidR="006566E8" w:rsidRPr="007274A2" w:rsidRDefault="006566E8" w:rsidP="00113CC4">
            <w:pPr>
              <w:rPr>
                <w:bCs/>
                <w:color w:val="0000FF"/>
              </w:rPr>
            </w:pPr>
            <w:r>
              <w:rPr>
                <w:bCs/>
                <w:color w:val="0000FF"/>
              </w:rPr>
              <w:t>36</w:t>
            </w:r>
          </w:p>
        </w:tc>
        <w:tc>
          <w:tcPr>
            <w:tcW w:w="831" w:type="dxa"/>
            <w:shd w:val="clear" w:color="auto" w:fill="auto"/>
            <w:noWrap/>
            <w:hideMark/>
          </w:tcPr>
          <w:p w14:paraId="2B87A7F7" w14:textId="169372C5" w:rsidR="006566E8" w:rsidRPr="007274A2" w:rsidRDefault="006566E8" w:rsidP="00113CC4">
            <w:pPr>
              <w:rPr>
                <w:bCs/>
                <w:color w:val="0000FF"/>
              </w:rPr>
            </w:pPr>
            <w:r w:rsidRPr="007274A2">
              <w:rPr>
                <w:bCs/>
                <w:color w:val="0000FF"/>
              </w:rPr>
              <w:t> 100</w:t>
            </w:r>
            <w:r>
              <w:rPr>
                <w:bCs/>
                <w:color w:val="0000FF"/>
              </w:rPr>
              <w:t>%</w:t>
            </w:r>
          </w:p>
        </w:tc>
        <w:tc>
          <w:tcPr>
            <w:tcW w:w="663" w:type="dxa"/>
          </w:tcPr>
          <w:p w14:paraId="4C70CE9A" w14:textId="41704EDA" w:rsidR="006566E8" w:rsidRDefault="006566E8" w:rsidP="00113CC4">
            <w:pPr>
              <w:rPr>
                <w:bCs/>
                <w:color w:val="0000FF"/>
              </w:rPr>
            </w:pPr>
            <w:r>
              <w:rPr>
                <w:bCs/>
                <w:color w:val="0000FF"/>
              </w:rPr>
              <w:t>1581</w:t>
            </w:r>
          </w:p>
        </w:tc>
        <w:tc>
          <w:tcPr>
            <w:tcW w:w="1612" w:type="dxa"/>
            <w:noWrap/>
            <w:hideMark/>
          </w:tcPr>
          <w:p w14:paraId="0E4374CB" w14:textId="5A7FD81F" w:rsidR="006566E8" w:rsidRPr="007274A2" w:rsidRDefault="006566E8" w:rsidP="00113CC4">
            <w:pPr>
              <w:rPr>
                <w:bCs/>
                <w:color w:val="0000FF"/>
              </w:rPr>
            </w:pPr>
            <w:r>
              <w:rPr>
                <w:bCs/>
                <w:color w:val="0000FF"/>
              </w:rPr>
              <w:t>4.6</w:t>
            </w:r>
            <w:r w:rsidR="003C4CF0">
              <w:rPr>
                <w:bCs/>
                <w:color w:val="0000FF"/>
              </w:rPr>
              <w:t>4% - 27.27</w:t>
            </w:r>
            <w:r>
              <w:rPr>
                <w:bCs/>
                <w:color w:val="0000FF"/>
              </w:rPr>
              <w:t>%</w:t>
            </w:r>
          </w:p>
        </w:tc>
        <w:tc>
          <w:tcPr>
            <w:tcW w:w="1440" w:type="dxa"/>
          </w:tcPr>
          <w:p w14:paraId="56999AF0" w14:textId="011A942D" w:rsidR="006566E8" w:rsidRDefault="006566E8" w:rsidP="00113CC4">
            <w:pPr>
              <w:rPr>
                <w:bCs/>
                <w:color w:val="0000FF"/>
              </w:rPr>
            </w:pPr>
            <w:r>
              <w:rPr>
                <w:bCs/>
                <w:color w:val="0000FF"/>
              </w:rPr>
              <w:t>9-96</w:t>
            </w:r>
          </w:p>
        </w:tc>
      </w:tr>
    </w:tbl>
    <w:p w14:paraId="29749070" w14:textId="57822B2A" w:rsidR="006566E8" w:rsidRDefault="006566E8" w:rsidP="00960A15">
      <w:pPr>
        <w:rPr>
          <w:b/>
          <w:bCs/>
          <w:color w:val="0000FF"/>
        </w:rPr>
      </w:pPr>
    </w:p>
    <w:p w14:paraId="17AF0AF8" w14:textId="0D805C81" w:rsidR="00960A15" w:rsidRDefault="00960A15" w:rsidP="00960A15">
      <w:pPr>
        <w:rPr>
          <w:b/>
          <w:bCs/>
          <w:color w:val="0000FF"/>
        </w:rPr>
      </w:pPr>
      <w:r w:rsidRPr="00025651">
        <w:rPr>
          <w:b/>
          <w:bCs/>
          <w:color w:val="0000FF"/>
        </w:rPr>
        <w:t>Table 4</w:t>
      </w:r>
      <w:r>
        <w:rPr>
          <w:b/>
          <w:bCs/>
          <w:color w:val="0000FF"/>
        </w:rPr>
        <w:t>B</w:t>
      </w:r>
      <w:r w:rsidRPr="00025651">
        <w:rPr>
          <w:b/>
          <w:bCs/>
          <w:color w:val="0000FF"/>
        </w:rPr>
        <w:t xml:space="preserve">:  </w:t>
      </w:r>
      <w:r>
        <w:rPr>
          <w:b/>
          <w:bCs/>
          <w:color w:val="0000FF"/>
        </w:rPr>
        <w:t xml:space="preserve">ASCs:  </w:t>
      </w:r>
      <w:r w:rsidRPr="00025651">
        <w:rPr>
          <w:b/>
          <w:bCs/>
          <w:color w:val="0000FF"/>
        </w:rPr>
        <w:t>Percent of patients with social risk factors, per facility</w:t>
      </w:r>
    </w:p>
    <w:tbl>
      <w:tblPr>
        <w:tblStyle w:val="TableGrid"/>
        <w:tblW w:w="9445" w:type="dxa"/>
        <w:tblLook w:val="04A0" w:firstRow="1" w:lastRow="0" w:firstColumn="1" w:lastColumn="0" w:noHBand="0" w:noVBand="1"/>
      </w:tblPr>
      <w:tblGrid>
        <w:gridCol w:w="1589"/>
        <w:gridCol w:w="747"/>
        <w:gridCol w:w="655"/>
        <w:gridCol w:w="990"/>
        <w:gridCol w:w="918"/>
        <w:gridCol w:w="831"/>
        <w:gridCol w:w="663"/>
        <w:gridCol w:w="1612"/>
        <w:gridCol w:w="1440"/>
      </w:tblGrid>
      <w:tr w:rsidR="006566E8" w:rsidRPr="007274A2" w14:paraId="364B8B49" w14:textId="77777777" w:rsidTr="003C4CF0">
        <w:trPr>
          <w:trHeight w:val="580"/>
        </w:trPr>
        <w:tc>
          <w:tcPr>
            <w:tcW w:w="1589" w:type="dxa"/>
            <w:noWrap/>
            <w:hideMark/>
          </w:tcPr>
          <w:p w14:paraId="55D8E40F" w14:textId="77777777" w:rsidR="006566E8" w:rsidRPr="00A258FF" w:rsidRDefault="006566E8" w:rsidP="00121F70">
            <w:pPr>
              <w:rPr>
                <w:b/>
                <w:bCs/>
                <w:color w:val="0000FF"/>
              </w:rPr>
            </w:pPr>
            <w:r w:rsidRPr="00A258FF">
              <w:rPr>
                <w:b/>
                <w:bCs/>
                <w:color w:val="0000FF"/>
              </w:rPr>
              <w:t>Social risk variable</w:t>
            </w:r>
          </w:p>
        </w:tc>
        <w:tc>
          <w:tcPr>
            <w:tcW w:w="747" w:type="dxa"/>
            <w:hideMark/>
          </w:tcPr>
          <w:p w14:paraId="7CB20437" w14:textId="77777777" w:rsidR="006566E8" w:rsidRPr="00A258FF" w:rsidRDefault="006566E8" w:rsidP="00121F70">
            <w:pPr>
              <w:rPr>
                <w:b/>
                <w:bCs/>
                <w:color w:val="0000FF"/>
              </w:rPr>
            </w:pPr>
            <w:r>
              <w:rPr>
                <w:b/>
                <w:bCs/>
                <w:color w:val="0000FF"/>
              </w:rPr>
              <w:t>Min (%)</w:t>
            </w:r>
          </w:p>
        </w:tc>
        <w:tc>
          <w:tcPr>
            <w:tcW w:w="655" w:type="dxa"/>
          </w:tcPr>
          <w:p w14:paraId="545899FB" w14:textId="77777777" w:rsidR="006566E8" w:rsidRPr="00A258FF" w:rsidRDefault="006566E8" w:rsidP="00121F70">
            <w:pPr>
              <w:rPr>
                <w:b/>
                <w:bCs/>
                <w:color w:val="0000FF"/>
              </w:rPr>
            </w:pPr>
            <w:r>
              <w:rPr>
                <w:b/>
                <w:bCs/>
                <w:color w:val="0000FF"/>
              </w:rPr>
              <w:t>Min (N)</w:t>
            </w:r>
          </w:p>
        </w:tc>
        <w:tc>
          <w:tcPr>
            <w:tcW w:w="990" w:type="dxa"/>
            <w:hideMark/>
          </w:tcPr>
          <w:p w14:paraId="66181084" w14:textId="77777777" w:rsidR="006566E8" w:rsidRPr="00A258FF" w:rsidRDefault="006566E8" w:rsidP="00121F70">
            <w:pPr>
              <w:rPr>
                <w:b/>
                <w:bCs/>
                <w:color w:val="0000FF"/>
              </w:rPr>
            </w:pPr>
            <w:r w:rsidRPr="00A258FF">
              <w:rPr>
                <w:b/>
                <w:bCs/>
                <w:color w:val="0000FF"/>
              </w:rPr>
              <w:t>Median</w:t>
            </w:r>
            <w:r>
              <w:rPr>
                <w:b/>
                <w:bCs/>
                <w:color w:val="0000FF"/>
              </w:rPr>
              <w:t xml:space="preserve"> (%)</w:t>
            </w:r>
          </w:p>
        </w:tc>
        <w:tc>
          <w:tcPr>
            <w:tcW w:w="918" w:type="dxa"/>
          </w:tcPr>
          <w:p w14:paraId="443E8C18" w14:textId="77777777" w:rsidR="006566E8" w:rsidRPr="00A258FF" w:rsidRDefault="006566E8" w:rsidP="00121F70">
            <w:pPr>
              <w:rPr>
                <w:b/>
                <w:bCs/>
                <w:color w:val="0000FF"/>
              </w:rPr>
            </w:pPr>
            <w:r>
              <w:rPr>
                <w:b/>
                <w:bCs/>
                <w:color w:val="0000FF"/>
              </w:rPr>
              <w:t>Median (N)</w:t>
            </w:r>
          </w:p>
        </w:tc>
        <w:tc>
          <w:tcPr>
            <w:tcW w:w="831" w:type="dxa"/>
            <w:hideMark/>
          </w:tcPr>
          <w:p w14:paraId="2E913D07" w14:textId="77777777" w:rsidR="006566E8" w:rsidRDefault="006566E8" w:rsidP="00121F70">
            <w:pPr>
              <w:rPr>
                <w:b/>
                <w:bCs/>
                <w:color w:val="0000FF"/>
              </w:rPr>
            </w:pPr>
            <w:r>
              <w:rPr>
                <w:b/>
                <w:bCs/>
                <w:color w:val="0000FF"/>
              </w:rPr>
              <w:t xml:space="preserve">Max </w:t>
            </w:r>
          </w:p>
          <w:p w14:paraId="14DEF3E3" w14:textId="77777777" w:rsidR="006566E8" w:rsidRPr="00A258FF" w:rsidRDefault="006566E8" w:rsidP="00121F70">
            <w:pPr>
              <w:rPr>
                <w:b/>
                <w:bCs/>
                <w:color w:val="0000FF"/>
              </w:rPr>
            </w:pPr>
            <w:r>
              <w:rPr>
                <w:b/>
                <w:bCs/>
                <w:color w:val="0000FF"/>
              </w:rPr>
              <w:t>(%)</w:t>
            </w:r>
          </w:p>
        </w:tc>
        <w:tc>
          <w:tcPr>
            <w:tcW w:w="663" w:type="dxa"/>
          </w:tcPr>
          <w:p w14:paraId="483F03BC" w14:textId="77777777" w:rsidR="006566E8" w:rsidRPr="00A258FF" w:rsidRDefault="006566E8" w:rsidP="00121F70">
            <w:pPr>
              <w:rPr>
                <w:b/>
                <w:bCs/>
                <w:color w:val="0000FF"/>
              </w:rPr>
            </w:pPr>
            <w:r>
              <w:rPr>
                <w:b/>
                <w:bCs/>
                <w:color w:val="0000FF"/>
              </w:rPr>
              <w:t>Max (N)</w:t>
            </w:r>
          </w:p>
        </w:tc>
        <w:tc>
          <w:tcPr>
            <w:tcW w:w="1612" w:type="dxa"/>
            <w:hideMark/>
          </w:tcPr>
          <w:p w14:paraId="347F2CF2" w14:textId="77777777" w:rsidR="006566E8" w:rsidRPr="00A258FF" w:rsidRDefault="006566E8" w:rsidP="00121F70">
            <w:pPr>
              <w:rPr>
                <w:b/>
                <w:bCs/>
                <w:color w:val="0000FF"/>
              </w:rPr>
            </w:pPr>
            <w:r w:rsidRPr="00A258FF">
              <w:rPr>
                <w:b/>
                <w:bCs/>
                <w:color w:val="0000FF"/>
              </w:rPr>
              <w:t>Interquartile range</w:t>
            </w:r>
            <w:r>
              <w:rPr>
                <w:b/>
                <w:bCs/>
                <w:color w:val="0000FF"/>
              </w:rPr>
              <w:t xml:space="preserve"> (%)</w:t>
            </w:r>
          </w:p>
        </w:tc>
        <w:tc>
          <w:tcPr>
            <w:tcW w:w="1440" w:type="dxa"/>
          </w:tcPr>
          <w:p w14:paraId="0DEC1E1A" w14:textId="77777777" w:rsidR="006566E8" w:rsidRPr="00A258FF" w:rsidRDefault="006566E8" w:rsidP="00121F70">
            <w:pPr>
              <w:rPr>
                <w:b/>
                <w:bCs/>
                <w:color w:val="0000FF"/>
              </w:rPr>
            </w:pPr>
            <w:r w:rsidRPr="00A258FF">
              <w:rPr>
                <w:b/>
                <w:bCs/>
                <w:color w:val="0000FF"/>
              </w:rPr>
              <w:t>Interquartile range</w:t>
            </w:r>
            <w:r>
              <w:rPr>
                <w:b/>
                <w:bCs/>
                <w:color w:val="0000FF"/>
              </w:rPr>
              <w:t xml:space="preserve"> (N)</w:t>
            </w:r>
          </w:p>
        </w:tc>
      </w:tr>
      <w:tr w:rsidR="006566E8" w:rsidRPr="007274A2" w14:paraId="25E55C0E" w14:textId="77777777" w:rsidTr="003C4CF0">
        <w:trPr>
          <w:trHeight w:val="290"/>
        </w:trPr>
        <w:tc>
          <w:tcPr>
            <w:tcW w:w="1589" w:type="dxa"/>
            <w:noWrap/>
            <w:hideMark/>
          </w:tcPr>
          <w:p w14:paraId="0B2B4012" w14:textId="77777777" w:rsidR="006566E8" w:rsidRPr="00A258FF" w:rsidRDefault="006566E8" w:rsidP="006566E8">
            <w:pPr>
              <w:rPr>
                <w:b/>
                <w:bCs/>
                <w:color w:val="0000FF"/>
              </w:rPr>
            </w:pPr>
            <w:r w:rsidRPr="00A258FF">
              <w:rPr>
                <w:b/>
                <w:bCs/>
                <w:color w:val="0000FF"/>
              </w:rPr>
              <w:t>DE (Yes)</w:t>
            </w:r>
          </w:p>
        </w:tc>
        <w:tc>
          <w:tcPr>
            <w:tcW w:w="747" w:type="dxa"/>
            <w:shd w:val="clear" w:color="auto" w:fill="auto"/>
            <w:noWrap/>
            <w:hideMark/>
          </w:tcPr>
          <w:p w14:paraId="1545B022" w14:textId="77777777" w:rsidR="006566E8" w:rsidRPr="007274A2" w:rsidRDefault="006566E8" w:rsidP="006566E8">
            <w:pPr>
              <w:rPr>
                <w:bCs/>
                <w:color w:val="0000FF"/>
              </w:rPr>
            </w:pPr>
            <w:r w:rsidRPr="007274A2">
              <w:rPr>
                <w:bCs/>
                <w:color w:val="0000FF"/>
              </w:rPr>
              <w:t> 0</w:t>
            </w:r>
            <w:r>
              <w:rPr>
                <w:bCs/>
                <w:color w:val="0000FF"/>
              </w:rPr>
              <w:t>%</w:t>
            </w:r>
          </w:p>
        </w:tc>
        <w:tc>
          <w:tcPr>
            <w:tcW w:w="655" w:type="dxa"/>
          </w:tcPr>
          <w:p w14:paraId="2D82C7AB" w14:textId="77777777" w:rsidR="006566E8" w:rsidRPr="007274A2" w:rsidRDefault="006566E8" w:rsidP="006566E8">
            <w:pPr>
              <w:rPr>
                <w:bCs/>
                <w:color w:val="0000FF"/>
              </w:rPr>
            </w:pPr>
            <w:r>
              <w:rPr>
                <w:bCs/>
                <w:color w:val="0000FF"/>
              </w:rPr>
              <w:t>0</w:t>
            </w:r>
          </w:p>
        </w:tc>
        <w:tc>
          <w:tcPr>
            <w:tcW w:w="990" w:type="dxa"/>
            <w:noWrap/>
            <w:hideMark/>
          </w:tcPr>
          <w:p w14:paraId="0D32B142" w14:textId="6AF50EF8" w:rsidR="006566E8" w:rsidRPr="007274A2" w:rsidRDefault="006566E8" w:rsidP="006566E8">
            <w:pPr>
              <w:rPr>
                <w:bCs/>
                <w:color w:val="0000FF"/>
              </w:rPr>
            </w:pPr>
            <w:r>
              <w:rPr>
                <w:bCs/>
                <w:color w:val="0000FF"/>
              </w:rPr>
              <w:t>2.3</w:t>
            </w:r>
            <w:r w:rsidR="003C4CF0">
              <w:rPr>
                <w:bCs/>
                <w:color w:val="0000FF"/>
              </w:rPr>
              <w:t>0</w:t>
            </w:r>
            <w:r>
              <w:rPr>
                <w:bCs/>
                <w:color w:val="0000FF"/>
              </w:rPr>
              <w:t>%</w:t>
            </w:r>
          </w:p>
        </w:tc>
        <w:tc>
          <w:tcPr>
            <w:tcW w:w="918" w:type="dxa"/>
          </w:tcPr>
          <w:p w14:paraId="6CC6E50D" w14:textId="6C507E3F" w:rsidR="006566E8" w:rsidRPr="007274A2" w:rsidRDefault="006566E8" w:rsidP="006566E8">
            <w:pPr>
              <w:rPr>
                <w:bCs/>
                <w:color w:val="0000FF"/>
              </w:rPr>
            </w:pPr>
            <w:r>
              <w:rPr>
                <w:bCs/>
                <w:color w:val="0000FF"/>
              </w:rPr>
              <w:t>16</w:t>
            </w:r>
          </w:p>
        </w:tc>
        <w:tc>
          <w:tcPr>
            <w:tcW w:w="831" w:type="dxa"/>
            <w:shd w:val="clear" w:color="auto" w:fill="auto"/>
            <w:noWrap/>
            <w:hideMark/>
          </w:tcPr>
          <w:p w14:paraId="254E06C8" w14:textId="77777777" w:rsidR="006566E8" w:rsidRPr="007274A2" w:rsidRDefault="006566E8" w:rsidP="006566E8">
            <w:pPr>
              <w:rPr>
                <w:bCs/>
                <w:color w:val="0000FF"/>
              </w:rPr>
            </w:pPr>
            <w:r w:rsidRPr="007274A2">
              <w:rPr>
                <w:bCs/>
                <w:color w:val="0000FF"/>
              </w:rPr>
              <w:t> 100</w:t>
            </w:r>
            <w:r>
              <w:rPr>
                <w:bCs/>
                <w:color w:val="0000FF"/>
              </w:rPr>
              <w:t>%</w:t>
            </w:r>
          </w:p>
        </w:tc>
        <w:tc>
          <w:tcPr>
            <w:tcW w:w="663" w:type="dxa"/>
          </w:tcPr>
          <w:p w14:paraId="3D66DF3A" w14:textId="63547AFF" w:rsidR="006566E8" w:rsidRDefault="006566E8" w:rsidP="006566E8">
            <w:pPr>
              <w:rPr>
                <w:bCs/>
                <w:color w:val="0000FF"/>
              </w:rPr>
            </w:pPr>
            <w:r>
              <w:rPr>
                <w:bCs/>
                <w:color w:val="0000FF"/>
              </w:rPr>
              <w:t>1272</w:t>
            </w:r>
          </w:p>
        </w:tc>
        <w:tc>
          <w:tcPr>
            <w:tcW w:w="1612" w:type="dxa"/>
            <w:noWrap/>
            <w:hideMark/>
          </w:tcPr>
          <w:p w14:paraId="2E8E933B" w14:textId="5DE262F9" w:rsidR="006566E8" w:rsidRPr="007274A2" w:rsidRDefault="006566E8" w:rsidP="006566E8">
            <w:pPr>
              <w:rPr>
                <w:bCs/>
                <w:color w:val="0000FF"/>
              </w:rPr>
            </w:pPr>
            <w:r w:rsidRPr="007274A2">
              <w:rPr>
                <w:bCs/>
                <w:color w:val="0000FF"/>
              </w:rPr>
              <w:t>0.95</w:t>
            </w:r>
            <w:r>
              <w:rPr>
                <w:bCs/>
                <w:color w:val="0000FF"/>
              </w:rPr>
              <w:t>% - 5.6</w:t>
            </w:r>
            <w:r w:rsidR="003C4CF0">
              <w:rPr>
                <w:bCs/>
                <w:color w:val="0000FF"/>
              </w:rPr>
              <w:t>0</w:t>
            </w:r>
            <w:r>
              <w:rPr>
                <w:bCs/>
                <w:color w:val="0000FF"/>
              </w:rPr>
              <w:t>%</w:t>
            </w:r>
          </w:p>
        </w:tc>
        <w:tc>
          <w:tcPr>
            <w:tcW w:w="1440" w:type="dxa"/>
          </w:tcPr>
          <w:p w14:paraId="2EB30C23" w14:textId="5DD1EF97" w:rsidR="006566E8" w:rsidRDefault="006566E8" w:rsidP="006566E8">
            <w:pPr>
              <w:rPr>
                <w:bCs/>
                <w:color w:val="0000FF"/>
              </w:rPr>
            </w:pPr>
            <w:r>
              <w:rPr>
                <w:bCs/>
                <w:color w:val="0000FF"/>
              </w:rPr>
              <w:t>4-46</w:t>
            </w:r>
          </w:p>
        </w:tc>
      </w:tr>
      <w:tr w:rsidR="006566E8" w:rsidRPr="0029131A" w14:paraId="6F414BA8" w14:textId="77777777" w:rsidTr="003C4CF0">
        <w:trPr>
          <w:trHeight w:val="290"/>
        </w:trPr>
        <w:tc>
          <w:tcPr>
            <w:tcW w:w="1589" w:type="dxa"/>
            <w:noWrap/>
            <w:hideMark/>
          </w:tcPr>
          <w:p w14:paraId="6B09478C" w14:textId="6D992986" w:rsidR="006566E8" w:rsidRPr="00A258FF" w:rsidRDefault="006566E8" w:rsidP="006566E8">
            <w:pPr>
              <w:rPr>
                <w:b/>
                <w:bCs/>
                <w:color w:val="0000FF"/>
              </w:rPr>
            </w:pPr>
            <w:r w:rsidRPr="00A258FF">
              <w:rPr>
                <w:b/>
                <w:bCs/>
                <w:color w:val="0000FF"/>
              </w:rPr>
              <w:t xml:space="preserve">AHRQ SES </w:t>
            </w:r>
            <w:r w:rsidR="00B577E8">
              <w:rPr>
                <w:b/>
                <w:bCs/>
                <w:color w:val="0000FF"/>
              </w:rPr>
              <w:t xml:space="preserve"> Index </w:t>
            </w:r>
            <w:r w:rsidRPr="00A258FF">
              <w:rPr>
                <w:b/>
                <w:bCs/>
                <w:color w:val="0000FF"/>
              </w:rPr>
              <w:t>(lowest quartile)</w:t>
            </w:r>
          </w:p>
        </w:tc>
        <w:tc>
          <w:tcPr>
            <w:tcW w:w="747" w:type="dxa"/>
            <w:shd w:val="clear" w:color="auto" w:fill="auto"/>
            <w:noWrap/>
            <w:hideMark/>
          </w:tcPr>
          <w:p w14:paraId="5E0AA41E" w14:textId="77777777" w:rsidR="006566E8" w:rsidRPr="007274A2" w:rsidRDefault="006566E8" w:rsidP="006566E8">
            <w:pPr>
              <w:rPr>
                <w:bCs/>
                <w:color w:val="0000FF"/>
              </w:rPr>
            </w:pPr>
            <w:r w:rsidRPr="007274A2">
              <w:rPr>
                <w:bCs/>
                <w:color w:val="0000FF"/>
              </w:rPr>
              <w:t> 0</w:t>
            </w:r>
            <w:r>
              <w:rPr>
                <w:bCs/>
                <w:color w:val="0000FF"/>
              </w:rPr>
              <w:t>%</w:t>
            </w:r>
          </w:p>
        </w:tc>
        <w:tc>
          <w:tcPr>
            <w:tcW w:w="655" w:type="dxa"/>
          </w:tcPr>
          <w:p w14:paraId="59470038" w14:textId="77777777" w:rsidR="006566E8" w:rsidRDefault="006566E8" w:rsidP="006566E8">
            <w:pPr>
              <w:rPr>
                <w:bCs/>
                <w:color w:val="0000FF"/>
              </w:rPr>
            </w:pPr>
            <w:r>
              <w:rPr>
                <w:bCs/>
                <w:color w:val="0000FF"/>
              </w:rPr>
              <w:t>0</w:t>
            </w:r>
          </w:p>
        </w:tc>
        <w:tc>
          <w:tcPr>
            <w:tcW w:w="990" w:type="dxa"/>
            <w:noWrap/>
            <w:hideMark/>
          </w:tcPr>
          <w:p w14:paraId="13E03EB6" w14:textId="06A5DCA2" w:rsidR="006566E8" w:rsidRPr="007274A2" w:rsidRDefault="003C4CF0" w:rsidP="006566E8">
            <w:pPr>
              <w:rPr>
                <w:bCs/>
                <w:color w:val="0000FF"/>
              </w:rPr>
            </w:pPr>
            <w:r>
              <w:rPr>
                <w:bCs/>
                <w:color w:val="0000FF"/>
              </w:rPr>
              <w:t>8.35</w:t>
            </w:r>
            <w:r w:rsidR="006566E8">
              <w:rPr>
                <w:bCs/>
                <w:color w:val="0000FF"/>
              </w:rPr>
              <w:t>%</w:t>
            </w:r>
          </w:p>
        </w:tc>
        <w:tc>
          <w:tcPr>
            <w:tcW w:w="918" w:type="dxa"/>
          </w:tcPr>
          <w:p w14:paraId="1CD281D8" w14:textId="7F0567A7" w:rsidR="006566E8" w:rsidRPr="007274A2" w:rsidRDefault="006566E8" w:rsidP="006566E8">
            <w:pPr>
              <w:rPr>
                <w:bCs/>
                <w:color w:val="0000FF"/>
              </w:rPr>
            </w:pPr>
            <w:r>
              <w:rPr>
                <w:bCs/>
                <w:color w:val="0000FF"/>
              </w:rPr>
              <w:t>50</w:t>
            </w:r>
          </w:p>
        </w:tc>
        <w:tc>
          <w:tcPr>
            <w:tcW w:w="831" w:type="dxa"/>
            <w:shd w:val="clear" w:color="auto" w:fill="auto"/>
            <w:noWrap/>
            <w:hideMark/>
          </w:tcPr>
          <w:p w14:paraId="52CBF803" w14:textId="77777777" w:rsidR="006566E8" w:rsidRPr="007274A2" w:rsidRDefault="006566E8" w:rsidP="006566E8">
            <w:pPr>
              <w:rPr>
                <w:bCs/>
                <w:color w:val="0000FF"/>
              </w:rPr>
            </w:pPr>
            <w:r w:rsidRPr="007274A2">
              <w:rPr>
                <w:bCs/>
                <w:color w:val="0000FF"/>
              </w:rPr>
              <w:t> 100</w:t>
            </w:r>
            <w:r>
              <w:rPr>
                <w:bCs/>
                <w:color w:val="0000FF"/>
              </w:rPr>
              <w:t>%</w:t>
            </w:r>
          </w:p>
        </w:tc>
        <w:tc>
          <w:tcPr>
            <w:tcW w:w="663" w:type="dxa"/>
          </w:tcPr>
          <w:p w14:paraId="75F65BEF" w14:textId="6782EA88" w:rsidR="006566E8" w:rsidRDefault="006566E8" w:rsidP="006566E8">
            <w:pPr>
              <w:rPr>
                <w:bCs/>
                <w:color w:val="0000FF"/>
              </w:rPr>
            </w:pPr>
            <w:r>
              <w:rPr>
                <w:bCs/>
                <w:color w:val="0000FF"/>
              </w:rPr>
              <w:t>2367</w:t>
            </w:r>
          </w:p>
        </w:tc>
        <w:tc>
          <w:tcPr>
            <w:tcW w:w="1612" w:type="dxa"/>
            <w:noWrap/>
            <w:hideMark/>
          </w:tcPr>
          <w:p w14:paraId="0731DFA8" w14:textId="000738B3" w:rsidR="006566E8" w:rsidRPr="007274A2" w:rsidRDefault="006566E8" w:rsidP="006566E8">
            <w:pPr>
              <w:rPr>
                <w:bCs/>
                <w:color w:val="0000FF"/>
              </w:rPr>
            </w:pPr>
            <w:r>
              <w:rPr>
                <w:bCs/>
                <w:color w:val="0000FF"/>
              </w:rPr>
              <w:t>3.7</w:t>
            </w:r>
            <w:r w:rsidR="003C4CF0">
              <w:rPr>
                <w:bCs/>
                <w:color w:val="0000FF"/>
              </w:rPr>
              <w:t>2</w:t>
            </w:r>
            <w:r>
              <w:rPr>
                <w:bCs/>
                <w:color w:val="0000FF"/>
              </w:rPr>
              <w:t>% - 17.2</w:t>
            </w:r>
            <w:r w:rsidR="003C4CF0">
              <w:rPr>
                <w:bCs/>
                <w:color w:val="0000FF"/>
              </w:rPr>
              <w:t>0</w:t>
            </w:r>
            <w:r>
              <w:rPr>
                <w:bCs/>
                <w:color w:val="0000FF"/>
              </w:rPr>
              <w:t>%</w:t>
            </w:r>
          </w:p>
        </w:tc>
        <w:tc>
          <w:tcPr>
            <w:tcW w:w="1440" w:type="dxa"/>
          </w:tcPr>
          <w:p w14:paraId="1F5DDF03" w14:textId="667E063B" w:rsidR="006566E8" w:rsidRDefault="006566E8" w:rsidP="006566E8">
            <w:pPr>
              <w:rPr>
                <w:bCs/>
                <w:color w:val="0000FF"/>
              </w:rPr>
            </w:pPr>
            <w:r>
              <w:rPr>
                <w:bCs/>
                <w:color w:val="0000FF"/>
              </w:rPr>
              <w:t>12-149</w:t>
            </w:r>
          </w:p>
        </w:tc>
      </w:tr>
    </w:tbl>
    <w:p w14:paraId="0B8AB010" w14:textId="1779D7A4" w:rsidR="00143C5F" w:rsidRPr="00B577E8" w:rsidRDefault="005508B3" w:rsidP="00B577E8">
      <w:pPr>
        <w:rPr>
          <w:b/>
          <w:bCs/>
          <w:color w:val="0000FF"/>
          <w:u w:val="single"/>
        </w:rPr>
      </w:pPr>
      <w:r w:rsidRPr="005508B3">
        <w:rPr>
          <w:b/>
          <w:bCs/>
          <w:color w:val="0000FF"/>
          <w:u w:val="single"/>
        </w:rPr>
        <w:t xml:space="preserve">Analysis #2.  </w:t>
      </w:r>
      <w:r w:rsidR="00E662A6">
        <w:rPr>
          <w:b/>
          <w:bCs/>
          <w:color w:val="0000FF"/>
          <w:u w:val="single"/>
        </w:rPr>
        <w:t>Patient-level observed hospital visit</w:t>
      </w:r>
      <w:r w:rsidRPr="005508B3">
        <w:rPr>
          <w:b/>
          <w:bCs/>
          <w:color w:val="0000FF"/>
          <w:u w:val="single"/>
        </w:rPr>
        <w:t xml:space="preserve"> rates for patients with social risk factors</w:t>
      </w:r>
      <w:r w:rsidRPr="005508B3">
        <w:rPr>
          <w:bCs/>
          <w:color w:val="0000FF"/>
          <w:u w:val="single"/>
        </w:rPr>
        <w:br/>
      </w:r>
      <w:r w:rsidRPr="005508B3">
        <w:rPr>
          <w:bCs/>
          <w:color w:val="0000FF"/>
        </w:rPr>
        <w:t xml:space="preserve">To evaluate the association of these risk factors with the outcome, we first quantified the overall observed </w:t>
      </w:r>
      <w:r w:rsidR="00E662A6">
        <w:rPr>
          <w:bCs/>
          <w:color w:val="0000FF"/>
        </w:rPr>
        <w:t xml:space="preserve">hospital visit </w:t>
      </w:r>
      <w:r w:rsidRPr="005508B3">
        <w:rPr>
          <w:bCs/>
          <w:color w:val="0000FF"/>
        </w:rPr>
        <w:t>rate for each social risk factor group (dual-eligible: yes vs. no, AHRQ SES Index: lowest quarti</w:t>
      </w:r>
      <w:r w:rsidR="00E662A6">
        <w:rPr>
          <w:bCs/>
          <w:color w:val="0000FF"/>
        </w:rPr>
        <w:t>le of SE</w:t>
      </w:r>
      <w:r w:rsidR="00F57E44">
        <w:rPr>
          <w:bCs/>
          <w:color w:val="0000FF"/>
        </w:rPr>
        <w:t>S Index vs. all others) for HOPDs (</w:t>
      </w:r>
      <w:r w:rsidR="00094240">
        <w:rPr>
          <w:bCs/>
          <w:color w:val="0000FF"/>
        </w:rPr>
        <w:t>Table 5</w:t>
      </w:r>
      <w:r w:rsidR="00F57E44">
        <w:rPr>
          <w:bCs/>
          <w:color w:val="0000FF"/>
        </w:rPr>
        <w:t xml:space="preserve">A) and ASCs (Table </w:t>
      </w:r>
      <w:r w:rsidR="00094240">
        <w:rPr>
          <w:bCs/>
          <w:color w:val="0000FF"/>
        </w:rPr>
        <w:t>5</w:t>
      </w:r>
      <w:r w:rsidR="00F57E44">
        <w:rPr>
          <w:bCs/>
          <w:color w:val="0000FF"/>
        </w:rPr>
        <w:t>B</w:t>
      </w:r>
      <w:r w:rsidR="00E662A6">
        <w:rPr>
          <w:bCs/>
          <w:color w:val="0000FF"/>
        </w:rPr>
        <w:t>).</w:t>
      </w:r>
      <w:r w:rsidR="00095F18">
        <w:rPr>
          <w:bCs/>
          <w:color w:val="0000FF"/>
        </w:rPr>
        <w:t xml:space="preserve"> </w:t>
      </w:r>
    </w:p>
    <w:p w14:paraId="38685261" w14:textId="236622AB" w:rsidR="005508B3" w:rsidRDefault="00E662A6" w:rsidP="005508B3">
      <w:pPr>
        <w:spacing w:line="240" w:lineRule="auto"/>
        <w:rPr>
          <w:bCs/>
          <w:color w:val="0000FF"/>
        </w:rPr>
      </w:pPr>
      <w:r w:rsidRPr="00E662A6">
        <w:rPr>
          <w:b/>
          <w:bCs/>
          <w:color w:val="0000FF"/>
        </w:rPr>
        <w:t>For HOPDs</w:t>
      </w:r>
      <w:r>
        <w:rPr>
          <w:bCs/>
          <w:color w:val="0000FF"/>
        </w:rPr>
        <w:t xml:space="preserve">, the </w:t>
      </w:r>
      <w:r w:rsidR="005508B3" w:rsidRPr="005508B3">
        <w:rPr>
          <w:bCs/>
          <w:color w:val="0000FF"/>
        </w:rPr>
        <w:t xml:space="preserve">outcome rate for patients with dual-eligible </w:t>
      </w:r>
      <w:r>
        <w:rPr>
          <w:bCs/>
          <w:color w:val="0000FF"/>
        </w:rPr>
        <w:t xml:space="preserve">(DE) </w:t>
      </w:r>
      <w:r w:rsidR="005508B3" w:rsidRPr="005508B3">
        <w:rPr>
          <w:bCs/>
          <w:color w:val="0000FF"/>
        </w:rPr>
        <w:t>status</w:t>
      </w:r>
      <w:r>
        <w:rPr>
          <w:bCs/>
          <w:color w:val="0000FF"/>
        </w:rPr>
        <w:t xml:space="preserve"> and low AHRQ SES</w:t>
      </w:r>
      <w:r w:rsidR="00143C5F">
        <w:rPr>
          <w:bCs/>
          <w:color w:val="0000FF"/>
        </w:rPr>
        <w:t xml:space="preserve"> was</w:t>
      </w:r>
      <w:r w:rsidR="005508B3" w:rsidRPr="005508B3">
        <w:rPr>
          <w:bCs/>
          <w:color w:val="0000FF"/>
        </w:rPr>
        <w:t xml:space="preserve"> higher than the outcome rate for patients w</w:t>
      </w:r>
      <w:r>
        <w:rPr>
          <w:bCs/>
          <w:color w:val="0000FF"/>
        </w:rPr>
        <w:t>ho do not have the social risk factor (</w:t>
      </w:r>
      <w:r w:rsidR="00094240">
        <w:rPr>
          <w:bCs/>
          <w:color w:val="0000FF"/>
        </w:rPr>
        <w:t>Table 5</w:t>
      </w:r>
      <w:r w:rsidR="00143C5F">
        <w:rPr>
          <w:bCs/>
          <w:color w:val="0000FF"/>
        </w:rPr>
        <w:t xml:space="preserve">A: </w:t>
      </w:r>
      <w:r>
        <w:rPr>
          <w:bCs/>
          <w:color w:val="0000FF"/>
        </w:rPr>
        <w:t>DE: 3.02% vs. 1.55</w:t>
      </w:r>
      <w:r w:rsidR="00880D79">
        <w:rPr>
          <w:bCs/>
          <w:color w:val="0000FF"/>
        </w:rPr>
        <w:t>%</w:t>
      </w:r>
      <w:r w:rsidR="00BE4781">
        <w:rPr>
          <w:bCs/>
          <w:color w:val="0000FF"/>
        </w:rPr>
        <w:t>, p&lt;0.0001)</w:t>
      </w:r>
      <w:r>
        <w:rPr>
          <w:bCs/>
          <w:color w:val="0000FF"/>
        </w:rPr>
        <w:t>; AHRQ SES: 2.1</w:t>
      </w:r>
      <w:r w:rsidR="00B577E8">
        <w:rPr>
          <w:bCs/>
          <w:color w:val="0000FF"/>
        </w:rPr>
        <w:t>0</w:t>
      </w:r>
      <w:r>
        <w:rPr>
          <w:bCs/>
          <w:color w:val="0000FF"/>
        </w:rPr>
        <w:t>% vs. 1.57%</w:t>
      </w:r>
      <w:r w:rsidR="00BE4781">
        <w:rPr>
          <w:bCs/>
          <w:color w:val="0000FF"/>
        </w:rPr>
        <w:t>, p&lt;0.0001</w:t>
      </w:r>
      <w:r w:rsidR="00C1171A">
        <w:rPr>
          <w:bCs/>
          <w:color w:val="0000FF"/>
        </w:rPr>
        <w:t xml:space="preserve">). </w:t>
      </w:r>
      <w:r w:rsidR="00143C5F" w:rsidRPr="00C1171A">
        <w:rPr>
          <w:bCs/>
          <w:color w:val="0000FF"/>
        </w:rPr>
        <w:t>The outco</w:t>
      </w:r>
      <w:r w:rsidR="00C1171A" w:rsidRPr="00C1171A">
        <w:rPr>
          <w:bCs/>
          <w:color w:val="0000FF"/>
        </w:rPr>
        <w:t>me rate for all patients was 1.64%</w:t>
      </w:r>
      <w:r w:rsidR="00143C5F" w:rsidRPr="00C1171A">
        <w:rPr>
          <w:bCs/>
          <w:color w:val="0000FF"/>
        </w:rPr>
        <w:t>.</w:t>
      </w:r>
    </w:p>
    <w:p w14:paraId="5D685953" w14:textId="72760DC9" w:rsidR="00220F3D" w:rsidRDefault="00BE4781" w:rsidP="00220F3D">
      <w:pPr>
        <w:spacing w:line="240" w:lineRule="auto"/>
        <w:rPr>
          <w:bCs/>
          <w:color w:val="0000FF"/>
        </w:rPr>
      </w:pPr>
      <w:r w:rsidRPr="00E662A6">
        <w:rPr>
          <w:b/>
          <w:bCs/>
          <w:color w:val="0000FF"/>
        </w:rPr>
        <w:t>For ASCs</w:t>
      </w:r>
      <w:r>
        <w:rPr>
          <w:bCs/>
          <w:color w:val="0000FF"/>
        </w:rPr>
        <w:t xml:space="preserve">, the difference in the observed outcome rate for patients with the social risk factors is less </w:t>
      </w:r>
      <w:r w:rsidR="00094240">
        <w:rPr>
          <w:bCs/>
          <w:color w:val="0000FF"/>
        </w:rPr>
        <w:t>marked than for HOPDs (Table 5</w:t>
      </w:r>
      <w:r w:rsidR="00AE7B47">
        <w:rPr>
          <w:bCs/>
          <w:color w:val="0000FF"/>
        </w:rPr>
        <w:t>B: DE: 1.97% vs. 1.19</w:t>
      </w:r>
      <w:r>
        <w:rPr>
          <w:bCs/>
          <w:color w:val="0000FF"/>
        </w:rPr>
        <w:t>%</w:t>
      </w:r>
      <w:r w:rsidR="00220F3D">
        <w:rPr>
          <w:bCs/>
          <w:color w:val="0000FF"/>
        </w:rPr>
        <w:t>, p&lt;0.0001</w:t>
      </w:r>
      <w:r>
        <w:rPr>
          <w:bCs/>
          <w:color w:val="0000FF"/>
        </w:rPr>
        <w:t>; AHRQ SES:  1.59% vs. 1.18</w:t>
      </w:r>
      <w:r w:rsidR="00220F3D">
        <w:rPr>
          <w:bCs/>
          <w:color w:val="0000FF"/>
        </w:rPr>
        <w:t>, p&lt;0.0001</w:t>
      </w:r>
      <w:r>
        <w:rPr>
          <w:bCs/>
          <w:color w:val="0000FF"/>
        </w:rPr>
        <w:t>).</w:t>
      </w:r>
      <w:r w:rsidR="00220F3D" w:rsidRPr="00220F3D">
        <w:rPr>
          <w:bCs/>
          <w:color w:val="0000FF"/>
          <w:highlight w:val="yellow"/>
        </w:rPr>
        <w:t xml:space="preserve"> </w:t>
      </w:r>
      <w:r w:rsidR="00220F3D" w:rsidRPr="00FA2AEF">
        <w:rPr>
          <w:bCs/>
          <w:color w:val="0000FF"/>
        </w:rPr>
        <w:t xml:space="preserve">The outcome rate for all patients was </w:t>
      </w:r>
      <w:r w:rsidR="00FA2AEF" w:rsidRPr="00FA2AEF">
        <w:rPr>
          <w:bCs/>
          <w:color w:val="0000FF"/>
        </w:rPr>
        <w:t>1.22%</w:t>
      </w:r>
      <w:r w:rsidR="00220F3D" w:rsidRPr="00FA2AEF">
        <w:rPr>
          <w:bCs/>
          <w:color w:val="0000FF"/>
        </w:rPr>
        <w:t>.</w:t>
      </w:r>
    </w:p>
    <w:p w14:paraId="05D18673" w14:textId="2B440C87" w:rsidR="00880D79" w:rsidRPr="00E662A6" w:rsidRDefault="00094240" w:rsidP="005508B3">
      <w:pPr>
        <w:spacing w:line="240" w:lineRule="auto"/>
        <w:rPr>
          <w:b/>
          <w:bCs/>
          <w:color w:val="0000FF"/>
        </w:rPr>
      </w:pPr>
      <w:r>
        <w:rPr>
          <w:b/>
          <w:bCs/>
          <w:color w:val="0000FF"/>
        </w:rPr>
        <w:t>Table 5</w:t>
      </w:r>
      <w:r w:rsidR="00F57E44">
        <w:rPr>
          <w:b/>
          <w:bCs/>
          <w:color w:val="0000FF"/>
        </w:rPr>
        <w:t>A</w:t>
      </w:r>
      <w:r w:rsidR="00E662A6" w:rsidRPr="00E662A6">
        <w:rPr>
          <w:b/>
          <w:bCs/>
          <w:color w:val="0000FF"/>
        </w:rPr>
        <w:t xml:space="preserve">: </w:t>
      </w:r>
      <w:r w:rsidR="00143C5F">
        <w:rPr>
          <w:b/>
          <w:bCs/>
          <w:color w:val="0000FF"/>
        </w:rPr>
        <w:t xml:space="preserve">HOPDs: </w:t>
      </w:r>
      <w:r w:rsidR="00E662A6" w:rsidRPr="00E662A6">
        <w:rPr>
          <w:b/>
          <w:bCs/>
          <w:color w:val="0000FF"/>
        </w:rPr>
        <w:t>Observed hospital visit rates for patients with, and without social risk factors</w:t>
      </w:r>
    </w:p>
    <w:tbl>
      <w:tblPr>
        <w:tblStyle w:val="TableGrid"/>
        <w:tblW w:w="9535" w:type="dxa"/>
        <w:tblLayout w:type="fixed"/>
        <w:tblLook w:val="04A0" w:firstRow="1" w:lastRow="0" w:firstColumn="1" w:lastColumn="0" w:noHBand="0" w:noVBand="1"/>
      </w:tblPr>
      <w:tblGrid>
        <w:gridCol w:w="2007"/>
        <w:gridCol w:w="1710"/>
        <w:gridCol w:w="1890"/>
        <w:gridCol w:w="2340"/>
        <w:gridCol w:w="1588"/>
      </w:tblGrid>
      <w:tr w:rsidR="00DF10C9" w:rsidRPr="00880D79" w14:paraId="09E788B4" w14:textId="0B7498AB" w:rsidTr="00DF10C9">
        <w:trPr>
          <w:trHeight w:val="1200"/>
        </w:trPr>
        <w:tc>
          <w:tcPr>
            <w:tcW w:w="2007" w:type="dxa"/>
            <w:shd w:val="clear" w:color="auto" w:fill="auto"/>
            <w:hideMark/>
          </w:tcPr>
          <w:p w14:paraId="778A4E91" w14:textId="77777777" w:rsidR="00DF10C9" w:rsidRPr="00A258FF" w:rsidRDefault="00DF10C9" w:rsidP="00DF10C9">
            <w:pPr>
              <w:rPr>
                <w:b/>
                <w:color w:val="0000FF"/>
              </w:rPr>
            </w:pPr>
            <w:r w:rsidRPr="00A258FF">
              <w:rPr>
                <w:b/>
                <w:color w:val="0000FF"/>
              </w:rPr>
              <w:t> </w:t>
            </w:r>
          </w:p>
        </w:tc>
        <w:tc>
          <w:tcPr>
            <w:tcW w:w="1710" w:type="dxa"/>
            <w:shd w:val="clear" w:color="auto" w:fill="auto"/>
            <w:hideMark/>
          </w:tcPr>
          <w:p w14:paraId="0FF4FED3" w14:textId="47C1F572" w:rsidR="00DF10C9" w:rsidRPr="00A258FF" w:rsidRDefault="00DF10C9" w:rsidP="00DF10C9">
            <w:pPr>
              <w:rPr>
                <w:b/>
                <w:color w:val="0000FF"/>
              </w:rPr>
            </w:pPr>
            <w:r w:rsidRPr="00A258FF">
              <w:rPr>
                <w:b/>
                <w:color w:val="0000FF"/>
              </w:rPr>
              <w:t xml:space="preserve">Observed rate in patients with </w:t>
            </w:r>
            <w:bookmarkStart w:id="17" w:name="_Hlk26849992"/>
            <w:r w:rsidRPr="00A258FF">
              <w:rPr>
                <w:b/>
                <w:color w:val="0000FF"/>
              </w:rPr>
              <w:t>the social risk factor</w:t>
            </w:r>
            <w:bookmarkEnd w:id="17"/>
          </w:p>
        </w:tc>
        <w:tc>
          <w:tcPr>
            <w:tcW w:w="1890" w:type="dxa"/>
            <w:shd w:val="clear" w:color="auto" w:fill="auto"/>
            <w:hideMark/>
          </w:tcPr>
          <w:p w14:paraId="44E098BA" w14:textId="4B17EF0D" w:rsidR="00DF10C9" w:rsidRPr="00A258FF" w:rsidRDefault="00DF10C9" w:rsidP="00DF10C9">
            <w:pPr>
              <w:rPr>
                <w:b/>
                <w:color w:val="0000FF"/>
              </w:rPr>
            </w:pPr>
            <w:r w:rsidRPr="00A258FF">
              <w:rPr>
                <w:b/>
                <w:color w:val="0000FF"/>
              </w:rPr>
              <w:t>Observed rate in patients without the social risk factor</w:t>
            </w:r>
          </w:p>
        </w:tc>
        <w:tc>
          <w:tcPr>
            <w:tcW w:w="2340" w:type="dxa"/>
            <w:shd w:val="clear" w:color="auto" w:fill="auto"/>
          </w:tcPr>
          <w:p w14:paraId="005A0E3D" w14:textId="6754BE93" w:rsidR="00DF10C9" w:rsidRPr="00A258FF" w:rsidRDefault="00DF10C9" w:rsidP="00DF10C9">
            <w:pPr>
              <w:rPr>
                <w:b/>
                <w:color w:val="0000FF"/>
              </w:rPr>
            </w:pPr>
            <w:r w:rsidRPr="00A258FF">
              <w:rPr>
                <w:b/>
                <w:color w:val="0000FF"/>
              </w:rPr>
              <w:t>p-value (patients with vs. without the social risk factor)</w:t>
            </w:r>
          </w:p>
        </w:tc>
        <w:tc>
          <w:tcPr>
            <w:tcW w:w="1588" w:type="dxa"/>
          </w:tcPr>
          <w:p w14:paraId="1311A17B" w14:textId="129A9135" w:rsidR="00DF10C9" w:rsidRPr="00A258FF" w:rsidRDefault="00DF10C9" w:rsidP="00DF10C9">
            <w:pPr>
              <w:rPr>
                <w:b/>
                <w:color w:val="0000FF"/>
              </w:rPr>
            </w:pPr>
            <w:r w:rsidRPr="00A258FF">
              <w:rPr>
                <w:b/>
                <w:color w:val="0000FF"/>
              </w:rPr>
              <w:t>Observed rate (all patients)</w:t>
            </w:r>
          </w:p>
        </w:tc>
      </w:tr>
      <w:tr w:rsidR="00DF10C9" w:rsidRPr="00880D79" w14:paraId="38DB8500" w14:textId="266C987E" w:rsidTr="00DF10C9">
        <w:trPr>
          <w:trHeight w:val="290"/>
        </w:trPr>
        <w:tc>
          <w:tcPr>
            <w:tcW w:w="2007" w:type="dxa"/>
            <w:shd w:val="clear" w:color="auto" w:fill="auto"/>
            <w:noWrap/>
            <w:hideMark/>
          </w:tcPr>
          <w:p w14:paraId="127404E9" w14:textId="77777777" w:rsidR="00DF10C9" w:rsidRPr="00A258FF" w:rsidRDefault="00DF10C9" w:rsidP="00DF10C9">
            <w:pPr>
              <w:rPr>
                <w:b/>
                <w:color w:val="0000FF"/>
              </w:rPr>
            </w:pPr>
            <w:r w:rsidRPr="00A258FF">
              <w:rPr>
                <w:b/>
                <w:color w:val="0000FF"/>
              </w:rPr>
              <w:t>DE (Yes vs No)</w:t>
            </w:r>
          </w:p>
        </w:tc>
        <w:tc>
          <w:tcPr>
            <w:tcW w:w="1710" w:type="dxa"/>
            <w:shd w:val="clear" w:color="auto" w:fill="auto"/>
            <w:noWrap/>
            <w:hideMark/>
          </w:tcPr>
          <w:p w14:paraId="07ED15DF" w14:textId="2F1DFCB1" w:rsidR="00DF10C9" w:rsidRPr="00113CC4" w:rsidRDefault="00AE7B47" w:rsidP="00DF10C9">
            <w:pPr>
              <w:spacing w:line="360" w:lineRule="auto"/>
              <w:rPr>
                <w:color w:val="0000FF"/>
              </w:rPr>
            </w:pPr>
            <w:r>
              <w:rPr>
                <w:color w:val="0000FF"/>
              </w:rPr>
              <w:t>3.02</w:t>
            </w:r>
            <w:r w:rsidR="00DF10C9">
              <w:rPr>
                <w:color w:val="0000FF"/>
              </w:rPr>
              <w:t>%</w:t>
            </w:r>
          </w:p>
        </w:tc>
        <w:tc>
          <w:tcPr>
            <w:tcW w:w="1890" w:type="dxa"/>
            <w:shd w:val="clear" w:color="auto" w:fill="auto"/>
            <w:noWrap/>
            <w:hideMark/>
          </w:tcPr>
          <w:p w14:paraId="2D6CBA78" w14:textId="744044FD" w:rsidR="00DF10C9" w:rsidRPr="00113CC4" w:rsidRDefault="00DF10C9" w:rsidP="00DF10C9">
            <w:pPr>
              <w:rPr>
                <w:color w:val="0000FF"/>
              </w:rPr>
            </w:pPr>
            <w:r w:rsidRPr="00113CC4">
              <w:rPr>
                <w:color w:val="0000FF"/>
              </w:rPr>
              <w:t>1.55</w:t>
            </w:r>
            <w:r>
              <w:rPr>
                <w:color w:val="0000FF"/>
              </w:rPr>
              <w:t>%</w:t>
            </w:r>
          </w:p>
        </w:tc>
        <w:tc>
          <w:tcPr>
            <w:tcW w:w="2340" w:type="dxa"/>
            <w:shd w:val="clear" w:color="auto" w:fill="auto"/>
          </w:tcPr>
          <w:p w14:paraId="626B9605" w14:textId="7AA7D843" w:rsidR="00DF10C9" w:rsidRPr="00113CC4" w:rsidRDefault="00DF10C9" w:rsidP="00DF10C9">
            <w:pPr>
              <w:rPr>
                <w:color w:val="0000FF"/>
              </w:rPr>
            </w:pPr>
            <w:r w:rsidRPr="00113CC4">
              <w:rPr>
                <w:color w:val="0000FF"/>
              </w:rPr>
              <w:t>p&lt;0.0001</w:t>
            </w:r>
          </w:p>
        </w:tc>
        <w:tc>
          <w:tcPr>
            <w:tcW w:w="1588" w:type="dxa"/>
            <w:vMerge w:val="restart"/>
          </w:tcPr>
          <w:p w14:paraId="4EC14D62" w14:textId="77777777" w:rsidR="00DF10C9" w:rsidRPr="00C1171A" w:rsidRDefault="00DF10C9" w:rsidP="00DF10C9">
            <w:pPr>
              <w:rPr>
                <w:color w:val="0000FF"/>
              </w:rPr>
            </w:pPr>
            <w:r w:rsidRPr="00C1171A">
              <w:rPr>
                <w:color w:val="0000FF"/>
              </w:rPr>
              <w:t>1.64%</w:t>
            </w:r>
          </w:p>
          <w:p w14:paraId="2F22E514" w14:textId="77777777" w:rsidR="00DF10C9" w:rsidRPr="00113CC4" w:rsidRDefault="00DF10C9" w:rsidP="00DF10C9">
            <w:pPr>
              <w:rPr>
                <w:color w:val="0000FF"/>
              </w:rPr>
            </w:pPr>
          </w:p>
        </w:tc>
      </w:tr>
      <w:tr w:rsidR="00DF10C9" w:rsidRPr="00880D79" w14:paraId="4DAF2B44" w14:textId="68BAF8CB" w:rsidTr="00DF10C9">
        <w:trPr>
          <w:trHeight w:val="290"/>
        </w:trPr>
        <w:tc>
          <w:tcPr>
            <w:tcW w:w="2007" w:type="dxa"/>
            <w:shd w:val="clear" w:color="auto" w:fill="auto"/>
            <w:noWrap/>
            <w:hideMark/>
          </w:tcPr>
          <w:p w14:paraId="588A181B" w14:textId="77777777" w:rsidR="00DF10C9" w:rsidRPr="00A258FF" w:rsidRDefault="00DF10C9" w:rsidP="00DF10C9">
            <w:pPr>
              <w:rPr>
                <w:b/>
                <w:color w:val="0000FF"/>
              </w:rPr>
            </w:pPr>
            <w:r w:rsidRPr="00A258FF">
              <w:rPr>
                <w:b/>
                <w:color w:val="0000FF"/>
              </w:rPr>
              <w:t>AHRQ SES (lowest quartile vs. all others)</w:t>
            </w:r>
          </w:p>
        </w:tc>
        <w:tc>
          <w:tcPr>
            <w:tcW w:w="1710" w:type="dxa"/>
            <w:shd w:val="clear" w:color="auto" w:fill="auto"/>
            <w:noWrap/>
            <w:hideMark/>
          </w:tcPr>
          <w:p w14:paraId="44CBAC1C" w14:textId="3D4C30A2" w:rsidR="00DF10C9" w:rsidRPr="00113CC4" w:rsidRDefault="00DF10C9" w:rsidP="00DF10C9">
            <w:pPr>
              <w:rPr>
                <w:color w:val="0000FF"/>
              </w:rPr>
            </w:pPr>
            <w:r w:rsidRPr="00113CC4">
              <w:rPr>
                <w:color w:val="0000FF"/>
              </w:rPr>
              <w:t>2.10</w:t>
            </w:r>
            <w:r>
              <w:rPr>
                <w:color w:val="0000FF"/>
              </w:rPr>
              <w:t>%</w:t>
            </w:r>
          </w:p>
        </w:tc>
        <w:tc>
          <w:tcPr>
            <w:tcW w:w="1890" w:type="dxa"/>
            <w:shd w:val="clear" w:color="auto" w:fill="auto"/>
            <w:noWrap/>
            <w:hideMark/>
          </w:tcPr>
          <w:p w14:paraId="54968204" w14:textId="5A8AF8DF" w:rsidR="00DF10C9" w:rsidRPr="00113CC4" w:rsidRDefault="00DF10C9" w:rsidP="00DF10C9">
            <w:pPr>
              <w:rPr>
                <w:color w:val="0000FF"/>
              </w:rPr>
            </w:pPr>
            <w:r w:rsidRPr="00113CC4">
              <w:rPr>
                <w:color w:val="0000FF"/>
              </w:rPr>
              <w:t>1.57</w:t>
            </w:r>
            <w:r>
              <w:rPr>
                <w:color w:val="0000FF"/>
              </w:rPr>
              <w:t>%</w:t>
            </w:r>
          </w:p>
        </w:tc>
        <w:tc>
          <w:tcPr>
            <w:tcW w:w="2340" w:type="dxa"/>
            <w:shd w:val="clear" w:color="auto" w:fill="auto"/>
          </w:tcPr>
          <w:p w14:paraId="144467C3" w14:textId="120C1C59" w:rsidR="00DF10C9" w:rsidRPr="00113CC4" w:rsidRDefault="00DF10C9" w:rsidP="00DF10C9">
            <w:pPr>
              <w:rPr>
                <w:color w:val="0000FF"/>
              </w:rPr>
            </w:pPr>
            <w:r w:rsidRPr="00113CC4">
              <w:rPr>
                <w:color w:val="0000FF"/>
              </w:rPr>
              <w:t>p&lt;0.0001</w:t>
            </w:r>
          </w:p>
        </w:tc>
        <w:tc>
          <w:tcPr>
            <w:tcW w:w="1588" w:type="dxa"/>
            <w:vMerge/>
          </w:tcPr>
          <w:p w14:paraId="67E77D5A" w14:textId="77777777" w:rsidR="00DF10C9" w:rsidRPr="00113CC4" w:rsidRDefault="00DF10C9" w:rsidP="00DF10C9">
            <w:pPr>
              <w:rPr>
                <w:color w:val="0000FF"/>
              </w:rPr>
            </w:pPr>
          </w:p>
        </w:tc>
      </w:tr>
    </w:tbl>
    <w:p w14:paraId="64800B83" w14:textId="77777777" w:rsidR="006566E8" w:rsidRDefault="006566E8" w:rsidP="005508B3">
      <w:pPr>
        <w:spacing w:line="240" w:lineRule="auto"/>
        <w:rPr>
          <w:b/>
          <w:bCs/>
          <w:color w:val="0000FF"/>
        </w:rPr>
      </w:pPr>
    </w:p>
    <w:p w14:paraId="04C16F39" w14:textId="7FFB3DD5" w:rsidR="00143C5F" w:rsidRPr="00143C5F" w:rsidRDefault="00094240" w:rsidP="005508B3">
      <w:pPr>
        <w:spacing w:line="240" w:lineRule="auto"/>
        <w:rPr>
          <w:b/>
          <w:bCs/>
          <w:color w:val="0000FF"/>
        </w:rPr>
      </w:pPr>
      <w:r>
        <w:rPr>
          <w:b/>
          <w:bCs/>
          <w:color w:val="0000FF"/>
        </w:rPr>
        <w:t>Table 5</w:t>
      </w:r>
      <w:r w:rsidR="00143C5F">
        <w:rPr>
          <w:b/>
          <w:bCs/>
          <w:color w:val="0000FF"/>
        </w:rPr>
        <w:t xml:space="preserve">B:  ASCs:  </w:t>
      </w:r>
      <w:r w:rsidR="00143C5F" w:rsidRPr="00E662A6">
        <w:rPr>
          <w:b/>
          <w:bCs/>
          <w:color w:val="0000FF"/>
        </w:rPr>
        <w:t>Observed hospital visit rates for patients with, and without social risk factors</w:t>
      </w:r>
    </w:p>
    <w:tbl>
      <w:tblPr>
        <w:tblStyle w:val="TableGrid"/>
        <w:tblW w:w="9535" w:type="dxa"/>
        <w:tblLayout w:type="fixed"/>
        <w:tblLook w:val="04A0" w:firstRow="1" w:lastRow="0" w:firstColumn="1" w:lastColumn="0" w:noHBand="0" w:noVBand="1"/>
      </w:tblPr>
      <w:tblGrid>
        <w:gridCol w:w="2007"/>
        <w:gridCol w:w="1620"/>
        <w:gridCol w:w="1890"/>
        <w:gridCol w:w="2340"/>
        <w:gridCol w:w="1678"/>
      </w:tblGrid>
      <w:tr w:rsidR="0042290A" w:rsidRPr="00880D79" w14:paraId="0D2D4191" w14:textId="552955AF" w:rsidTr="0042290A">
        <w:trPr>
          <w:trHeight w:val="1200"/>
        </w:trPr>
        <w:tc>
          <w:tcPr>
            <w:tcW w:w="2007" w:type="dxa"/>
            <w:shd w:val="clear" w:color="auto" w:fill="auto"/>
            <w:hideMark/>
          </w:tcPr>
          <w:p w14:paraId="7FF51BBA" w14:textId="77777777" w:rsidR="0042290A" w:rsidRPr="00880D79" w:rsidRDefault="0042290A" w:rsidP="0042290A">
            <w:pPr>
              <w:rPr>
                <w:color w:val="0000FF"/>
              </w:rPr>
            </w:pPr>
            <w:r w:rsidRPr="00880D79">
              <w:rPr>
                <w:color w:val="0000FF"/>
              </w:rPr>
              <w:t> </w:t>
            </w:r>
          </w:p>
        </w:tc>
        <w:tc>
          <w:tcPr>
            <w:tcW w:w="1620" w:type="dxa"/>
            <w:shd w:val="clear" w:color="auto" w:fill="auto"/>
            <w:hideMark/>
          </w:tcPr>
          <w:p w14:paraId="2FC1E3BF" w14:textId="5396837D" w:rsidR="0042290A" w:rsidRPr="00A258FF" w:rsidRDefault="0042290A" w:rsidP="0042290A">
            <w:pPr>
              <w:rPr>
                <w:b/>
                <w:bCs/>
                <w:color w:val="0000FF"/>
              </w:rPr>
            </w:pPr>
            <w:r w:rsidRPr="00A258FF">
              <w:rPr>
                <w:b/>
                <w:bCs/>
                <w:color w:val="0000FF"/>
              </w:rPr>
              <w:t xml:space="preserve">Observed rate in patients with </w:t>
            </w:r>
            <w:r w:rsidRPr="00A258FF">
              <w:rPr>
                <w:b/>
                <w:color w:val="0000FF"/>
              </w:rPr>
              <w:t>the social risk factor</w:t>
            </w:r>
          </w:p>
        </w:tc>
        <w:tc>
          <w:tcPr>
            <w:tcW w:w="1890" w:type="dxa"/>
            <w:shd w:val="clear" w:color="auto" w:fill="auto"/>
            <w:hideMark/>
          </w:tcPr>
          <w:p w14:paraId="3C4AE630" w14:textId="10EB6BDF" w:rsidR="0042290A" w:rsidRPr="00A258FF" w:rsidRDefault="0042290A" w:rsidP="0042290A">
            <w:pPr>
              <w:rPr>
                <w:b/>
                <w:bCs/>
                <w:color w:val="0000FF"/>
              </w:rPr>
            </w:pPr>
            <w:r w:rsidRPr="00A258FF">
              <w:rPr>
                <w:b/>
                <w:bCs/>
                <w:color w:val="0000FF"/>
              </w:rPr>
              <w:t xml:space="preserve">Observed rate in patients without </w:t>
            </w:r>
            <w:r w:rsidRPr="00A258FF">
              <w:rPr>
                <w:b/>
                <w:color w:val="0000FF"/>
              </w:rPr>
              <w:t>the social risk factor</w:t>
            </w:r>
          </w:p>
        </w:tc>
        <w:tc>
          <w:tcPr>
            <w:tcW w:w="2340" w:type="dxa"/>
            <w:shd w:val="clear" w:color="auto" w:fill="auto"/>
          </w:tcPr>
          <w:p w14:paraId="206D8413" w14:textId="77777777" w:rsidR="0042290A" w:rsidRPr="00A258FF" w:rsidRDefault="0042290A" w:rsidP="0042290A">
            <w:pPr>
              <w:rPr>
                <w:b/>
                <w:bCs/>
                <w:color w:val="0000FF"/>
              </w:rPr>
            </w:pPr>
            <w:r w:rsidRPr="00A258FF">
              <w:rPr>
                <w:b/>
                <w:bCs/>
                <w:color w:val="0000FF"/>
              </w:rPr>
              <w:t>p-value</w:t>
            </w:r>
          </w:p>
          <w:p w14:paraId="24708F11" w14:textId="255F729A" w:rsidR="0042290A" w:rsidRPr="00A258FF" w:rsidRDefault="0042290A" w:rsidP="0042290A">
            <w:pPr>
              <w:rPr>
                <w:b/>
                <w:bCs/>
                <w:color w:val="0000FF"/>
              </w:rPr>
            </w:pPr>
            <w:r w:rsidRPr="00A258FF">
              <w:rPr>
                <w:b/>
                <w:bCs/>
                <w:color w:val="0000FF"/>
              </w:rPr>
              <w:t xml:space="preserve">(patients vs. without </w:t>
            </w:r>
            <w:r w:rsidRPr="00A258FF">
              <w:rPr>
                <w:b/>
                <w:color w:val="0000FF"/>
              </w:rPr>
              <w:t>the social risk factor</w:t>
            </w:r>
            <w:r w:rsidRPr="00A258FF">
              <w:rPr>
                <w:b/>
                <w:bCs/>
                <w:color w:val="0000FF"/>
              </w:rPr>
              <w:t>)</w:t>
            </w:r>
          </w:p>
        </w:tc>
        <w:tc>
          <w:tcPr>
            <w:tcW w:w="1678" w:type="dxa"/>
          </w:tcPr>
          <w:p w14:paraId="2DC8EEB8" w14:textId="1F29E84E" w:rsidR="0042290A" w:rsidRPr="00A258FF" w:rsidRDefault="0042290A" w:rsidP="0042290A">
            <w:pPr>
              <w:rPr>
                <w:b/>
                <w:bCs/>
                <w:color w:val="0000FF"/>
              </w:rPr>
            </w:pPr>
            <w:r w:rsidRPr="00A258FF">
              <w:rPr>
                <w:b/>
                <w:bCs/>
                <w:color w:val="0000FF"/>
              </w:rPr>
              <w:t>Observed rate (all patients)</w:t>
            </w:r>
          </w:p>
        </w:tc>
      </w:tr>
      <w:tr w:rsidR="0042290A" w:rsidRPr="00880D79" w14:paraId="2C8C2AD4" w14:textId="107AE203" w:rsidTr="0042290A">
        <w:trPr>
          <w:trHeight w:val="290"/>
        </w:trPr>
        <w:tc>
          <w:tcPr>
            <w:tcW w:w="2007" w:type="dxa"/>
            <w:shd w:val="clear" w:color="auto" w:fill="auto"/>
            <w:noWrap/>
            <w:hideMark/>
          </w:tcPr>
          <w:p w14:paraId="1C39089B" w14:textId="77777777" w:rsidR="0042290A" w:rsidRPr="00A258FF" w:rsidRDefault="0042290A" w:rsidP="0042290A">
            <w:pPr>
              <w:rPr>
                <w:b/>
                <w:color w:val="0000FF"/>
              </w:rPr>
            </w:pPr>
            <w:r w:rsidRPr="00A258FF">
              <w:rPr>
                <w:b/>
                <w:color w:val="0000FF"/>
              </w:rPr>
              <w:t>DE (Yes vs No)</w:t>
            </w:r>
          </w:p>
        </w:tc>
        <w:tc>
          <w:tcPr>
            <w:tcW w:w="1620" w:type="dxa"/>
            <w:shd w:val="clear" w:color="auto" w:fill="auto"/>
            <w:noWrap/>
            <w:hideMark/>
          </w:tcPr>
          <w:p w14:paraId="4049094B" w14:textId="36F4ACC9" w:rsidR="0042290A" w:rsidRPr="00880D79" w:rsidRDefault="0042290A" w:rsidP="0042290A">
            <w:pPr>
              <w:rPr>
                <w:bCs/>
                <w:color w:val="0000FF"/>
              </w:rPr>
            </w:pPr>
            <w:r>
              <w:rPr>
                <w:bCs/>
                <w:color w:val="0000FF"/>
              </w:rPr>
              <w:t>1.97%</w:t>
            </w:r>
          </w:p>
        </w:tc>
        <w:tc>
          <w:tcPr>
            <w:tcW w:w="1890" w:type="dxa"/>
            <w:shd w:val="clear" w:color="auto" w:fill="auto"/>
            <w:noWrap/>
            <w:hideMark/>
          </w:tcPr>
          <w:p w14:paraId="4CF649CD" w14:textId="539B1670" w:rsidR="0042290A" w:rsidRPr="00880D79" w:rsidRDefault="00AE7B47" w:rsidP="0042290A">
            <w:pPr>
              <w:rPr>
                <w:bCs/>
                <w:color w:val="0000FF"/>
              </w:rPr>
            </w:pPr>
            <w:r>
              <w:rPr>
                <w:bCs/>
                <w:color w:val="0000FF"/>
              </w:rPr>
              <w:t>1.19</w:t>
            </w:r>
            <w:r w:rsidR="0042290A">
              <w:rPr>
                <w:bCs/>
                <w:color w:val="0000FF"/>
              </w:rPr>
              <w:t>%</w:t>
            </w:r>
          </w:p>
        </w:tc>
        <w:tc>
          <w:tcPr>
            <w:tcW w:w="2340" w:type="dxa"/>
            <w:shd w:val="clear" w:color="auto" w:fill="auto"/>
          </w:tcPr>
          <w:p w14:paraId="1F7A2939" w14:textId="77777777" w:rsidR="0042290A" w:rsidRPr="00880D79" w:rsidRDefault="0042290A" w:rsidP="0042290A">
            <w:pPr>
              <w:rPr>
                <w:bCs/>
                <w:color w:val="0000FF"/>
              </w:rPr>
            </w:pPr>
            <w:r>
              <w:rPr>
                <w:bCs/>
                <w:color w:val="0000FF"/>
              </w:rPr>
              <w:t>p&lt;0.0001</w:t>
            </w:r>
          </w:p>
        </w:tc>
        <w:tc>
          <w:tcPr>
            <w:tcW w:w="1678" w:type="dxa"/>
            <w:vMerge w:val="restart"/>
          </w:tcPr>
          <w:p w14:paraId="25C1BBD9" w14:textId="77777777" w:rsidR="0042290A" w:rsidRPr="00C1171A" w:rsidRDefault="0042290A" w:rsidP="0042290A">
            <w:pPr>
              <w:rPr>
                <w:bCs/>
                <w:color w:val="0000FF"/>
              </w:rPr>
            </w:pPr>
            <w:r w:rsidRPr="00C1171A">
              <w:rPr>
                <w:bCs/>
                <w:color w:val="0000FF"/>
              </w:rPr>
              <w:t>1.22%</w:t>
            </w:r>
          </w:p>
          <w:p w14:paraId="553D4669" w14:textId="77777777" w:rsidR="0042290A" w:rsidRDefault="0042290A" w:rsidP="0042290A">
            <w:pPr>
              <w:rPr>
                <w:bCs/>
                <w:color w:val="0000FF"/>
              </w:rPr>
            </w:pPr>
          </w:p>
        </w:tc>
      </w:tr>
      <w:tr w:rsidR="0042290A" w:rsidRPr="00880D79" w14:paraId="4A47E31E" w14:textId="2AC30243" w:rsidTr="0042290A">
        <w:trPr>
          <w:trHeight w:val="290"/>
        </w:trPr>
        <w:tc>
          <w:tcPr>
            <w:tcW w:w="2007" w:type="dxa"/>
            <w:shd w:val="clear" w:color="auto" w:fill="auto"/>
            <w:noWrap/>
            <w:hideMark/>
          </w:tcPr>
          <w:p w14:paraId="1853C68F" w14:textId="77777777" w:rsidR="0042290A" w:rsidRPr="00A258FF" w:rsidRDefault="0042290A" w:rsidP="0042290A">
            <w:pPr>
              <w:rPr>
                <w:b/>
                <w:color w:val="0000FF"/>
              </w:rPr>
            </w:pPr>
            <w:r w:rsidRPr="00A258FF">
              <w:rPr>
                <w:b/>
                <w:color w:val="0000FF"/>
              </w:rPr>
              <w:t>AHRQ SES (lowest quartile vs. all others)</w:t>
            </w:r>
          </w:p>
        </w:tc>
        <w:tc>
          <w:tcPr>
            <w:tcW w:w="1620" w:type="dxa"/>
            <w:shd w:val="clear" w:color="auto" w:fill="auto"/>
            <w:noWrap/>
            <w:hideMark/>
          </w:tcPr>
          <w:p w14:paraId="27C83798" w14:textId="64B8CF24" w:rsidR="0042290A" w:rsidRPr="00880D79" w:rsidRDefault="0042290A" w:rsidP="0042290A">
            <w:pPr>
              <w:rPr>
                <w:bCs/>
                <w:color w:val="0000FF"/>
              </w:rPr>
            </w:pPr>
            <w:r>
              <w:rPr>
                <w:bCs/>
                <w:color w:val="0000FF"/>
              </w:rPr>
              <w:t>1.59%</w:t>
            </w:r>
          </w:p>
        </w:tc>
        <w:tc>
          <w:tcPr>
            <w:tcW w:w="1890" w:type="dxa"/>
            <w:shd w:val="clear" w:color="auto" w:fill="auto"/>
            <w:noWrap/>
            <w:hideMark/>
          </w:tcPr>
          <w:p w14:paraId="4709776B" w14:textId="7F1A6055" w:rsidR="0042290A" w:rsidRPr="00880D79" w:rsidRDefault="0042290A" w:rsidP="0042290A">
            <w:pPr>
              <w:rPr>
                <w:bCs/>
                <w:color w:val="0000FF"/>
              </w:rPr>
            </w:pPr>
            <w:r>
              <w:rPr>
                <w:bCs/>
                <w:color w:val="0000FF"/>
              </w:rPr>
              <w:t>1.18%</w:t>
            </w:r>
          </w:p>
        </w:tc>
        <w:tc>
          <w:tcPr>
            <w:tcW w:w="2340" w:type="dxa"/>
            <w:shd w:val="clear" w:color="auto" w:fill="auto"/>
          </w:tcPr>
          <w:p w14:paraId="51371C5C" w14:textId="77777777" w:rsidR="0042290A" w:rsidRPr="00880D79" w:rsidRDefault="0042290A" w:rsidP="0042290A">
            <w:pPr>
              <w:rPr>
                <w:bCs/>
                <w:color w:val="0000FF"/>
              </w:rPr>
            </w:pPr>
            <w:r>
              <w:rPr>
                <w:bCs/>
                <w:color w:val="0000FF"/>
              </w:rPr>
              <w:t>p&lt;0.0001</w:t>
            </w:r>
          </w:p>
        </w:tc>
        <w:tc>
          <w:tcPr>
            <w:tcW w:w="1678" w:type="dxa"/>
            <w:vMerge/>
          </w:tcPr>
          <w:p w14:paraId="163A8F32" w14:textId="77777777" w:rsidR="0042290A" w:rsidRDefault="0042290A" w:rsidP="0042290A">
            <w:pPr>
              <w:rPr>
                <w:bCs/>
                <w:color w:val="0000FF"/>
              </w:rPr>
            </w:pPr>
          </w:p>
        </w:tc>
      </w:tr>
    </w:tbl>
    <w:p w14:paraId="1067CA2B" w14:textId="634E2DCF" w:rsidR="00CC76DE" w:rsidRDefault="00CC76DE" w:rsidP="005508B3">
      <w:pPr>
        <w:spacing w:line="240" w:lineRule="auto"/>
        <w:rPr>
          <w:b/>
          <w:bCs/>
          <w:color w:val="0000FF"/>
          <w:u w:val="single"/>
        </w:rPr>
      </w:pPr>
    </w:p>
    <w:p w14:paraId="152D1939" w14:textId="2B950EDC" w:rsidR="005508B3" w:rsidRPr="005508B3" w:rsidRDefault="005508B3" w:rsidP="005508B3">
      <w:pPr>
        <w:spacing w:line="240" w:lineRule="auto"/>
        <w:rPr>
          <w:b/>
          <w:color w:val="0000FF"/>
        </w:rPr>
      </w:pPr>
      <w:r w:rsidRPr="005508B3">
        <w:rPr>
          <w:b/>
          <w:bCs/>
          <w:color w:val="0000FF"/>
          <w:u w:val="single"/>
        </w:rPr>
        <w:t>Analysis #3:</w:t>
      </w:r>
      <w:r w:rsidRPr="005508B3">
        <w:rPr>
          <w:b/>
          <w:bCs/>
          <w:color w:val="0000FF"/>
        </w:rPr>
        <w:t xml:space="preserve"> Strength and significance of each of the social risk factors in the context of a multivariable model for each division.</w:t>
      </w:r>
      <w:r w:rsidRPr="005508B3">
        <w:rPr>
          <w:bCs/>
          <w:color w:val="0000FF"/>
        </w:rPr>
        <w:t xml:space="preserve"> </w:t>
      </w:r>
    </w:p>
    <w:p w14:paraId="0F8925B3" w14:textId="40FD2ED9" w:rsidR="00E662A6" w:rsidRDefault="005508B3" w:rsidP="005508B3">
      <w:pPr>
        <w:spacing w:line="240" w:lineRule="auto"/>
        <w:rPr>
          <w:bCs/>
          <w:color w:val="0000FF"/>
        </w:rPr>
      </w:pPr>
      <w:bookmarkStart w:id="18" w:name="_Hlk534178377"/>
      <w:r w:rsidRPr="005508B3">
        <w:rPr>
          <w:bCs/>
          <w:color w:val="0000FF"/>
        </w:rPr>
        <w:t>We examined the strength and significance of the SES variables in the context of a bivariate model (</w:t>
      </w:r>
      <w:r w:rsidR="00095F18">
        <w:rPr>
          <w:bCs/>
          <w:color w:val="0000FF"/>
        </w:rPr>
        <w:t>examining just the social risk factor and its relationship to the measure outcome</w:t>
      </w:r>
      <w:r w:rsidRPr="005508B3">
        <w:rPr>
          <w:bCs/>
          <w:color w:val="0000FF"/>
        </w:rPr>
        <w:t>) compared with a multivariable model (</w:t>
      </w:r>
      <w:r w:rsidR="00095F18">
        <w:rPr>
          <w:bCs/>
          <w:color w:val="0000FF"/>
        </w:rPr>
        <w:t xml:space="preserve">adding the </w:t>
      </w:r>
      <w:r w:rsidR="00220F3D">
        <w:rPr>
          <w:bCs/>
          <w:color w:val="0000FF"/>
        </w:rPr>
        <w:t>social risk factor</w:t>
      </w:r>
      <w:r w:rsidR="00563239">
        <w:rPr>
          <w:bCs/>
          <w:color w:val="0000FF"/>
        </w:rPr>
        <w:t xml:space="preserve"> </w:t>
      </w:r>
      <w:r w:rsidR="00095F18">
        <w:rPr>
          <w:bCs/>
          <w:color w:val="0000FF"/>
        </w:rPr>
        <w:t>into the model with all other model variables</w:t>
      </w:r>
      <w:r w:rsidRPr="005508B3">
        <w:rPr>
          <w:bCs/>
          <w:color w:val="0000FF"/>
        </w:rPr>
        <w:t xml:space="preserve">).  </w:t>
      </w:r>
    </w:p>
    <w:p w14:paraId="2F9D188D" w14:textId="6D0B5124" w:rsidR="005508B3" w:rsidRPr="005508B3" w:rsidRDefault="001F32E3" w:rsidP="005508B3">
      <w:pPr>
        <w:spacing w:line="240" w:lineRule="auto"/>
        <w:rPr>
          <w:bCs/>
          <w:color w:val="0000FF"/>
        </w:rPr>
      </w:pPr>
      <w:r w:rsidRPr="001F32E3">
        <w:rPr>
          <w:b/>
          <w:bCs/>
          <w:color w:val="0000FF"/>
        </w:rPr>
        <w:t>For HOPDs</w:t>
      </w:r>
      <w:r w:rsidR="00220F3D">
        <w:rPr>
          <w:bCs/>
          <w:color w:val="0000FF"/>
        </w:rPr>
        <w:t xml:space="preserve">, in </w:t>
      </w:r>
      <w:r w:rsidR="00095F18">
        <w:rPr>
          <w:bCs/>
          <w:color w:val="0000FF"/>
        </w:rPr>
        <w:t xml:space="preserve">the bivariate models, both social risk factors have an odds ratio greater than one, indicating patients with the social risk factor have an increased </w:t>
      </w:r>
      <w:r w:rsidR="00094240">
        <w:rPr>
          <w:bCs/>
          <w:color w:val="0000FF"/>
        </w:rPr>
        <w:t>risk of the outcome (see Table 6</w:t>
      </w:r>
      <w:r w:rsidR="00F57E44">
        <w:rPr>
          <w:bCs/>
          <w:color w:val="0000FF"/>
        </w:rPr>
        <w:t>A</w:t>
      </w:r>
      <w:r w:rsidR="00095F18">
        <w:rPr>
          <w:bCs/>
          <w:color w:val="0000FF"/>
        </w:rPr>
        <w:t xml:space="preserve">). </w:t>
      </w:r>
      <w:r>
        <w:rPr>
          <w:bCs/>
          <w:color w:val="0000FF"/>
        </w:rPr>
        <w:t xml:space="preserve"> </w:t>
      </w:r>
      <w:r w:rsidR="00220F3D">
        <w:rPr>
          <w:bCs/>
          <w:color w:val="0000FF"/>
        </w:rPr>
        <w:t>Wh</w:t>
      </w:r>
      <w:r w:rsidR="005508B3" w:rsidRPr="005508B3">
        <w:rPr>
          <w:bCs/>
          <w:color w:val="0000FF"/>
        </w:rPr>
        <w:t xml:space="preserve">en we include these variables in a multivariate model that includes all of the </w:t>
      </w:r>
      <w:r w:rsidR="00220F3D">
        <w:rPr>
          <w:bCs/>
          <w:color w:val="0000FF"/>
        </w:rPr>
        <w:t xml:space="preserve">final risk model variables, </w:t>
      </w:r>
      <w:r w:rsidR="005508B3" w:rsidRPr="005508B3">
        <w:rPr>
          <w:bCs/>
          <w:color w:val="0000FF"/>
        </w:rPr>
        <w:t>the odds ratios for both the dual eligible and AHRQ SES variabl</w:t>
      </w:r>
      <w:r w:rsidR="00220F3D">
        <w:rPr>
          <w:bCs/>
          <w:color w:val="0000FF"/>
        </w:rPr>
        <w:t>es in the multivariate model were</w:t>
      </w:r>
      <w:r w:rsidR="005508B3" w:rsidRPr="005508B3">
        <w:rPr>
          <w:bCs/>
          <w:color w:val="0000FF"/>
        </w:rPr>
        <w:t xml:space="preserve"> lower than the odds ratio for the bivariate as</w:t>
      </w:r>
      <w:r w:rsidR="003A1EEC">
        <w:rPr>
          <w:bCs/>
          <w:color w:val="0000FF"/>
        </w:rPr>
        <w:t>sociation (Table 6</w:t>
      </w:r>
      <w:r w:rsidR="00F57E44">
        <w:rPr>
          <w:bCs/>
          <w:color w:val="0000FF"/>
        </w:rPr>
        <w:t>A</w:t>
      </w:r>
      <w:r>
        <w:rPr>
          <w:bCs/>
          <w:color w:val="0000FF"/>
        </w:rPr>
        <w:t>; DE: OR 1.98 vs. 1.43</w:t>
      </w:r>
      <w:r w:rsidR="005508B3" w:rsidRPr="000A51C9">
        <w:rPr>
          <w:bCs/>
          <w:color w:val="0000FF"/>
        </w:rPr>
        <w:t>; AHRQ</w:t>
      </w:r>
      <w:r w:rsidR="005508B3" w:rsidRPr="005508B3">
        <w:rPr>
          <w:bCs/>
          <w:color w:val="0000FF"/>
        </w:rPr>
        <w:t xml:space="preserve"> S</w:t>
      </w:r>
      <w:r w:rsidR="000A51C9">
        <w:rPr>
          <w:bCs/>
          <w:color w:val="0000FF"/>
        </w:rPr>
        <w:t>ES:  OR 1.34 vs. 1.2</w:t>
      </w:r>
      <w:r w:rsidR="005508B3" w:rsidRPr="005508B3">
        <w:rPr>
          <w:bCs/>
          <w:color w:val="0000FF"/>
        </w:rPr>
        <w:t>).</w:t>
      </w:r>
      <w:r w:rsidR="00541FC4" w:rsidRPr="001C7F8F">
        <w:rPr>
          <w:bCs/>
          <w:color w:val="0000FF"/>
        </w:rPr>
        <w:t xml:space="preserve">  This</w:t>
      </w:r>
      <w:r w:rsidR="00451DA4" w:rsidRPr="001C7F8F">
        <w:rPr>
          <w:bCs/>
          <w:color w:val="0000FF"/>
        </w:rPr>
        <w:t xml:space="preserve"> indicates</w:t>
      </w:r>
      <w:r w:rsidR="00541FC4" w:rsidRPr="001C7F8F">
        <w:rPr>
          <w:bCs/>
          <w:color w:val="0000FF"/>
        </w:rPr>
        <w:t xml:space="preserve"> </w:t>
      </w:r>
      <w:r w:rsidR="00541FC4" w:rsidRPr="00541FC4">
        <w:rPr>
          <w:bCs/>
          <w:color w:val="0000FF"/>
        </w:rPr>
        <w:t xml:space="preserve">that some of the relationship between hospital </w:t>
      </w:r>
      <w:r w:rsidR="00451DA4" w:rsidRPr="00541FC4">
        <w:rPr>
          <w:bCs/>
          <w:color w:val="0000FF"/>
        </w:rPr>
        <w:t>visits</w:t>
      </w:r>
      <w:r w:rsidR="00541FC4" w:rsidRPr="00541FC4">
        <w:rPr>
          <w:bCs/>
          <w:color w:val="0000FF"/>
        </w:rPr>
        <w:t xml:space="preserve"> and </w:t>
      </w:r>
      <w:r w:rsidR="00451DA4">
        <w:rPr>
          <w:bCs/>
          <w:color w:val="0000FF"/>
        </w:rPr>
        <w:t>social risk</w:t>
      </w:r>
      <w:r w:rsidR="00541FC4" w:rsidRPr="00541FC4">
        <w:rPr>
          <w:bCs/>
          <w:color w:val="0000FF"/>
        </w:rPr>
        <w:t xml:space="preserve"> </w:t>
      </w:r>
      <w:r w:rsidR="00236166">
        <w:rPr>
          <w:bCs/>
          <w:color w:val="0000FF"/>
        </w:rPr>
        <w:t>is</w:t>
      </w:r>
      <w:r w:rsidR="00541FC4" w:rsidRPr="00541FC4">
        <w:rPr>
          <w:bCs/>
          <w:color w:val="0000FF"/>
        </w:rPr>
        <w:t xml:space="preserve"> </w:t>
      </w:r>
      <w:r w:rsidR="00451DA4">
        <w:rPr>
          <w:bCs/>
          <w:color w:val="0000FF"/>
        </w:rPr>
        <w:t xml:space="preserve">accounted for by </w:t>
      </w:r>
      <w:r w:rsidR="00F918A6">
        <w:rPr>
          <w:bCs/>
          <w:color w:val="0000FF"/>
        </w:rPr>
        <w:t xml:space="preserve">the final risk model variables, including clinical </w:t>
      </w:r>
      <w:r w:rsidR="00451DA4">
        <w:rPr>
          <w:bCs/>
          <w:color w:val="0000FF"/>
        </w:rPr>
        <w:t>comorbidities.</w:t>
      </w:r>
      <w:r w:rsidR="005508B3" w:rsidRPr="005508B3">
        <w:rPr>
          <w:bCs/>
          <w:color w:val="0000FF"/>
        </w:rPr>
        <w:t xml:space="preserve"> </w:t>
      </w:r>
      <w:r w:rsidR="00451DA4">
        <w:rPr>
          <w:bCs/>
          <w:color w:val="0000FF"/>
        </w:rPr>
        <w:t>H</w:t>
      </w:r>
      <w:r w:rsidR="005508B3" w:rsidRPr="005508B3">
        <w:rPr>
          <w:bCs/>
          <w:color w:val="0000FF"/>
        </w:rPr>
        <w:t xml:space="preserve">owever, </w:t>
      </w:r>
      <w:r w:rsidR="00451DA4">
        <w:rPr>
          <w:bCs/>
          <w:color w:val="0000FF"/>
        </w:rPr>
        <w:t xml:space="preserve">after the addition of the </w:t>
      </w:r>
      <w:r w:rsidR="00F918A6">
        <w:rPr>
          <w:bCs/>
          <w:color w:val="0000FF"/>
        </w:rPr>
        <w:t xml:space="preserve">final model </w:t>
      </w:r>
      <w:r w:rsidR="00451DA4">
        <w:rPr>
          <w:bCs/>
          <w:color w:val="0000FF"/>
        </w:rPr>
        <w:t xml:space="preserve">variables, </w:t>
      </w:r>
      <w:r w:rsidR="00236166">
        <w:rPr>
          <w:bCs/>
          <w:color w:val="0000FF"/>
        </w:rPr>
        <w:t>odds ratios</w:t>
      </w:r>
      <w:r w:rsidR="00236166" w:rsidRPr="005508B3">
        <w:rPr>
          <w:bCs/>
          <w:color w:val="0000FF"/>
        </w:rPr>
        <w:t xml:space="preserve"> </w:t>
      </w:r>
      <w:r w:rsidR="005508B3" w:rsidRPr="005508B3">
        <w:rPr>
          <w:bCs/>
          <w:color w:val="0000FF"/>
        </w:rPr>
        <w:t>for both social risk factors remain significantly above 1.</w:t>
      </w:r>
    </w:p>
    <w:p w14:paraId="475A373E" w14:textId="1F7C906B" w:rsidR="005508B3" w:rsidRPr="005508B3" w:rsidRDefault="00094240" w:rsidP="005508B3">
      <w:pPr>
        <w:spacing w:line="240" w:lineRule="auto"/>
        <w:rPr>
          <w:b/>
          <w:bCs/>
          <w:color w:val="0000FF"/>
        </w:rPr>
      </w:pPr>
      <w:r>
        <w:rPr>
          <w:b/>
          <w:bCs/>
          <w:color w:val="0000FF"/>
        </w:rPr>
        <w:t>Table 6</w:t>
      </w:r>
      <w:r w:rsidR="00F57E44">
        <w:rPr>
          <w:b/>
          <w:bCs/>
          <w:color w:val="0000FF"/>
        </w:rPr>
        <w:t>A</w:t>
      </w:r>
      <w:r w:rsidR="005508B3" w:rsidRPr="005508B3">
        <w:rPr>
          <w:b/>
          <w:bCs/>
          <w:color w:val="0000FF"/>
        </w:rPr>
        <w:t xml:space="preserve">:  </w:t>
      </w:r>
      <w:r w:rsidR="00E662A6">
        <w:rPr>
          <w:b/>
          <w:bCs/>
          <w:color w:val="0000FF"/>
        </w:rPr>
        <w:t xml:space="preserve">HOPDs:  </w:t>
      </w:r>
      <w:r w:rsidR="005508B3" w:rsidRPr="005508B3">
        <w:rPr>
          <w:b/>
          <w:bCs/>
          <w:color w:val="0000FF"/>
        </w:rPr>
        <w:t>Odd</w:t>
      </w:r>
      <w:r w:rsidR="005F2F56">
        <w:rPr>
          <w:b/>
          <w:bCs/>
          <w:color w:val="0000FF"/>
        </w:rPr>
        <w:t>s ratios for DE and AHRQ SES social risk factor</w:t>
      </w:r>
      <w:r w:rsidR="005508B3" w:rsidRPr="005508B3">
        <w:rPr>
          <w:b/>
          <w:bCs/>
          <w:color w:val="0000FF"/>
        </w:rPr>
        <w:t>s in a bivariate vs. multivariate model</w:t>
      </w:r>
    </w:p>
    <w:tbl>
      <w:tblPr>
        <w:tblStyle w:val="TableGrid"/>
        <w:tblW w:w="10370" w:type="dxa"/>
        <w:tblLook w:val="04A0" w:firstRow="1" w:lastRow="0" w:firstColumn="1" w:lastColumn="0" w:noHBand="0" w:noVBand="1"/>
      </w:tblPr>
      <w:tblGrid>
        <w:gridCol w:w="1716"/>
        <w:gridCol w:w="1259"/>
        <w:gridCol w:w="1605"/>
        <w:gridCol w:w="1052"/>
        <w:gridCol w:w="1510"/>
        <w:gridCol w:w="1542"/>
        <w:gridCol w:w="1686"/>
      </w:tblGrid>
      <w:tr w:rsidR="001F32E3" w:rsidRPr="001F32E3" w14:paraId="2B85DFA3" w14:textId="77777777" w:rsidTr="00A25836">
        <w:trPr>
          <w:trHeight w:val="274"/>
        </w:trPr>
        <w:tc>
          <w:tcPr>
            <w:tcW w:w="1716" w:type="dxa"/>
            <w:noWrap/>
            <w:hideMark/>
          </w:tcPr>
          <w:p w14:paraId="19229BB4" w14:textId="77777777" w:rsidR="001F32E3" w:rsidRPr="00A258FF" w:rsidRDefault="001F32E3" w:rsidP="001F32E3">
            <w:pPr>
              <w:rPr>
                <w:b/>
                <w:bCs/>
                <w:color w:val="0000FF"/>
              </w:rPr>
            </w:pPr>
            <w:r w:rsidRPr="00A258FF">
              <w:rPr>
                <w:b/>
                <w:bCs/>
                <w:color w:val="0000FF"/>
              </w:rPr>
              <w:t> </w:t>
            </w:r>
          </w:p>
        </w:tc>
        <w:tc>
          <w:tcPr>
            <w:tcW w:w="1259" w:type="dxa"/>
            <w:noWrap/>
            <w:hideMark/>
          </w:tcPr>
          <w:p w14:paraId="5FBBFB44" w14:textId="77777777" w:rsidR="001F32E3" w:rsidRPr="00A258FF" w:rsidRDefault="001F32E3" w:rsidP="001F32E3">
            <w:pPr>
              <w:rPr>
                <w:b/>
                <w:bCs/>
                <w:color w:val="0000FF"/>
              </w:rPr>
            </w:pPr>
            <w:r w:rsidRPr="00A258FF">
              <w:rPr>
                <w:b/>
                <w:bCs/>
                <w:color w:val="0000FF"/>
              </w:rPr>
              <w:t>Bivariate</w:t>
            </w:r>
          </w:p>
        </w:tc>
        <w:tc>
          <w:tcPr>
            <w:tcW w:w="1605" w:type="dxa"/>
            <w:noWrap/>
            <w:hideMark/>
          </w:tcPr>
          <w:p w14:paraId="49A3465B" w14:textId="77777777" w:rsidR="001F32E3" w:rsidRPr="00A258FF" w:rsidRDefault="001F32E3" w:rsidP="001F32E3">
            <w:pPr>
              <w:rPr>
                <w:b/>
                <w:bCs/>
                <w:color w:val="0000FF"/>
              </w:rPr>
            </w:pPr>
            <w:r w:rsidRPr="00A258FF">
              <w:rPr>
                <w:b/>
                <w:bCs/>
                <w:color w:val="0000FF"/>
              </w:rPr>
              <w:t> </w:t>
            </w:r>
          </w:p>
        </w:tc>
        <w:tc>
          <w:tcPr>
            <w:tcW w:w="1052" w:type="dxa"/>
            <w:noWrap/>
            <w:hideMark/>
          </w:tcPr>
          <w:p w14:paraId="17CEE50E" w14:textId="77777777" w:rsidR="001F32E3" w:rsidRPr="00A258FF" w:rsidRDefault="001F32E3" w:rsidP="001F32E3">
            <w:pPr>
              <w:rPr>
                <w:b/>
                <w:bCs/>
                <w:color w:val="0000FF"/>
              </w:rPr>
            </w:pPr>
            <w:r w:rsidRPr="00A258FF">
              <w:rPr>
                <w:b/>
                <w:bCs/>
                <w:color w:val="0000FF"/>
              </w:rPr>
              <w:t> </w:t>
            </w:r>
          </w:p>
        </w:tc>
        <w:tc>
          <w:tcPr>
            <w:tcW w:w="1510" w:type="dxa"/>
            <w:noWrap/>
            <w:hideMark/>
          </w:tcPr>
          <w:p w14:paraId="77361550" w14:textId="77777777" w:rsidR="001F32E3" w:rsidRPr="00A258FF" w:rsidRDefault="001F32E3" w:rsidP="001F32E3">
            <w:pPr>
              <w:rPr>
                <w:b/>
                <w:bCs/>
                <w:color w:val="0000FF"/>
              </w:rPr>
            </w:pPr>
            <w:r w:rsidRPr="00A258FF">
              <w:rPr>
                <w:b/>
                <w:bCs/>
                <w:color w:val="0000FF"/>
              </w:rPr>
              <w:t>Multivariate</w:t>
            </w:r>
          </w:p>
        </w:tc>
        <w:tc>
          <w:tcPr>
            <w:tcW w:w="1542" w:type="dxa"/>
            <w:noWrap/>
            <w:hideMark/>
          </w:tcPr>
          <w:p w14:paraId="70DC85FC" w14:textId="77777777" w:rsidR="001F32E3" w:rsidRPr="00A258FF" w:rsidRDefault="001F32E3" w:rsidP="001F32E3">
            <w:pPr>
              <w:rPr>
                <w:b/>
                <w:bCs/>
                <w:color w:val="0000FF"/>
              </w:rPr>
            </w:pPr>
            <w:r w:rsidRPr="00A258FF">
              <w:rPr>
                <w:b/>
                <w:bCs/>
                <w:color w:val="0000FF"/>
              </w:rPr>
              <w:t> </w:t>
            </w:r>
          </w:p>
        </w:tc>
        <w:tc>
          <w:tcPr>
            <w:tcW w:w="1686" w:type="dxa"/>
            <w:noWrap/>
            <w:hideMark/>
          </w:tcPr>
          <w:p w14:paraId="570D125A" w14:textId="77777777" w:rsidR="001F32E3" w:rsidRPr="00A258FF" w:rsidRDefault="001F32E3" w:rsidP="001F32E3">
            <w:pPr>
              <w:rPr>
                <w:b/>
                <w:bCs/>
                <w:color w:val="0000FF"/>
              </w:rPr>
            </w:pPr>
            <w:r w:rsidRPr="00A258FF">
              <w:rPr>
                <w:b/>
                <w:bCs/>
                <w:color w:val="0000FF"/>
              </w:rPr>
              <w:t> </w:t>
            </w:r>
          </w:p>
        </w:tc>
      </w:tr>
      <w:tr w:rsidR="001F32E3" w:rsidRPr="001F32E3" w14:paraId="44F9ACE2" w14:textId="77777777" w:rsidTr="00A25836">
        <w:trPr>
          <w:trHeight w:val="548"/>
        </w:trPr>
        <w:tc>
          <w:tcPr>
            <w:tcW w:w="1716" w:type="dxa"/>
            <w:noWrap/>
            <w:hideMark/>
          </w:tcPr>
          <w:p w14:paraId="49E13AFE" w14:textId="77777777" w:rsidR="001F32E3" w:rsidRPr="00A258FF" w:rsidRDefault="001F32E3" w:rsidP="001F32E3">
            <w:pPr>
              <w:rPr>
                <w:b/>
                <w:bCs/>
                <w:color w:val="0000FF"/>
              </w:rPr>
            </w:pPr>
            <w:r w:rsidRPr="00A258FF">
              <w:rPr>
                <w:b/>
                <w:bCs/>
                <w:color w:val="0000FF"/>
              </w:rPr>
              <w:t> </w:t>
            </w:r>
          </w:p>
        </w:tc>
        <w:tc>
          <w:tcPr>
            <w:tcW w:w="1259" w:type="dxa"/>
            <w:hideMark/>
          </w:tcPr>
          <w:p w14:paraId="60A106C0" w14:textId="77777777" w:rsidR="001F32E3" w:rsidRPr="00A258FF" w:rsidRDefault="001F32E3" w:rsidP="001F32E3">
            <w:pPr>
              <w:rPr>
                <w:b/>
                <w:bCs/>
                <w:color w:val="0000FF"/>
              </w:rPr>
            </w:pPr>
            <w:r w:rsidRPr="00A258FF">
              <w:rPr>
                <w:b/>
                <w:bCs/>
                <w:color w:val="0000FF"/>
              </w:rPr>
              <w:t>Odds ratio</w:t>
            </w:r>
          </w:p>
        </w:tc>
        <w:tc>
          <w:tcPr>
            <w:tcW w:w="1605" w:type="dxa"/>
            <w:noWrap/>
            <w:hideMark/>
          </w:tcPr>
          <w:p w14:paraId="1C8CE3D8" w14:textId="77777777" w:rsidR="001F32E3" w:rsidRPr="00A258FF" w:rsidRDefault="001F32E3" w:rsidP="001F32E3">
            <w:pPr>
              <w:rPr>
                <w:b/>
                <w:bCs/>
                <w:color w:val="0000FF"/>
              </w:rPr>
            </w:pPr>
            <w:r w:rsidRPr="00A258FF">
              <w:rPr>
                <w:b/>
                <w:bCs/>
                <w:color w:val="0000FF"/>
              </w:rPr>
              <w:t>95% CI</w:t>
            </w:r>
          </w:p>
        </w:tc>
        <w:tc>
          <w:tcPr>
            <w:tcW w:w="1052" w:type="dxa"/>
            <w:noWrap/>
            <w:hideMark/>
          </w:tcPr>
          <w:p w14:paraId="640DA51E" w14:textId="77777777" w:rsidR="001F32E3" w:rsidRPr="00A258FF" w:rsidRDefault="001F32E3" w:rsidP="001F32E3">
            <w:pPr>
              <w:rPr>
                <w:b/>
                <w:bCs/>
                <w:color w:val="0000FF"/>
              </w:rPr>
            </w:pPr>
            <w:r w:rsidRPr="00A258FF">
              <w:rPr>
                <w:b/>
                <w:bCs/>
                <w:color w:val="0000FF"/>
              </w:rPr>
              <w:t>P-value</w:t>
            </w:r>
          </w:p>
        </w:tc>
        <w:tc>
          <w:tcPr>
            <w:tcW w:w="1510" w:type="dxa"/>
            <w:hideMark/>
          </w:tcPr>
          <w:p w14:paraId="7A844CF5" w14:textId="77777777" w:rsidR="001F32E3" w:rsidRPr="00A258FF" w:rsidRDefault="001F32E3" w:rsidP="001F32E3">
            <w:pPr>
              <w:rPr>
                <w:b/>
                <w:bCs/>
                <w:color w:val="0000FF"/>
              </w:rPr>
            </w:pPr>
            <w:r w:rsidRPr="00A258FF">
              <w:rPr>
                <w:b/>
                <w:bCs/>
                <w:color w:val="0000FF"/>
              </w:rPr>
              <w:t>Odds ratio</w:t>
            </w:r>
          </w:p>
        </w:tc>
        <w:tc>
          <w:tcPr>
            <w:tcW w:w="1542" w:type="dxa"/>
            <w:noWrap/>
            <w:hideMark/>
          </w:tcPr>
          <w:p w14:paraId="408943C5" w14:textId="77777777" w:rsidR="001F32E3" w:rsidRPr="00A258FF" w:rsidRDefault="001F32E3" w:rsidP="001F32E3">
            <w:pPr>
              <w:rPr>
                <w:b/>
                <w:bCs/>
                <w:color w:val="0000FF"/>
              </w:rPr>
            </w:pPr>
            <w:r w:rsidRPr="00A258FF">
              <w:rPr>
                <w:b/>
                <w:bCs/>
                <w:color w:val="0000FF"/>
              </w:rPr>
              <w:t>95% CI</w:t>
            </w:r>
          </w:p>
        </w:tc>
        <w:tc>
          <w:tcPr>
            <w:tcW w:w="1686" w:type="dxa"/>
            <w:noWrap/>
            <w:hideMark/>
          </w:tcPr>
          <w:p w14:paraId="6CF9C4A4" w14:textId="77777777" w:rsidR="001F32E3" w:rsidRPr="00A258FF" w:rsidRDefault="001F32E3" w:rsidP="001F32E3">
            <w:pPr>
              <w:rPr>
                <w:b/>
                <w:bCs/>
                <w:color w:val="0000FF"/>
              </w:rPr>
            </w:pPr>
            <w:r w:rsidRPr="00A258FF">
              <w:rPr>
                <w:b/>
                <w:bCs/>
                <w:color w:val="0000FF"/>
              </w:rPr>
              <w:t>P-value</w:t>
            </w:r>
          </w:p>
        </w:tc>
      </w:tr>
      <w:tr w:rsidR="001F32E3" w:rsidRPr="001F32E3" w14:paraId="11F3E7DD" w14:textId="77777777" w:rsidTr="00A25836">
        <w:trPr>
          <w:trHeight w:val="274"/>
        </w:trPr>
        <w:tc>
          <w:tcPr>
            <w:tcW w:w="1716" w:type="dxa"/>
            <w:noWrap/>
            <w:hideMark/>
          </w:tcPr>
          <w:p w14:paraId="396A23C2" w14:textId="77777777" w:rsidR="001F32E3" w:rsidRPr="00A258FF" w:rsidRDefault="001F32E3" w:rsidP="001F32E3">
            <w:pPr>
              <w:rPr>
                <w:b/>
                <w:bCs/>
                <w:color w:val="0000FF"/>
              </w:rPr>
            </w:pPr>
            <w:r w:rsidRPr="00A258FF">
              <w:rPr>
                <w:b/>
                <w:bCs/>
                <w:color w:val="0000FF"/>
              </w:rPr>
              <w:t>DE (Yes vs No)</w:t>
            </w:r>
          </w:p>
        </w:tc>
        <w:tc>
          <w:tcPr>
            <w:tcW w:w="1259" w:type="dxa"/>
            <w:noWrap/>
            <w:hideMark/>
          </w:tcPr>
          <w:p w14:paraId="37EA9228" w14:textId="4D7CF997" w:rsidR="001F32E3" w:rsidRPr="00C0041C" w:rsidRDefault="000A51C9" w:rsidP="001F32E3">
            <w:pPr>
              <w:rPr>
                <w:bCs/>
                <w:color w:val="0000FF"/>
              </w:rPr>
            </w:pPr>
            <w:r w:rsidRPr="00C0041C">
              <w:rPr>
                <w:bCs/>
                <w:color w:val="0000FF"/>
              </w:rPr>
              <w:t>1.98</w:t>
            </w:r>
          </w:p>
        </w:tc>
        <w:tc>
          <w:tcPr>
            <w:tcW w:w="1605" w:type="dxa"/>
            <w:noWrap/>
            <w:hideMark/>
          </w:tcPr>
          <w:p w14:paraId="3CF5E9B7" w14:textId="0D0190DF" w:rsidR="001F32E3" w:rsidRPr="00C0041C" w:rsidRDefault="0097482A" w:rsidP="001F32E3">
            <w:pPr>
              <w:rPr>
                <w:bCs/>
                <w:color w:val="0000FF"/>
              </w:rPr>
            </w:pPr>
            <w:r>
              <w:rPr>
                <w:bCs/>
                <w:color w:val="0000FF"/>
              </w:rPr>
              <w:t>2.05 - 1.92</w:t>
            </w:r>
          </w:p>
        </w:tc>
        <w:tc>
          <w:tcPr>
            <w:tcW w:w="1052" w:type="dxa"/>
            <w:noWrap/>
            <w:hideMark/>
          </w:tcPr>
          <w:p w14:paraId="4113DB83" w14:textId="77777777" w:rsidR="001F32E3" w:rsidRPr="00C0041C" w:rsidRDefault="001F32E3" w:rsidP="001F32E3">
            <w:pPr>
              <w:rPr>
                <w:bCs/>
                <w:color w:val="0000FF"/>
              </w:rPr>
            </w:pPr>
            <w:r w:rsidRPr="00C0041C">
              <w:rPr>
                <w:bCs/>
                <w:color w:val="0000FF"/>
              </w:rPr>
              <w:t>&lt;0.0001</w:t>
            </w:r>
          </w:p>
        </w:tc>
        <w:tc>
          <w:tcPr>
            <w:tcW w:w="1510" w:type="dxa"/>
            <w:noWrap/>
            <w:hideMark/>
          </w:tcPr>
          <w:p w14:paraId="31D8F5C0" w14:textId="07582852" w:rsidR="001F32E3" w:rsidRPr="00C0041C" w:rsidRDefault="000A51C9" w:rsidP="001F32E3">
            <w:pPr>
              <w:rPr>
                <w:bCs/>
                <w:color w:val="0000FF"/>
              </w:rPr>
            </w:pPr>
            <w:r w:rsidRPr="00C0041C">
              <w:rPr>
                <w:bCs/>
                <w:color w:val="0000FF"/>
              </w:rPr>
              <w:t>1.43</w:t>
            </w:r>
          </w:p>
        </w:tc>
        <w:tc>
          <w:tcPr>
            <w:tcW w:w="1542" w:type="dxa"/>
            <w:noWrap/>
            <w:hideMark/>
          </w:tcPr>
          <w:p w14:paraId="6B589353" w14:textId="00A9373A" w:rsidR="001F32E3" w:rsidRPr="00C0041C" w:rsidRDefault="000A51C9" w:rsidP="001F32E3">
            <w:pPr>
              <w:rPr>
                <w:bCs/>
                <w:color w:val="0000FF"/>
              </w:rPr>
            </w:pPr>
            <w:r w:rsidRPr="00C0041C">
              <w:rPr>
                <w:bCs/>
                <w:color w:val="0000FF"/>
              </w:rPr>
              <w:t>1.48 - 1.39</w:t>
            </w:r>
          </w:p>
        </w:tc>
        <w:tc>
          <w:tcPr>
            <w:tcW w:w="1686" w:type="dxa"/>
            <w:noWrap/>
            <w:hideMark/>
          </w:tcPr>
          <w:p w14:paraId="4018C96B" w14:textId="77777777" w:rsidR="001F32E3" w:rsidRPr="00C0041C" w:rsidRDefault="001F32E3" w:rsidP="001F32E3">
            <w:pPr>
              <w:rPr>
                <w:bCs/>
                <w:color w:val="0000FF"/>
              </w:rPr>
            </w:pPr>
            <w:r w:rsidRPr="00C0041C">
              <w:rPr>
                <w:bCs/>
                <w:color w:val="0000FF"/>
              </w:rPr>
              <w:t>&lt;0.0001</w:t>
            </w:r>
          </w:p>
        </w:tc>
      </w:tr>
      <w:tr w:rsidR="001F32E3" w:rsidRPr="001F32E3" w14:paraId="4CF0D9A1" w14:textId="77777777" w:rsidTr="00A25836">
        <w:trPr>
          <w:trHeight w:val="274"/>
        </w:trPr>
        <w:tc>
          <w:tcPr>
            <w:tcW w:w="1716" w:type="dxa"/>
            <w:noWrap/>
            <w:hideMark/>
          </w:tcPr>
          <w:p w14:paraId="5512C288" w14:textId="77777777" w:rsidR="001F32E3" w:rsidRPr="00A258FF" w:rsidRDefault="001F32E3" w:rsidP="001F32E3">
            <w:pPr>
              <w:rPr>
                <w:b/>
                <w:bCs/>
                <w:color w:val="0000FF"/>
              </w:rPr>
            </w:pPr>
            <w:r w:rsidRPr="00A258FF">
              <w:rPr>
                <w:b/>
                <w:bCs/>
                <w:color w:val="0000FF"/>
              </w:rPr>
              <w:t>AHRQ SES (lowest quartile vs. all others)</w:t>
            </w:r>
          </w:p>
        </w:tc>
        <w:tc>
          <w:tcPr>
            <w:tcW w:w="1259" w:type="dxa"/>
            <w:noWrap/>
            <w:hideMark/>
          </w:tcPr>
          <w:p w14:paraId="4BBDAC8E" w14:textId="203720B8" w:rsidR="001F32E3" w:rsidRPr="00C0041C" w:rsidRDefault="000A51C9" w:rsidP="001F32E3">
            <w:pPr>
              <w:rPr>
                <w:bCs/>
                <w:color w:val="0000FF"/>
              </w:rPr>
            </w:pPr>
            <w:r w:rsidRPr="00C0041C">
              <w:rPr>
                <w:bCs/>
                <w:color w:val="0000FF"/>
              </w:rPr>
              <w:t>1.35</w:t>
            </w:r>
          </w:p>
        </w:tc>
        <w:tc>
          <w:tcPr>
            <w:tcW w:w="1605" w:type="dxa"/>
            <w:noWrap/>
            <w:hideMark/>
          </w:tcPr>
          <w:p w14:paraId="4691928F" w14:textId="3F17F9BA" w:rsidR="001F32E3" w:rsidRPr="00C0041C" w:rsidRDefault="000A51C9" w:rsidP="001F32E3">
            <w:pPr>
              <w:rPr>
                <w:bCs/>
                <w:color w:val="0000FF"/>
              </w:rPr>
            </w:pPr>
            <w:r w:rsidRPr="00C0041C">
              <w:rPr>
                <w:bCs/>
                <w:color w:val="0000FF"/>
              </w:rPr>
              <w:t>1.38 - 1.31</w:t>
            </w:r>
          </w:p>
        </w:tc>
        <w:tc>
          <w:tcPr>
            <w:tcW w:w="1052" w:type="dxa"/>
            <w:noWrap/>
            <w:hideMark/>
          </w:tcPr>
          <w:p w14:paraId="59B06305" w14:textId="77777777" w:rsidR="001F32E3" w:rsidRPr="00C0041C" w:rsidRDefault="001F32E3" w:rsidP="001F32E3">
            <w:pPr>
              <w:rPr>
                <w:bCs/>
                <w:color w:val="0000FF"/>
              </w:rPr>
            </w:pPr>
            <w:r w:rsidRPr="00C0041C">
              <w:rPr>
                <w:bCs/>
                <w:color w:val="0000FF"/>
              </w:rPr>
              <w:t>&lt;0.0001</w:t>
            </w:r>
          </w:p>
        </w:tc>
        <w:tc>
          <w:tcPr>
            <w:tcW w:w="1510" w:type="dxa"/>
            <w:noWrap/>
            <w:hideMark/>
          </w:tcPr>
          <w:p w14:paraId="5ED3A64F" w14:textId="3890ACB2" w:rsidR="001F32E3" w:rsidRPr="00C0041C" w:rsidRDefault="000A51C9" w:rsidP="001F32E3">
            <w:pPr>
              <w:rPr>
                <w:bCs/>
                <w:color w:val="0000FF"/>
              </w:rPr>
            </w:pPr>
            <w:r w:rsidRPr="00C0041C">
              <w:rPr>
                <w:bCs/>
                <w:color w:val="0000FF"/>
              </w:rPr>
              <w:t>1.20</w:t>
            </w:r>
          </w:p>
        </w:tc>
        <w:tc>
          <w:tcPr>
            <w:tcW w:w="1542" w:type="dxa"/>
            <w:noWrap/>
            <w:hideMark/>
          </w:tcPr>
          <w:p w14:paraId="78A00953" w14:textId="7170AE8F" w:rsidR="001F32E3" w:rsidRPr="00C0041C" w:rsidRDefault="000A51C9" w:rsidP="001F32E3">
            <w:pPr>
              <w:rPr>
                <w:bCs/>
                <w:color w:val="0000FF"/>
              </w:rPr>
            </w:pPr>
            <w:r w:rsidRPr="00C0041C">
              <w:rPr>
                <w:bCs/>
                <w:color w:val="0000FF"/>
              </w:rPr>
              <w:t>1.23 - 1.16</w:t>
            </w:r>
          </w:p>
        </w:tc>
        <w:tc>
          <w:tcPr>
            <w:tcW w:w="1686" w:type="dxa"/>
            <w:noWrap/>
            <w:hideMark/>
          </w:tcPr>
          <w:p w14:paraId="2E92B32F" w14:textId="77777777" w:rsidR="001F32E3" w:rsidRPr="00C0041C" w:rsidRDefault="001F32E3" w:rsidP="001F32E3">
            <w:pPr>
              <w:rPr>
                <w:bCs/>
                <w:color w:val="0000FF"/>
              </w:rPr>
            </w:pPr>
            <w:r w:rsidRPr="00C0041C">
              <w:rPr>
                <w:bCs/>
                <w:color w:val="0000FF"/>
              </w:rPr>
              <w:t>&lt;0.0001</w:t>
            </w:r>
          </w:p>
        </w:tc>
      </w:tr>
    </w:tbl>
    <w:p w14:paraId="64C5C644" w14:textId="26C41E6E" w:rsidR="005508B3" w:rsidRPr="005508B3" w:rsidRDefault="005508B3" w:rsidP="005508B3">
      <w:pPr>
        <w:spacing w:line="240" w:lineRule="auto"/>
        <w:rPr>
          <w:bCs/>
          <w:color w:val="0000FF"/>
        </w:rPr>
      </w:pPr>
    </w:p>
    <w:bookmarkEnd w:id="18"/>
    <w:p w14:paraId="277262C6" w14:textId="67737E7F" w:rsidR="00220F3D" w:rsidRPr="005508B3" w:rsidRDefault="001F32E3" w:rsidP="00220F3D">
      <w:pPr>
        <w:spacing w:line="240" w:lineRule="auto"/>
        <w:rPr>
          <w:bCs/>
          <w:color w:val="0000FF"/>
        </w:rPr>
      </w:pPr>
      <w:r w:rsidRPr="001F32E3">
        <w:rPr>
          <w:b/>
          <w:bCs/>
          <w:color w:val="0000FF"/>
        </w:rPr>
        <w:t xml:space="preserve">For </w:t>
      </w:r>
      <w:r>
        <w:rPr>
          <w:b/>
          <w:bCs/>
          <w:color w:val="0000FF"/>
        </w:rPr>
        <w:t>ASCs</w:t>
      </w:r>
      <w:r w:rsidR="00220F3D">
        <w:rPr>
          <w:bCs/>
          <w:color w:val="0000FF"/>
        </w:rPr>
        <w:t>,</w:t>
      </w:r>
      <w:r w:rsidR="00220F3D" w:rsidRPr="00220F3D">
        <w:rPr>
          <w:b/>
          <w:bCs/>
          <w:color w:val="0000FF"/>
        </w:rPr>
        <w:t xml:space="preserve"> </w:t>
      </w:r>
      <w:r w:rsidR="00220F3D">
        <w:rPr>
          <w:bCs/>
          <w:color w:val="0000FF"/>
        </w:rPr>
        <w:t xml:space="preserve">in the bivariate models both social risk factors have an odds ratio greater than one, indicating patients with the social risk factor have an increased </w:t>
      </w:r>
      <w:r w:rsidR="003A1EEC">
        <w:rPr>
          <w:bCs/>
          <w:color w:val="0000FF"/>
        </w:rPr>
        <w:t>risk of the outcome (see Table 6</w:t>
      </w:r>
      <w:r w:rsidR="00F57E44">
        <w:rPr>
          <w:bCs/>
          <w:color w:val="0000FF"/>
        </w:rPr>
        <w:t>B</w:t>
      </w:r>
      <w:r w:rsidR="00220F3D">
        <w:rPr>
          <w:bCs/>
          <w:color w:val="0000FF"/>
        </w:rPr>
        <w:t>). Wh</w:t>
      </w:r>
      <w:r w:rsidR="00220F3D" w:rsidRPr="005508B3">
        <w:rPr>
          <w:bCs/>
          <w:color w:val="0000FF"/>
        </w:rPr>
        <w:t>en we include</w:t>
      </w:r>
      <w:r w:rsidR="00220F3D">
        <w:rPr>
          <w:bCs/>
          <w:color w:val="0000FF"/>
        </w:rPr>
        <w:t>d</w:t>
      </w:r>
      <w:r w:rsidR="00220F3D" w:rsidRPr="005508B3">
        <w:rPr>
          <w:bCs/>
          <w:color w:val="0000FF"/>
        </w:rPr>
        <w:t xml:space="preserve"> these variables in a multivariate model that includes all of the </w:t>
      </w:r>
      <w:r w:rsidR="00220F3D">
        <w:rPr>
          <w:bCs/>
          <w:color w:val="0000FF"/>
        </w:rPr>
        <w:t>final risk model variables</w:t>
      </w:r>
      <w:r w:rsidR="00220F3D" w:rsidRPr="005508B3">
        <w:rPr>
          <w:bCs/>
          <w:color w:val="0000FF"/>
        </w:rPr>
        <w:t>, the odds ratios for both the dual eligible and AHRQ SES variabl</w:t>
      </w:r>
      <w:r w:rsidR="00220F3D">
        <w:rPr>
          <w:bCs/>
          <w:color w:val="0000FF"/>
        </w:rPr>
        <w:t>es in the multivariate model were</w:t>
      </w:r>
      <w:r w:rsidR="00220F3D" w:rsidRPr="005508B3">
        <w:rPr>
          <w:bCs/>
          <w:color w:val="0000FF"/>
        </w:rPr>
        <w:t xml:space="preserve"> lower than the odds ratio for the bivariate as</w:t>
      </w:r>
      <w:r w:rsidR="00220F3D">
        <w:rPr>
          <w:bCs/>
          <w:color w:val="0000FF"/>
        </w:rPr>
        <w:t xml:space="preserve">sociation </w:t>
      </w:r>
      <w:r w:rsidR="003A1EEC">
        <w:rPr>
          <w:bCs/>
          <w:color w:val="0000FF"/>
        </w:rPr>
        <w:t>(Table 6</w:t>
      </w:r>
      <w:r w:rsidR="00094240">
        <w:rPr>
          <w:bCs/>
          <w:color w:val="0000FF"/>
        </w:rPr>
        <w:t>B</w:t>
      </w:r>
      <w:r w:rsidR="00067AFF">
        <w:rPr>
          <w:bCs/>
          <w:color w:val="0000FF"/>
        </w:rPr>
        <w:t>; DE: OR 1.67 vs. 1.27</w:t>
      </w:r>
      <w:r w:rsidRPr="00067AFF">
        <w:rPr>
          <w:b/>
          <w:bCs/>
          <w:color w:val="0000FF"/>
        </w:rPr>
        <w:t>;</w:t>
      </w:r>
      <w:r w:rsidRPr="001F32E3">
        <w:rPr>
          <w:b/>
          <w:bCs/>
          <w:color w:val="0000FF"/>
        </w:rPr>
        <w:t xml:space="preserve"> </w:t>
      </w:r>
      <w:r w:rsidRPr="00067AFF">
        <w:rPr>
          <w:bCs/>
          <w:color w:val="0000FF"/>
        </w:rPr>
        <w:t xml:space="preserve">AHRQ </w:t>
      </w:r>
      <w:r w:rsidRPr="005508B3">
        <w:rPr>
          <w:bCs/>
          <w:color w:val="0000FF"/>
        </w:rPr>
        <w:t>S</w:t>
      </w:r>
      <w:r w:rsidR="00B577E8">
        <w:rPr>
          <w:bCs/>
          <w:color w:val="0000FF"/>
        </w:rPr>
        <w:t xml:space="preserve">ES: </w:t>
      </w:r>
      <w:r w:rsidR="00067AFF">
        <w:rPr>
          <w:bCs/>
          <w:color w:val="0000FF"/>
        </w:rPr>
        <w:t>OR 1.</w:t>
      </w:r>
      <w:r w:rsidR="00067AFF" w:rsidRPr="00067AFF">
        <w:rPr>
          <w:bCs/>
          <w:color w:val="0000FF"/>
        </w:rPr>
        <w:t>35</w:t>
      </w:r>
      <w:r w:rsidRPr="00067AFF">
        <w:rPr>
          <w:bCs/>
          <w:color w:val="0000FF"/>
        </w:rPr>
        <w:t xml:space="preserve"> vs. 1.2</w:t>
      </w:r>
      <w:r w:rsidR="00067AFF" w:rsidRPr="00067AFF">
        <w:rPr>
          <w:bCs/>
          <w:color w:val="0000FF"/>
        </w:rPr>
        <w:t>1</w:t>
      </w:r>
      <w:r w:rsidRPr="005508B3">
        <w:rPr>
          <w:bCs/>
          <w:color w:val="0000FF"/>
        </w:rPr>
        <w:t xml:space="preserve">). </w:t>
      </w:r>
      <w:r w:rsidR="00220F3D" w:rsidRPr="001C7F8F">
        <w:rPr>
          <w:bCs/>
          <w:color w:val="0000FF"/>
        </w:rPr>
        <w:t xml:space="preserve">This indicates </w:t>
      </w:r>
      <w:r w:rsidR="00220F3D" w:rsidRPr="00541FC4">
        <w:rPr>
          <w:bCs/>
          <w:color w:val="0000FF"/>
        </w:rPr>
        <w:t xml:space="preserve">that some of the relationship between hospital visits and </w:t>
      </w:r>
      <w:r w:rsidR="00220F3D">
        <w:rPr>
          <w:bCs/>
          <w:color w:val="0000FF"/>
        </w:rPr>
        <w:t>social risk</w:t>
      </w:r>
      <w:r w:rsidR="00220F3D" w:rsidRPr="00541FC4">
        <w:rPr>
          <w:bCs/>
          <w:color w:val="0000FF"/>
        </w:rPr>
        <w:t xml:space="preserve"> </w:t>
      </w:r>
      <w:r w:rsidR="00220F3D">
        <w:rPr>
          <w:bCs/>
          <w:color w:val="0000FF"/>
        </w:rPr>
        <w:t>is</w:t>
      </w:r>
      <w:r w:rsidR="00220F3D" w:rsidRPr="00541FC4">
        <w:rPr>
          <w:bCs/>
          <w:color w:val="0000FF"/>
        </w:rPr>
        <w:t xml:space="preserve"> </w:t>
      </w:r>
      <w:r w:rsidR="00220F3D">
        <w:rPr>
          <w:bCs/>
          <w:color w:val="0000FF"/>
        </w:rPr>
        <w:t>accounted for by the final risk model variables, including clinical comorbidities.</w:t>
      </w:r>
      <w:r w:rsidR="00220F3D" w:rsidRPr="005508B3">
        <w:rPr>
          <w:bCs/>
          <w:color w:val="0000FF"/>
        </w:rPr>
        <w:t xml:space="preserve"> </w:t>
      </w:r>
      <w:r w:rsidR="00220F3D">
        <w:rPr>
          <w:bCs/>
          <w:color w:val="0000FF"/>
        </w:rPr>
        <w:t>H</w:t>
      </w:r>
      <w:r w:rsidR="00220F3D" w:rsidRPr="005508B3">
        <w:rPr>
          <w:bCs/>
          <w:color w:val="0000FF"/>
        </w:rPr>
        <w:t xml:space="preserve">owever, </w:t>
      </w:r>
      <w:r w:rsidR="00220F3D">
        <w:rPr>
          <w:bCs/>
          <w:color w:val="0000FF"/>
        </w:rPr>
        <w:t>after the addition of the final model variables, odds ratios</w:t>
      </w:r>
      <w:r w:rsidR="00220F3D" w:rsidRPr="005508B3">
        <w:rPr>
          <w:bCs/>
          <w:color w:val="0000FF"/>
        </w:rPr>
        <w:t xml:space="preserve"> for both social risk factors remain significantly above 1.</w:t>
      </w:r>
    </w:p>
    <w:p w14:paraId="2154E85C" w14:textId="78607523" w:rsidR="001F32E3" w:rsidRPr="00125D68" w:rsidRDefault="001F32E3" w:rsidP="00125D68">
      <w:pPr>
        <w:spacing w:line="240" w:lineRule="auto"/>
        <w:rPr>
          <w:bCs/>
          <w:color w:val="0000FF"/>
        </w:rPr>
      </w:pPr>
      <w:r w:rsidRPr="001F32E3">
        <w:rPr>
          <w:b/>
          <w:bCs/>
          <w:color w:val="0000FF"/>
        </w:rPr>
        <w:t>Ta</w:t>
      </w:r>
      <w:r w:rsidR="00094240">
        <w:rPr>
          <w:b/>
          <w:bCs/>
          <w:color w:val="0000FF"/>
        </w:rPr>
        <w:t>ble 6</w:t>
      </w:r>
      <w:r w:rsidR="00F57E44">
        <w:rPr>
          <w:b/>
          <w:bCs/>
          <w:color w:val="0000FF"/>
        </w:rPr>
        <w:t>B</w:t>
      </w:r>
      <w:r w:rsidRPr="001F32E3">
        <w:rPr>
          <w:b/>
          <w:bCs/>
          <w:color w:val="0000FF"/>
        </w:rPr>
        <w:t>:</w:t>
      </w:r>
      <w:r>
        <w:rPr>
          <w:b/>
          <w:bCs/>
          <w:color w:val="0000FF"/>
          <w:u w:val="single"/>
        </w:rPr>
        <w:t xml:space="preserve"> </w:t>
      </w:r>
      <w:r>
        <w:rPr>
          <w:b/>
          <w:bCs/>
          <w:color w:val="0000FF"/>
        </w:rPr>
        <w:t xml:space="preserve">ASCs:  </w:t>
      </w:r>
      <w:r w:rsidRPr="005508B3">
        <w:rPr>
          <w:b/>
          <w:bCs/>
          <w:color w:val="0000FF"/>
        </w:rPr>
        <w:t>Odds ratios for DE and AHRQ SES</w:t>
      </w:r>
      <w:r w:rsidR="005F2F56">
        <w:rPr>
          <w:b/>
          <w:bCs/>
          <w:color w:val="0000FF"/>
        </w:rPr>
        <w:t xml:space="preserve"> social risk factor</w:t>
      </w:r>
      <w:r w:rsidRPr="005508B3">
        <w:rPr>
          <w:b/>
          <w:bCs/>
          <w:color w:val="0000FF"/>
        </w:rPr>
        <w:t>s in a bivariate vs. multivariate model</w:t>
      </w:r>
    </w:p>
    <w:tbl>
      <w:tblPr>
        <w:tblStyle w:val="TableGrid"/>
        <w:tblW w:w="10345" w:type="dxa"/>
        <w:tblLook w:val="04A0" w:firstRow="1" w:lastRow="0" w:firstColumn="1" w:lastColumn="0" w:noHBand="0" w:noVBand="1"/>
      </w:tblPr>
      <w:tblGrid>
        <w:gridCol w:w="1579"/>
        <w:gridCol w:w="1364"/>
        <w:gridCol w:w="1642"/>
        <w:gridCol w:w="1133"/>
        <w:gridCol w:w="1495"/>
        <w:gridCol w:w="1512"/>
        <w:gridCol w:w="1620"/>
      </w:tblGrid>
      <w:tr w:rsidR="00067AFF" w:rsidRPr="00067AFF" w14:paraId="32610CA4" w14:textId="77777777" w:rsidTr="00806135">
        <w:trPr>
          <w:trHeight w:val="290"/>
        </w:trPr>
        <w:tc>
          <w:tcPr>
            <w:tcW w:w="1579" w:type="dxa"/>
            <w:noWrap/>
            <w:hideMark/>
          </w:tcPr>
          <w:p w14:paraId="30609C1F" w14:textId="77777777" w:rsidR="00067AFF" w:rsidRPr="00A258FF" w:rsidRDefault="00067AFF" w:rsidP="00067AFF">
            <w:pPr>
              <w:rPr>
                <w:b/>
                <w:bCs/>
                <w:color w:val="0000FF"/>
              </w:rPr>
            </w:pPr>
            <w:r w:rsidRPr="00A258FF">
              <w:rPr>
                <w:b/>
                <w:bCs/>
                <w:color w:val="0000FF"/>
              </w:rPr>
              <w:t> </w:t>
            </w:r>
          </w:p>
        </w:tc>
        <w:tc>
          <w:tcPr>
            <w:tcW w:w="1364" w:type="dxa"/>
            <w:noWrap/>
            <w:hideMark/>
          </w:tcPr>
          <w:p w14:paraId="055222CA" w14:textId="77777777" w:rsidR="00067AFF" w:rsidRPr="00A258FF" w:rsidRDefault="00067AFF" w:rsidP="00067AFF">
            <w:pPr>
              <w:rPr>
                <w:b/>
                <w:bCs/>
                <w:color w:val="0000FF"/>
              </w:rPr>
            </w:pPr>
            <w:r w:rsidRPr="00A258FF">
              <w:rPr>
                <w:b/>
                <w:bCs/>
                <w:color w:val="0000FF"/>
              </w:rPr>
              <w:t>Bivariate</w:t>
            </w:r>
          </w:p>
        </w:tc>
        <w:tc>
          <w:tcPr>
            <w:tcW w:w="1642" w:type="dxa"/>
            <w:noWrap/>
            <w:hideMark/>
          </w:tcPr>
          <w:p w14:paraId="3B0D4479" w14:textId="77777777" w:rsidR="00067AFF" w:rsidRPr="00A258FF" w:rsidRDefault="00067AFF" w:rsidP="00067AFF">
            <w:pPr>
              <w:rPr>
                <w:b/>
                <w:bCs/>
                <w:color w:val="0000FF"/>
              </w:rPr>
            </w:pPr>
            <w:r w:rsidRPr="00A258FF">
              <w:rPr>
                <w:b/>
                <w:bCs/>
                <w:color w:val="0000FF"/>
              </w:rPr>
              <w:t> </w:t>
            </w:r>
          </w:p>
        </w:tc>
        <w:tc>
          <w:tcPr>
            <w:tcW w:w="1133" w:type="dxa"/>
            <w:noWrap/>
            <w:hideMark/>
          </w:tcPr>
          <w:p w14:paraId="0708AC6E" w14:textId="77777777" w:rsidR="00067AFF" w:rsidRPr="00A258FF" w:rsidRDefault="00067AFF" w:rsidP="00067AFF">
            <w:pPr>
              <w:rPr>
                <w:b/>
                <w:bCs/>
                <w:color w:val="0000FF"/>
              </w:rPr>
            </w:pPr>
            <w:r w:rsidRPr="00A258FF">
              <w:rPr>
                <w:b/>
                <w:bCs/>
                <w:color w:val="0000FF"/>
              </w:rPr>
              <w:t> </w:t>
            </w:r>
          </w:p>
        </w:tc>
        <w:tc>
          <w:tcPr>
            <w:tcW w:w="1495" w:type="dxa"/>
            <w:noWrap/>
            <w:hideMark/>
          </w:tcPr>
          <w:p w14:paraId="72CB9C99" w14:textId="77777777" w:rsidR="00067AFF" w:rsidRPr="00A258FF" w:rsidRDefault="00067AFF" w:rsidP="00067AFF">
            <w:pPr>
              <w:rPr>
                <w:b/>
                <w:bCs/>
                <w:color w:val="0000FF"/>
              </w:rPr>
            </w:pPr>
            <w:r w:rsidRPr="00A258FF">
              <w:rPr>
                <w:b/>
                <w:bCs/>
                <w:color w:val="0000FF"/>
              </w:rPr>
              <w:t>Multivariate</w:t>
            </w:r>
          </w:p>
        </w:tc>
        <w:tc>
          <w:tcPr>
            <w:tcW w:w="1512" w:type="dxa"/>
            <w:noWrap/>
            <w:hideMark/>
          </w:tcPr>
          <w:p w14:paraId="084392F8" w14:textId="77777777" w:rsidR="00067AFF" w:rsidRPr="00A258FF" w:rsidRDefault="00067AFF" w:rsidP="00067AFF">
            <w:pPr>
              <w:rPr>
                <w:b/>
                <w:bCs/>
                <w:color w:val="0000FF"/>
              </w:rPr>
            </w:pPr>
            <w:r w:rsidRPr="00A258FF">
              <w:rPr>
                <w:b/>
                <w:bCs/>
                <w:color w:val="0000FF"/>
              </w:rPr>
              <w:t> </w:t>
            </w:r>
          </w:p>
        </w:tc>
        <w:tc>
          <w:tcPr>
            <w:tcW w:w="1620" w:type="dxa"/>
            <w:noWrap/>
            <w:hideMark/>
          </w:tcPr>
          <w:p w14:paraId="2369F176" w14:textId="77777777" w:rsidR="00067AFF" w:rsidRPr="00A258FF" w:rsidRDefault="00067AFF" w:rsidP="00067AFF">
            <w:pPr>
              <w:rPr>
                <w:b/>
                <w:bCs/>
                <w:color w:val="0000FF"/>
              </w:rPr>
            </w:pPr>
            <w:r w:rsidRPr="00A258FF">
              <w:rPr>
                <w:b/>
                <w:bCs/>
                <w:color w:val="0000FF"/>
              </w:rPr>
              <w:t> </w:t>
            </w:r>
          </w:p>
        </w:tc>
      </w:tr>
      <w:tr w:rsidR="00067AFF" w:rsidRPr="00067AFF" w14:paraId="01072621" w14:textId="77777777" w:rsidTr="00806135">
        <w:trPr>
          <w:trHeight w:val="580"/>
        </w:trPr>
        <w:tc>
          <w:tcPr>
            <w:tcW w:w="1579" w:type="dxa"/>
            <w:noWrap/>
            <w:hideMark/>
          </w:tcPr>
          <w:p w14:paraId="502EC213" w14:textId="77777777" w:rsidR="00067AFF" w:rsidRPr="00A258FF" w:rsidRDefault="00067AFF" w:rsidP="00067AFF">
            <w:pPr>
              <w:rPr>
                <w:b/>
                <w:bCs/>
                <w:color w:val="0000FF"/>
              </w:rPr>
            </w:pPr>
            <w:r w:rsidRPr="00A258FF">
              <w:rPr>
                <w:b/>
                <w:bCs/>
                <w:color w:val="0000FF"/>
              </w:rPr>
              <w:t> </w:t>
            </w:r>
          </w:p>
        </w:tc>
        <w:tc>
          <w:tcPr>
            <w:tcW w:w="1364" w:type="dxa"/>
            <w:hideMark/>
          </w:tcPr>
          <w:p w14:paraId="2CD82C38" w14:textId="77777777" w:rsidR="00067AFF" w:rsidRPr="00A258FF" w:rsidRDefault="00067AFF" w:rsidP="00067AFF">
            <w:pPr>
              <w:rPr>
                <w:b/>
                <w:bCs/>
                <w:color w:val="0000FF"/>
              </w:rPr>
            </w:pPr>
            <w:r w:rsidRPr="00A258FF">
              <w:rPr>
                <w:b/>
                <w:bCs/>
                <w:color w:val="0000FF"/>
              </w:rPr>
              <w:t>Odds ratio</w:t>
            </w:r>
          </w:p>
        </w:tc>
        <w:tc>
          <w:tcPr>
            <w:tcW w:w="1642" w:type="dxa"/>
            <w:noWrap/>
            <w:hideMark/>
          </w:tcPr>
          <w:p w14:paraId="7C252799" w14:textId="77777777" w:rsidR="00067AFF" w:rsidRPr="00A258FF" w:rsidRDefault="00067AFF" w:rsidP="00067AFF">
            <w:pPr>
              <w:rPr>
                <w:b/>
                <w:bCs/>
                <w:color w:val="0000FF"/>
              </w:rPr>
            </w:pPr>
            <w:r w:rsidRPr="00A258FF">
              <w:rPr>
                <w:b/>
                <w:bCs/>
                <w:color w:val="0000FF"/>
              </w:rPr>
              <w:t>95% CI</w:t>
            </w:r>
          </w:p>
        </w:tc>
        <w:tc>
          <w:tcPr>
            <w:tcW w:w="1133" w:type="dxa"/>
            <w:noWrap/>
            <w:hideMark/>
          </w:tcPr>
          <w:p w14:paraId="386D0ED2" w14:textId="77777777" w:rsidR="00067AFF" w:rsidRPr="00A258FF" w:rsidRDefault="00067AFF" w:rsidP="00067AFF">
            <w:pPr>
              <w:rPr>
                <w:b/>
                <w:bCs/>
                <w:color w:val="0000FF"/>
              </w:rPr>
            </w:pPr>
            <w:r w:rsidRPr="00A258FF">
              <w:rPr>
                <w:b/>
                <w:bCs/>
                <w:color w:val="0000FF"/>
              </w:rPr>
              <w:t>P-value</w:t>
            </w:r>
          </w:p>
        </w:tc>
        <w:tc>
          <w:tcPr>
            <w:tcW w:w="1495" w:type="dxa"/>
            <w:hideMark/>
          </w:tcPr>
          <w:p w14:paraId="4ADE5A0B" w14:textId="77777777" w:rsidR="00067AFF" w:rsidRPr="00A258FF" w:rsidRDefault="00067AFF" w:rsidP="00067AFF">
            <w:pPr>
              <w:rPr>
                <w:b/>
                <w:bCs/>
                <w:color w:val="0000FF"/>
              </w:rPr>
            </w:pPr>
            <w:r w:rsidRPr="00A258FF">
              <w:rPr>
                <w:b/>
                <w:bCs/>
                <w:color w:val="0000FF"/>
              </w:rPr>
              <w:t>Odds ratio</w:t>
            </w:r>
          </w:p>
        </w:tc>
        <w:tc>
          <w:tcPr>
            <w:tcW w:w="1512" w:type="dxa"/>
            <w:noWrap/>
            <w:hideMark/>
          </w:tcPr>
          <w:p w14:paraId="4F3123F9" w14:textId="77777777" w:rsidR="00067AFF" w:rsidRPr="00A258FF" w:rsidRDefault="00067AFF" w:rsidP="00067AFF">
            <w:pPr>
              <w:rPr>
                <w:b/>
                <w:bCs/>
                <w:color w:val="0000FF"/>
              </w:rPr>
            </w:pPr>
            <w:r w:rsidRPr="00A258FF">
              <w:rPr>
                <w:b/>
                <w:bCs/>
                <w:color w:val="0000FF"/>
              </w:rPr>
              <w:t>95% CI</w:t>
            </w:r>
          </w:p>
        </w:tc>
        <w:tc>
          <w:tcPr>
            <w:tcW w:w="1620" w:type="dxa"/>
            <w:noWrap/>
            <w:hideMark/>
          </w:tcPr>
          <w:p w14:paraId="2B3DE857" w14:textId="77777777" w:rsidR="00067AFF" w:rsidRPr="00A258FF" w:rsidRDefault="00067AFF" w:rsidP="00067AFF">
            <w:pPr>
              <w:rPr>
                <w:b/>
                <w:bCs/>
                <w:color w:val="0000FF"/>
              </w:rPr>
            </w:pPr>
            <w:r w:rsidRPr="00A258FF">
              <w:rPr>
                <w:b/>
                <w:bCs/>
                <w:color w:val="0000FF"/>
              </w:rPr>
              <w:t>P-value</w:t>
            </w:r>
          </w:p>
        </w:tc>
      </w:tr>
      <w:tr w:rsidR="00067AFF" w:rsidRPr="00067AFF" w14:paraId="3A55ECAB" w14:textId="77777777" w:rsidTr="00806135">
        <w:trPr>
          <w:trHeight w:val="290"/>
        </w:trPr>
        <w:tc>
          <w:tcPr>
            <w:tcW w:w="1579" w:type="dxa"/>
            <w:noWrap/>
            <w:hideMark/>
          </w:tcPr>
          <w:p w14:paraId="0A4E6F46" w14:textId="77777777" w:rsidR="00067AFF" w:rsidRPr="00A258FF" w:rsidRDefault="00067AFF" w:rsidP="00067AFF">
            <w:pPr>
              <w:rPr>
                <w:b/>
                <w:bCs/>
                <w:color w:val="0000FF"/>
              </w:rPr>
            </w:pPr>
            <w:r w:rsidRPr="00A258FF">
              <w:rPr>
                <w:b/>
                <w:bCs/>
                <w:color w:val="0000FF"/>
              </w:rPr>
              <w:t>DE (Yes vs No)</w:t>
            </w:r>
          </w:p>
        </w:tc>
        <w:tc>
          <w:tcPr>
            <w:tcW w:w="1364" w:type="dxa"/>
            <w:noWrap/>
            <w:hideMark/>
          </w:tcPr>
          <w:p w14:paraId="7E0F7524" w14:textId="2AAB906C" w:rsidR="00067AFF" w:rsidRPr="00C0041C" w:rsidRDefault="00220F3D" w:rsidP="00067AFF">
            <w:pPr>
              <w:rPr>
                <w:bCs/>
                <w:color w:val="0000FF"/>
              </w:rPr>
            </w:pPr>
            <w:r w:rsidRPr="00C0041C">
              <w:rPr>
                <w:bCs/>
                <w:color w:val="0000FF"/>
              </w:rPr>
              <w:t>1.67</w:t>
            </w:r>
          </w:p>
        </w:tc>
        <w:tc>
          <w:tcPr>
            <w:tcW w:w="1642" w:type="dxa"/>
            <w:noWrap/>
            <w:hideMark/>
          </w:tcPr>
          <w:p w14:paraId="320DF1EF" w14:textId="2CE30B22" w:rsidR="00067AFF" w:rsidRPr="00C0041C" w:rsidRDefault="0097482A" w:rsidP="00067AFF">
            <w:pPr>
              <w:rPr>
                <w:bCs/>
                <w:color w:val="0000FF"/>
              </w:rPr>
            </w:pPr>
            <w:r>
              <w:rPr>
                <w:bCs/>
                <w:color w:val="0000FF"/>
              </w:rPr>
              <w:t>1.75 - 1.59</w:t>
            </w:r>
          </w:p>
        </w:tc>
        <w:tc>
          <w:tcPr>
            <w:tcW w:w="1133" w:type="dxa"/>
            <w:noWrap/>
            <w:hideMark/>
          </w:tcPr>
          <w:p w14:paraId="5C0725D4" w14:textId="77777777" w:rsidR="00067AFF" w:rsidRPr="00C0041C" w:rsidRDefault="00067AFF" w:rsidP="00067AFF">
            <w:pPr>
              <w:rPr>
                <w:bCs/>
                <w:color w:val="0000FF"/>
              </w:rPr>
            </w:pPr>
            <w:r w:rsidRPr="00C0041C">
              <w:rPr>
                <w:bCs/>
                <w:color w:val="0000FF"/>
              </w:rPr>
              <w:t>&lt;0.0001</w:t>
            </w:r>
          </w:p>
        </w:tc>
        <w:tc>
          <w:tcPr>
            <w:tcW w:w="1495" w:type="dxa"/>
            <w:noWrap/>
            <w:hideMark/>
          </w:tcPr>
          <w:p w14:paraId="19432536" w14:textId="21209A5E" w:rsidR="00067AFF" w:rsidRPr="00C0041C" w:rsidRDefault="00D5413C" w:rsidP="00067AFF">
            <w:pPr>
              <w:rPr>
                <w:bCs/>
                <w:color w:val="0000FF"/>
              </w:rPr>
            </w:pPr>
            <w:r w:rsidRPr="00C0041C">
              <w:rPr>
                <w:bCs/>
                <w:color w:val="0000FF"/>
              </w:rPr>
              <w:t>1.27</w:t>
            </w:r>
          </w:p>
        </w:tc>
        <w:tc>
          <w:tcPr>
            <w:tcW w:w="1512" w:type="dxa"/>
            <w:noWrap/>
            <w:hideMark/>
          </w:tcPr>
          <w:p w14:paraId="3FF7515F" w14:textId="5EFFA644" w:rsidR="00067AFF" w:rsidRPr="00C0041C" w:rsidRDefault="00BD1323" w:rsidP="00067AFF">
            <w:pPr>
              <w:rPr>
                <w:bCs/>
                <w:color w:val="0000FF"/>
              </w:rPr>
            </w:pPr>
            <w:r w:rsidRPr="00C0041C">
              <w:rPr>
                <w:bCs/>
                <w:color w:val="0000FF"/>
              </w:rPr>
              <w:t>1.33 - 1.21</w:t>
            </w:r>
          </w:p>
        </w:tc>
        <w:tc>
          <w:tcPr>
            <w:tcW w:w="1620" w:type="dxa"/>
            <w:noWrap/>
            <w:hideMark/>
          </w:tcPr>
          <w:p w14:paraId="0DF991AA" w14:textId="77777777" w:rsidR="00067AFF" w:rsidRPr="00C0041C" w:rsidRDefault="00067AFF" w:rsidP="00067AFF">
            <w:pPr>
              <w:rPr>
                <w:bCs/>
                <w:color w:val="0000FF"/>
              </w:rPr>
            </w:pPr>
            <w:r w:rsidRPr="00C0041C">
              <w:rPr>
                <w:bCs/>
                <w:color w:val="0000FF"/>
              </w:rPr>
              <w:t>&lt;0.0001</w:t>
            </w:r>
          </w:p>
        </w:tc>
      </w:tr>
      <w:tr w:rsidR="00067AFF" w:rsidRPr="00067AFF" w14:paraId="278E252A" w14:textId="77777777" w:rsidTr="00806135">
        <w:trPr>
          <w:trHeight w:val="290"/>
        </w:trPr>
        <w:tc>
          <w:tcPr>
            <w:tcW w:w="1579" w:type="dxa"/>
            <w:noWrap/>
            <w:hideMark/>
          </w:tcPr>
          <w:p w14:paraId="0D6521A8" w14:textId="77777777" w:rsidR="00067AFF" w:rsidRPr="00A258FF" w:rsidRDefault="00067AFF" w:rsidP="00067AFF">
            <w:pPr>
              <w:rPr>
                <w:b/>
                <w:bCs/>
                <w:color w:val="0000FF"/>
              </w:rPr>
            </w:pPr>
            <w:r w:rsidRPr="00A258FF">
              <w:rPr>
                <w:b/>
                <w:bCs/>
                <w:color w:val="0000FF"/>
              </w:rPr>
              <w:t>AHRQ SES (lowest quartile vs. all others)</w:t>
            </w:r>
          </w:p>
        </w:tc>
        <w:tc>
          <w:tcPr>
            <w:tcW w:w="1364" w:type="dxa"/>
            <w:noWrap/>
            <w:hideMark/>
          </w:tcPr>
          <w:p w14:paraId="7BC8F315" w14:textId="77777777" w:rsidR="00067AFF" w:rsidRPr="00C0041C" w:rsidRDefault="00067AFF" w:rsidP="00067AFF">
            <w:pPr>
              <w:rPr>
                <w:bCs/>
                <w:color w:val="0000FF"/>
              </w:rPr>
            </w:pPr>
            <w:r w:rsidRPr="00C0041C">
              <w:rPr>
                <w:bCs/>
                <w:color w:val="0000FF"/>
              </w:rPr>
              <w:t>1.35</w:t>
            </w:r>
          </w:p>
        </w:tc>
        <w:tc>
          <w:tcPr>
            <w:tcW w:w="1642" w:type="dxa"/>
            <w:noWrap/>
            <w:hideMark/>
          </w:tcPr>
          <w:p w14:paraId="672270A7" w14:textId="20332765" w:rsidR="00067AFF" w:rsidRPr="00C0041C" w:rsidRDefault="00220F3D" w:rsidP="00067AFF">
            <w:pPr>
              <w:rPr>
                <w:bCs/>
                <w:color w:val="0000FF"/>
              </w:rPr>
            </w:pPr>
            <w:r w:rsidRPr="00C0041C">
              <w:rPr>
                <w:bCs/>
                <w:color w:val="0000FF"/>
              </w:rPr>
              <w:t>1.39 - 1.31</w:t>
            </w:r>
          </w:p>
        </w:tc>
        <w:tc>
          <w:tcPr>
            <w:tcW w:w="1133" w:type="dxa"/>
            <w:noWrap/>
            <w:hideMark/>
          </w:tcPr>
          <w:p w14:paraId="2F48929B" w14:textId="77777777" w:rsidR="00067AFF" w:rsidRPr="00C0041C" w:rsidRDefault="00067AFF" w:rsidP="00067AFF">
            <w:pPr>
              <w:rPr>
                <w:bCs/>
                <w:color w:val="0000FF"/>
              </w:rPr>
            </w:pPr>
            <w:r w:rsidRPr="00C0041C">
              <w:rPr>
                <w:bCs/>
                <w:color w:val="0000FF"/>
              </w:rPr>
              <w:t>&lt;0.0001</w:t>
            </w:r>
          </w:p>
        </w:tc>
        <w:tc>
          <w:tcPr>
            <w:tcW w:w="1495" w:type="dxa"/>
            <w:noWrap/>
            <w:hideMark/>
          </w:tcPr>
          <w:p w14:paraId="0E2D1948" w14:textId="4E34D5E0" w:rsidR="00067AFF" w:rsidRPr="00C0041C" w:rsidRDefault="00BD1323" w:rsidP="00067AFF">
            <w:pPr>
              <w:rPr>
                <w:bCs/>
                <w:color w:val="0000FF"/>
              </w:rPr>
            </w:pPr>
            <w:r w:rsidRPr="00C0041C">
              <w:rPr>
                <w:bCs/>
                <w:color w:val="0000FF"/>
              </w:rPr>
              <w:t>1.21</w:t>
            </w:r>
          </w:p>
        </w:tc>
        <w:tc>
          <w:tcPr>
            <w:tcW w:w="1512" w:type="dxa"/>
            <w:noWrap/>
            <w:hideMark/>
          </w:tcPr>
          <w:p w14:paraId="732F91E1" w14:textId="2F5E14AF" w:rsidR="00067AFF" w:rsidRPr="00C0041C" w:rsidRDefault="00BD1323" w:rsidP="00067AFF">
            <w:pPr>
              <w:rPr>
                <w:bCs/>
                <w:color w:val="0000FF"/>
              </w:rPr>
            </w:pPr>
            <w:bookmarkStart w:id="19" w:name="_Hlk25134990"/>
            <w:r w:rsidRPr="00C0041C">
              <w:rPr>
                <w:bCs/>
                <w:color w:val="0000FF"/>
              </w:rPr>
              <w:t>1.25</w:t>
            </w:r>
            <w:r w:rsidR="00067AFF" w:rsidRPr="00C0041C">
              <w:rPr>
                <w:bCs/>
                <w:color w:val="0000FF"/>
              </w:rPr>
              <w:t xml:space="preserve"> - 1.1</w:t>
            </w:r>
            <w:bookmarkEnd w:id="19"/>
            <w:r w:rsidRPr="00C0041C">
              <w:rPr>
                <w:bCs/>
                <w:color w:val="0000FF"/>
              </w:rPr>
              <w:t>8</w:t>
            </w:r>
          </w:p>
        </w:tc>
        <w:tc>
          <w:tcPr>
            <w:tcW w:w="1620" w:type="dxa"/>
            <w:noWrap/>
            <w:hideMark/>
          </w:tcPr>
          <w:p w14:paraId="02FC63D2" w14:textId="77777777" w:rsidR="00067AFF" w:rsidRPr="00C0041C" w:rsidRDefault="00067AFF" w:rsidP="00067AFF">
            <w:pPr>
              <w:rPr>
                <w:bCs/>
                <w:color w:val="0000FF"/>
              </w:rPr>
            </w:pPr>
            <w:r w:rsidRPr="00C0041C">
              <w:rPr>
                <w:bCs/>
                <w:color w:val="0000FF"/>
              </w:rPr>
              <w:t>&lt;0.0001</w:t>
            </w:r>
          </w:p>
        </w:tc>
      </w:tr>
    </w:tbl>
    <w:p w14:paraId="3D471D94" w14:textId="62A74B80" w:rsidR="005508B3" w:rsidRPr="005508B3" w:rsidRDefault="005508B3" w:rsidP="005508B3">
      <w:pPr>
        <w:spacing w:line="240" w:lineRule="auto"/>
        <w:rPr>
          <w:b/>
          <w:bCs/>
          <w:color w:val="0000FF"/>
          <w:u w:val="single"/>
        </w:rPr>
      </w:pPr>
    </w:p>
    <w:p w14:paraId="7B715306" w14:textId="26259D9C" w:rsidR="006C6AC0" w:rsidRDefault="0033466A" w:rsidP="005508B3">
      <w:pPr>
        <w:spacing w:line="240" w:lineRule="auto"/>
        <w:rPr>
          <w:bCs/>
          <w:color w:val="0000FF"/>
        </w:rPr>
      </w:pPr>
      <w:r>
        <w:rPr>
          <w:b/>
          <w:bCs/>
          <w:color w:val="0000FF"/>
          <w:u w:val="single"/>
        </w:rPr>
        <w:t>Analysis #4</w:t>
      </w:r>
      <w:r w:rsidR="005508B3" w:rsidRPr="005508B3">
        <w:rPr>
          <w:b/>
          <w:bCs/>
          <w:color w:val="0000FF"/>
          <w:u w:val="single"/>
        </w:rPr>
        <w:t xml:space="preserve">: </w:t>
      </w:r>
      <w:r w:rsidR="005508B3" w:rsidRPr="005508B3">
        <w:rPr>
          <w:bCs/>
          <w:color w:val="0000FF"/>
        </w:rPr>
        <w:t>To understand the effect of each risk factor in the performance and predictive ability of each the risk adj</w:t>
      </w:r>
      <w:r w:rsidR="00894398">
        <w:rPr>
          <w:bCs/>
          <w:color w:val="0000FF"/>
        </w:rPr>
        <w:t>ustment model, we compared the c</w:t>
      </w:r>
      <w:r w:rsidR="005508B3" w:rsidRPr="005508B3">
        <w:rPr>
          <w:bCs/>
          <w:color w:val="0000FF"/>
        </w:rPr>
        <w:t xml:space="preserve">-statistic with and without the addition of each of the social risk factors.  </w:t>
      </w:r>
    </w:p>
    <w:p w14:paraId="6C468D75" w14:textId="753E116B" w:rsidR="005508B3" w:rsidRPr="005508B3" w:rsidRDefault="006C6AC0" w:rsidP="005508B3">
      <w:pPr>
        <w:spacing w:line="240" w:lineRule="auto"/>
        <w:rPr>
          <w:bCs/>
          <w:color w:val="0000FF"/>
        </w:rPr>
      </w:pPr>
      <w:r w:rsidRPr="006C6AC0">
        <w:rPr>
          <w:b/>
          <w:bCs/>
          <w:color w:val="0000FF"/>
        </w:rPr>
        <w:t>For HOPDs</w:t>
      </w:r>
      <w:r>
        <w:rPr>
          <w:bCs/>
          <w:color w:val="0000FF"/>
        </w:rPr>
        <w:t>, t</w:t>
      </w:r>
      <w:r w:rsidR="005508B3" w:rsidRPr="005508B3">
        <w:rPr>
          <w:bCs/>
          <w:color w:val="0000FF"/>
        </w:rPr>
        <w:t>h</w:t>
      </w:r>
      <w:r w:rsidR="000D29F5">
        <w:rPr>
          <w:bCs/>
          <w:color w:val="0000FF"/>
        </w:rPr>
        <w:t>e results shown below in Table 7A</w:t>
      </w:r>
      <w:r w:rsidR="005508B3" w:rsidRPr="005508B3">
        <w:rPr>
          <w:bCs/>
          <w:color w:val="0000FF"/>
        </w:rPr>
        <w:t xml:space="preserve"> indicate that entering these (dual eligible, and low AHRQ SES index) variables into the risk-adjustment model does not </w:t>
      </w:r>
      <w:r>
        <w:rPr>
          <w:bCs/>
          <w:color w:val="0000FF"/>
        </w:rPr>
        <w:t xml:space="preserve">meaningfully </w:t>
      </w:r>
      <w:r w:rsidR="005508B3" w:rsidRPr="005508B3">
        <w:rPr>
          <w:bCs/>
          <w:color w:val="0000FF"/>
        </w:rPr>
        <w:t>improve model performance.</w:t>
      </w:r>
    </w:p>
    <w:p w14:paraId="0B9ECB08" w14:textId="77777777" w:rsidR="0013126D" w:rsidRDefault="0013126D" w:rsidP="005508B3">
      <w:pPr>
        <w:spacing w:line="240" w:lineRule="auto"/>
        <w:rPr>
          <w:b/>
          <w:bCs/>
          <w:color w:val="0000FF"/>
        </w:rPr>
      </w:pPr>
    </w:p>
    <w:p w14:paraId="4516262A" w14:textId="002E4F24" w:rsidR="005508B3" w:rsidRPr="005508B3" w:rsidRDefault="00094240" w:rsidP="005508B3">
      <w:pPr>
        <w:spacing w:line="240" w:lineRule="auto"/>
        <w:rPr>
          <w:b/>
          <w:bCs/>
          <w:color w:val="0000FF"/>
        </w:rPr>
      </w:pPr>
      <w:r>
        <w:rPr>
          <w:b/>
          <w:bCs/>
          <w:color w:val="0000FF"/>
        </w:rPr>
        <w:t>Table 7A</w:t>
      </w:r>
      <w:r w:rsidR="005508B3" w:rsidRPr="005508B3">
        <w:rPr>
          <w:b/>
          <w:bCs/>
          <w:color w:val="0000FF"/>
        </w:rPr>
        <w:t xml:space="preserve">:  </w:t>
      </w:r>
      <w:r w:rsidR="006C6AC0">
        <w:rPr>
          <w:b/>
          <w:bCs/>
          <w:color w:val="0000FF"/>
        </w:rPr>
        <w:t>HOPDs</w:t>
      </w:r>
      <w:r>
        <w:rPr>
          <w:b/>
          <w:bCs/>
          <w:color w:val="0000FF"/>
        </w:rPr>
        <w:t>:</w:t>
      </w:r>
      <w:r w:rsidR="006C6AC0">
        <w:rPr>
          <w:b/>
          <w:bCs/>
          <w:color w:val="0000FF"/>
        </w:rPr>
        <w:t xml:space="preserve"> </w:t>
      </w:r>
      <w:r w:rsidR="005508B3" w:rsidRPr="005508B3">
        <w:rPr>
          <w:b/>
          <w:bCs/>
          <w:color w:val="0000FF"/>
        </w:rPr>
        <w:t xml:space="preserve">Comparing C-statistics for risk adjustment models with and without </w:t>
      </w:r>
      <w:r w:rsidR="005F2F56">
        <w:rPr>
          <w:b/>
          <w:bCs/>
          <w:color w:val="0000FF"/>
        </w:rPr>
        <w:t>social risk factors</w:t>
      </w:r>
    </w:p>
    <w:tbl>
      <w:tblPr>
        <w:tblStyle w:val="TableGrid"/>
        <w:tblW w:w="0" w:type="auto"/>
        <w:tblLook w:val="04A0" w:firstRow="1" w:lastRow="0" w:firstColumn="1" w:lastColumn="0" w:noHBand="0" w:noVBand="1"/>
      </w:tblPr>
      <w:tblGrid>
        <w:gridCol w:w="1840"/>
        <w:gridCol w:w="2475"/>
        <w:gridCol w:w="2430"/>
      </w:tblGrid>
      <w:tr w:rsidR="006C6AC0" w:rsidRPr="006C6AC0" w14:paraId="0B39ABDF" w14:textId="77777777" w:rsidTr="006C6AC0">
        <w:trPr>
          <w:trHeight w:val="870"/>
        </w:trPr>
        <w:tc>
          <w:tcPr>
            <w:tcW w:w="1840" w:type="dxa"/>
            <w:hideMark/>
          </w:tcPr>
          <w:p w14:paraId="411A1BCA" w14:textId="77777777" w:rsidR="006C6AC0" w:rsidRPr="00A258FF" w:rsidRDefault="006C6AC0" w:rsidP="006C6AC0">
            <w:pPr>
              <w:rPr>
                <w:b/>
                <w:bCs/>
                <w:color w:val="0000FF"/>
              </w:rPr>
            </w:pPr>
            <w:r w:rsidRPr="00A258FF">
              <w:rPr>
                <w:b/>
                <w:bCs/>
                <w:color w:val="0000FF"/>
              </w:rPr>
              <w:t> </w:t>
            </w:r>
          </w:p>
        </w:tc>
        <w:tc>
          <w:tcPr>
            <w:tcW w:w="2475" w:type="dxa"/>
            <w:hideMark/>
          </w:tcPr>
          <w:p w14:paraId="21A8F9EA" w14:textId="2403272A" w:rsidR="006C6AC0" w:rsidRPr="00A258FF" w:rsidRDefault="006C6AC0" w:rsidP="006C6AC0">
            <w:pPr>
              <w:rPr>
                <w:b/>
                <w:bCs/>
                <w:color w:val="0000FF"/>
              </w:rPr>
            </w:pPr>
            <w:r w:rsidRPr="00A258FF">
              <w:rPr>
                <w:b/>
                <w:bCs/>
                <w:color w:val="0000FF"/>
              </w:rPr>
              <w:t>HOP</w:t>
            </w:r>
            <w:r w:rsidR="005F2F56" w:rsidRPr="00A258FF">
              <w:rPr>
                <w:b/>
                <w:bCs/>
                <w:color w:val="0000FF"/>
              </w:rPr>
              <w:t>Ds:  C-statistic (model with social risk factor</w:t>
            </w:r>
            <w:r w:rsidRPr="00A258FF">
              <w:rPr>
                <w:b/>
                <w:bCs/>
                <w:color w:val="0000FF"/>
              </w:rPr>
              <w:t>)</w:t>
            </w:r>
          </w:p>
        </w:tc>
        <w:tc>
          <w:tcPr>
            <w:tcW w:w="2430" w:type="dxa"/>
            <w:hideMark/>
          </w:tcPr>
          <w:p w14:paraId="6A885534" w14:textId="513D84AD" w:rsidR="006C6AC0" w:rsidRPr="00A258FF" w:rsidRDefault="006C6AC0" w:rsidP="006C6AC0">
            <w:pPr>
              <w:rPr>
                <w:b/>
                <w:bCs/>
                <w:color w:val="0000FF"/>
              </w:rPr>
            </w:pPr>
            <w:r w:rsidRPr="00A258FF">
              <w:rPr>
                <w:b/>
                <w:bCs/>
                <w:color w:val="0000FF"/>
              </w:rPr>
              <w:t>HOPDs:</w:t>
            </w:r>
            <w:r w:rsidR="005F2F56" w:rsidRPr="00A258FF">
              <w:rPr>
                <w:b/>
                <w:bCs/>
                <w:color w:val="0000FF"/>
              </w:rPr>
              <w:t xml:space="preserve">  C-statistic (model without social risk factor</w:t>
            </w:r>
            <w:r w:rsidRPr="00A258FF">
              <w:rPr>
                <w:b/>
                <w:bCs/>
                <w:color w:val="0000FF"/>
              </w:rPr>
              <w:t>)</w:t>
            </w:r>
          </w:p>
        </w:tc>
      </w:tr>
      <w:tr w:rsidR="006C6AC0" w:rsidRPr="006C6AC0" w14:paraId="39C4F02F" w14:textId="77777777" w:rsidTr="006C6AC0">
        <w:trPr>
          <w:trHeight w:val="290"/>
        </w:trPr>
        <w:tc>
          <w:tcPr>
            <w:tcW w:w="1840" w:type="dxa"/>
            <w:noWrap/>
            <w:hideMark/>
          </w:tcPr>
          <w:p w14:paraId="3E8346C7" w14:textId="77777777" w:rsidR="006C6AC0" w:rsidRPr="00A258FF" w:rsidRDefault="006C6AC0" w:rsidP="006C6AC0">
            <w:pPr>
              <w:rPr>
                <w:b/>
                <w:bCs/>
                <w:color w:val="0000FF"/>
              </w:rPr>
            </w:pPr>
            <w:r w:rsidRPr="00A258FF">
              <w:rPr>
                <w:b/>
                <w:bCs/>
                <w:color w:val="0000FF"/>
              </w:rPr>
              <w:t>DE</w:t>
            </w:r>
          </w:p>
        </w:tc>
        <w:tc>
          <w:tcPr>
            <w:tcW w:w="2475" w:type="dxa"/>
            <w:noWrap/>
            <w:hideMark/>
          </w:tcPr>
          <w:p w14:paraId="4D3F260C" w14:textId="77777777" w:rsidR="006C6AC0" w:rsidRPr="006C6AC0" w:rsidRDefault="006C6AC0" w:rsidP="006C6AC0">
            <w:pPr>
              <w:rPr>
                <w:bCs/>
                <w:color w:val="0000FF"/>
              </w:rPr>
            </w:pPr>
            <w:r w:rsidRPr="006C6AC0">
              <w:rPr>
                <w:bCs/>
                <w:color w:val="0000FF"/>
              </w:rPr>
              <w:t>0.687</w:t>
            </w:r>
          </w:p>
        </w:tc>
        <w:tc>
          <w:tcPr>
            <w:tcW w:w="2430" w:type="dxa"/>
            <w:noWrap/>
            <w:hideMark/>
          </w:tcPr>
          <w:p w14:paraId="0AA36777" w14:textId="7A785571" w:rsidR="006C6AC0" w:rsidRPr="006C6AC0" w:rsidRDefault="006C6AC0" w:rsidP="006C6AC0">
            <w:pPr>
              <w:rPr>
                <w:bCs/>
                <w:color w:val="0000FF"/>
              </w:rPr>
            </w:pPr>
            <w:r w:rsidRPr="006C6AC0">
              <w:rPr>
                <w:bCs/>
                <w:color w:val="0000FF"/>
              </w:rPr>
              <w:t>0.</w:t>
            </w:r>
            <w:r w:rsidR="003D5FA8" w:rsidRPr="006C6AC0">
              <w:rPr>
                <w:bCs/>
                <w:color w:val="0000FF"/>
              </w:rPr>
              <w:t>6</w:t>
            </w:r>
            <w:r w:rsidR="003D5FA8">
              <w:rPr>
                <w:bCs/>
                <w:color w:val="0000FF"/>
              </w:rPr>
              <w:t>84</w:t>
            </w:r>
          </w:p>
        </w:tc>
      </w:tr>
      <w:tr w:rsidR="006C6AC0" w:rsidRPr="006C6AC0" w14:paraId="19C58E21" w14:textId="77777777" w:rsidTr="006C6AC0">
        <w:trPr>
          <w:trHeight w:val="290"/>
        </w:trPr>
        <w:tc>
          <w:tcPr>
            <w:tcW w:w="1840" w:type="dxa"/>
            <w:noWrap/>
            <w:hideMark/>
          </w:tcPr>
          <w:p w14:paraId="533F1E81" w14:textId="16FD9966" w:rsidR="006C6AC0" w:rsidRPr="00A258FF" w:rsidRDefault="006C6AC0" w:rsidP="006C6AC0">
            <w:pPr>
              <w:rPr>
                <w:b/>
                <w:bCs/>
                <w:color w:val="0000FF"/>
              </w:rPr>
            </w:pPr>
            <w:r w:rsidRPr="00A258FF">
              <w:rPr>
                <w:b/>
                <w:bCs/>
                <w:color w:val="0000FF"/>
              </w:rPr>
              <w:t>AHRQ SES</w:t>
            </w:r>
            <w:r w:rsidR="00F25399">
              <w:rPr>
                <w:b/>
                <w:bCs/>
                <w:color w:val="0000FF"/>
              </w:rPr>
              <w:t xml:space="preserve"> Index</w:t>
            </w:r>
          </w:p>
        </w:tc>
        <w:tc>
          <w:tcPr>
            <w:tcW w:w="2475" w:type="dxa"/>
            <w:noWrap/>
            <w:hideMark/>
          </w:tcPr>
          <w:p w14:paraId="37821620" w14:textId="77777777" w:rsidR="006C6AC0" w:rsidRPr="006C6AC0" w:rsidRDefault="006C6AC0" w:rsidP="006C6AC0">
            <w:pPr>
              <w:rPr>
                <w:bCs/>
                <w:color w:val="0000FF"/>
              </w:rPr>
            </w:pPr>
            <w:r w:rsidRPr="006C6AC0">
              <w:rPr>
                <w:bCs/>
                <w:color w:val="0000FF"/>
              </w:rPr>
              <w:t>0.685</w:t>
            </w:r>
          </w:p>
        </w:tc>
        <w:tc>
          <w:tcPr>
            <w:tcW w:w="2430" w:type="dxa"/>
            <w:noWrap/>
            <w:hideMark/>
          </w:tcPr>
          <w:p w14:paraId="1497AC9C" w14:textId="68B5E91B" w:rsidR="006C6AC0" w:rsidRPr="006C6AC0" w:rsidRDefault="006C6AC0" w:rsidP="006C6AC0">
            <w:pPr>
              <w:rPr>
                <w:bCs/>
                <w:color w:val="0000FF"/>
              </w:rPr>
            </w:pPr>
            <w:r w:rsidRPr="006C6AC0">
              <w:rPr>
                <w:bCs/>
                <w:color w:val="0000FF"/>
              </w:rPr>
              <w:t>0.6</w:t>
            </w:r>
            <w:r w:rsidR="003D5FA8">
              <w:rPr>
                <w:bCs/>
                <w:color w:val="0000FF"/>
              </w:rPr>
              <w:t>84</w:t>
            </w:r>
          </w:p>
        </w:tc>
      </w:tr>
    </w:tbl>
    <w:p w14:paraId="7DC2FE1C" w14:textId="7A90A109" w:rsidR="005508B3" w:rsidRDefault="005508B3" w:rsidP="005508B3">
      <w:pPr>
        <w:spacing w:line="240" w:lineRule="auto"/>
        <w:rPr>
          <w:bCs/>
          <w:color w:val="0000FF"/>
        </w:rPr>
      </w:pPr>
    </w:p>
    <w:p w14:paraId="56E5540F" w14:textId="2AB09383" w:rsidR="006C6AC0" w:rsidRDefault="006C6AC0" w:rsidP="006C6AC0">
      <w:pPr>
        <w:spacing w:line="240" w:lineRule="auto"/>
        <w:rPr>
          <w:bCs/>
          <w:color w:val="0000FF"/>
        </w:rPr>
      </w:pPr>
      <w:r>
        <w:rPr>
          <w:b/>
          <w:bCs/>
          <w:color w:val="0000FF"/>
        </w:rPr>
        <w:t>For ASC</w:t>
      </w:r>
      <w:r w:rsidRPr="006C6AC0">
        <w:rPr>
          <w:b/>
          <w:bCs/>
          <w:color w:val="0000FF"/>
        </w:rPr>
        <w:t>s</w:t>
      </w:r>
      <w:r>
        <w:rPr>
          <w:bCs/>
          <w:color w:val="0000FF"/>
        </w:rPr>
        <w:t xml:space="preserve">, </w:t>
      </w:r>
      <w:r w:rsidR="00F918A6">
        <w:rPr>
          <w:bCs/>
          <w:color w:val="0000FF"/>
        </w:rPr>
        <w:t xml:space="preserve">similarly, </w:t>
      </w:r>
      <w:r>
        <w:rPr>
          <w:bCs/>
          <w:color w:val="0000FF"/>
        </w:rPr>
        <w:t>t</w:t>
      </w:r>
      <w:r w:rsidRPr="005508B3">
        <w:rPr>
          <w:bCs/>
          <w:color w:val="0000FF"/>
        </w:rPr>
        <w:t>he results shown b</w:t>
      </w:r>
      <w:r w:rsidR="00094240">
        <w:rPr>
          <w:bCs/>
          <w:color w:val="0000FF"/>
        </w:rPr>
        <w:t>elow in Table 7B</w:t>
      </w:r>
      <w:r w:rsidRPr="005508B3">
        <w:rPr>
          <w:bCs/>
          <w:color w:val="0000FF"/>
        </w:rPr>
        <w:t xml:space="preserve"> indicate that entering these (d</w:t>
      </w:r>
      <w:r w:rsidR="00894398">
        <w:rPr>
          <w:bCs/>
          <w:color w:val="0000FF"/>
        </w:rPr>
        <w:t>ual eligible, and low AHRQ SES I</w:t>
      </w:r>
      <w:r w:rsidRPr="005508B3">
        <w:rPr>
          <w:bCs/>
          <w:color w:val="0000FF"/>
        </w:rPr>
        <w:t>ndex) variables into the risk-adjustment model does not improve model performance</w:t>
      </w:r>
      <w:r>
        <w:rPr>
          <w:bCs/>
          <w:color w:val="0000FF"/>
        </w:rPr>
        <w:t xml:space="preserve"> (C-statistics change minimally).</w:t>
      </w:r>
    </w:p>
    <w:p w14:paraId="1E2AAEF2" w14:textId="4B253156" w:rsidR="00094240" w:rsidRPr="005508B3" w:rsidRDefault="00094240" w:rsidP="00094240">
      <w:pPr>
        <w:spacing w:line="240" w:lineRule="auto"/>
        <w:rPr>
          <w:b/>
          <w:bCs/>
          <w:color w:val="0000FF"/>
        </w:rPr>
      </w:pPr>
      <w:r>
        <w:rPr>
          <w:b/>
          <w:bCs/>
          <w:color w:val="0000FF"/>
        </w:rPr>
        <w:t>Table 7B</w:t>
      </w:r>
      <w:r w:rsidRPr="005508B3">
        <w:rPr>
          <w:b/>
          <w:bCs/>
          <w:color w:val="0000FF"/>
        </w:rPr>
        <w:t xml:space="preserve">:  </w:t>
      </w:r>
      <w:r>
        <w:rPr>
          <w:b/>
          <w:bCs/>
          <w:color w:val="0000FF"/>
        </w:rPr>
        <w:t xml:space="preserve">ASCs: </w:t>
      </w:r>
      <w:r w:rsidRPr="005508B3">
        <w:rPr>
          <w:b/>
          <w:bCs/>
          <w:color w:val="0000FF"/>
        </w:rPr>
        <w:t>Comparing C-statistics for risk adjustment</w:t>
      </w:r>
      <w:r w:rsidR="005F2F56">
        <w:rPr>
          <w:b/>
          <w:bCs/>
          <w:color w:val="0000FF"/>
        </w:rPr>
        <w:t xml:space="preserve"> models with and without the social risk factor</w:t>
      </w:r>
    </w:p>
    <w:tbl>
      <w:tblPr>
        <w:tblStyle w:val="TableGrid"/>
        <w:tblW w:w="0" w:type="auto"/>
        <w:tblLook w:val="04A0" w:firstRow="1" w:lastRow="0" w:firstColumn="1" w:lastColumn="0" w:noHBand="0" w:noVBand="1"/>
      </w:tblPr>
      <w:tblGrid>
        <w:gridCol w:w="1885"/>
        <w:gridCol w:w="2430"/>
        <w:gridCol w:w="2430"/>
      </w:tblGrid>
      <w:tr w:rsidR="006C6AC0" w:rsidRPr="006C6AC0" w14:paraId="7E906216" w14:textId="77777777" w:rsidTr="00113CC4">
        <w:trPr>
          <w:trHeight w:val="746"/>
        </w:trPr>
        <w:tc>
          <w:tcPr>
            <w:tcW w:w="1885" w:type="dxa"/>
            <w:hideMark/>
          </w:tcPr>
          <w:p w14:paraId="7FCD5B43" w14:textId="60430CE1" w:rsidR="006C6AC0" w:rsidRPr="00A258FF" w:rsidRDefault="006C6AC0" w:rsidP="006C6AC0">
            <w:pPr>
              <w:rPr>
                <w:b/>
                <w:bCs/>
                <w:color w:val="0000FF"/>
              </w:rPr>
            </w:pPr>
          </w:p>
        </w:tc>
        <w:tc>
          <w:tcPr>
            <w:tcW w:w="2430" w:type="dxa"/>
            <w:hideMark/>
          </w:tcPr>
          <w:p w14:paraId="04330637" w14:textId="25B7BF65" w:rsidR="006C6AC0" w:rsidRPr="00A258FF" w:rsidRDefault="006C6AC0" w:rsidP="006C6AC0">
            <w:pPr>
              <w:rPr>
                <w:b/>
                <w:bCs/>
                <w:color w:val="0000FF"/>
              </w:rPr>
            </w:pPr>
            <w:r w:rsidRPr="00A258FF">
              <w:rPr>
                <w:b/>
                <w:bCs/>
                <w:color w:val="0000FF"/>
              </w:rPr>
              <w:t>ASCs:  C-s</w:t>
            </w:r>
            <w:r w:rsidR="005F2F56" w:rsidRPr="00A258FF">
              <w:rPr>
                <w:b/>
                <w:bCs/>
                <w:color w:val="0000FF"/>
              </w:rPr>
              <w:t>tatistic (model with social risk factor</w:t>
            </w:r>
            <w:r w:rsidRPr="00A258FF">
              <w:rPr>
                <w:b/>
                <w:bCs/>
                <w:color w:val="0000FF"/>
              </w:rPr>
              <w:t>)</w:t>
            </w:r>
          </w:p>
        </w:tc>
        <w:tc>
          <w:tcPr>
            <w:tcW w:w="2430" w:type="dxa"/>
            <w:hideMark/>
          </w:tcPr>
          <w:p w14:paraId="34821C9C" w14:textId="7B54DBA8" w:rsidR="006C6AC0" w:rsidRPr="00A258FF" w:rsidRDefault="006C6AC0" w:rsidP="006C6AC0">
            <w:pPr>
              <w:rPr>
                <w:b/>
                <w:bCs/>
                <w:color w:val="0000FF"/>
              </w:rPr>
            </w:pPr>
            <w:r w:rsidRPr="00A258FF">
              <w:rPr>
                <w:b/>
                <w:bCs/>
                <w:color w:val="0000FF"/>
              </w:rPr>
              <w:t>ASCs:</w:t>
            </w:r>
            <w:r w:rsidR="005F2F56" w:rsidRPr="00A258FF">
              <w:rPr>
                <w:b/>
                <w:bCs/>
                <w:color w:val="0000FF"/>
              </w:rPr>
              <w:t xml:space="preserve">  C-statistic (model without social risk factor</w:t>
            </w:r>
            <w:r w:rsidRPr="00A258FF">
              <w:rPr>
                <w:b/>
                <w:bCs/>
                <w:color w:val="0000FF"/>
              </w:rPr>
              <w:t>)</w:t>
            </w:r>
          </w:p>
        </w:tc>
      </w:tr>
      <w:tr w:rsidR="006C6AC0" w:rsidRPr="006C6AC0" w14:paraId="4E8B7BEB" w14:textId="77777777" w:rsidTr="00113CC4">
        <w:trPr>
          <w:trHeight w:val="290"/>
        </w:trPr>
        <w:tc>
          <w:tcPr>
            <w:tcW w:w="1885" w:type="dxa"/>
            <w:noWrap/>
            <w:hideMark/>
          </w:tcPr>
          <w:p w14:paraId="040FE8E5" w14:textId="77777777" w:rsidR="006C6AC0" w:rsidRPr="00A258FF" w:rsidRDefault="006C6AC0" w:rsidP="006C6AC0">
            <w:pPr>
              <w:rPr>
                <w:b/>
                <w:bCs/>
                <w:color w:val="0000FF"/>
              </w:rPr>
            </w:pPr>
            <w:r w:rsidRPr="00A258FF">
              <w:rPr>
                <w:b/>
                <w:bCs/>
                <w:color w:val="0000FF"/>
              </w:rPr>
              <w:t>DE</w:t>
            </w:r>
          </w:p>
        </w:tc>
        <w:tc>
          <w:tcPr>
            <w:tcW w:w="2430" w:type="dxa"/>
            <w:noWrap/>
            <w:hideMark/>
          </w:tcPr>
          <w:p w14:paraId="71665941" w14:textId="77777777" w:rsidR="006C6AC0" w:rsidRPr="006C6AC0" w:rsidRDefault="006C6AC0" w:rsidP="006C6AC0">
            <w:pPr>
              <w:rPr>
                <w:bCs/>
                <w:color w:val="0000FF"/>
              </w:rPr>
            </w:pPr>
            <w:r w:rsidRPr="006C6AC0">
              <w:rPr>
                <w:bCs/>
                <w:color w:val="0000FF"/>
              </w:rPr>
              <w:t>0.654</w:t>
            </w:r>
          </w:p>
        </w:tc>
        <w:tc>
          <w:tcPr>
            <w:tcW w:w="2430" w:type="dxa"/>
            <w:noWrap/>
            <w:hideMark/>
          </w:tcPr>
          <w:p w14:paraId="7E7AF810" w14:textId="77777777" w:rsidR="006C6AC0" w:rsidRPr="006C6AC0" w:rsidRDefault="006C6AC0" w:rsidP="006C6AC0">
            <w:pPr>
              <w:rPr>
                <w:bCs/>
                <w:color w:val="0000FF"/>
              </w:rPr>
            </w:pPr>
            <w:r w:rsidRPr="006C6AC0">
              <w:rPr>
                <w:bCs/>
                <w:color w:val="0000FF"/>
              </w:rPr>
              <w:t>0.653</w:t>
            </w:r>
          </w:p>
        </w:tc>
      </w:tr>
      <w:tr w:rsidR="006C6AC0" w:rsidRPr="006C6AC0" w14:paraId="4C1E8DD5" w14:textId="77777777" w:rsidTr="00113CC4">
        <w:trPr>
          <w:trHeight w:val="290"/>
        </w:trPr>
        <w:tc>
          <w:tcPr>
            <w:tcW w:w="1885" w:type="dxa"/>
            <w:noWrap/>
            <w:hideMark/>
          </w:tcPr>
          <w:p w14:paraId="581DB4D2" w14:textId="77777777" w:rsidR="006C6AC0" w:rsidRPr="00A258FF" w:rsidRDefault="006C6AC0" w:rsidP="006C6AC0">
            <w:pPr>
              <w:rPr>
                <w:b/>
                <w:bCs/>
                <w:color w:val="0000FF"/>
              </w:rPr>
            </w:pPr>
            <w:r w:rsidRPr="00A258FF">
              <w:rPr>
                <w:b/>
                <w:bCs/>
                <w:color w:val="0000FF"/>
              </w:rPr>
              <w:t>AHRQ SES</w:t>
            </w:r>
          </w:p>
        </w:tc>
        <w:tc>
          <w:tcPr>
            <w:tcW w:w="2430" w:type="dxa"/>
            <w:noWrap/>
            <w:hideMark/>
          </w:tcPr>
          <w:p w14:paraId="06AEBCF3" w14:textId="77777777" w:rsidR="006C6AC0" w:rsidRPr="006C6AC0" w:rsidRDefault="006C6AC0" w:rsidP="006C6AC0">
            <w:pPr>
              <w:rPr>
                <w:bCs/>
                <w:color w:val="0000FF"/>
              </w:rPr>
            </w:pPr>
            <w:r w:rsidRPr="006C6AC0">
              <w:rPr>
                <w:bCs/>
                <w:color w:val="0000FF"/>
              </w:rPr>
              <w:t>0.654</w:t>
            </w:r>
          </w:p>
        </w:tc>
        <w:tc>
          <w:tcPr>
            <w:tcW w:w="2430" w:type="dxa"/>
            <w:noWrap/>
            <w:hideMark/>
          </w:tcPr>
          <w:p w14:paraId="789375E3" w14:textId="77777777" w:rsidR="006C6AC0" w:rsidRPr="006C6AC0" w:rsidRDefault="006C6AC0" w:rsidP="006C6AC0">
            <w:pPr>
              <w:rPr>
                <w:bCs/>
                <w:color w:val="0000FF"/>
              </w:rPr>
            </w:pPr>
            <w:r w:rsidRPr="006C6AC0">
              <w:rPr>
                <w:bCs/>
                <w:color w:val="0000FF"/>
              </w:rPr>
              <w:t>0.653</w:t>
            </w:r>
          </w:p>
        </w:tc>
      </w:tr>
    </w:tbl>
    <w:p w14:paraId="0DBA0B6C" w14:textId="2DD3E1D9" w:rsidR="00A258FF" w:rsidRDefault="00A258FF" w:rsidP="005508B3">
      <w:pPr>
        <w:spacing w:line="240" w:lineRule="auto"/>
        <w:rPr>
          <w:b/>
          <w:bCs/>
          <w:color w:val="0000FF"/>
          <w:u w:val="single"/>
        </w:rPr>
      </w:pPr>
    </w:p>
    <w:p w14:paraId="07293837" w14:textId="7DF20EAC" w:rsidR="00C71668" w:rsidRDefault="0033466A" w:rsidP="005508B3">
      <w:pPr>
        <w:spacing w:line="240" w:lineRule="auto"/>
        <w:rPr>
          <w:bCs/>
          <w:color w:val="0000FF"/>
        </w:rPr>
      </w:pPr>
      <w:r>
        <w:rPr>
          <w:b/>
          <w:bCs/>
          <w:color w:val="0000FF"/>
          <w:u w:val="single"/>
        </w:rPr>
        <w:t>Analysis #5</w:t>
      </w:r>
      <w:r w:rsidR="005F2F56">
        <w:rPr>
          <w:b/>
          <w:bCs/>
          <w:color w:val="0000FF"/>
          <w:u w:val="single"/>
        </w:rPr>
        <w:t>:  Impact of social risk factors on measure s</w:t>
      </w:r>
      <w:r w:rsidR="005508B3" w:rsidRPr="005508B3">
        <w:rPr>
          <w:b/>
          <w:bCs/>
          <w:color w:val="0000FF"/>
          <w:u w:val="single"/>
        </w:rPr>
        <w:t>core</w:t>
      </w:r>
      <w:r w:rsidR="005F2F56">
        <w:rPr>
          <w:b/>
          <w:bCs/>
          <w:color w:val="0000FF"/>
          <w:u w:val="single"/>
        </w:rPr>
        <w:t>s</w:t>
      </w:r>
      <w:r w:rsidR="005508B3" w:rsidRPr="005508B3">
        <w:rPr>
          <w:b/>
          <w:bCs/>
          <w:color w:val="0000FF"/>
          <w:u w:val="single"/>
        </w:rPr>
        <w:br/>
      </w:r>
      <w:r w:rsidR="005508B3" w:rsidRPr="005508B3">
        <w:rPr>
          <w:bCs/>
          <w:color w:val="0000FF"/>
        </w:rPr>
        <w:t xml:space="preserve">To evaluate </w:t>
      </w:r>
      <w:r w:rsidR="00F918A6">
        <w:rPr>
          <w:bCs/>
          <w:color w:val="0000FF"/>
        </w:rPr>
        <w:t xml:space="preserve">how </w:t>
      </w:r>
      <w:r w:rsidR="005508B3" w:rsidRPr="005508B3">
        <w:rPr>
          <w:bCs/>
          <w:color w:val="0000FF"/>
        </w:rPr>
        <w:t xml:space="preserve">social risk factors </w:t>
      </w:r>
      <w:r w:rsidR="00F918A6">
        <w:rPr>
          <w:bCs/>
          <w:color w:val="0000FF"/>
        </w:rPr>
        <w:t xml:space="preserve">affect </w:t>
      </w:r>
      <w:r w:rsidR="005508B3" w:rsidRPr="005508B3">
        <w:rPr>
          <w:bCs/>
          <w:color w:val="0000FF"/>
        </w:rPr>
        <w:t>the measure score</w:t>
      </w:r>
      <w:r w:rsidR="00F918A6">
        <w:rPr>
          <w:bCs/>
          <w:color w:val="0000FF"/>
        </w:rPr>
        <w:t xml:space="preserve"> of individual facilities</w:t>
      </w:r>
      <w:r w:rsidR="005508B3" w:rsidRPr="005508B3">
        <w:rPr>
          <w:bCs/>
          <w:color w:val="0000FF"/>
        </w:rPr>
        <w:t xml:space="preserve">, we compared RSHVRs calculated </w:t>
      </w:r>
      <w:r w:rsidR="00F918A6">
        <w:rPr>
          <w:bCs/>
          <w:color w:val="0000FF"/>
        </w:rPr>
        <w:t xml:space="preserve">for each facility </w:t>
      </w:r>
      <w:r w:rsidR="005508B3" w:rsidRPr="005508B3">
        <w:rPr>
          <w:bCs/>
          <w:color w:val="0000FF"/>
        </w:rPr>
        <w:t>with and without each social risk factor included in the model. For these analyses we calculated Pearson correlation coefficients for the paired scores.  We also show scatter plots for these same analyses.</w:t>
      </w:r>
      <w:r w:rsidR="00C71668">
        <w:rPr>
          <w:bCs/>
          <w:color w:val="0000FF"/>
        </w:rPr>
        <w:t xml:space="preserve">  We limited these analyse</w:t>
      </w:r>
      <w:r w:rsidR="00D5413C">
        <w:rPr>
          <w:bCs/>
          <w:color w:val="0000FF"/>
        </w:rPr>
        <w:t>s to facilities with at least 30 cases, which is the public reporting cut-off; only facilities that have at least 30 cases over a 3-year per</w:t>
      </w:r>
      <w:r w:rsidR="00C71668">
        <w:rPr>
          <w:bCs/>
          <w:color w:val="0000FF"/>
        </w:rPr>
        <w:t>formance period have a publicly-reported RSHVR</w:t>
      </w:r>
      <w:r w:rsidR="00894398">
        <w:rPr>
          <w:bCs/>
          <w:color w:val="0000FF"/>
        </w:rPr>
        <w:t xml:space="preserve"> (discussed earlier in section 2a2.2</w:t>
      </w:r>
      <w:r w:rsidR="00D5413C">
        <w:rPr>
          <w:bCs/>
          <w:color w:val="0000FF"/>
        </w:rPr>
        <w:t>).</w:t>
      </w:r>
      <w:r w:rsidR="00C71668">
        <w:rPr>
          <w:bCs/>
          <w:color w:val="0000FF"/>
        </w:rPr>
        <w:t xml:space="preserve">  </w:t>
      </w:r>
    </w:p>
    <w:p w14:paraId="14280BC4" w14:textId="6D9D1667" w:rsidR="006C6AC0" w:rsidRDefault="006C6AC0" w:rsidP="005508B3">
      <w:pPr>
        <w:spacing w:line="240" w:lineRule="auto"/>
        <w:rPr>
          <w:color w:val="0000FF"/>
        </w:rPr>
      </w:pPr>
      <w:r w:rsidRPr="006C6AC0">
        <w:rPr>
          <w:b/>
          <w:bCs/>
          <w:color w:val="0000FF"/>
        </w:rPr>
        <w:t>For HOPDs</w:t>
      </w:r>
      <w:r w:rsidR="006B7B87">
        <w:rPr>
          <w:bCs/>
          <w:color w:val="0000FF"/>
        </w:rPr>
        <w:t xml:space="preserve"> (Figures 1A and 1B)</w:t>
      </w:r>
      <w:r>
        <w:rPr>
          <w:bCs/>
          <w:color w:val="0000FF"/>
        </w:rPr>
        <w:t>, t</w:t>
      </w:r>
      <w:r w:rsidR="005508B3" w:rsidRPr="005508B3">
        <w:rPr>
          <w:bCs/>
          <w:color w:val="0000FF"/>
        </w:rPr>
        <w:t>he results show that entering either of these variables into the risk-adjustment model did not substantially change hospital-level measure scores (RSHVRs). Correlation coefficients between RSHVR</w:t>
      </w:r>
      <w:r w:rsidR="00894398">
        <w:rPr>
          <w:bCs/>
          <w:color w:val="0000FF"/>
        </w:rPr>
        <w:t>s</w:t>
      </w:r>
      <w:r w:rsidR="005508B3" w:rsidRPr="005508B3">
        <w:rPr>
          <w:bCs/>
          <w:color w:val="0000FF"/>
        </w:rPr>
        <w:t xml:space="preserve"> with and without adjustment for </w:t>
      </w:r>
      <w:r>
        <w:rPr>
          <w:bCs/>
          <w:color w:val="0000FF"/>
        </w:rPr>
        <w:t>these factors were near 1 (0.996</w:t>
      </w:r>
      <w:r w:rsidR="005245BC">
        <w:rPr>
          <w:bCs/>
          <w:color w:val="0000FF"/>
        </w:rPr>
        <w:t xml:space="preserve"> for dual-eligible, 0.998</w:t>
      </w:r>
      <w:r>
        <w:rPr>
          <w:bCs/>
          <w:color w:val="0000FF"/>
        </w:rPr>
        <w:t xml:space="preserve"> </w:t>
      </w:r>
      <w:r w:rsidR="009B6058">
        <w:rPr>
          <w:bCs/>
          <w:color w:val="0000FF"/>
        </w:rPr>
        <w:t xml:space="preserve">for low SES patients). </w:t>
      </w:r>
      <w:r w:rsidR="005508B3" w:rsidRPr="005508B3">
        <w:rPr>
          <w:bCs/>
          <w:color w:val="0000FF"/>
        </w:rPr>
        <w:t>Thi</w:t>
      </w:r>
      <w:r w:rsidR="00894398">
        <w:rPr>
          <w:bCs/>
          <w:color w:val="0000FF"/>
        </w:rPr>
        <w:t>s indicates that including the DE and low AHRQ SES Index</w:t>
      </w:r>
      <w:r w:rsidR="005508B3" w:rsidRPr="005508B3">
        <w:rPr>
          <w:bCs/>
          <w:color w:val="0000FF"/>
        </w:rPr>
        <w:t xml:space="preserve"> social risk factors </w:t>
      </w:r>
      <w:r w:rsidR="00894398">
        <w:rPr>
          <w:bCs/>
          <w:color w:val="0000FF"/>
        </w:rPr>
        <w:t xml:space="preserve">in the risk model resulted </w:t>
      </w:r>
      <w:r w:rsidR="005508B3" w:rsidRPr="005508B3">
        <w:rPr>
          <w:bCs/>
          <w:color w:val="0000FF"/>
        </w:rPr>
        <w:t xml:space="preserve">in limited differences in </w:t>
      </w:r>
      <w:r w:rsidR="00894398">
        <w:rPr>
          <w:bCs/>
          <w:color w:val="0000FF"/>
        </w:rPr>
        <w:t>facilities’</w:t>
      </w:r>
      <w:r w:rsidR="005508B3" w:rsidRPr="005508B3">
        <w:rPr>
          <w:bCs/>
          <w:color w:val="0000FF"/>
        </w:rPr>
        <w:t xml:space="preserve"> measure </w:t>
      </w:r>
      <w:r w:rsidR="00894398">
        <w:rPr>
          <w:bCs/>
          <w:color w:val="0000FF"/>
        </w:rPr>
        <w:t>scores</w:t>
      </w:r>
      <w:r w:rsidR="005508B3" w:rsidRPr="005508B3">
        <w:rPr>
          <w:bCs/>
          <w:color w:val="0000FF"/>
        </w:rPr>
        <w:t xml:space="preserve"> after accounting for other factors (age, comorbiditie</w:t>
      </w:r>
      <w:r w:rsidR="001C7F8F">
        <w:rPr>
          <w:bCs/>
          <w:color w:val="0000FF"/>
        </w:rPr>
        <w:t>s) included in the risk model.</w:t>
      </w:r>
      <w:r w:rsidR="001C7F8F">
        <w:rPr>
          <w:bCs/>
          <w:color w:val="0000FF"/>
        </w:rPr>
        <w:br/>
      </w:r>
    </w:p>
    <w:p w14:paraId="3074AE82" w14:textId="1EC9DEBC" w:rsidR="005508B3" w:rsidRPr="00125D68" w:rsidRDefault="006B7B87" w:rsidP="005508B3">
      <w:pPr>
        <w:spacing w:line="240" w:lineRule="auto"/>
        <w:rPr>
          <w:b/>
          <w:color w:val="0000FF"/>
        </w:rPr>
      </w:pPr>
      <w:r>
        <w:rPr>
          <w:b/>
          <w:color w:val="0000FF"/>
        </w:rPr>
        <w:t>Figure 1A</w:t>
      </w:r>
      <w:r w:rsidR="006C6AC0" w:rsidRPr="005245BC">
        <w:rPr>
          <w:b/>
          <w:color w:val="0000FF"/>
        </w:rPr>
        <w:t>:  HOPDs:  Correlation of measure scores (RHSVR</w:t>
      </w:r>
      <w:r w:rsidR="00A80050">
        <w:rPr>
          <w:b/>
          <w:color w:val="0000FF"/>
        </w:rPr>
        <w:t>s</w:t>
      </w:r>
      <w:r w:rsidR="006C6AC0" w:rsidRPr="005245BC">
        <w:rPr>
          <w:b/>
          <w:color w:val="0000FF"/>
        </w:rPr>
        <w:t xml:space="preserve">) </w:t>
      </w:r>
      <w:r w:rsidR="005F2F56">
        <w:rPr>
          <w:b/>
          <w:color w:val="0000FF"/>
        </w:rPr>
        <w:t xml:space="preserve">calculated with and without social risk factor </w:t>
      </w:r>
      <w:r w:rsidR="006C6AC0" w:rsidRPr="005245BC">
        <w:rPr>
          <w:b/>
          <w:color w:val="0000FF"/>
        </w:rPr>
        <w:t>adjustment for DE status (for fac</w:t>
      </w:r>
      <w:r w:rsidR="00125D68">
        <w:rPr>
          <w:b/>
          <w:color w:val="0000FF"/>
        </w:rPr>
        <w:t>ilities with at least 30 cases)</w:t>
      </w:r>
      <w:r w:rsidR="005508B3" w:rsidRPr="005508B3">
        <w:rPr>
          <w:color w:val="0000FF"/>
        </w:rPr>
        <w:br/>
      </w:r>
      <w:r w:rsidR="006C6AC0">
        <w:rPr>
          <w:noProof/>
        </w:rPr>
        <w:drawing>
          <wp:inline distT="0" distB="0" distL="0" distR="0" wp14:anchorId="48378A6B" wp14:editId="0CA01199">
            <wp:extent cx="3740150" cy="2635024"/>
            <wp:effectExtent l="0" t="0" r="0" b="0"/>
            <wp:docPr id="8" name="Picture 7">
              <a:extLst xmlns:a="http://schemas.openxmlformats.org/drawingml/2006/main">
                <a:ext uri="{FF2B5EF4-FFF2-40B4-BE49-F238E27FC236}">
                  <a16:creationId xmlns:a16="http://schemas.microsoft.com/office/drawing/2014/main" id="{2C6959B2-DEAC-43CA-AF0C-2E2A5772C66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2C6959B2-DEAC-43CA-AF0C-2E2A5772C66C}"/>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766925" cy="2653888"/>
                    </a:xfrm>
                    <a:prstGeom prst="rect">
                      <a:avLst/>
                    </a:prstGeom>
                  </pic:spPr>
                </pic:pic>
              </a:graphicData>
            </a:graphic>
          </wp:inline>
        </w:drawing>
      </w:r>
    </w:p>
    <w:p w14:paraId="4678844C" w14:textId="77777777" w:rsidR="00A258FF" w:rsidRDefault="00A258FF" w:rsidP="005508B3">
      <w:pPr>
        <w:spacing w:line="240" w:lineRule="auto"/>
        <w:rPr>
          <w:b/>
          <w:bCs/>
          <w:color w:val="0000FF"/>
        </w:rPr>
      </w:pPr>
    </w:p>
    <w:p w14:paraId="0CDBDF90" w14:textId="6C8ACDFB" w:rsidR="006C6AC0" w:rsidRDefault="006B7B87" w:rsidP="005508B3">
      <w:pPr>
        <w:spacing w:line="240" w:lineRule="auto"/>
        <w:rPr>
          <w:b/>
          <w:color w:val="0000FF"/>
        </w:rPr>
      </w:pPr>
      <w:r>
        <w:rPr>
          <w:b/>
          <w:bCs/>
          <w:color w:val="0000FF"/>
        </w:rPr>
        <w:t>Figure 1B</w:t>
      </w:r>
      <w:r w:rsidR="006C6AC0" w:rsidRPr="006C6AC0">
        <w:rPr>
          <w:b/>
          <w:bCs/>
          <w:color w:val="0000FF"/>
        </w:rPr>
        <w:t xml:space="preserve">. </w:t>
      </w:r>
      <w:r w:rsidR="006C6AC0" w:rsidRPr="006C6AC0">
        <w:rPr>
          <w:b/>
          <w:color w:val="0000FF"/>
        </w:rPr>
        <w:t xml:space="preserve"> </w:t>
      </w:r>
      <w:r w:rsidR="005245BC">
        <w:rPr>
          <w:b/>
          <w:color w:val="0000FF"/>
        </w:rPr>
        <w:t xml:space="preserve">HOPDs: </w:t>
      </w:r>
      <w:r w:rsidR="006C6AC0" w:rsidRPr="006C6AC0">
        <w:rPr>
          <w:b/>
          <w:color w:val="0000FF"/>
        </w:rPr>
        <w:t>Correlation of measure scores (RHSVR</w:t>
      </w:r>
      <w:r w:rsidR="00A80050">
        <w:rPr>
          <w:b/>
          <w:color w:val="0000FF"/>
        </w:rPr>
        <w:t>s</w:t>
      </w:r>
      <w:r w:rsidR="006C6AC0" w:rsidRPr="006C6AC0">
        <w:rPr>
          <w:b/>
          <w:color w:val="0000FF"/>
        </w:rPr>
        <w:t>) calculated with an</w:t>
      </w:r>
      <w:r w:rsidR="005F2F56">
        <w:rPr>
          <w:b/>
          <w:color w:val="0000FF"/>
        </w:rPr>
        <w:t xml:space="preserve">d without social risk factor </w:t>
      </w:r>
      <w:r w:rsidR="005245BC">
        <w:rPr>
          <w:b/>
          <w:color w:val="0000FF"/>
        </w:rPr>
        <w:t>adjustment for low AHRQ SES</w:t>
      </w:r>
      <w:r w:rsidR="006C6AC0" w:rsidRPr="006C6AC0">
        <w:rPr>
          <w:b/>
          <w:color w:val="0000FF"/>
        </w:rPr>
        <w:t xml:space="preserve"> (for fac</w:t>
      </w:r>
      <w:r w:rsidR="006C6AC0">
        <w:rPr>
          <w:b/>
          <w:color w:val="0000FF"/>
        </w:rPr>
        <w:t>ilities with at least 30 cases).</w:t>
      </w:r>
    </w:p>
    <w:p w14:paraId="34F94A9F" w14:textId="77777777" w:rsidR="00A258FF" w:rsidRDefault="006C6AC0" w:rsidP="005508B3">
      <w:pPr>
        <w:spacing w:line="240" w:lineRule="auto"/>
        <w:rPr>
          <w:bCs/>
          <w:color w:val="0000FF"/>
        </w:rPr>
      </w:pPr>
      <w:r>
        <w:rPr>
          <w:noProof/>
        </w:rPr>
        <w:drawing>
          <wp:inline distT="0" distB="0" distL="0" distR="0" wp14:anchorId="0BED2444" wp14:editId="288A53AC">
            <wp:extent cx="3923823" cy="2796728"/>
            <wp:effectExtent l="0" t="0" r="635" b="3810"/>
            <wp:docPr id="7" name="Picture 5">
              <a:extLst xmlns:a="http://schemas.openxmlformats.org/drawingml/2006/main">
                <a:ext uri="{FF2B5EF4-FFF2-40B4-BE49-F238E27FC236}">
                  <a16:creationId xmlns:a16="http://schemas.microsoft.com/office/drawing/2014/main" id="{207B1FDC-B68C-43C2-B72C-5B0382B720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07B1FDC-B68C-43C2-B72C-5B0382B72043}"/>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986535" cy="2841426"/>
                    </a:xfrm>
                    <a:prstGeom prst="rect">
                      <a:avLst/>
                    </a:prstGeom>
                  </pic:spPr>
                </pic:pic>
              </a:graphicData>
            </a:graphic>
          </wp:inline>
        </w:drawing>
      </w:r>
    </w:p>
    <w:p w14:paraId="09D387F0" w14:textId="264D09DE" w:rsidR="005245BC" w:rsidRPr="00A25836" w:rsidRDefault="005245BC" w:rsidP="005508B3">
      <w:pPr>
        <w:spacing w:line="240" w:lineRule="auto"/>
        <w:rPr>
          <w:b/>
          <w:color w:val="0000FF"/>
        </w:rPr>
      </w:pPr>
      <w:r>
        <w:rPr>
          <w:b/>
          <w:bCs/>
          <w:color w:val="0000FF"/>
        </w:rPr>
        <w:t>For ASC</w:t>
      </w:r>
      <w:r w:rsidRPr="006C6AC0">
        <w:rPr>
          <w:b/>
          <w:bCs/>
          <w:color w:val="0000FF"/>
        </w:rPr>
        <w:t>s</w:t>
      </w:r>
      <w:r w:rsidR="006B7B87">
        <w:rPr>
          <w:bCs/>
          <w:color w:val="0000FF"/>
        </w:rPr>
        <w:t xml:space="preserve"> (Figure 2A and 2B</w:t>
      </w:r>
      <w:r>
        <w:rPr>
          <w:bCs/>
          <w:color w:val="0000FF"/>
        </w:rPr>
        <w:t>), t</w:t>
      </w:r>
      <w:r w:rsidRPr="005508B3">
        <w:rPr>
          <w:bCs/>
          <w:color w:val="0000FF"/>
        </w:rPr>
        <w:t>he results</w:t>
      </w:r>
      <w:r>
        <w:rPr>
          <w:bCs/>
          <w:color w:val="0000FF"/>
        </w:rPr>
        <w:t xml:space="preserve"> similarly</w:t>
      </w:r>
      <w:r w:rsidRPr="005508B3">
        <w:rPr>
          <w:bCs/>
          <w:color w:val="0000FF"/>
        </w:rPr>
        <w:t xml:space="preserve"> show that entering either of these variables into the risk-adjustment model did n</w:t>
      </w:r>
      <w:r w:rsidR="008962F8">
        <w:rPr>
          <w:bCs/>
          <w:color w:val="0000FF"/>
        </w:rPr>
        <w:t>ot substantially change facility</w:t>
      </w:r>
      <w:r w:rsidRPr="005508B3">
        <w:rPr>
          <w:bCs/>
          <w:color w:val="0000FF"/>
        </w:rPr>
        <w:t>-level measure scores (RSHVRs). Correlation coefficients between RSHVR</w:t>
      </w:r>
      <w:r w:rsidR="00A80050">
        <w:rPr>
          <w:bCs/>
          <w:color w:val="0000FF"/>
        </w:rPr>
        <w:t>s</w:t>
      </w:r>
      <w:r w:rsidRPr="005508B3">
        <w:rPr>
          <w:bCs/>
          <w:color w:val="0000FF"/>
        </w:rPr>
        <w:t xml:space="preserve"> with and without adjustment for </w:t>
      </w:r>
      <w:r>
        <w:rPr>
          <w:bCs/>
          <w:color w:val="0000FF"/>
        </w:rPr>
        <w:t xml:space="preserve">these factors were near 1 (0.997 for dual-eligible, 0.997 </w:t>
      </w:r>
      <w:r w:rsidR="009B6058">
        <w:rPr>
          <w:bCs/>
          <w:color w:val="0000FF"/>
        </w:rPr>
        <w:t xml:space="preserve">for low SES patients). </w:t>
      </w:r>
      <w:r w:rsidR="008962F8" w:rsidRPr="005508B3">
        <w:rPr>
          <w:bCs/>
          <w:color w:val="0000FF"/>
        </w:rPr>
        <w:t>Thi</w:t>
      </w:r>
      <w:r w:rsidR="008962F8">
        <w:rPr>
          <w:bCs/>
          <w:color w:val="0000FF"/>
        </w:rPr>
        <w:t>s indicates that including the DE and low AHRQ SES Index</w:t>
      </w:r>
      <w:r w:rsidR="008962F8" w:rsidRPr="005508B3">
        <w:rPr>
          <w:bCs/>
          <w:color w:val="0000FF"/>
        </w:rPr>
        <w:t xml:space="preserve"> social risk factors </w:t>
      </w:r>
      <w:r w:rsidR="008962F8">
        <w:rPr>
          <w:bCs/>
          <w:color w:val="0000FF"/>
        </w:rPr>
        <w:t xml:space="preserve">in the risk model resulted </w:t>
      </w:r>
      <w:r w:rsidR="008962F8" w:rsidRPr="005508B3">
        <w:rPr>
          <w:bCs/>
          <w:color w:val="0000FF"/>
        </w:rPr>
        <w:t xml:space="preserve">in limited differences in </w:t>
      </w:r>
      <w:r w:rsidR="008962F8">
        <w:rPr>
          <w:bCs/>
          <w:color w:val="0000FF"/>
        </w:rPr>
        <w:t>facilities’</w:t>
      </w:r>
      <w:r w:rsidR="008962F8" w:rsidRPr="005508B3">
        <w:rPr>
          <w:bCs/>
          <w:color w:val="0000FF"/>
        </w:rPr>
        <w:t xml:space="preserve"> measure </w:t>
      </w:r>
      <w:r w:rsidR="008962F8">
        <w:rPr>
          <w:bCs/>
          <w:color w:val="0000FF"/>
        </w:rPr>
        <w:t>scores</w:t>
      </w:r>
      <w:r w:rsidR="008962F8" w:rsidRPr="005508B3">
        <w:rPr>
          <w:bCs/>
          <w:color w:val="0000FF"/>
        </w:rPr>
        <w:t xml:space="preserve"> after accounting for other factors (age, comorbiditie</w:t>
      </w:r>
      <w:r w:rsidR="008962F8">
        <w:rPr>
          <w:bCs/>
          <w:color w:val="0000FF"/>
        </w:rPr>
        <w:t>s) included in the risk model.</w:t>
      </w:r>
      <w:r w:rsidR="008962F8">
        <w:rPr>
          <w:bCs/>
          <w:color w:val="0000FF"/>
        </w:rPr>
        <w:br/>
      </w:r>
    </w:p>
    <w:p w14:paraId="34F83AB0" w14:textId="21A59444" w:rsidR="005245BC" w:rsidRDefault="005245BC" w:rsidP="005245BC">
      <w:pPr>
        <w:spacing w:line="240" w:lineRule="auto"/>
        <w:rPr>
          <w:b/>
          <w:color w:val="0000FF"/>
        </w:rPr>
      </w:pPr>
      <w:r>
        <w:rPr>
          <w:noProof/>
        </w:rPr>
        <w:drawing>
          <wp:anchor distT="0" distB="0" distL="114300" distR="114300" simplePos="0" relativeHeight="251664384" behindDoc="0" locked="0" layoutInCell="1" allowOverlap="1" wp14:anchorId="627C5670" wp14:editId="69D733D3">
            <wp:simplePos x="0" y="0"/>
            <wp:positionH relativeFrom="column">
              <wp:posOffset>-19685</wp:posOffset>
            </wp:positionH>
            <wp:positionV relativeFrom="paragraph">
              <wp:posOffset>463819</wp:posOffset>
            </wp:positionV>
            <wp:extent cx="3922776" cy="2761488"/>
            <wp:effectExtent l="0" t="0" r="1905" b="1270"/>
            <wp:wrapNone/>
            <wp:docPr id="14" name="Picture 13">
              <a:extLst xmlns:a="http://schemas.openxmlformats.org/drawingml/2006/main">
                <a:ext uri="{FF2B5EF4-FFF2-40B4-BE49-F238E27FC236}">
                  <a16:creationId xmlns:a16="http://schemas.microsoft.com/office/drawing/2014/main" id="{3E7C3381-BDE9-487C-A258-4E44D8B3E4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3E7C3381-BDE9-487C-A258-4E44D8B3E4CE}"/>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22776" cy="2761488"/>
                    </a:xfrm>
                    <a:prstGeom prst="rect">
                      <a:avLst/>
                    </a:prstGeom>
                  </pic:spPr>
                </pic:pic>
              </a:graphicData>
            </a:graphic>
            <wp14:sizeRelH relativeFrom="margin">
              <wp14:pctWidth>0</wp14:pctWidth>
            </wp14:sizeRelH>
            <wp14:sizeRelV relativeFrom="margin">
              <wp14:pctHeight>0</wp14:pctHeight>
            </wp14:sizeRelV>
          </wp:anchor>
        </w:drawing>
      </w:r>
      <w:r w:rsidR="006B7B87">
        <w:rPr>
          <w:b/>
          <w:color w:val="0000FF"/>
        </w:rPr>
        <w:t>Figure 2A</w:t>
      </w:r>
      <w:r w:rsidRPr="005245BC">
        <w:rPr>
          <w:b/>
          <w:color w:val="0000FF"/>
        </w:rPr>
        <w:t xml:space="preserve">:  </w:t>
      </w:r>
      <w:r>
        <w:rPr>
          <w:b/>
          <w:color w:val="0000FF"/>
        </w:rPr>
        <w:t>ASC</w:t>
      </w:r>
      <w:r w:rsidRPr="005245BC">
        <w:rPr>
          <w:b/>
          <w:color w:val="0000FF"/>
        </w:rPr>
        <w:t>s:  Correlation of measure scores (RHSVR</w:t>
      </w:r>
      <w:r w:rsidR="00A80050">
        <w:rPr>
          <w:b/>
          <w:color w:val="0000FF"/>
        </w:rPr>
        <w:t>s</w:t>
      </w:r>
      <w:r w:rsidRPr="005245BC">
        <w:rPr>
          <w:b/>
          <w:color w:val="0000FF"/>
        </w:rPr>
        <w:t>)</w:t>
      </w:r>
      <w:r w:rsidR="005F2F56">
        <w:rPr>
          <w:b/>
          <w:color w:val="0000FF"/>
        </w:rPr>
        <w:t xml:space="preserve"> calculated with and without social risk factor</w:t>
      </w:r>
      <w:r w:rsidRPr="005245BC">
        <w:rPr>
          <w:b/>
          <w:color w:val="0000FF"/>
        </w:rPr>
        <w:t xml:space="preserve"> adjustment for DE status (for facilities with at least 30 cases)</w:t>
      </w:r>
    </w:p>
    <w:p w14:paraId="63536D83" w14:textId="33D25E49" w:rsidR="005245BC" w:rsidRDefault="005245BC" w:rsidP="005245BC">
      <w:pPr>
        <w:spacing w:line="240" w:lineRule="auto"/>
        <w:rPr>
          <w:b/>
          <w:color w:val="0000FF"/>
        </w:rPr>
      </w:pPr>
    </w:p>
    <w:p w14:paraId="10163305" w14:textId="50139437" w:rsidR="005245BC" w:rsidRPr="005245BC" w:rsidRDefault="005245BC" w:rsidP="005245BC">
      <w:pPr>
        <w:spacing w:line="240" w:lineRule="auto"/>
        <w:rPr>
          <w:b/>
          <w:color w:val="0000FF"/>
        </w:rPr>
      </w:pPr>
    </w:p>
    <w:p w14:paraId="7ECFB952" w14:textId="14B6C5B9" w:rsidR="005245BC" w:rsidRDefault="005245BC" w:rsidP="005508B3">
      <w:pPr>
        <w:spacing w:line="240" w:lineRule="auto"/>
        <w:rPr>
          <w:b/>
          <w:bCs/>
          <w:color w:val="0000FF"/>
        </w:rPr>
      </w:pPr>
      <w:r w:rsidRPr="005508B3">
        <w:rPr>
          <w:bCs/>
          <w:color w:val="0000FF"/>
        </w:rPr>
        <w:br/>
      </w:r>
      <w:r w:rsidRPr="005508B3">
        <w:rPr>
          <w:bCs/>
          <w:color w:val="0000FF"/>
        </w:rPr>
        <w:br/>
      </w:r>
    </w:p>
    <w:p w14:paraId="1B5259C7" w14:textId="77777777" w:rsidR="005245BC" w:rsidRDefault="005245BC" w:rsidP="005508B3">
      <w:pPr>
        <w:spacing w:line="240" w:lineRule="auto"/>
        <w:rPr>
          <w:b/>
          <w:bCs/>
          <w:color w:val="0000FF"/>
        </w:rPr>
      </w:pPr>
    </w:p>
    <w:p w14:paraId="30079074" w14:textId="77777777" w:rsidR="005245BC" w:rsidRDefault="005245BC" w:rsidP="005508B3">
      <w:pPr>
        <w:spacing w:line="240" w:lineRule="auto"/>
        <w:rPr>
          <w:b/>
          <w:bCs/>
          <w:color w:val="0000FF"/>
        </w:rPr>
      </w:pPr>
    </w:p>
    <w:p w14:paraId="1217ACF8" w14:textId="77777777" w:rsidR="005245BC" w:rsidRDefault="005245BC" w:rsidP="005508B3">
      <w:pPr>
        <w:spacing w:line="240" w:lineRule="auto"/>
        <w:rPr>
          <w:b/>
          <w:bCs/>
          <w:color w:val="0000FF"/>
        </w:rPr>
      </w:pPr>
    </w:p>
    <w:p w14:paraId="1211EA8B" w14:textId="7B34C5C7" w:rsidR="005245BC" w:rsidRDefault="005245BC" w:rsidP="005508B3">
      <w:pPr>
        <w:spacing w:line="240" w:lineRule="auto"/>
        <w:rPr>
          <w:b/>
          <w:bCs/>
          <w:color w:val="0000FF"/>
        </w:rPr>
      </w:pPr>
    </w:p>
    <w:p w14:paraId="3294618C" w14:textId="496FFF82" w:rsidR="005245BC" w:rsidRDefault="005245BC" w:rsidP="005508B3">
      <w:pPr>
        <w:spacing w:line="240" w:lineRule="auto"/>
        <w:rPr>
          <w:b/>
          <w:bCs/>
          <w:color w:val="0000FF"/>
        </w:rPr>
      </w:pPr>
    </w:p>
    <w:p w14:paraId="1F8C6A38" w14:textId="77777777" w:rsidR="00862B35" w:rsidRDefault="00862B35" w:rsidP="005245BC">
      <w:pPr>
        <w:spacing w:line="240" w:lineRule="auto"/>
        <w:rPr>
          <w:b/>
          <w:bCs/>
          <w:color w:val="0000FF"/>
        </w:rPr>
      </w:pPr>
    </w:p>
    <w:p w14:paraId="2A94EB7A" w14:textId="21E7FCA5" w:rsidR="005245BC" w:rsidRPr="00C04BD0" w:rsidRDefault="006B7B87" w:rsidP="00C04BD0">
      <w:pPr>
        <w:rPr>
          <w:b/>
          <w:bCs/>
          <w:color w:val="0000FF"/>
        </w:rPr>
      </w:pPr>
      <w:r>
        <w:rPr>
          <w:b/>
          <w:bCs/>
          <w:color w:val="0000FF"/>
        </w:rPr>
        <w:t>Figure 2B</w:t>
      </w:r>
      <w:r w:rsidR="007C1310">
        <w:rPr>
          <w:b/>
          <w:bCs/>
          <w:color w:val="0000FF"/>
        </w:rPr>
        <w:t>:</w:t>
      </w:r>
      <w:r w:rsidR="005245BC" w:rsidRPr="006C6AC0">
        <w:rPr>
          <w:b/>
          <w:bCs/>
          <w:color w:val="0000FF"/>
        </w:rPr>
        <w:t xml:space="preserve"> </w:t>
      </w:r>
      <w:r w:rsidR="005245BC" w:rsidRPr="006C6AC0">
        <w:rPr>
          <w:b/>
          <w:color w:val="0000FF"/>
        </w:rPr>
        <w:t xml:space="preserve"> </w:t>
      </w:r>
      <w:r w:rsidR="005245BC">
        <w:rPr>
          <w:b/>
          <w:color w:val="0000FF"/>
        </w:rPr>
        <w:t xml:space="preserve">ASCs: </w:t>
      </w:r>
      <w:r w:rsidR="005245BC" w:rsidRPr="006C6AC0">
        <w:rPr>
          <w:b/>
          <w:color w:val="0000FF"/>
        </w:rPr>
        <w:t>Correlation of measure scores (RHSVR</w:t>
      </w:r>
      <w:r w:rsidR="00A80050">
        <w:rPr>
          <w:b/>
          <w:color w:val="0000FF"/>
        </w:rPr>
        <w:t>s</w:t>
      </w:r>
      <w:r w:rsidR="005245BC" w:rsidRPr="006C6AC0">
        <w:rPr>
          <w:b/>
          <w:color w:val="0000FF"/>
        </w:rPr>
        <w:t>) calculated with an</w:t>
      </w:r>
      <w:r w:rsidR="005F2F56">
        <w:rPr>
          <w:b/>
          <w:color w:val="0000FF"/>
        </w:rPr>
        <w:t>d without social risk factor</w:t>
      </w:r>
      <w:r w:rsidR="005245BC">
        <w:rPr>
          <w:b/>
          <w:color w:val="0000FF"/>
        </w:rPr>
        <w:t xml:space="preserve"> adjustment for low AHRQ SES</w:t>
      </w:r>
      <w:r w:rsidR="005245BC" w:rsidRPr="006C6AC0">
        <w:rPr>
          <w:b/>
          <w:color w:val="0000FF"/>
        </w:rPr>
        <w:t xml:space="preserve"> (for fac</w:t>
      </w:r>
      <w:r w:rsidR="005245BC">
        <w:rPr>
          <w:b/>
          <w:color w:val="0000FF"/>
        </w:rPr>
        <w:t>ilities with at least 30 cases).</w:t>
      </w:r>
    </w:p>
    <w:p w14:paraId="68A9FBF6" w14:textId="0F53415F" w:rsidR="005245BC" w:rsidRDefault="006566E8" w:rsidP="005508B3">
      <w:pPr>
        <w:spacing w:line="240" w:lineRule="auto"/>
        <w:rPr>
          <w:b/>
          <w:bCs/>
          <w:color w:val="0000FF"/>
        </w:rPr>
      </w:pPr>
      <w:r>
        <w:rPr>
          <w:noProof/>
        </w:rPr>
        <w:drawing>
          <wp:anchor distT="0" distB="0" distL="114300" distR="114300" simplePos="0" relativeHeight="251674624" behindDoc="0" locked="0" layoutInCell="1" allowOverlap="1" wp14:anchorId="38CA574A" wp14:editId="1B368E4B">
            <wp:simplePos x="0" y="0"/>
            <wp:positionH relativeFrom="margin">
              <wp:align>left</wp:align>
            </wp:positionH>
            <wp:positionV relativeFrom="paragraph">
              <wp:posOffset>8679</wp:posOffset>
            </wp:positionV>
            <wp:extent cx="3922776" cy="2798064"/>
            <wp:effectExtent l="0" t="0" r="1905" b="2540"/>
            <wp:wrapNone/>
            <wp:docPr id="12" name="Picture 11">
              <a:extLst xmlns:a="http://schemas.openxmlformats.org/drawingml/2006/main">
                <a:ext uri="{FF2B5EF4-FFF2-40B4-BE49-F238E27FC236}">
                  <a16:creationId xmlns:a16="http://schemas.microsoft.com/office/drawing/2014/main" id="{F15B51DC-9A64-4B43-AFB3-B9EFB3481C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a:extLst>
                        <a:ext uri="{FF2B5EF4-FFF2-40B4-BE49-F238E27FC236}">
                          <a16:creationId xmlns:a16="http://schemas.microsoft.com/office/drawing/2014/main" id="{F15B51DC-9A64-4B43-AFB3-B9EFB3481C41}"/>
                        </a:ext>
                      </a:extLst>
                    </pic:cNvPr>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922776" cy="2798064"/>
                    </a:xfrm>
                    <a:prstGeom prst="rect">
                      <a:avLst/>
                    </a:prstGeom>
                  </pic:spPr>
                </pic:pic>
              </a:graphicData>
            </a:graphic>
            <wp14:sizeRelH relativeFrom="margin">
              <wp14:pctWidth>0</wp14:pctWidth>
            </wp14:sizeRelH>
            <wp14:sizeRelV relativeFrom="margin">
              <wp14:pctHeight>0</wp14:pctHeight>
            </wp14:sizeRelV>
          </wp:anchor>
        </w:drawing>
      </w:r>
    </w:p>
    <w:p w14:paraId="1406114D" w14:textId="339251A7" w:rsidR="005245BC" w:rsidRDefault="005245BC" w:rsidP="005508B3">
      <w:pPr>
        <w:spacing w:line="240" w:lineRule="auto"/>
        <w:rPr>
          <w:b/>
          <w:bCs/>
          <w:color w:val="0000FF"/>
        </w:rPr>
      </w:pPr>
    </w:p>
    <w:p w14:paraId="0C928DDE" w14:textId="619B1AE9" w:rsidR="005245BC" w:rsidRDefault="005245BC" w:rsidP="005508B3">
      <w:pPr>
        <w:spacing w:line="240" w:lineRule="auto"/>
        <w:rPr>
          <w:b/>
          <w:bCs/>
          <w:color w:val="0000FF"/>
        </w:rPr>
      </w:pPr>
    </w:p>
    <w:p w14:paraId="2B75CA09" w14:textId="14C46575" w:rsidR="005245BC" w:rsidRDefault="005245BC" w:rsidP="005508B3">
      <w:pPr>
        <w:spacing w:line="240" w:lineRule="auto"/>
        <w:rPr>
          <w:b/>
          <w:bCs/>
          <w:color w:val="0000FF"/>
        </w:rPr>
      </w:pPr>
    </w:p>
    <w:p w14:paraId="4D74E99B" w14:textId="3510DB61" w:rsidR="005245BC" w:rsidRDefault="005245BC" w:rsidP="005508B3">
      <w:pPr>
        <w:spacing w:line="240" w:lineRule="auto"/>
        <w:rPr>
          <w:b/>
          <w:bCs/>
          <w:color w:val="0000FF"/>
        </w:rPr>
      </w:pPr>
    </w:p>
    <w:p w14:paraId="62BCE902" w14:textId="4867AD75" w:rsidR="005245BC" w:rsidRDefault="005245BC" w:rsidP="005508B3">
      <w:pPr>
        <w:spacing w:line="240" w:lineRule="auto"/>
        <w:rPr>
          <w:b/>
          <w:bCs/>
          <w:color w:val="0000FF"/>
        </w:rPr>
      </w:pPr>
    </w:p>
    <w:p w14:paraId="4C763161" w14:textId="05BB795B" w:rsidR="005245BC" w:rsidRDefault="005245BC" w:rsidP="005508B3">
      <w:pPr>
        <w:spacing w:line="240" w:lineRule="auto"/>
        <w:rPr>
          <w:b/>
          <w:bCs/>
          <w:color w:val="0000FF"/>
        </w:rPr>
      </w:pPr>
    </w:p>
    <w:p w14:paraId="042B4578" w14:textId="77777777" w:rsidR="005245BC" w:rsidRDefault="005245BC" w:rsidP="005508B3">
      <w:pPr>
        <w:spacing w:line="240" w:lineRule="auto"/>
        <w:rPr>
          <w:b/>
          <w:bCs/>
          <w:color w:val="0000FF"/>
        </w:rPr>
      </w:pPr>
    </w:p>
    <w:p w14:paraId="744BEE7E" w14:textId="77777777" w:rsidR="005245BC" w:rsidRDefault="005508B3" w:rsidP="005508B3">
      <w:pPr>
        <w:spacing w:line="240" w:lineRule="auto"/>
        <w:rPr>
          <w:b/>
          <w:bCs/>
          <w:color w:val="0000FF"/>
          <w:u w:val="single"/>
        </w:rPr>
      </w:pPr>
      <w:r w:rsidRPr="005508B3">
        <w:rPr>
          <w:b/>
          <w:bCs/>
          <w:color w:val="0000FF"/>
          <w:u w:val="single"/>
        </w:rPr>
        <w:br/>
      </w:r>
      <w:r w:rsidRPr="005508B3">
        <w:rPr>
          <w:color w:val="0000FF"/>
        </w:rPr>
        <w:br/>
      </w:r>
      <w:bookmarkStart w:id="20" w:name="_Hlk533076568"/>
    </w:p>
    <w:p w14:paraId="3D09EA10" w14:textId="4E052748" w:rsidR="00C04BD0" w:rsidRPr="00A80050" w:rsidRDefault="005508B3" w:rsidP="005508B3">
      <w:pPr>
        <w:spacing w:line="240" w:lineRule="auto"/>
        <w:rPr>
          <w:bCs/>
          <w:color w:val="0000FF"/>
        </w:rPr>
      </w:pPr>
      <w:r w:rsidRPr="005508B3">
        <w:rPr>
          <w:b/>
          <w:bCs/>
          <w:color w:val="0000FF"/>
          <w:u w:val="single"/>
        </w:rPr>
        <w:t>Analysis #6:  Comparison of RSHVR</w:t>
      </w:r>
      <w:r w:rsidR="00A80050">
        <w:rPr>
          <w:b/>
          <w:bCs/>
          <w:color w:val="0000FF"/>
          <w:u w:val="single"/>
        </w:rPr>
        <w:t>s</w:t>
      </w:r>
      <w:r w:rsidRPr="005508B3">
        <w:rPr>
          <w:b/>
          <w:bCs/>
          <w:color w:val="0000FF"/>
          <w:u w:val="single"/>
        </w:rPr>
        <w:t xml:space="preserve"> between facilities with highest and lowest</w:t>
      </w:r>
      <w:r w:rsidR="005F2F56">
        <w:rPr>
          <w:b/>
          <w:bCs/>
          <w:color w:val="0000FF"/>
          <w:u w:val="single"/>
        </w:rPr>
        <w:t xml:space="preserve"> proportion of patients with social risk factor</w:t>
      </w:r>
      <w:r w:rsidRPr="005508B3">
        <w:rPr>
          <w:b/>
          <w:bCs/>
          <w:color w:val="0000FF"/>
          <w:u w:val="single"/>
        </w:rPr>
        <w:t>s</w:t>
      </w:r>
      <w:r w:rsidRPr="005508B3">
        <w:rPr>
          <w:bCs/>
          <w:color w:val="0000FF"/>
        </w:rPr>
        <w:br/>
      </w:r>
      <w:r w:rsidRPr="005508B3">
        <w:rPr>
          <w:bCs/>
          <w:color w:val="0000FF"/>
        </w:rPr>
        <w:br/>
        <w:t xml:space="preserve">Distributions of the measure score for facilities with a low proportion of patients with social risk factors (1st quartile) and high proportion of patients with social risk factors (4th quartile) by each social risk factor are shown </w:t>
      </w:r>
      <w:r w:rsidR="006B7B87">
        <w:rPr>
          <w:bCs/>
          <w:color w:val="0000FF"/>
        </w:rPr>
        <w:t>in Table 8A for HOPDs and Table 8B</w:t>
      </w:r>
      <w:r w:rsidR="005245BC">
        <w:rPr>
          <w:bCs/>
          <w:color w:val="0000FF"/>
        </w:rPr>
        <w:t xml:space="preserve"> for ASCs. The results showed higher</w:t>
      </w:r>
      <w:r w:rsidRPr="005508B3">
        <w:rPr>
          <w:bCs/>
          <w:color w:val="0000FF"/>
        </w:rPr>
        <w:t xml:space="preserve"> measure scores for the 4th quartile (facilities with higher proportions of patients with the social risk factors) compared to the 1st quartile, but the distributions largely overlapped. </w:t>
      </w:r>
      <w:r w:rsidR="00CC5508">
        <w:rPr>
          <w:bCs/>
          <w:color w:val="0000FF"/>
        </w:rPr>
        <w:t xml:space="preserve"> </w:t>
      </w:r>
      <w:r w:rsidR="00CC5508" w:rsidRPr="00CC5508">
        <w:rPr>
          <w:b/>
          <w:bCs/>
          <w:color w:val="0000FF"/>
        </w:rPr>
        <w:t>For HOPDs</w:t>
      </w:r>
      <w:r w:rsidR="00CC5508">
        <w:rPr>
          <w:bCs/>
          <w:color w:val="0000FF"/>
        </w:rPr>
        <w:t>, t</w:t>
      </w:r>
      <w:r w:rsidRPr="005508B3">
        <w:rPr>
          <w:bCs/>
          <w:color w:val="0000FF"/>
        </w:rPr>
        <w:t>he median RSHVR varied minimally across quartiles</w:t>
      </w:r>
      <w:r w:rsidR="00CC5508">
        <w:rPr>
          <w:bCs/>
          <w:color w:val="0000FF"/>
        </w:rPr>
        <w:t xml:space="preserve"> of the proportion of patients with social risk factors</w:t>
      </w:r>
      <w:r w:rsidRPr="005508B3">
        <w:rPr>
          <w:bCs/>
          <w:color w:val="0000FF"/>
        </w:rPr>
        <w:t xml:space="preserve"> </w:t>
      </w:r>
      <w:r w:rsidR="00CC5508">
        <w:rPr>
          <w:bCs/>
          <w:color w:val="0000FF"/>
        </w:rPr>
        <w:t>(1</w:t>
      </w:r>
      <w:r w:rsidR="00CC5508" w:rsidRPr="00CC5508">
        <w:rPr>
          <w:bCs/>
          <w:color w:val="0000FF"/>
          <w:vertAlign w:val="superscript"/>
        </w:rPr>
        <w:t>st</w:t>
      </w:r>
      <w:r w:rsidR="00CC5508">
        <w:rPr>
          <w:bCs/>
          <w:color w:val="0000FF"/>
        </w:rPr>
        <w:t xml:space="preserve"> vs 4</w:t>
      </w:r>
      <w:r w:rsidR="00CC5508" w:rsidRPr="00CC5508">
        <w:rPr>
          <w:bCs/>
          <w:color w:val="0000FF"/>
          <w:vertAlign w:val="superscript"/>
        </w:rPr>
        <w:t>th</w:t>
      </w:r>
      <w:r w:rsidR="00CC5508">
        <w:rPr>
          <w:bCs/>
          <w:color w:val="0000FF"/>
        </w:rPr>
        <w:t xml:space="preserve"> quartiles) </w:t>
      </w:r>
      <w:r w:rsidRPr="005508B3">
        <w:rPr>
          <w:bCs/>
          <w:color w:val="0000FF"/>
        </w:rPr>
        <w:t xml:space="preserve">for </w:t>
      </w:r>
      <w:r w:rsidR="005245BC">
        <w:rPr>
          <w:bCs/>
          <w:color w:val="0000FF"/>
        </w:rPr>
        <w:t xml:space="preserve">both variables (DE: </w:t>
      </w:r>
      <w:r w:rsidR="00CC5508">
        <w:rPr>
          <w:bCs/>
          <w:color w:val="0000FF"/>
        </w:rPr>
        <w:t>16.2 vs 16.5; Low A</w:t>
      </w:r>
      <w:r w:rsidR="00DB092C">
        <w:rPr>
          <w:bCs/>
          <w:color w:val="0000FF"/>
        </w:rPr>
        <w:t>HRQ SES: 16.2 vs. 16.6) (Table 8A</w:t>
      </w:r>
      <w:r w:rsidR="00CC5508">
        <w:rPr>
          <w:bCs/>
          <w:color w:val="0000FF"/>
        </w:rPr>
        <w:t xml:space="preserve">).   </w:t>
      </w:r>
      <w:r w:rsidR="00CC5508" w:rsidRPr="00CC5508">
        <w:rPr>
          <w:b/>
          <w:bCs/>
          <w:color w:val="0000FF"/>
        </w:rPr>
        <w:t>For ASCs</w:t>
      </w:r>
      <w:r w:rsidR="00CC5508">
        <w:rPr>
          <w:bCs/>
          <w:color w:val="0000FF"/>
        </w:rPr>
        <w:t>, the median also varied minimally across quartiles (1</w:t>
      </w:r>
      <w:r w:rsidR="00CC5508" w:rsidRPr="00CC5508">
        <w:rPr>
          <w:bCs/>
          <w:color w:val="0000FF"/>
          <w:vertAlign w:val="superscript"/>
        </w:rPr>
        <w:t>st</w:t>
      </w:r>
      <w:r w:rsidR="00CC5508">
        <w:rPr>
          <w:bCs/>
          <w:color w:val="0000FF"/>
        </w:rPr>
        <w:t xml:space="preserve"> vs. 4</w:t>
      </w:r>
      <w:r w:rsidR="00CC5508" w:rsidRPr="00CC5508">
        <w:rPr>
          <w:bCs/>
          <w:color w:val="0000FF"/>
          <w:vertAlign w:val="superscript"/>
        </w:rPr>
        <w:t>th</w:t>
      </w:r>
      <w:r w:rsidR="00CC5508">
        <w:rPr>
          <w:bCs/>
          <w:color w:val="0000FF"/>
        </w:rPr>
        <w:t xml:space="preserve"> quartiles) for both variables (DE: 12.1 vs 12.3; </w:t>
      </w:r>
      <w:r w:rsidR="00A80050">
        <w:rPr>
          <w:bCs/>
          <w:color w:val="0000FF"/>
        </w:rPr>
        <w:t>Low AHRQ SES: 12.0 vs. 12.3).</w:t>
      </w:r>
    </w:p>
    <w:p w14:paraId="44043595" w14:textId="2BCE8E15" w:rsidR="005245BC" w:rsidRPr="0097482A" w:rsidRDefault="006B7B87" w:rsidP="005508B3">
      <w:pPr>
        <w:spacing w:line="240" w:lineRule="auto"/>
        <w:rPr>
          <w:bCs/>
          <w:color w:val="0000FF"/>
        </w:rPr>
      </w:pPr>
      <w:r w:rsidRPr="00025651">
        <w:rPr>
          <w:b/>
          <w:bCs/>
          <w:color w:val="0000FF"/>
        </w:rPr>
        <w:t>Table 8A</w:t>
      </w:r>
      <w:r w:rsidR="00CC5508" w:rsidRPr="00025651">
        <w:rPr>
          <w:b/>
          <w:bCs/>
          <w:color w:val="0000FF"/>
        </w:rPr>
        <w:t>:  HOPDs: Comparison of measure scores (RHSVR) across the distribution, between 1</w:t>
      </w:r>
      <w:r w:rsidR="00CC5508" w:rsidRPr="00025651">
        <w:rPr>
          <w:b/>
          <w:bCs/>
          <w:color w:val="0000FF"/>
          <w:vertAlign w:val="superscript"/>
        </w:rPr>
        <w:t>st</w:t>
      </w:r>
      <w:r w:rsidR="00CC5508" w:rsidRPr="00025651">
        <w:rPr>
          <w:b/>
          <w:bCs/>
          <w:color w:val="0000FF"/>
        </w:rPr>
        <w:t xml:space="preserve"> and 4</w:t>
      </w:r>
      <w:r w:rsidR="00CC5508" w:rsidRPr="00025651">
        <w:rPr>
          <w:b/>
          <w:bCs/>
          <w:color w:val="0000FF"/>
          <w:vertAlign w:val="superscript"/>
        </w:rPr>
        <w:t>th</w:t>
      </w:r>
      <w:r w:rsidR="00CC5508" w:rsidRPr="00025651">
        <w:rPr>
          <w:b/>
          <w:bCs/>
          <w:color w:val="0000FF"/>
        </w:rPr>
        <w:t xml:space="preserve"> quartile of the proportion of patients with the social risk factor (D</w:t>
      </w:r>
      <w:r w:rsidR="00A80050">
        <w:rPr>
          <w:b/>
          <w:bCs/>
          <w:color w:val="0000FF"/>
        </w:rPr>
        <w:t>E and Low AHRQ SES)</w:t>
      </w:r>
      <w:r w:rsidR="0097482A">
        <w:rPr>
          <w:b/>
          <w:bCs/>
          <w:color w:val="0000FF"/>
        </w:rPr>
        <w:t xml:space="preserve"> </w:t>
      </w:r>
      <w:r w:rsidR="0097482A" w:rsidRPr="0097482A">
        <w:rPr>
          <w:bCs/>
          <w:color w:val="0000FF"/>
        </w:rPr>
        <w:t>(for facili</w:t>
      </w:r>
      <w:r w:rsidR="0097482A">
        <w:rPr>
          <w:bCs/>
          <w:color w:val="0000FF"/>
        </w:rPr>
        <w:t>ties with at least 30 cases</w:t>
      </w:r>
      <w:r w:rsidR="0097482A" w:rsidRPr="0097482A">
        <w:rPr>
          <w:bCs/>
          <w:color w:val="0000FF"/>
        </w:rPr>
        <w:t>)</w:t>
      </w:r>
    </w:p>
    <w:tbl>
      <w:tblPr>
        <w:tblStyle w:val="TableGrid"/>
        <w:tblW w:w="9625" w:type="dxa"/>
        <w:tblLayout w:type="fixed"/>
        <w:tblLook w:val="04A0" w:firstRow="1" w:lastRow="0" w:firstColumn="1" w:lastColumn="0" w:noHBand="0" w:noVBand="1"/>
      </w:tblPr>
      <w:tblGrid>
        <w:gridCol w:w="1255"/>
        <w:gridCol w:w="2028"/>
        <w:gridCol w:w="2022"/>
        <w:gridCol w:w="2160"/>
        <w:gridCol w:w="2160"/>
      </w:tblGrid>
      <w:tr w:rsidR="005245BC" w:rsidRPr="005245BC" w14:paraId="462AE33A" w14:textId="77777777" w:rsidTr="00A258FF">
        <w:trPr>
          <w:trHeight w:val="583"/>
        </w:trPr>
        <w:tc>
          <w:tcPr>
            <w:tcW w:w="1255" w:type="dxa"/>
            <w:vMerge w:val="restart"/>
            <w:shd w:val="clear" w:color="auto" w:fill="auto"/>
            <w:hideMark/>
          </w:tcPr>
          <w:p w14:paraId="70885BB5" w14:textId="77777777" w:rsidR="005245BC" w:rsidRPr="005245BC" w:rsidRDefault="005245BC" w:rsidP="005245BC">
            <w:pPr>
              <w:rPr>
                <w:bCs/>
                <w:color w:val="0000FF"/>
              </w:rPr>
            </w:pPr>
            <w:r w:rsidRPr="005245BC">
              <w:rPr>
                <w:bCs/>
                <w:color w:val="0000FF"/>
              </w:rPr>
              <w:t> </w:t>
            </w:r>
          </w:p>
        </w:tc>
        <w:tc>
          <w:tcPr>
            <w:tcW w:w="4050" w:type="dxa"/>
            <w:gridSpan w:val="2"/>
            <w:shd w:val="clear" w:color="auto" w:fill="auto"/>
            <w:hideMark/>
          </w:tcPr>
          <w:p w14:paraId="3A333301" w14:textId="170FF58D" w:rsidR="005245BC" w:rsidRPr="00A258FF" w:rsidRDefault="005245BC" w:rsidP="005245BC">
            <w:pPr>
              <w:rPr>
                <w:b/>
                <w:bCs/>
                <w:color w:val="0000FF"/>
              </w:rPr>
            </w:pPr>
            <w:r w:rsidRPr="00A258FF">
              <w:rPr>
                <w:b/>
                <w:bCs/>
                <w:color w:val="0000FF"/>
              </w:rPr>
              <w:t>Dual eligible</w:t>
            </w:r>
          </w:p>
        </w:tc>
        <w:tc>
          <w:tcPr>
            <w:tcW w:w="4320" w:type="dxa"/>
            <w:gridSpan w:val="2"/>
            <w:shd w:val="clear" w:color="auto" w:fill="auto"/>
            <w:hideMark/>
          </w:tcPr>
          <w:p w14:paraId="593877C4" w14:textId="4622FEDF" w:rsidR="005245BC" w:rsidRPr="00A258FF" w:rsidRDefault="005245BC" w:rsidP="005245BC">
            <w:pPr>
              <w:rPr>
                <w:b/>
                <w:bCs/>
                <w:color w:val="0000FF"/>
              </w:rPr>
            </w:pPr>
            <w:r w:rsidRPr="00A258FF">
              <w:rPr>
                <w:b/>
                <w:bCs/>
                <w:color w:val="0000FF"/>
              </w:rPr>
              <w:t>Low AHRQ SES</w:t>
            </w:r>
          </w:p>
        </w:tc>
      </w:tr>
      <w:tr w:rsidR="005245BC" w:rsidRPr="005245BC" w14:paraId="3B6428D9" w14:textId="77777777" w:rsidTr="00A258FF">
        <w:trPr>
          <w:trHeight w:val="620"/>
        </w:trPr>
        <w:tc>
          <w:tcPr>
            <w:tcW w:w="1255" w:type="dxa"/>
            <w:vMerge/>
            <w:shd w:val="clear" w:color="auto" w:fill="auto"/>
            <w:hideMark/>
          </w:tcPr>
          <w:p w14:paraId="765BF5D8" w14:textId="77777777" w:rsidR="005245BC" w:rsidRPr="005245BC" w:rsidRDefault="005245BC" w:rsidP="005245BC">
            <w:pPr>
              <w:rPr>
                <w:bCs/>
                <w:color w:val="0000FF"/>
              </w:rPr>
            </w:pPr>
          </w:p>
        </w:tc>
        <w:tc>
          <w:tcPr>
            <w:tcW w:w="2028" w:type="dxa"/>
            <w:vMerge w:val="restart"/>
            <w:shd w:val="clear" w:color="auto" w:fill="auto"/>
            <w:hideMark/>
          </w:tcPr>
          <w:p w14:paraId="26EAF9AF" w14:textId="77777777" w:rsidR="0033466A" w:rsidRPr="00A258FF" w:rsidRDefault="005245BC" w:rsidP="005245BC">
            <w:pPr>
              <w:rPr>
                <w:b/>
                <w:bCs/>
                <w:color w:val="0000FF"/>
              </w:rPr>
            </w:pPr>
            <w:r w:rsidRPr="00A258FF">
              <w:rPr>
                <w:b/>
                <w:bCs/>
                <w:color w:val="0000FF"/>
              </w:rPr>
              <w:t>1</w:t>
            </w:r>
            <w:r w:rsidRPr="00A258FF">
              <w:rPr>
                <w:b/>
                <w:bCs/>
                <w:color w:val="0000FF"/>
                <w:vertAlign w:val="superscript"/>
              </w:rPr>
              <w:t>st</w:t>
            </w:r>
            <w:r w:rsidRPr="00A258FF">
              <w:rPr>
                <w:b/>
                <w:bCs/>
                <w:color w:val="0000FF"/>
              </w:rPr>
              <w:t xml:space="preserve"> Quartile </w:t>
            </w:r>
          </w:p>
          <w:p w14:paraId="40F34E23" w14:textId="2EA91081" w:rsidR="005245BC" w:rsidRPr="00A258FF" w:rsidRDefault="005245BC" w:rsidP="005245BC">
            <w:pPr>
              <w:rPr>
                <w:b/>
                <w:bCs/>
                <w:color w:val="0000FF"/>
              </w:rPr>
            </w:pPr>
            <w:r w:rsidRPr="00A258FF">
              <w:rPr>
                <w:b/>
                <w:bCs/>
                <w:color w:val="0000FF"/>
              </w:rPr>
              <w:t>(</w:t>
            </w:r>
            <w:r w:rsidR="007C6E06" w:rsidRPr="00A258FF">
              <w:rPr>
                <w:b/>
                <w:bCs/>
                <w:color w:val="0000FF"/>
              </w:rPr>
              <w:t>&lt;=</w:t>
            </w:r>
            <w:r w:rsidR="00956085" w:rsidRPr="00A258FF">
              <w:rPr>
                <w:b/>
                <w:bCs/>
                <w:color w:val="0000FF"/>
              </w:rPr>
              <w:t>2.94</w:t>
            </w:r>
            <w:r w:rsidR="007C6E06" w:rsidRPr="00A258FF">
              <w:rPr>
                <w:b/>
                <w:bCs/>
                <w:color w:val="0000FF"/>
              </w:rPr>
              <w:t>%</w:t>
            </w:r>
            <w:r w:rsidRPr="00A258FF">
              <w:rPr>
                <w:b/>
                <w:bCs/>
                <w:color w:val="0000FF"/>
              </w:rPr>
              <w:t>)</w:t>
            </w:r>
          </w:p>
        </w:tc>
        <w:tc>
          <w:tcPr>
            <w:tcW w:w="2022" w:type="dxa"/>
            <w:vMerge w:val="restart"/>
            <w:shd w:val="clear" w:color="auto" w:fill="auto"/>
            <w:hideMark/>
          </w:tcPr>
          <w:p w14:paraId="063AE8BF" w14:textId="77777777" w:rsidR="00125D68" w:rsidRPr="00A258FF" w:rsidRDefault="005245BC" w:rsidP="005245BC">
            <w:pPr>
              <w:rPr>
                <w:b/>
                <w:bCs/>
                <w:color w:val="0000FF"/>
              </w:rPr>
            </w:pPr>
            <w:r w:rsidRPr="00A258FF">
              <w:rPr>
                <w:b/>
                <w:bCs/>
                <w:color w:val="0000FF"/>
              </w:rPr>
              <w:t xml:space="preserve"> 4</w:t>
            </w:r>
            <w:r w:rsidRPr="00A258FF">
              <w:rPr>
                <w:b/>
                <w:bCs/>
                <w:color w:val="0000FF"/>
                <w:vertAlign w:val="superscript"/>
              </w:rPr>
              <w:t>th</w:t>
            </w:r>
            <w:r w:rsidRPr="00A258FF">
              <w:rPr>
                <w:b/>
                <w:bCs/>
                <w:color w:val="0000FF"/>
              </w:rPr>
              <w:t xml:space="preserve"> Quartile</w:t>
            </w:r>
          </w:p>
          <w:p w14:paraId="5109797E" w14:textId="31FB06A6" w:rsidR="005245BC" w:rsidRPr="00A80050" w:rsidRDefault="005245BC" w:rsidP="005245BC">
            <w:pPr>
              <w:rPr>
                <w:b/>
                <w:bCs/>
                <w:color w:val="0000FF"/>
              </w:rPr>
            </w:pPr>
            <w:r w:rsidRPr="00A80050">
              <w:rPr>
                <w:b/>
                <w:bCs/>
                <w:color w:val="0000FF"/>
              </w:rPr>
              <w:t xml:space="preserve"> (</w:t>
            </w:r>
            <w:r w:rsidR="007C6E06" w:rsidRPr="00A80050">
              <w:rPr>
                <w:b/>
                <w:bCs/>
                <w:color w:val="0000FF"/>
              </w:rPr>
              <w:t>&gt;</w:t>
            </w:r>
            <w:r w:rsidR="00956085" w:rsidRPr="00A80050">
              <w:rPr>
                <w:b/>
                <w:bCs/>
                <w:color w:val="0000FF"/>
              </w:rPr>
              <w:t>9.89</w:t>
            </w:r>
            <w:r w:rsidR="007C6E06" w:rsidRPr="00A80050">
              <w:rPr>
                <w:b/>
                <w:bCs/>
                <w:color w:val="0000FF"/>
              </w:rPr>
              <w:t>%)</w:t>
            </w:r>
          </w:p>
        </w:tc>
        <w:tc>
          <w:tcPr>
            <w:tcW w:w="2160" w:type="dxa"/>
            <w:vMerge w:val="restart"/>
            <w:shd w:val="clear" w:color="auto" w:fill="auto"/>
            <w:hideMark/>
          </w:tcPr>
          <w:p w14:paraId="6683675A" w14:textId="77777777" w:rsidR="0033466A" w:rsidRPr="00A258FF" w:rsidRDefault="005245BC" w:rsidP="005245BC">
            <w:pPr>
              <w:rPr>
                <w:b/>
                <w:bCs/>
                <w:color w:val="0000FF"/>
              </w:rPr>
            </w:pPr>
            <w:r w:rsidRPr="00A258FF">
              <w:rPr>
                <w:b/>
                <w:bCs/>
                <w:color w:val="0000FF"/>
              </w:rPr>
              <w:t>1</w:t>
            </w:r>
            <w:r w:rsidRPr="00A258FF">
              <w:rPr>
                <w:b/>
                <w:bCs/>
                <w:color w:val="0000FF"/>
                <w:vertAlign w:val="superscript"/>
              </w:rPr>
              <w:t>st</w:t>
            </w:r>
            <w:r w:rsidRPr="00A258FF">
              <w:rPr>
                <w:b/>
                <w:bCs/>
                <w:color w:val="0000FF"/>
              </w:rPr>
              <w:t xml:space="preserve"> Quartile </w:t>
            </w:r>
          </w:p>
          <w:p w14:paraId="7386BC60" w14:textId="650E0930" w:rsidR="005245BC" w:rsidRPr="00A258FF" w:rsidRDefault="005245BC" w:rsidP="005245BC">
            <w:pPr>
              <w:rPr>
                <w:b/>
                <w:bCs/>
                <w:color w:val="0000FF"/>
              </w:rPr>
            </w:pPr>
            <w:r w:rsidRPr="00A258FF">
              <w:rPr>
                <w:b/>
                <w:bCs/>
                <w:color w:val="0000FF"/>
              </w:rPr>
              <w:t>(</w:t>
            </w:r>
            <w:r w:rsidR="00956085" w:rsidRPr="00A258FF">
              <w:rPr>
                <w:b/>
                <w:bCs/>
                <w:color w:val="0000FF"/>
              </w:rPr>
              <w:t>&lt;=5.3</w:t>
            </w:r>
            <w:r w:rsidR="007C6E06" w:rsidRPr="00A258FF">
              <w:rPr>
                <w:b/>
                <w:bCs/>
                <w:color w:val="0000FF"/>
              </w:rPr>
              <w:t>8%</w:t>
            </w:r>
            <w:r w:rsidRPr="00A258FF">
              <w:rPr>
                <w:b/>
                <w:bCs/>
                <w:color w:val="0000FF"/>
              </w:rPr>
              <w:t>)</w:t>
            </w:r>
          </w:p>
        </w:tc>
        <w:tc>
          <w:tcPr>
            <w:tcW w:w="2160" w:type="dxa"/>
            <w:vMerge w:val="restart"/>
            <w:shd w:val="clear" w:color="auto" w:fill="auto"/>
            <w:hideMark/>
          </w:tcPr>
          <w:p w14:paraId="12F59468" w14:textId="61321067" w:rsidR="005245BC" w:rsidRPr="00A258FF" w:rsidRDefault="005245BC" w:rsidP="005245BC">
            <w:pPr>
              <w:rPr>
                <w:b/>
                <w:bCs/>
                <w:color w:val="0000FF"/>
              </w:rPr>
            </w:pPr>
            <w:r w:rsidRPr="00A258FF">
              <w:rPr>
                <w:b/>
                <w:bCs/>
                <w:color w:val="0000FF"/>
              </w:rPr>
              <w:t>4</w:t>
            </w:r>
            <w:r w:rsidRPr="00A258FF">
              <w:rPr>
                <w:b/>
                <w:bCs/>
                <w:color w:val="0000FF"/>
                <w:vertAlign w:val="superscript"/>
              </w:rPr>
              <w:t>th</w:t>
            </w:r>
            <w:r w:rsidRPr="00A258FF">
              <w:rPr>
                <w:b/>
                <w:bCs/>
                <w:color w:val="0000FF"/>
              </w:rPr>
              <w:t xml:space="preserve"> Quartile </w:t>
            </w:r>
            <w:r w:rsidR="007C6E06" w:rsidRPr="00A258FF">
              <w:rPr>
                <w:b/>
                <w:bCs/>
                <w:color w:val="0000FF"/>
              </w:rPr>
              <w:t>(&gt;2</w:t>
            </w:r>
            <w:r w:rsidR="00956085" w:rsidRPr="00A258FF">
              <w:rPr>
                <w:b/>
                <w:bCs/>
                <w:color w:val="0000FF"/>
              </w:rPr>
              <w:t>6</w:t>
            </w:r>
            <w:r w:rsidR="007C6E06" w:rsidRPr="00A258FF">
              <w:rPr>
                <w:b/>
                <w:bCs/>
                <w:color w:val="0000FF"/>
              </w:rPr>
              <w:t>.</w:t>
            </w:r>
            <w:r w:rsidR="00956085" w:rsidRPr="00A258FF">
              <w:rPr>
                <w:b/>
                <w:bCs/>
                <w:color w:val="0000FF"/>
              </w:rPr>
              <w:t>47</w:t>
            </w:r>
            <w:r w:rsidR="007C6E06" w:rsidRPr="00A258FF">
              <w:rPr>
                <w:b/>
                <w:bCs/>
                <w:color w:val="0000FF"/>
              </w:rPr>
              <w:t>%</w:t>
            </w:r>
            <w:r w:rsidRPr="00A258FF">
              <w:rPr>
                <w:b/>
                <w:bCs/>
                <w:color w:val="0000FF"/>
              </w:rPr>
              <w:t>)</w:t>
            </w:r>
          </w:p>
        </w:tc>
      </w:tr>
      <w:tr w:rsidR="005245BC" w:rsidRPr="005245BC" w14:paraId="05C44CC5" w14:textId="77777777" w:rsidTr="00A258FF">
        <w:trPr>
          <w:trHeight w:val="509"/>
        </w:trPr>
        <w:tc>
          <w:tcPr>
            <w:tcW w:w="1255" w:type="dxa"/>
            <w:vMerge/>
            <w:shd w:val="clear" w:color="auto" w:fill="auto"/>
            <w:hideMark/>
          </w:tcPr>
          <w:p w14:paraId="0C7FDA9C" w14:textId="77777777" w:rsidR="005245BC" w:rsidRPr="005245BC" w:rsidRDefault="005245BC" w:rsidP="005245BC">
            <w:pPr>
              <w:rPr>
                <w:bCs/>
                <w:color w:val="0000FF"/>
              </w:rPr>
            </w:pPr>
          </w:p>
        </w:tc>
        <w:tc>
          <w:tcPr>
            <w:tcW w:w="2028" w:type="dxa"/>
            <w:vMerge/>
            <w:shd w:val="clear" w:color="auto" w:fill="auto"/>
            <w:hideMark/>
          </w:tcPr>
          <w:p w14:paraId="1FF25AFB" w14:textId="77777777" w:rsidR="005245BC" w:rsidRPr="005245BC" w:rsidRDefault="005245BC" w:rsidP="005245BC">
            <w:pPr>
              <w:rPr>
                <w:b/>
                <w:bCs/>
                <w:color w:val="0000FF"/>
              </w:rPr>
            </w:pPr>
          </w:p>
        </w:tc>
        <w:tc>
          <w:tcPr>
            <w:tcW w:w="2022" w:type="dxa"/>
            <w:vMerge/>
            <w:shd w:val="clear" w:color="auto" w:fill="auto"/>
            <w:hideMark/>
          </w:tcPr>
          <w:p w14:paraId="2F990D86" w14:textId="77777777" w:rsidR="005245BC" w:rsidRPr="005245BC" w:rsidRDefault="005245BC" w:rsidP="005245BC">
            <w:pPr>
              <w:rPr>
                <w:b/>
                <w:bCs/>
                <w:color w:val="0000FF"/>
              </w:rPr>
            </w:pPr>
          </w:p>
        </w:tc>
        <w:tc>
          <w:tcPr>
            <w:tcW w:w="2160" w:type="dxa"/>
            <w:vMerge/>
            <w:shd w:val="clear" w:color="auto" w:fill="auto"/>
            <w:hideMark/>
          </w:tcPr>
          <w:p w14:paraId="1DA8AC51" w14:textId="77777777" w:rsidR="005245BC" w:rsidRPr="005245BC" w:rsidRDefault="005245BC" w:rsidP="005245BC">
            <w:pPr>
              <w:rPr>
                <w:b/>
                <w:bCs/>
                <w:color w:val="0000FF"/>
              </w:rPr>
            </w:pPr>
          </w:p>
        </w:tc>
        <w:tc>
          <w:tcPr>
            <w:tcW w:w="2160" w:type="dxa"/>
            <w:vMerge/>
            <w:shd w:val="clear" w:color="auto" w:fill="auto"/>
            <w:hideMark/>
          </w:tcPr>
          <w:p w14:paraId="6AE762B6" w14:textId="77777777" w:rsidR="005245BC" w:rsidRPr="005245BC" w:rsidRDefault="005245BC" w:rsidP="005245BC">
            <w:pPr>
              <w:rPr>
                <w:b/>
                <w:bCs/>
                <w:color w:val="0000FF"/>
              </w:rPr>
            </w:pPr>
          </w:p>
        </w:tc>
      </w:tr>
      <w:tr w:rsidR="005245BC" w:rsidRPr="005245BC" w14:paraId="05FB1629" w14:textId="77777777" w:rsidTr="00A258FF">
        <w:trPr>
          <w:trHeight w:val="580"/>
        </w:trPr>
        <w:tc>
          <w:tcPr>
            <w:tcW w:w="1255" w:type="dxa"/>
            <w:shd w:val="clear" w:color="auto" w:fill="auto"/>
            <w:hideMark/>
          </w:tcPr>
          <w:p w14:paraId="56C1DB09" w14:textId="77777777" w:rsidR="005245BC" w:rsidRPr="00A258FF" w:rsidRDefault="005245BC" w:rsidP="005245BC">
            <w:pPr>
              <w:rPr>
                <w:b/>
                <w:bCs/>
                <w:color w:val="0000FF"/>
              </w:rPr>
            </w:pPr>
            <w:r w:rsidRPr="00A258FF">
              <w:rPr>
                <w:b/>
                <w:bCs/>
                <w:color w:val="0000FF"/>
              </w:rPr>
              <w:t>Number of HOPDs</w:t>
            </w:r>
          </w:p>
        </w:tc>
        <w:tc>
          <w:tcPr>
            <w:tcW w:w="2028" w:type="dxa"/>
            <w:shd w:val="clear" w:color="auto" w:fill="auto"/>
            <w:noWrap/>
            <w:hideMark/>
          </w:tcPr>
          <w:p w14:paraId="65FCCE52" w14:textId="77777777" w:rsidR="005245BC" w:rsidRPr="005245BC" w:rsidRDefault="005245BC" w:rsidP="005245BC">
            <w:pPr>
              <w:rPr>
                <w:bCs/>
                <w:color w:val="0000FF"/>
              </w:rPr>
            </w:pPr>
            <w:r w:rsidRPr="005245BC">
              <w:rPr>
                <w:bCs/>
                <w:color w:val="0000FF"/>
              </w:rPr>
              <w:t>894</w:t>
            </w:r>
          </w:p>
        </w:tc>
        <w:tc>
          <w:tcPr>
            <w:tcW w:w="2022" w:type="dxa"/>
            <w:shd w:val="clear" w:color="auto" w:fill="auto"/>
            <w:noWrap/>
            <w:hideMark/>
          </w:tcPr>
          <w:p w14:paraId="2E8408C4" w14:textId="77777777" w:rsidR="005245BC" w:rsidRPr="005245BC" w:rsidRDefault="005245BC" w:rsidP="005245BC">
            <w:pPr>
              <w:rPr>
                <w:bCs/>
                <w:color w:val="0000FF"/>
              </w:rPr>
            </w:pPr>
            <w:r w:rsidRPr="005245BC">
              <w:rPr>
                <w:bCs/>
                <w:color w:val="0000FF"/>
              </w:rPr>
              <w:t>895</w:t>
            </w:r>
          </w:p>
        </w:tc>
        <w:tc>
          <w:tcPr>
            <w:tcW w:w="2160" w:type="dxa"/>
            <w:shd w:val="clear" w:color="auto" w:fill="auto"/>
            <w:noWrap/>
            <w:hideMark/>
          </w:tcPr>
          <w:p w14:paraId="1A510D0A" w14:textId="77777777" w:rsidR="005245BC" w:rsidRPr="005245BC" w:rsidRDefault="005245BC" w:rsidP="005245BC">
            <w:pPr>
              <w:rPr>
                <w:bCs/>
                <w:color w:val="0000FF"/>
              </w:rPr>
            </w:pPr>
            <w:r w:rsidRPr="005245BC">
              <w:rPr>
                <w:bCs/>
                <w:color w:val="0000FF"/>
              </w:rPr>
              <w:t>896</w:t>
            </w:r>
          </w:p>
        </w:tc>
        <w:tc>
          <w:tcPr>
            <w:tcW w:w="2160" w:type="dxa"/>
            <w:shd w:val="clear" w:color="auto" w:fill="auto"/>
            <w:noWrap/>
            <w:hideMark/>
          </w:tcPr>
          <w:p w14:paraId="326DF733" w14:textId="77777777" w:rsidR="005245BC" w:rsidRPr="005245BC" w:rsidRDefault="005245BC" w:rsidP="005245BC">
            <w:pPr>
              <w:rPr>
                <w:bCs/>
                <w:color w:val="0000FF"/>
              </w:rPr>
            </w:pPr>
            <w:r w:rsidRPr="005245BC">
              <w:rPr>
                <w:bCs/>
                <w:color w:val="0000FF"/>
              </w:rPr>
              <w:t>894</w:t>
            </w:r>
          </w:p>
        </w:tc>
      </w:tr>
      <w:tr w:rsidR="005245BC" w:rsidRPr="005245BC" w14:paraId="16B80A19" w14:textId="77777777" w:rsidTr="00A258FF">
        <w:trPr>
          <w:trHeight w:val="870"/>
        </w:trPr>
        <w:tc>
          <w:tcPr>
            <w:tcW w:w="1255" w:type="dxa"/>
            <w:shd w:val="clear" w:color="auto" w:fill="auto"/>
            <w:hideMark/>
          </w:tcPr>
          <w:p w14:paraId="0C8DD82C" w14:textId="77777777" w:rsidR="005245BC" w:rsidRPr="00A258FF" w:rsidRDefault="005245BC" w:rsidP="005245BC">
            <w:pPr>
              <w:rPr>
                <w:b/>
                <w:bCs/>
                <w:color w:val="0000FF"/>
              </w:rPr>
            </w:pPr>
            <w:r w:rsidRPr="00A258FF">
              <w:rPr>
                <w:b/>
                <w:bCs/>
                <w:color w:val="0000FF"/>
              </w:rPr>
              <w:t>Number of patients</w:t>
            </w:r>
          </w:p>
        </w:tc>
        <w:tc>
          <w:tcPr>
            <w:tcW w:w="2028" w:type="dxa"/>
            <w:shd w:val="clear" w:color="auto" w:fill="auto"/>
            <w:noWrap/>
            <w:hideMark/>
          </w:tcPr>
          <w:p w14:paraId="38AAC915" w14:textId="5D68ED1D" w:rsidR="005245BC" w:rsidRPr="005245BC" w:rsidRDefault="005245BC" w:rsidP="005245BC">
            <w:pPr>
              <w:rPr>
                <w:bCs/>
                <w:color w:val="0000FF"/>
              </w:rPr>
            </w:pPr>
            <w:r w:rsidRPr="005245BC">
              <w:rPr>
                <w:bCs/>
                <w:color w:val="0000FF"/>
              </w:rPr>
              <w:t>768</w:t>
            </w:r>
            <w:r w:rsidR="00D5413C">
              <w:rPr>
                <w:bCs/>
                <w:color w:val="0000FF"/>
              </w:rPr>
              <w:t>,</w:t>
            </w:r>
            <w:r w:rsidRPr="005245BC">
              <w:rPr>
                <w:bCs/>
                <w:color w:val="0000FF"/>
              </w:rPr>
              <w:t>473</w:t>
            </w:r>
          </w:p>
        </w:tc>
        <w:tc>
          <w:tcPr>
            <w:tcW w:w="2022" w:type="dxa"/>
            <w:shd w:val="clear" w:color="auto" w:fill="auto"/>
            <w:noWrap/>
            <w:hideMark/>
          </w:tcPr>
          <w:p w14:paraId="0AF0EDD8" w14:textId="17F23800" w:rsidR="005245BC" w:rsidRPr="005245BC" w:rsidRDefault="005245BC" w:rsidP="005245BC">
            <w:pPr>
              <w:rPr>
                <w:bCs/>
                <w:color w:val="0000FF"/>
              </w:rPr>
            </w:pPr>
            <w:r w:rsidRPr="005245BC">
              <w:rPr>
                <w:bCs/>
                <w:color w:val="0000FF"/>
              </w:rPr>
              <w:t>336</w:t>
            </w:r>
            <w:r w:rsidR="00D5413C">
              <w:rPr>
                <w:bCs/>
                <w:color w:val="0000FF"/>
              </w:rPr>
              <w:t>,</w:t>
            </w:r>
            <w:r w:rsidRPr="005245BC">
              <w:rPr>
                <w:bCs/>
                <w:color w:val="0000FF"/>
              </w:rPr>
              <w:t>342</w:t>
            </w:r>
          </w:p>
        </w:tc>
        <w:tc>
          <w:tcPr>
            <w:tcW w:w="2160" w:type="dxa"/>
            <w:shd w:val="clear" w:color="auto" w:fill="auto"/>
            <w:noWrap/>
            <w:hideMark/>
          </w:tcPr>
          <w:p w14:paraId="57E12852" w14:textId="29416B24" w:rsidR="005245BC" w:rsidRPr="005245BC" w:rsidRDefault="005245BC" w:rsidP="005245BC">
            <w:pPr>
              <w:rPr>
                <w:bCs/>
                <w:color w:val="0000FF"/>
              </w:rPr>
            </w:pPr>
            <w:r w:rsidRPr="005245BC">
              <w:rPr>
                <w:bCs/>
                <w:color w:val="0000FF"/>
              </w:rPr>
              <w:t>659</w:t>
            </w:r>
            <w:r w:rsidR="00D5413C">
              <w:rPr>
                <w:bCs/>
                <w:color w:val="0000FF"/>
              </w:rPr>
              <w:t>,</w:t>
            </w:r>
            <w:r w:rsidRPr="005245BC">
              <w:rPr>
                <w:bCs/>
                <w:color w:val="0000FF"/>
              </w:rPr>
              <w:t>707</w:t>
            </w:r>
          </w:p>
        </w:tc>
        <w:tc>
          <w:tcPr>
            <w:tcW w:w="2160" w:type="dxa"/>
            <w:shd w:val="clear" w:color="auto" w:fill="auto"/>
            <w:noWrap/>
            <w:hideMark/>
          </w:tcPr>
          <w:p w14:paraId="73D4BC1C" w14:textId="56D723D4" w:rsidR="005245BC" w:rsidRPr="005245BC" w:rsidRDefault="005245BC" w:rsidP="005245BC">
            <w:pPr>
              <w:rPr>
                <w:bCs/>
                <w:color w:val="0000FF"/>
              </w:rPr>
            </w:pPr>
            <w:r w:rsidRPr="005245BC">
              <w:rPr>
                <w:bCs/>
                <w:color w:val="0000FF"/>
              </w:rPr>
              <w:t>307</w:t>
            </w:r>
            <w:r w:rsidR="00D5413C">
              <w:rPr>
                <w:bCs/>
                <w:color w:val="0000FF"/>
              </w:rPr>
              <w:t>,</w:t>
            </w:r>
            <w:r w:rsidRPr="005245BC">
              <w:rPr>
                <w:bCs/>
                <w:color w:val="0000FF"/>
              </w:rPr>
              <w:t>490</w:t>
            </w:r>
          </w:p>
        </w:tc>
      </w:tr>
      <w:tr w:rsidR="005245BC" w:rsidRPr="005245BC" w14:paraId="4D4CFF5F" w14:textId="77777777" w:rsidTr="00A258FF">
        <w:trPr>
          <w:trHeight w:val="580"/>
        </w:trPr>
        <w:tc>
          <w:tcPr>
            <w:tcW w:w="1255" w:type="dxa"/>
            <w:shd w:val="clear" w:color="auto" w:fill="auto"/>
            <w:hideMark/>
          </w:tcPr>
          <w:p w14:paraId="2D681D1A" w14:textId="1DB3DF40" w:rsidR="005245BC" w:rsidRPr="00A258FF" w:rsidRDefault="005245BC" w:rsidP="005245BC">
            <w:pPr>
              <w:rPr>
                <w:b/>
                <w:bCs/>
                <w:color w:val="0000FF"/>
              </w:rPr>
            </w:pPr>
            <w:r w:rsidRPr="00A258FF">
              <w:rPr>
                <w:b/>
                <w:bCs/>
                <w:color w:val="0000FF"/>
              </w:rPr>
              <w:t>Maximum RSHVR</w:t>
            </w:r>
            <w:r w:rsidR="00D5413C" w:rsidRPr="00A258FF">
              <w:rPr>
                <w:b/>
                <w:bCs/>
                <w:color w:val="0000FF"/>
              </w:rPr>
              <w:t>*</w:t>
            </w:r>
          </w:p>
        </w:tc>
        <w:tc>
          <w:tcPr>
            <w:tcW w:w="2028" w:type="dxa"/>
            <w:shd w:val="clear" w:color="auto" w:fill="auto"/>
            <w:noWrap/>
            <w:hideMark/>
          </w:tcPr>
          <w:p w14:paraId="0E3134E2" w14:textId="77777777" w:rsidR="005245BC" w:rsidRPr="005245BC" w:rsidRDefault="005245BC" w:rsidP="005245BC">
            <w:pPr>
              <w:rPr>
                <w:bCs/>
                <w:color w:val="0000FF"/>
              </w:rPr>
            </w:pPr>
            <w:r w:rsidRPr="005245BC">
              <w:rPr>
                <w:bCs/>
                <w:color w:val="0000FF"/>
              </w:rPr>
              <w:t>21.52</w:t>
            </w:r>
          </w:p>
        </w:tc>
        <w:tc>
          <w:tcPr>
            <w:tcW w:w="2022" w:type="dxa"/>
            <w:shd w:val="clear" w:color="auto" w:fill="auto"/>
            <w:noWrap/>
            <w:hideMark/>
          </w:tcPr>
          <w:p w14:paraId="10C66BB1" w14:textId="77777777" w:rsidR="005245BC" w:rsidRPr="005245BC" w:rsidRDefault="005245BC" w:rsidP="005245BC">
            <w:pPr>
              <w:rPr>
                <w:bCs/>
                <w:color w:val="0000FF"/>
              </w:rPr>
            </w:pPr>
            <w:r w:rsidRPr="005245BC">
              <w:rPr>
                <w:bCs/>
                <w:color w:val="0000FF"/>
              </w:rPr>
              <w:t>24.27</w:t>
            </w:r>
          </w:p>
        </w:tc>
        <w:tc>
          <w:tcPr>
            <w:tcW w:w="2160" w:type="dxa"/>
            <w:shd w:val="clear" w:color="auto" w:fill="auto"/>
            <w:noWrap/>
            <w:hideMark/>
          </w:tcPr>
          <w:p w14:paraId="271E1183" w14:textId="77777777" w:rsidR="005245BC" w:rsidRPr="005245BC" w:rsidRDefault="005245BC" w:rsidP="005245BC">
            <w:pPr>
              <w:rPr>
                <w:bCs/>
                <w:color w:val="0000FF"/>
              </w:rPr>
            </w:pPr>
            <w:r w:rsidRPr="005245BC">
              <w:rPr>
                <w:bCs/>
                <w:color w:val="0000FF"/>
              </w:rPr>
              <w:t>20.86</w:t>
            </w:r>
          </w:p>
        </w:tc>
        <w:tc>
          <w:tcPr>
            <w:tcW w:w="2160" w:type="dxa"/>
            <w:shd w:val="clear" w:color="auto" w:fill="auto"/>
            <w:noWrap/>
            <w:hideMark/>
          </w:tcPr>
          <w:p w14:paraId="47928882" w14:textId="77777777" w:rsidR="005245BC" w:rsidRPr="005245BC" w:rsidRDefault="005245BC" w:rsidP="005245BC">
            <w:pPr>
              <w:rPr>
                <w:bCs/>
                <w:color w:val="0000FF"/>
              </w:rPr>
            </w:pPr>
            <w:r w:rsidRPr="005245BC">
              <w:rPr>
                <w:bCs/>
                <w:color w:val="0000FF"/>
              </w:rPr>
              <w:t>24.27</w:t>
            </w:r>
          </w:p>
        </w:tc>
      </w:tr>
      <w:tr w:rsidR="005245BC" w:rsidRPr="005245BC" w14:paraId="776EA417" w14:textId="77777777" w:rsidTr="00A258FF">
        <w:trPr>
          <w:trHeight w:val="330"/>
        </w:trPr>
        <w:tc>
          <w:tcPr>
            <w:tcW w:w="1255" w:type="dxa"/>
            <w:shd w:val="clear" w:color="auto" w:fill="auto"/>
            <w:hideMark/>
          </w:tcPr>
          <w:p w14:paraId="1DEDAF50" w14:textId="77777777" w:rsidR="005245BC" w:rsidRPr="00A258FF" w:rsidRDefault="005245BC" w:rsidP="005245BC">
            <w:pPr>
              <w:rPr>
                <w:b/>
                <w:bCs/>
                <w:color w:val="0000FF"/>
              </w:rPr>
            </w:pPr>
            <w:r w:rsidRPr="00A258FF">
              <w:rPr>
                <w:b/>
                <w:bCs/>
                <w:color w:val="0000FF"/>
              </w:rPr>
              <w:t>90</w:t>
            </w:r>
            <w:r w:rsidRPr="00A258FF">
              <w:rPr>
                <w:b/>
                <w:bCs/>
                <w:color w:val="0000FF"/>
                <w:vertAlign w:val="superscript"/>
              </w:rPr>
              <w:t>th</w:t>
            </w:r>
            <w:r w:rsidRPr="00A258FF">
              <w:rPr>
                <w:b/>
                <w:bCs/>
                <w:color w:val="0000FF"/>
              </w:rPr>
              <w:t xml:space="preserve"> </w:t>
            </w:r>
          </w:p>
        </w:tc>
        <w:tc>
          <w:tcPr>
            <w:tcW w:w="2028" w:type="dxa"/>
            <w:shd w:val="clear" w:color="auto" w:fill="auto"/>
            <w:noWrap/>
            <w:hideMark/>
          </w:tcPr>
          <w:p w14:paraId="426B54B2" w14:textId="77777777" w:rsidR="005245BC" w:rsidRPr="005245BC" w:rsidRDefault="005245BC" w:rsidP="005245BC">
            <w:pPr>
              <w:rPr>
                <w:bCs/>
                <w:color w:val="0000FF"/>
              </w:rPr>
            </w:pPr>
            <w:r w:rsidRPr="005245BC">
              <w:rPr>
                <w:bCs/>
                <w:color w:val="0000FF"/>
              </w:rPr>
              <w:t>17.83</w:t>
            </w:r>
          </w:p>
        </w:tc>
        <w:tc>
          <w:tcPr>
            <w:tcW w:w="2022" w:type="dxa"/>
            <w:shd w:val="clear" w:color="auto" w:fill="auto"/>
            <w:noWrap/>
            <w:hideMark/>
          </w:tcPr>
          <w:p w14:paraId="2A9D1931" w14:textId="78B06D6C" w:rsidR="005245BC" w:rsidRPr="005245BC" w:rsidRDefault="005245BC" w:rsidP="005245BC">
            <w:pPr>
              <w:rPr>
                <w:bCs/>
                <w:color w:val="0000FF"/>
              </w:rPr>
            </w:pPr>
            <w:r w:rsidRPr="005245BC">
              <w:rPr>
                <w:bCs/>
                <w:color w:val="0000FF"/>
              </w:rPr>
              <w:t>18.2</w:t>
            </w:r>
            <w:r>
              <w:rPr>
                <w:bCs/>
                <w:color w:val="0000FF"/>
              </w:rPr>
              <w:t>0</w:t>
            </w:r>
          </w:p>
        </w:tc>
        <w:tc>
          <w:tcPr>
            <w:tcW w:w="2160" w:type="dxa"/>
            <w:shd w:val="clear" w:color="auto" w:fill="auto"/>
            <w:noWrap/>
            <w:hideMark/>
          </w:tcPr>
          <w:p w14:paraId="67DC2F2F" w14:textId="77777777" w:rsidR="005245BC" w:rsidRPr="005245BC" w:rsidRDefault="005245BC" w:rsidP="005245BC">
            <w:pPr>
              <w:rPr>
                <w:bCs/>
                <w:color w:val="0000FF"/>
              </w:rPr>
            </w:pPr>
            <w:r w:rsidRPr="005245BC">
              <w:rPr>
                <w:bCs/>
                <w:color w:val="0000FF"/>
              </w:rPr>
              <w:t>17.81</w:t>
            </w:r>
          </w:p>
        </w:tc>
        <w:tc>
          <w:tcPr>
            <w:tcW w:w="2160" w:type="dxa"/>
            <w:shd w:val="clear" w:color="auto" w:fill="auto"/>
            <w:noWrap/>
            <w:hideMark/>
          </w:tcPr>
          <w:p w14:paraId="050B1BBC" w14:textId="77777777" w:rsidR="005245BC" w:rsidRPr="005245BC" w:rsidRDefault="005245BC" w:rsidP="005245BC">
            <w:pPr>
              <w:rPr>
                <w:bCs/>
                <w:color w:val="0000FF"/>
              </w:rPr>
            </w:pPr>
            <w:r w:rsidRPr="005245BC">
              <w:rPr>
                <w:bCs/>
                <w:color w:val="0000FF"/>
              </w:rPr>
              <w:t>18.31</w:t>
            </w:r>
          </w:p>
        </w:tc>
      </w:tr>
      <w:tr w:rsidR="005245BC" w:rsidRPr="005245BC" w14:paraId="58767BFB" w14:textId="77777777" w:rsidTr="00A258FF">
        <w:trPr>
          <w:trHeight w:val="330"/>
        </w:trPr>
        <w:tc>
          <w:tcPr>
            <w:tcW w:w="1255" w:type="dxa"/>
            <w:shd w:val="clear" w:color="auto" w:fill="auto"/>
            <w:hideMark/>
          </w:tcPr>
          <w:p w14:paraId="6A99FD1D" w14:textId="77777777" w:rsidR="005245BC" w:rsidRPr="00A258FF" w:rsidRDefault="005245BC" w:rsidP="005245BC">
            <w:pPr>
              <w:rPr>
                <w:b/>
                <w:bCs/>
                <w:color w:val="0000FF"/>
              </w:rPr>
            </w:pPr>
            <w:r w:rsidRPr="00A258FF">
              <w:rPr>
                <w:b/>
                <w:bCs/>
                <w:color w:val="0000FF"/>
              </w:rPr>
              <w:t>75</w:t>
            </w:r>
            <w:r w:rsidRPr="00A258FF">
              <w:rPr>
                <w:b/>
                <w:bCs/>
                <w:color w:val="0000FF"/>
                <w:vertAlign w:val="superscript"/>
              </w:rPr>
              <w:t>th</w:t>
            </w:r>
            <w:r w:rsidRPr="00A258FF">
              <w:rPr>
                <w:b/>
                <w:bCs/>
                <w:color w:val="0000FF"/>
              </w:rPr>
              <w:t xml:space="preserve"> </w:t>
            </w:r>
          </w:p>
        </w:tc>
        <w:tc>
          <w:tcPr>
            <w:tcW w:w="2028" w:type="dxa"/>
            <w:shd w:val="clear" w:color="auto" w:fill="auto"/>
            <w:noWrap/>
            <w:hideMark/>
          </w:tcPr>
          <w:p w14:paraId="30903DFE" w14:textId="77777777" w:rsidR="005245BC" w:rsidRPr="005245BC" w:rsidRDefault="005245BC" w:rsidP="005245BC">
            <w:pPr>
              <w:rPr>
                <w:bCs/>
                <w:color w:val="0000FF"/>
              </w:rPr>
            </w:pPr>
            <w:r w:rsidRPr="005245BC">
              <w:rPr>
                <w:bCs/>
                <w:color w:val="0000FF"/>
              </w:rPr>
              <w:t>16.98</w:t>
            </w:r>
          </w:p>
        </w:tc>
        <w:tc>
          <w:tcPr>
            <w:tcW w:w="2022" w:type="dxa"/>
            <w:shd w:val="clear" w:color="auto" w:fill="auto"/>
            <w:noWrap/>
            <w:hideMark/>
          </w:tcPr>
          <w:p w14:paraId="28A707CD" w14:textId="77777777" w:rsidR="005245BC" w:rsidRPr="005245BC" w:rsidRDefault="005245BC" w:rsidP="005245BC">
            <w:pPr>
              <w:rPr>
                <w:bCs/>
                <w:color w:val="0000FF"/>
              </w:rPr>
            </w:pPr>
            <w:r w:rsidRPr="005245BC">
              <w:rPr>
                <w:bCs/>
                <w:color w:val="0000FF"/>
              </w:rPr>
              <w:t>17.29</w:t>
            </w:r>
          </w:p>
        </w:tc>
        <w:tc>
          <w:tcPr>
            <w:tcW w:w="2160" w:type="dxa"/>
            <w:shd w:val="clear" w:color="auto" w:fill="auto"/>
            <w:noWrap/>
            <w:hideMark/>
          </w:tcPr>
          <w:p w14:paraId="2AE304BD" w14:textId="77777777" w:rsidR="005245BC" w:rsidRPr="005245BC" w:rsidRDefault="005245BC" w:rsidP="005245BC">
            <w:pPr>
              <w:rPr>
                <w:bCs/>
                <w:color w:val="0000FF"/>
              </w:rPr>
            </w:pPr>
            <w:r w:rsidRPr="005245BC">
              <w:rPr>
                <w:bCs/>
                <w:color w:val="0000FF"/>
              </w:rPr>
              <w:t>16.93</w:t>
            </w:r>
          </w:p>
        </w:tc>
        <w:tc>
          <w:tcPr>
            <w:tcW w:w="2160" w:type="dxa"/>
            <w:shd w:val="clear" w:color="auto" w:fill="auto"/>
            <w:noWrap/>
            <w:hideMark/>
          </w:tcPr>
          <w:p w14:paraId="62398227" w14:textId="77777777" w:rsidR="005245BC" w:rsidRPr="005245BC" w:rsidRDefault="005245BC" w:rsidP="005245BC">
            <w:pPr>
              <w:rPr>
                <w:bCs/>
                <w:color w:val="0000FF"/>
              </w:rPr>
            </w:pPr>
            <w:r w:rsidRPr="005245BC">
              <w:rPr>
                <w:bCs/>
                <w:color w:val="0000FF"/>
              </w:rPr>
              <w:t>17.35</w:t>
            </w:r>
          </w:p>
        </w:tc>
      </w:tr>
      <w:tr w:rsidR="005245BC" w:rsidRPr="005245BC" w14:paraId="0D29A05C" w14:textId="77777777" w:rsidTr="00A258FF">
        <w:trPr>
          <w:trHeight w:val="290"/>
        </w:trPr>
        <w:tc>
          <w:tcPr>
            <w:tcW w:w="1255" w:type="dxa"/>
            <w:shd w:val="clear" w:color="auto" w:fill="auto"/>
            <w:hideMark/>
          </w:tcPr>
          <w:p w14:paraId="547F1EC1" w14:textId="77777777" w:rsidR="005245BC" w:rsidRPr="00A258FF" w:rsidRDefault="005245BC" w:rsidP="005245BC">
            <w:pPr>
              <w:rPr>
                <w:b/>
                <w:bCs/>
                <w:color w:val="0000FF"/>
              </w:rPr>
            </w:pPr>
            <w:r w:rsidRPr="00A258FF">
              <w:rPr>
                <w:b/>
                <w:bCs/>
                <w:color w:val="0000FF"/>
              </w:rPr>
              <w:t>Median</w:t>
            </w:r>
          </w:p>
        </w:tc>
        <w:tc>
          <w:tcPr>
            <w:tcW w:w="2028" w:type="dxa"/>
            <w:shd w:val="clear" w:color="auto" w:fill="auto"/>
            <w:noWrap/>
            <w:hideMark/>
          </w:tcPr>
          <w:p w14:paraId="2BCBB266" w14:textId="77777777" w:rsidR="005245BC" w:rsidRPr="005245BC" w:rsidRDefault="005245BC" w:rsidP="005245BC">
            <w:pPr>
              <w:rPr>
                <w:bCs/>
                <w:color w:val="0000FF"/>
              </w:rPr>
            </w:pPr>
            <w:r w:rsidRPr="005245BC">
              <w:rPr>
                <w:bCs/>
                <w:color w:val="0000FF"/>
              </w:rPr>
              <w:t>16.17</w:t>
            </w:r>
          </w:p>
        </w:tc>
        <w:tc>
          <w:tcPr>
            <w:tcW w:w="2022" w:type="dxa"/>
            <w:shd w:val="clear" w:color="auto" w:fill="auto"/>
            <w:noWrap/>
            <w:hideMark/>
          </w:tcPr>
          <w:p w14:paraId="4087B631" w14:textId="77777777" w:rsidR="005245BC" w:rsidRPr="005245BC" w:rsidRDefault="005245BC" w:rsidP="005245BC">
            <w:pPr>
              <w:rPr>
                <w:bCs/>
                <w:color w:val="0000FF"/>
              </w:rPr>
            </w:pPr>
            <w:r w:rsidRPr="005245BC">
              <w:rPr>
                <w:bCs/>
                <w:color w:val="0000FF"/>
              </w:rPr>
              <w:t>16.53</w:t>
            </w:r>
          </w:p>
        </w:tc>
        <w:tc>
          <w:tcPr>
            <w:tcW w:w="2160" w:type="dxa"/>
            <w:shd w:val="clear" w:color="auto" w:fill="auto"/>
            <w:noWrap/>
            <w:hideMark/>
          </w:tcPr>
          <w:p w14:paraId="3165460D" w14:textId="77777777" w:rsidR="005245BC" w:rsidRPr="005245BC" w:rsidRDefault="005245BC" w:rsidP="005245BC">
            <w:pPr>
              <w:rPr>
                <w:bCs/>
                <w:color w:val="0000FF"/>
              </w:rPr>
            </w:pPr>
            <w:r w:rsidRPr="005245BC">
              <w:rPr>
                <w:bCs/>
                <w:color w:val="0000FF"/>
              </w:rPr>
              <w:t>16.19</w:t>
            </w:r>
          </w:p>
        </w:tc>
        <w:tc>
          <w:tcPr>
            <w:tcW w:w="2160" w:type="dxa"/>
            <w:shd w:val="clear" w:color="auto" w:fill="auto"/>
            <w:noWrap/>
            <w:hideMark/>
          </w:tcPr>
          <w:p w14:paraId="153D28CE" w14:textId="77777777" w:rsidR="005245BC" w:rsidRPr="005245BC" w:rsidRDefault="005245BC" w:rsidP="005245BC">
            <w:pPr>
              <w:rPr>
                <w:bCs/>
                <w:color w:val="0000FF"/>
              </w:rPr>
            </w:pPr>
            <w:r w:rsidRPr="005245BC">
              <w:rPr>
                <w:bCs/>
                <w:color w:val="0000FF"/>
              </w:rPr>
              <w:t>16.56</w:t>
            </w:r>
          </w:p>
        </w:tc>
      </w:tr>
      <w:tr w:rsidR="005245BC" w:rsidRPr="005245BC" w14:paraId="680471F8" w14:textId="77777777" w:rsidTr="00A258FF">
        <w:trPr>
          <w:trHeight w:val="330"/>
        </w:trPr>
        <w:tc>
          <w:tcPr>
            <w:tcW w:w="1255" w:type="dxa"/>
            <w:shd w:val="clear" w:color="auto" w:fill="auto"/>
            <w:hideMark/>
          </w:tcPr>
          <w:p w14:paraId="10F9ABD0" w14:textId="77777777" w:rsidR="005245BC" w:rsidRPr="00A258FF" w:rsidRDefault="005245BC" w:rsidP="005245BC">
            <w:pPr>
              <w:rPr>
                <w:b/>
                <w:bCs/>
                <w:color w:val="0000FF"/>
              </w:rPr>
            </w:pPr>
            <w:r w:rsidRPr="00A258FF">
              <w:rPr>
                <w:b/>
                <w:bCs/>
                <w:color w:val="0000FF"/>
              </w:rPr>
              <w:t>25</w:t>
            </w:r>
            <w:r w:rsidRPr="00A258FF">
              <w:rPr>
                <w:b/>
                <w:bCs/>
                <w:color w:val="0000FF"/>
                <w:vertAlign w:val="superscript"/>
              </w:rPr>
              <w:t>th</w:t>
            </w:r>
            <w:r w:rsidRPr="00A258FF">
              <w:rPr>
                <w:b/>
                <w:bCs/>
                <w:color w:val="0000FF"/>
              </w:rPr>
              <w:t xml:space="preserve"> </w:t>
            </w:r>
          </w:p>
        </w:tc>
        <w:tc>
          <w:tcPr>
            <w:tcW w:w="2028" w:type="dxa"/>
            <w:shd w:val="clear" w:color="auto" w:fill="auto"/>
            <w:noWrap/>
            <w:hideMark/>
          </w:tcPr>
          <w:p w14:paraId="5540FB7D" w14:textId="77777777" w:rsidR="005245BC" w:rsidRPr="005245BC" w:rsidRDefault="005245BC" w:rsidP="005245BC">
            <w:pPr>
              <w:rPr>
                <w:bCs/>
                <w:color w:val="0000FF"/>
              </w:rPr>
            </w:pPr>
            <w:r w:rsidRPr="005245BC">
              <w:rPr>
                <w:bCs/>
                <w:color w:val="0000FF"/>
              </w:rPr>
              <w:t>15.42</w:t>
            </w:r>
          </w:p>
        </w:tc>
        <w:tc>
          <w:tcPr>
            <w:tcW w:w="2022" w:type="dxa"/>
            <w:shd w:val="clear" w:color="auto" w:fill="auto"/>
            <w:noWrap/>
            <w:hideMark/>
          </w:tcPr>
          <w:p w14:paraId="38FCDBB4" w14:textId="77777777" w:rsidR="005245BC" w:rsidRPr="005245BC" w:rsidRDefault="005245BC" w:rsidP="005245BC">
            <w:pPr>
              <w:rPr>
                <w:bCs/>
                <w:color w:val="0000FF"/>
              </w:rPr>
            </w:pPr>
            <w:r w:rsidRPr="005245BC">
              <w:rPr>
                <w:bCs/>
                <w:color w:val="0000FF"/>
              </w:rPr>
              <w:t>15.89</w:t>
            </w:r>
          </w:p>
        </w:tc>
        <w:tc>
          <w:tcPr>
            <w:tcW w:w="2160" w:type="dxa"/>
            <w:shd w:val="clear" w:color="auto" w:fill="auto"/>
            <w:noWrap/>
            <w:hideMark/>
          </w:tcPr>
          <w:p w14:paraId="57855471" w14:textId="43CE4921" w:rsidR="005245BC" w:rsidRPr="005245BC" w:rsidRDefault="005245BC" w:rsidP="005245BC">
            <w:pPr>
              <w:rPr>
                <w:bCs/>
                <w:color w:val="0000FF"/>
              </w:rPr>
            </w:pPr>
            <w:r w:rsidRPr="005245BC">
              <w:rPr>
                <w:bCs/>
                <w:color w:val="0000FF"/>
              </w:rPr>
              <w:t>15.5</w:t>
            </w:r>
            <w:r>
              <w:rPr>
                <w:bCs/>
                <w:color w:val="0000FF"/>
              </w:rPr>
              <w:t>0</w:t>
            </w:r>
          </w:p>
        </w:tc>
        <w:tc>
          <w:tcPr>
            <w:tcW w:w="2160" w:type="dxa"/>
            <w:shd w:val="clear" w:color="auto" w:fill="auto"/>
            <w:noWrap/>
            <w:hideMark/>
          </w:tcPr>
          <w:p w14:paraId="31055AE7" w14:textId="77777777" w:rsidR="005245BC" w:rsidRPr="005245BC" w:rsidRDefault="005245BC" w:rsidP="005245BC">
            <w:pPr>
              <w:rPr>
                <w:bCs/>
                <w:color w:val="0000FF"/>
              </w:rPr>
            </w:pPr>
            <w:r w:rsidRPr="005245BC">
              <w:rPr>
                <w:bCs/>
                <w:color w:val="0000FF"/>
              </w:rPr>
              <w:t>15.95</w:t>
            </w:r>
          </w:p>
        </w:tc>
      </w:tr>
      <w:tr w:rsidR="005245BC" w:rsidRPr="005245BC" w14:paraId="4986C2A2" w14:textId="77777777" w:rsidTr="00A258FF">
        <w:trPr>
          <w:trHeight w:val="330"/>
        </w:trPr>
        <w:tc>
          <w:tcPr>
            <w:tcW w:w="1255" w:type="dxa"/>
            <w:shd w:val="clear" w:color="auto" w:fill="auto"/>
            <w:hideMark/>
          </w:tcPr>
          <w:p w14:paraId="0D9522D8" w14:textId="77777777" w:rsidR="005245BC" w:rsidRPr="00A258FF" w:rsidRDefault="005245BC" w:rsidP="005245BC">
            <w:pPr>
              <w:rPr>
                <w:b/>
                <w:bCs/>
                <w:color w:val="0000FF"/>
              </w:rPr>
            </w:pPr>
            <w:r w:rsidRPr="00A258FF">
              <w:rPr>
                <w:b/>
                <w:bCs/>
                <w:color w:val="0000FF"/>
              </w:rPr>
              <w:t>10</w:t>
            </w:r>
            <w:r w:rsidRPr="00A258FF">
              <w:rPr>
                <w:b/>
                <w:bCs/>
                <w:color w:val="0000FF"/>
                <w:vertAlign w:val="superscript"/>
              </w:rPr>
              <w:t>th</w:t>
            </w:r>
            <w:r w:rsidRPr="00A258FF">
              <w:rPr>
                <w:b/>
                <w:bCs/>
                <w:color w:val="0000FF"/>
              </w:rPr>
              <w:t xml:space="preserve"> </w:t>
            </w:r>
          </w:p>
        </w:tc>
        <w:tc>
          <w:tcPr>
            <w:tcW w:w="2028" w:type="dxa"/>
            <w:shd w:val="clear" w:color="auto" w:fill="auto"/>
            <w:noWrap/>
            <w:hideMark/>
          </w:tcPr>
          <w:p w14:paraId="2D667397" w14:textId="77777777" w:rsidR="005245BC" w:rsidRPr="005245BC" w:rsidRDefault="005245BC" w:rsidP="005245BC">
            <w:pPr>
              <w:rPr>
                <w:bCs/>
                <w:color w:val="0000FF"/>
              </w:rPr>
            </w:pPr>
            <w:r w:rsidRPr="005245BC">
              <w:rPr>
                <w:bCs/>
                <w:color w:val="0000FF"/>
              </w:rPr>
              <w:t>14.39</w:t>
            </w:r>
          </w:p>
        </w:tc>
        <w:tc>
          <w:tcPr>
            <w:tcW w:w="2022" w:type="dxa"/>
            <w:shd w:val="clear" w:color="auto" w:fill="auto"/>
            <w:noWrap/>
            <w:hideMark/>
          </w:tcPr>
          <w:p w14:paraId="4E6D2765" w14:textId="2C480A52" w:rsidR="005245BC" w:rsidRPr="005245BC" w:rsidRDefault="005245BC" w:rsidP="005245BC">
            <w:pPr>
              <w:rPr>
                <w:bCs/>
                <w:color w:val="0000FF"/>
              </w:rPr>
            </w:pPr>
            <w:r w:rsidRPr="005245BC">
              <w:rPr>
                <w:bCs/>
                <w:color w:val="0000FF"/>
              </w:rPr>
              <w:t>15.3</w:t>
            </w:r>
            <w:r>
              <w:rPr>
                <w:bCs/>
                <w:color w:val="0000FF"/>
              </w:rPr>
              <w:t>0</w:t>
            </w:r>
          </w:p>
        </w:tc>
        <w:tc>
          <w:tcPr>
            <w:tcW w:w="2160" w:type="dxa"/>
            <w:shd w:val="clear" w:color="auto" w:fill="auto"/>
            <w:noWrap/>
            <w:hideMark/>
          </w:tcPr>
          <w:p w14:paraId="4C8D28BB" w14:textId="3EEEB9AD" w:rsidR="005245BC" w:rsidRPr="005245BC" w:rsidRDefault="005245BC" w:rsidP="005245BC">
            <w:pPr>
              <w:rPr>
                <w:bCs/>
                <w:color w:val="0000FF"/>
              </w:rPr>
            </w:pPr>
            <w:r w:rsidRPr="005245BC">
              <w:rPr>
                <w:bCs/>
                <w:color w:val="0000FF"/>
              </w:rPr>
              <w:t>14.4</w:t>
            </w:r>
            <w:r>
              <w:rPr>
                <w:bCs/>
                <w:color w:val="0000FF"/>
              </w:rPr>
              <w:t>0</w:t>
            </w:r>
          </w:p>
        </w:tc>
        <w:tc>
          <w:tcPr>
            <w:tcW w:w="2160" w:type="dxa"/>
            <w:shd w:val="clear" w:color="auto" w:fill="auto"/>
            <w:noWrap/>
            <w:hideMark/>
          </w:tcPr>
          <w:p w14:paraId="5E605C02" w14:textId="77777777" w:rsidR="005245BC" w:rsidRPr="005245BC" w:rsidRDefault="005245BC" w:rsidP="005245BC">
            <w:pPr>
              <w:rPr>
                <w:bCs/>
                <w:color w:val="0000FF"/>
              </w:rPr>
            </w:pPr>
            <w:r w:rsidRPr="005245BC">
              <w:rPr>
                <w:bCs/>
                <w:color w:val="0000FF"/>
              </w:rPr>
              <w:t>15.47</w:t>
            </w:r>
          </w:p>
        </w:tc>
      </w:tr>
    </w:tbl>
    <w:p w14:paraId="17CB4818" w14:textId="676055A6" w:rsidR="00CC5508" w:rsidRDefault="00D5413C" w:rsidP="00CC5508">
      <w:pPr>
        <w:spacing w:line="240" w:lineRule="auto"/>
        <w:rPr>
          <w:bCs/>
          <w:color w:val="0000FF"/>
        </w:rPr>
      </w:pPr>
      <w:r>
        <w:rPr>
          <w:bCs/>
          <w:color w:val="0000FF"/>
        </w:rPr>
        <w:t>*RSHVRs are per 1,000 colonoscopies</w:t>
      </w:r>
    </w:p>
    <w:p w14:paraId="53893503" w14:textId="77777777" w:rsidR="00CC5508" w:rsidRDefault="00CC5508">
      <w:pPr>
        <w:rPr>
          <w:bCs/>
          <w:color w:val="0000FF"/>
        </w:rPr>
      </w:pPr>
      <w:r>
        <w:rPr>
          <w:bCs/>
          <w:color w:val="0000FF"/>
        </w:rPr>
        <w:br w:type="page"/>
      </w:r>
    </w:p>
    <w:p w14:paraId="62971D4D" w14:textId="0D98E8D0" w:rsidR="00CC5508" w:rsidRPr="0097482A" w:rsidRDefault="006B7B87" w:rsidP="00CC5508">
      <w:pPr>
        <w:spacing w:line="240" w:lineRule="auto"/>
        <w:rPr>
          <w:bCs/>
          <w:color w:val="0000FF"/>
        </w:rPr>
      </w:pPr>
      <w:r w:rsidRPr="00025651">
        <w:rPr>
          <w:b/>
          <w:bCs/>
          <w:color w:val="0000FF"/>
        </w:rPr>
        <w:t>Table 8B</w:t>
      </w:r>
      <w:r w:rsidR="00CC5508" w:rsidRPr="00025651">
        <w:rPr>
          <w:b/>
          <w:bCs/>
          <w:color w:val="0000FF"/>
        </w:rPr>
        <w:t>:  ASCs: Comparison of measure scores (RHSVR) across the distribution, between 1</w:t>
      </w:r>
      <w:r w:rsidR="00CC5508" w:rsidRPr="00025651">
        <w:rPr>
          <w:b/>
          <w:bCs/>
          <w:color w:val="0000FF"/>
          <w:vertAlign w:val="superscript"/>
        </w:rPr>
        <w:t>st</w:t>
      </w:r>
      <w:r w:rsidR="00CC5508" w:rsidRPr="00025651">
        <w:rPr>
          <w:b/>
          <w:bCs/>
          <w:color w:val="0000FF"/>
        </w:rPr>
        <w:t xml:space="preserve"> and 4</w:t>
      </w:r>
      <w:r w:rsidR="00CC5508" w:rsidRPr="00025651">
        <w:rPr>
          <w:b/>
          <w:bCs/>
          <w:color w:val="0000FF"/>
          <w:vertAlign w:val="superscript"/>
        </w:rPr>
        <w:t>th</w:t>
      </w:r>
      <w:r w:rsidR="00CC5508" w:rsidRPr="00025651">
        <w:rPr>
          <w:b/>
          <w:bCs/>
          <w:color w:val="0000FF"/>
        </w:rPr>
        <w:t xml:space="preserve"> quartile of the proportion of patients with the social ri</w:t>
      </w:r>
      <w:r w:rsidR="00A80050">
        <w:rPr>
          <w:b/>
          <w:bCs/>
          <w:color w:val="0000FF"/>
        </w:rPr>
        <w:t>sk factor (DE and Low AHRQ SES)</w:t>
      </w:r>
      <w:r w:rsidR="0097482A">
        <w:rPr>
          <w:b/>
          <w:bCs/>
          <w:color w:val="0000FF"/>
        </w:rPr>
        <w:t xml:space="preserve"> </w:t>
      </w:r>
      <w:r w:rsidR="0097482A" w:rsidRPr="0097482A">
        <w:rPr>
          <w:bCs/>
          <w:color w:val="0000FF"/>
        </w:rPr>
        <w:t>(for facili</w:t>
      </w:r>
      <w:r w:rsidR="0097482A">
        <w:rPr>
          <w:bCs/>
          <w:color w:val="0000FF"/>
        </w:rPr>
        <w:t>ties with at least 30 cases</w:t>
      </w:r>
      <w:r w:rsidR="0097482A" w:rsidRPr="0097482A">
        <w:rPr>
          <w:bCs/>
          <w:color w:val="0000FF"/>
        </w:rPr>
        <w:t>)</w:t>
      </w:r>
    </w:p>
    <w:tbl>
      <w:tblPr>
        <w:tblStyle w:val="TableGrid"/>
        <w:tblW w:w="9763" w:type="dxa"/>
        <w:tblLayout w:type="fixed"/>
        <w:tblLook w:val="04A0" w:firstRow="1" w:lastRow="0" w:firstColumn="1" w:lastColumn="0" w:noHBand="0" w:noVBand="1"/>
      </w:tblPr>
      <w:tblGrid>
        <w:gridCol w:w="1165"/>
        <w:gridCol w:w="2118"/>
        <w:gridCol w:w="2160"/>
        <w:gridCol w:w="2160"/>
        <w:gridCol w:w="2160"/>
      </w:tblGrid>
      <w:tr w:rsidR="00CC5508" w:rsidRPr="00CC5508" w14:paraId="5A7B3EB2" w14:textId="77777777" w:rsidTr="00A258FF">
        <w:trPr>
          <w:trHeight w:val="583"/>
        </w:trPr>
        <w:tc>
          <w:tcPr>
            <w:tcW w:w="1165" w:type="dxa"/>
            <w:vMerge w:val="restart"/>
            <w:shd w:val="clear" w:color="auto" w:fill="auto"/>
            <w:hideMark/>
          </w:tcPr>
          <w:p w14:paraId="0675A4E8" w14:textId="77777777" w:rsidR="00CC5508" w:rsidRPr="00A258FF" w:rsidRDefault="00CC5508" w:rsidP="00CC5508">
            <w:pPr>
              <w:rPr>
                <w:b/>
                <w:bCs/>
                <w:color w:val="0000FF"/>
              </w:rPr>
            </w:pPr>
            <w:r w:rsidRPr="00A258FF">
              <w:rPr>
                <w:b/>
                <w:bCs/>
                <w:color w:val="0000FF"/>
              </w:rPr>
              <w:t> </w:t>
            </w:r>
          </w:p>
        </w:tc>
        <w:tc>
          <w:tcPr>
            <w:tcW w:w="4278" w:type="dxa"/>
            <w:gridSpan w:val="2"/>
            <w:shd w:val="clear" w:color="auto" w:fill="auto"/>
            <w:hideMark/>
          </w:tcPr>
          <w:p w14:paraId="6A440E27" w14:textId="7AF99FAE" w:rsidR="00CC5508" w:rsidRPr="00A258FF" w:rsidRDefault="00CC5508" w:rsidP="00CC5508">
            <w:pPr>
              <w:rPr>
                <w:b/>
                <w:bCs/>
                <w:color w:val="0000FF"/>
              </w:rPr>
            </w:pPr>
            <w:r w:rsidRPr="00A258FF">
              <w:rPr>
                <w:b/>
                <w:bCs/>
                <w:color w:val="0000FF"/>
              </w:rPr>
              <w:t>Dual eligible</w:t>
            </w:r>
          </w:p>
        </w:tc>
        <w:tc>
          <w:tcPr>
            <w:tcW w:w="4320" w:type="dxa"/>
            <w:gridSpan w:val="2"/>
            <w:shd w:val="clear" w:color="auto" w:fill="auto"/>
            <w:hideMark/>
          </w:tcPr>
          <w:p w14:paraId="4FDFDF02" w14:textId="77777777" w:rsidR="00CC5508" w:rsidRPr="00A258FF" w:rsidRDefault="00CC5508" w:rsidP="00CC5508">
            <w:pPr>
              <w:rPr>
                <w:b/>
                <w:bCs/>
                <w:color w:val="0000FF"/>
              </w:rPr>
            </w:pPr>
            <w:r w:rsidRPr="00A258FF">
              <w:rPr>
                <w:b/>
                <w:bCs/>
                <w:color w:val="0000FF"/>
              </w:rPr>
              <w:t>Low SES</w:t>
            </w:r>
          </w:p>
        </w:tc>
      </w:tr>
      <w:tr w:rsidR="00CC5508" w:rsidRPr="00CC5508" w14:paraId="4CD092F6" w14:textId="77777777" w:rsidTr="00A258FF">
        <w:trPr>
          <w:trHeight w:val="620"/>
        </w:trPr>
        <w:tc>
          <w:tcPr>
            <w:tcW w:w="1165" w:type="dxa"/>
            <w:vMerge/>
            <w:shd w:val="clear" w:color="auto" w:fill="auto"/>
            <w:hideMark/>
          </w:tcPr>
          <w:p w14:paraId="45210CE1" w14:textId="77777777" w:rsidR="00CC5508" w:rsidRPr="00A258FF" w:rsidRDefault="00CC5508" w:rsidP="00CC5508">
            <w:pPr>
              <w:rPr>
                <w:b/>
                <w:bCs/>
                <w:color w:val="0000FF"/>
              </w:rPr>
            </w:pPr>
          </w:p>
        </w:tc>
        <w:tc>
          <w:tcPr>
            <w:tcW w:w="2118" w:type="dxa"/>
            <w:vMerge w:val="restart"/>
            <w:shd w:val="clear" w:color="auto" w:fill="auto"/>
            <w:hideMark/>
          </w:tcPr>
          <w:p w14:paraId="7CE3E457" w14:textId="77777777" w:rsidR="000E1B77" w:rsidRPr="00A258FF" w:rsidRDefault="00CC5508" w:rsidP="00CC5508">
            <w:pPr>
              <w:rPr>
                <w:b/>
                <w:bCs/>
                <w:color w:val="0000FF"/>
              </w:rPr>
            </w:pPr>
            <w:r w:rsidRPr="00A258FF">
              <w:rPr>
                <w:b/>
                <w:bCs/>
                <w:color w:val="0000FF"/>
              </w:rPr>
              <w:t>1</w:t>
            </w:r>
            <w:r w:rsidRPr="00A258FF">
              <w:rPr>
                <w:b/>
                <w:bCs/>
                <w:color w:val="0000FF"/>
                <w:vertAlign w:val="superscript"/>
              </w:rPr>
              <w:t>st</w:t>
            </w:r>
            <w:r w:rsidRPr="00A258FF">
              <w:rPr>
                <w:b/>
                <w:bCs/>
                <w:color w:val="0000FF"/>
              </w:rPr>
              <w:t xml:space="preserve"> Quartile </w:t>
            </w:r>
          </w:p>
          <w:p w14:paraId="1FF7E1E4" w14:textId="34CB78BE" w:rsidR="00CC5508" w:rsidRPr="00C0041C" w:rsidRDefault="00CC5508" w:rsidP="00CC5508">
            <w:pPr>
              <w:rPr>
                <w:bCs/>
                <w:color w:val="0000FF"/>
              </w:rPr>
            </w:pPr>
            <w:r w:rsidRPr="00A258FF">
              <w:rPr>
                <w:b/>
                <w:bCs/>
                <w:color w:val="0000FF"/>
              </w:rPr>
              <w:t>(</w:t>
            </w:r>
            <w:r w:rsidR="00B44609" w:rsidRPr="00A258FF">
              <w:rPr>
                <w:b/>
                <w:bCs/>
                <w:color w:val="0000FF"/>
              </w:rPr>
              <w:t>&lt;=1.09</w:t>
            </w:r>
            <w:r w:rsidRPr="00A258FF">
              <w:rPr>
                <w:b/>
                <w:bCs/>
                <w:color w:val="0000FF"/>
              </w:rPr>
              <w:t>%)</w:t>
            </w:r>
          </w:p>
        </w:tc>
        <w:tc>
          <w:tcPr>
            <w:tcW w:w="2160" w:type="dxa"/>
            <w:vMerge w:val="restart"/>
            <w:shd w:val="clear" w:color="auto" w:fill="auto"/>
            <w:hideMark/>
          </w:tcPr>
          <w:p w14:paraId="08CFD743" w14:textId="77777777" w:rsidR="00125D68" w:rsidRPr="00A258FF" w:rsidRDefault="00CC5508" w:rsidP="00CC5508">
            <w:pPr>
              <w:rPr>
                <w:b/>
                <w:bCs/>
                <w:color w:val="0000FF"/>
              </w:rPr>
            </w:pPr>
            <w:r w:rsidRPr="00A258FF">
              <w:rPr>
                <w:b/>
                <w:bCs/>
                <w:color w:val="0000FF"/>
              </w:rPr>
              <w:t xml:space="preserve"> 4</w:t>
            </w:r>
            <w:r w:rsidRPr="00A258FF">
              <w:rPr>
                <w:b/>
                <w:bCs/>
                <w:color w:val="0000FF"/>
                <w:vertAlign w:val="superscript"/>
              </w:rPr>
              <w:t>th</w:t>
            </w:r>
            <w:r w:rsidRPr="00A258FF">
              <w:rPr>
                <w:b/>
                <w:bCs/>
                <w:color w:val="0000FF"/>
              </w:rPr>
              <w:t xml:space="preserve"> Quartile</w:t>
            </w:r>
          </w:p>
          <w:p w14:paraId="03A1AC9E" w14:textId="66E8B760" w:rsidR="00CC5508" w:rsidRPr="00A258FF" w:rsidRDefault="00CC5508" w:rsidP="00CC5508">
            <w:pPr>
              <w:rPr>
                <w:b/>
                <w:bCs/>
                <w:color w:val="0000FF"/>
              </w:rPr>
            </w:pPr>
            <w:r w:rsidRPr="00A258FF">
              <w:rPr>
                <w:b/>
                <w:bCs/>
                <w:color w:val="0000FF"/>
              </w:rPr>
              <w:t xml:space="preserve"> (</w:t>
            </w:r>
            <w:r w:rsidR="00B44609" w:rsidRPr="00A258FF">
              <w:rPr>
                <w:b/>
                <w:bCs/>
                <w:color w:val="0000FF"/>
              </w:rPr>
              <w:t>&gt;5.35</w:t>
            </w:r>
            <w:r w:rsidRPr="00A258FF">
              <w:rPr>
                <w:b/>
                <w:bCs/>
                <w:color w:val="0000FF"/>
              </w:rPr>
              <w:t>%)</w:t>
            </w:r>
          </w:p>
        </w:tc>
        <w:tc>
          <w:tcPr>
            <w:tcW w:w="2160" w:type="dxa"/>
            <w:vMerge w:val="restart"/>
            <w:shd w:val="clear" w:color="auto" w:fill="auto"/>
            <w:hideMark/>
          </w:tcPr>
          <w:p w14:paraId="46C7E7DF" w14:textId="77777777" w:rsidR="000E1B77" w:rsidRPr="00A258FF" w:rsidRDefault="00CC5508" w:rsidP="00CC5508">
            <w:pPr>
              <w:rPr>
                <w:b/>
                <w:bCs/>
                <w:color w:val="0000FF"/>
              </w:rPr>
            </w:pPr>
            <w:r w:rsidRPr="00A258FF">
              <w:rPr>
                <w:b/>
                <w:bCs/>
                <w:color w:val="0000FF"/>
              </w:rPr>
              <w:t>1</w:t>
            </w:r>
            <w:r w:rsidRPr="00A258FF">
              <w:rPr>
                <w:b/>
                <w:bCs/>
                <w:color w:val="0000FF"/>
                <w:vertAlign w:val="superscript"/>
              </w:rPr>
              <w:t>st</w:t>
            </w:r>
            <w:r w:rsidRPr="00A258FF">
              <w:rPr>
                <w:b/>
                <w:bCs/>
                <w:color w:val="0000FF"/>
              </w:rPr>
              <w:t xml:space="preserve"> Quartile </w:t>
            </w:r>
          </w:p>
          <w:p w14:paraId="6C67D322" w14:textId="548328FA" w:rsidR="00CC5508" w:rsidRPr="00A258FF" w:rsidRDefault="00CC5508" w:rsidP="00CC5508">
            <w:pPr>
              <w:rPr>
                <w:b/>
                <w:bCs/>
                <w:color w:val="0000FF"/>
              </w:rPr>
            </w:pPr>
            <w:r w:rsidRPr="00A258FF">
              <w:rPr>
                <w:b/>
                <w:bCs/>
                <w:color w:val="0000FF"/>
              </w:rPr>
              <w:t>(</w:t>
            </w:r>
            <w:r w:rsidR="00B44609" w:rsidRPr="00A258FF">
              <w:rPr>
                <w:b/>
                <w:bCs/>
                <w:color w:val="0000FF"/>
              </w:rPr>
              <w:t>&lt;=3.96</w:t>
            </w:r>
            <w:r w:rsidRPr="00A258FF">
              <w:rPr>
                <w:b/>
                <w:bCs/>
                <w:color w:val="0000FF"/>
              </w:rPr>
              <w:t>%)</w:t>
            </w:r>
          </w:p>
        </w:tc>
        <w:tc>
          <w:tcPr>
            <w:tcW w:w="2160" w:type="dxa"/>
            <w:vMerge w:val="restart"/>
            <w:shd w:val="clear" w:color="auto" w:fill="auto"/>
            <w:hideMark/>
          </w:tcPr>
          <w:p w14:paraId="661B9FDB" w14:textId="4C14EBB4" w:rsidR="00CC5508" w:rsidRPr="00A258FF" w:rsidRDefault="00CC5508" w:rsidP="00CC5508">
            <w:pPr>
              <w:rPr>
                <w:b/>
                <w:bCs/>
                <w:color w:val="0000FF"/>
              </w:rPr>
            </w:pPr>
            <w:r w:rsidRPr="00A258FF">
              <w:rPr>
                <w:b/>
                <w:bCs/>
                <w:color w:val="0000FF"/>
              </w:rPr>
              <w:t>4</w:t>
            </w:r>
            <w:r w:rsidRPr="00A258FF">
              <w:rPr>
                <w:b/>
                <w:bCs/>
                <w:color w:val="0000FF"/>
                <w:vertAlign w:val="superscript"/>
              </w:rPr>
              <w:t>th</w:t>
            </w:r>
            <w:r w:rsidRPr="00A258FF">
              <w:rPr>
                <w:b/>
                <w:bCs/>
                <w:color w:val="0000FF"/>
              </w:rPr>
              <w:t xml:space="preserve"> Quartile (</w:t>
            </w:r>
            <w:r w:rsidR="00B44609" w:rsidRPr="00A258FF">
              <w:rPr>
                <w:b/>
                <w:bCs/>
                <w:color w:val="0000FF"/>
              </w:rPr>
              <w:t>&gt;16.84</w:t>
            </w:r>
            <w:r w:rsidRPr="00A258FF">
              <w:rPr>
                <w:b/>
                <w:bCs/>
                <w:color w:val="0000FF"/>
              </w:rPr>
              <w:t>%)</w:t>
            </w:r>
          </w:p>
        </w:tc>
      </w:tr>
      <w:tr w:rsidR="00CC5508" w:rsidRPr="00CC5508" w14:paraId="4BB94BC9" w14:textId="77777777" w:rsidTr="00A258FF">
        <w:trPr>
          <w:trHeight w:val="509"/>
        </w:trPr>
        <w:tc>
          <w:tcPr>
            <w:tcW w:w="1165" w:type="dxa"/>
            <w:vMerge/>
            <w:shd w:val="clear" w:color="auto" w:fill="auto"/>
            <w:hideMark/>
          </w:tcPr>
          <w:p w14:paraId="78A2D19D" w14:textId="77777777" w:rsidR="00CC5508" w:rsidRPr="00A258FF" w:rsidRDefault="00CC5508" w:rsidP="00CC5508">
            <w:pPr>
              <w:rPr>
                <w:b/>
                <w:bCs/>
                <w:color w:val="0000FF"/>
              </w:rPr>
            </w:pPr>
          </w:p>
        </w:tc>
        <w:tc>
          <w:tcPr>
            <w:tcW w:w="2118" w:type="dxa"/>
            <w:vMerge/>
            <w:shd w:val="clear" w:color="auto" w:fill="auto"/>
            <w:hideMark/>
          </w:tcPr>
          <w:p w14:paraId="1950639B" w14:textId="77777777" w:rsidR="00CC5508" w:rsidRPr="00CC5508" w:rsidRDefault="00CC5508" w:rsidP="00CC5508">
            <w:pPr>
              <w:rPr>
                <w:b/>
                <w:bCs/>
                <w:color w:val="0000FF"/>
              </w:rPr>
            </w:pPr>
          </w:p>
        </w:tc>
        <w:tc>
          <w:tcPr>
            <w:tcW w:w="2160" w:type="dxa"/>
            <w:vMerge/>
            <w:shd w:val="clear" w:color="auto" w:fill="auto"/>
            <w:hideMark/>
          </w:tcPr>
          <w:p w14:paraId="3C09F69E" w14:textId="77777777" w:rsidR="00CC5508" w:rsidRPr="00CC5508" w:rsidRDefault="00CC5508" w:rsidP="00CC5508">
            <w:pPr>
              <w:rPr>
                <w:b/>
                <w:bCs/>
                <w:color w:val="0000FF"/>
              </w:rPr>
            </w:pPr>
          </w:p>
        </w:tc>
        <w:tc>
          <w:tcPr>
            <w:tcW w:w="2160" w:type="dxa"/>
            <w:vMerge/>
            <w:shd w:val="clear" w:color="auto" w:fill="auto"/>
            <w:hideMark/>
          </w:tcPr>
          <w:p w14:paraId="6546E5E9" w14:textId="77777777" w:rsidR="00CC5508" w:rsidRPr="00CC5508" w:rsidRDefault="00CC5508" w:rsidP="00CC5508">
            <w:pPr>
              <w:rPr>
                <w:b/>
                <w:bCs/>
                <w:color w:val="0000FF"/>
              </w:rPr>
            </w:pPr>
          </w:p>
        </w:tc>
        <w:tc>
          <w:tcPr>
            <w:tcW w:w="2160" w:type="dxa"/>
            <w:vMerge/>
            <w:shd w:val="clear" w:color="auto" w:fill="auto"/>
            <w:hideMark/>
          </w:tcPr>
          <w:p w14:paraId="6BEF05AA" w14:textId="77777777" w:rsidR="00CC5508" w:rsidRPr="00CC5508" w:rsidRDefault="00CC5508" w:rsidP="00CC5508">
            <w:pPr>
              <w:rPr>
                <w:b/>
                <w:bCs/>
                <w:color w:val="0000FF"/>
              </w:rPr>
            </w:pPr>
          </w:p>
        </w:tc>
      </w:tr>
      <w:tr w:rsidR="00CC5508" w:rsidRPr="00CC5508" w14:paraId="725201C7" w14:textId="77777777" w:rsidTr="00A258FF">
        <w:trPr>
          <w:trHeight w:val="580"/>
        </w:trPr>
        <w:tc>
          <w:tcPr>
            <w:tcW w:w="1165" w:type="dxa"/>
            <w:shd w:val="clear" w:color="auto" w:fill="auto"/>
            <w:hideMark/>
          </w:tcPr>
          <w:p w14:paraId="1E9D2FC5" w14:textId="77777777" w:rsidR="00CC5508" w:rsidRPr="00A258FF" w:rsidRDefault="00CC5508" w:rsidP="00CC5508">
            <w:pPr>
              <w:rPr>
                <w:b/>
                <w:bCs/>
                <w:color w:val="0000FF"/>
              </w:rPr>
            </w:pPr>
            <w:r w:rsidRPr="00A258FF">
              <w:rPr>
                <w:b/>
                <w:bCs/>
                <w:color w:val="0000FF"/>
              </w:rPr>
              <w:t>Number of ASCs</w:t>
            </w:r>
          </w:p>
        </w:tc>
        <w:tc>
          <w:tcPr>
            <w:tcW w:w="2118" w:type="dxa"/>
            <w:shd w:val="clear" w:color="auto" w:fill="auto"/>
            <w:noWrap/>
            <w:hideMark/>
          </w:tcPr>
          <w:p w14:paraId="0F3E5290" w14:textId="77777777" w:rsidR="00CC5508" w:rsidRPr="00CC5508" w:rsidRDefault="00CC5508" w:rsidP="00CC5508">
            <w:pPr>
              <w:rPr>
                <w:bCs/>
                <w:color w:val="0000FF"/>
              </w:rPr>
            </w:pPr>
            <w:r w:rsidRPr="00CC5508">
              <w:rPr>
                <w:bCs/>
                <w:color w:val="0000FF"/>
              </w:rPr>
              <w:t>518</w:t>
            </w:r>
          </w:p>
        </w:tc>
        <w:tc>
          <w:tcPr>
            <w:tcW w:w="2160" w:type="dxa"/>
            <w:shd w:val="clear" w:color="auto" w:fill="auto"/>
            <w:noWrap/>
            <w:hideMark/>
          </w:tcPr>
          <w:p w14:paraId="64F2286A" w14:textId="77777777" w:rsidR="00CC5508" w:rsidRPr="00CC5508" w:rsidRDefault="00CC5508" w:rsidP="00CC5508">
            <w:pPr>
              <w:rPr>
                <w:bCs/>
                <w:color w:val="0000FF"/>
              </w:rPr>
            </w:pPr>
            <w:r w:rsidRPr="00CC5508">
              <w:rPr>
                <w:bCs/>
                <w:color w:val="0000FF"/>
              </w:rPr>
              <w:t>519</w:t>
            </w:r>
          </w:p>
        </w:tc>
        <w:tc>
          <w:tcPr>
            <w:tcW w:w="2160" w:type="dxa"/>
            <w:shd w:val="clear" w:color="auto" w:fill="auto"/>
            <w:noWrap/>
            <w:hideMark/>
          </w:tcPr>
          <w:p w14:paraId="39055D00" w14:textId="77777777" w:rsidR="00CC5508" w:rsidRPr="00CC5508" w:rsidRDefault="00CC5508" w:rsidP="00CC5508">
            <w:pPr>
              <w:rPr>
                <w:bCs/>
                <w:color w:val="0000FF"/>
              </w:rPr>
            </w:pPr>
            <w:r w:rsidRPr="00CC5508">
              <w:rPr>
                <w:bCs/>
                <w:color w:val="0000FF"/>
              </w:rPr>
              <w:t>519</w:t>
            </w:r>
          </w:p>
        </w:tc>
        <w:tc>
          <w:tcPr>
            <w:tcW w:w="2160" w:type="dxa"/>
            <w:shd w:val="clear" w:color="auto" w:fill="auto"/>
            <w:noWrap/>
            <w:hideMark/>
          </w:tcPr>
          <w:p w14:paraId="1DCD9175" w14:textId="77777777" w:rsidR="00CC5508" w:rsidRPr="00CC5508" w:rsidRDefault="00CC5508" w:rsidP="00CC5508">
            <w:pPr>
              <w:rPr>
                <w:bCs/>
                <w:color w:val="0000FF"/>
              </w:rPr>
            </w:pPr>
            <w:r w:rsidRPr="00CC5508">
              <w:rPr>
                <w:bCs/>
                <w:color w:val="0000FF"/>
              </w:rPr>
              <w:t>518</w:t>
            </w:r>
          </w:p>
        </w:tc>
      </w:tr>
      <w:tr w:rsidR="00CC5508" w:rsidRPr="00CC5508" w14:paraId="1BFB0341" w14:textId="77777777" w:rsidTr="00A258FF">
        <w:trPr>
          <w:trHeight w:val="870"/>
        </w:trPr>
        <w:tc>
          <w:tcPr>
            <w:tcW w:w="1165" w:type="dxa"/>
            <w:shd w:val="clear" w:color="auto" w:fill="auto"/>
            <w:hideMark/>
          </w:tcPr>
          <w:p w14:paraId="4F1B2C0C" w14:textId="77777777" w:rsidR="00CC5508" w:rsidRPr="00A258FF" w:rsidRDefault="00CC5508" w:rsidP="00CC5508">
            <w:pPr>
              <w:rPr>
                <w:b/>
                <w:bCs/>
                <w:color w:val="0000FF"/>
              </w:rPr>
            </w:pPr>
            <w:r w:rsidRPr="00A258FF">
              <w:rPr>
                <w:b/>
                <w:bCs/>
                <w:color w:val="0000FF"/>
              </w:rPr>
              <w:t>Number of patients</w:t>
            </w:r>
          </w:p>
        </w:tc>
        <w:tc>
          <w:tcPr>
            <w:tcW w:w="2118" w:type="dxa"/>
            <w:shd w:val="clear" w:color="auto" w:fill="auto"/>
            <w:noWrap/>
            <w:hideMark/>
          </w:tcPr>
          <w:p w14:paraId="6075B2D5" w14:textId="33059C84" w:rsidR="00CC5508" w:rsidRPr="00CC5508" w:rsidRDefault="00CC5508" w:rsidP="00CC5508">
            <w:pPr>
              <w:rPr>
                <w:bCs/>
                <w:color w:val="0000FF"/>
              </w:rPr>
            </w:pPr>
            <w:r w:rsidRPr="00CC5508">
              <w:rPr>
                <w:bCs/>
                <w:color w:val="0000FF"/>
              </w:rPr>
              <w:t>70</w:t>
            </w:r>
            <w:r w:rsidR="00125D68">
              <w:rPr>
                <w:bCs/>
                <w:color w:val="0000FF"/>
              </w:rPr>
              <w:t>,</w:t>
            </w:r>
            <w:r w:rsidRPr="00CC5508">
              <w:rPr>
                <w:bCs/>
                <w:color w:val="0000FF"/>
              </w:rPr>
              <w:t>7563</w:t>
            </w:r>
          </w:p>
        </w:tc>
        <w:tc>
          <w:tcPr>
            <w:tcW w:w="2160" w:type="dxa"/>
            <w:shd w:val="clear" w:color="auto" w:fill="auto"/>
            <w:noWrap/>
            <w:hideMark/>
          </w:tcPr>
          <w:p w14:paraId="1E5A737E" w14:textId="45334DEC" w:rsidR="00CC5508" w:rsidRPr="00CC5508" w:rsidRDefault="00CC5508" w:rsidP="00CC5508">
            <w:pPr>
              <w:rPr>
                <w:bCs/>
                <w:color w:val="0000FF"/>
              </w:rPr>
            </w:pPr>
            <w:r w:rsidRPr="00CC5508">
              <w:rPr>
                <w:bCs/>
                <w:color w:val="0000FF"/>
              </w:rPr>
              <w:t>393</w:t>
            </w:r>
            <w:r w:rsidR="00125D68">
              <w:rPr>
                <w:bCs/>
                <w:color w:val="0000FF"/>
              </w:rPr>
              <w:t>,</w:t>
            </w:r>
            <w:r w:rsidRPr="00CC5508">
              <w:rPr>
                <w:bCs/>
                <w:color w:val="0000FF"/>
              </w:rPr>
              <w:t>510</w:t>
            </w:r>
          </w:p>
        </w:tc>
        <w:tc>
          <w:tcPr>
            <w:tcW w:w="2160" w:type="dxa"/>
            <w:shd w:val="clear" w:color="auto" w:fill="auto"/>
            <w:noWrap/>
            <w:hideMark/>
          </w:tcPr>
          <w:p w14:paraId="0F0D61A6" w14:textId="115708B1" w:rsidR="00CC5508" w:rsidRPr="00CC5508" w:rsidRDefault="00CC5508" w:rsidP="00CC5508">
            <w:pPr>
              <w:rPr>
                <w:bCs/>
                <w:color w:val="0000FF"/>
              </w:rPr>
            </w:pPr>
            <w:r w:rsidRPr="00CC5508">
              <w:rPr>
                <w:bCs/>
                <w:color w:val="0000FF"/>
              </w:rPr>
              <w:t>665</w:t>
            </w:r>
            <w:r w:rsidR="00125D68">
              <w:rPr>
                <w:bCs/>
                <w:color w:val="0000FF"/>
              </w:rPr>
              <w:t>,</w:t>
            </w:r>
            <w:r w:rsidRPr="00CC5508">
              <w:rPr>
                <w:bCs/>
                <w:color w:val="0000FF"/>
              </w:rPr>
              <w:t>512</w:t>
            </w:r>
          </w:p>
        </w:tc>
        <w:tc>
          <w:tcPr>
            <w:tcW w:w="2160" w:type="dxa"/>
            <w:shd w:val="clear" w:color="auto" w:fill="auto"/>
            <w:noWrap/>
            <w:hideMark/>
          </w:tcPr>
          <w:p w14:paraId="0F67CB9D" w14:textId="7D1AD5DF" w:rsidR="00CC5508" w:rsidRPr="00CC5508" w:rsidRDefault="00CC5508" w:rsidP="00CC5508">
            <w:pPr>
              <w:rPr>
                <w:bCs/>
                <w:color w:val="0000FF"/>
              </w:rPr>
            </w:pPr>
            <w:r w:rsidRPr="00CC5508">
              <w:rPr>
                <w:bCs/>
                <w:color w:val="0000FF"/>
              </w:rPr>
              <w:t>488</w:t>
            </w:r>
            <w:r w:rsidR="00125D68">
              <w:rPr>
                <w:bCs/>
                <w:color w:val="0000FF"/>
              </w:rPr>
              <w:t>,</w:t>
            </w:r>
            <w:r w:rsidRPr="00CC5508">
              <w:rPr>
                <w:bCs/>
                <w:color w:val="0000FF"/>
              </w:rPr>
              <w:t>590</w:t>
            </w:r>
          </w:p>
        </w:tc>
      </w:tr>
      <w:tr w:rsidR="00CC5508" w:rsidRPr="00CC5508" w14:paraId="57AB49FD" w14:textId="77777777" w:rsidTr="00A258FF">
        <w:trPr>
          <w:trHeight w:val="580"/>
        </w:trPr>
        <w:tc>
          <w:tcPr>
            <w:tcW w:w="1165" w:type="dxa"/>
            <w:shd w:val="clear" w:color="auto" w:fill="auto"/>
            <w:hideMark/>
          </w:tcPr>
          <w:p w14:paraId="07B89774" w14:textId="7B27C951" w:rsidR="00CC5508" w:rsidRPr="00A258FF" w:rsidRDefault="00CC5508" w:rsidP="00CC5508">
            <w:pPr>
              <w:rPr>
                <w:b/>
                <w:bCs/>
                <w:color w:val="0000FF"/>
              </w:rPr>
            </w:pPr>
            <w:r w:rsidRPr="00A258FF">
              <w:rPr>
                <w:b/>
                <w:bCs/>
                <w:color w:val="0000FF"/>
              </w:rPr>
              <w:t>Maximum RSHVR</w:t>
            </w:r>
            <w:r w:rsidR="0033466A" w:rsidRPr="00A258FF">
              <w:rPr>
                <w:b/>
                <w:bCs/>
                <w:color w:val="0000FF"/>
              </w:rPr>
              <w:t>*</w:t>
            </w:r>
          </w:p>
        </w:tc>
        <w:tc>
          <w:tcPr>
            <w:tcW w:w="2118" w:type="dxa"/>
            <w:shd w:val="clear" w:color="auto" w:fill="auto"/>
            <w:noWrap/>
            <w:hideMark/>
          </w:tcPr>
          <w:p w14:paraId="4F96F184" w14:textId="3BD1EEBD" w:rsidR="00CC5508" w:rsidRPr="00CC5508" w:rsidRDefault="00CC5508" w:rsidP="00CC5508">
            <w:pPr>
              <w:rPr>
                <w:bCs/>
                <w:color w:val="0000FF"/>
              </w:rPr>
            </w:pPr>
            <w:r w:rsidRPr="00CC5508">
              <w:rPr>
                <w:bCs/>
                <w:color w:val="0000FF"/>
              </w:rPr>
              <w:t>16.</w:t>
            </w:r>
            <w:r w:rsidR="00194B29">
              <w:rPr>
                <w:bCs/>
                <w:color w:val="0000FF"/>
              </w:rPr>
              <w:t>0</w:t>
            </w:r>
            <w:r w:rsidRPr="00CC5508">
              <w:rPr>
                <w:bCs/>
                <w:color w:val="0000FF"/>
              </w:rPr>
              <w:t>2</w:t>
            </w:r>
          </w:p>
        </w:tc>
        <w:tc>
          <w:tcPr>
            <w:tcW w:w="2160" w:type="dxa"/>
            <w:shd w:val="clear" w:color="auto" w:fill="auto"/>
            <w:noWrap/>
            <w:hideMark/>
          </w:tcPr>
          <w:p w14:paraId="6CBC2D84" w14:textId="77777777" w:rsidR="00CC5508" w:rsidRPr="00CC5508" w:rsidRDefault="00CC5508" w:rsidP="00CC5508">
            <w:pPr>
              <w:rPr>
                <w:bCs/>
                <w:color w:val="0000FF"/>
              </w:rPr>
            </w:pPr>
            <w:r w:rsidRPr="00CC5508">
              <w:rPr>
                <w:bCs/>
                <w:color w:val="0000FF"/>
              </w:rPr>
              <w:t>17.15</w:t>
            </w:r>
          </w:p>
        </w:tc>
        <w:tc>
          <w:tcPr>
            <w:tcW w:w="2160" w:type="dxa"/>
            <w:shd w:val="clear" w:color="auto" w:fill="auto"/>
            <w:noWrap/>
            <w:hideMark/>
          </w:tcPr>
          <w:p w14:paraId="0A2B159F" w14:textId="20C5399D" w:rsidR="00CC5508" w:rsidRPr="00CC5508" w:rsidRDefault="00CC5508" w:rsidP="00CC5508">
            <w:pPr>
              <w:rPr>
                <w:bCs/>
                <w:color w:val="0000FF"/>
              </w:rPr>
            </w:pPr>
            <w:r w:rsidRPr="00CC5508">
              <w:rPr>
                <w:bCs/>
                <w:color w:val="0000FF"/>
              </w:rPr>
              <w:t>16.2</w:t>
            </w:r>
            <w:r w:rsidR="00194B29">
              <w:rPr>
                <w:bCs/>
                <w:color w:val="0000FF"/>
              </w:rPr>
              <w:t>0</w:t>
            </w:r>
          </w:p>
        </w:tc>
        <w:tc>
          <w:tcPr>
            <w:tcW w:w="2160" w:type="dxa"/>
            <w:shd w:val="clear" w:color="auto" w:fill="auto"/>
            <w:noWrap/>
            <w:hideMark/>
          </w:tcPr>
          <w:p w14:paraId="31E92132" w14:textId="77777777" w:rsidR="00CC5508" w:rsidRPr="00CC5508" w:rsidRDefault="00CC5508" w:rsidP="00CC5508">
            <w:pPr>
              <w:rPr>
                <w:bCs/>
                <w:color w:val="0000FF"/>
              </w:rPr>
            </w:pPr>
            <w:r w:rsidRPr="00CC5508">
              <w:rPr>
                <w:bCs/>
                <w:color w:val="0000FF"/>
              </w:rPr>
              <w:t>17.15</w:t>
            </w:r>
          </w:p>
        </w:tc>
      </w:tr>
      <w:tr w:rsidR="00CC5508" w:rsidRPr="00CC5508" w14:paraId="3939CEA4" w14:textId="77777777" w:rsidTr="00A258FF">
        <w:trPr>
          <w:trHeight w:val="330"/>
        </w:trPr>
        <w:tc>
          <w:tcPr>
            <w:tcW w:w="1165" w:type="dxa"/>
            <w:shd w:val="clear" w:color="auto" w:fill="auto"/>
            <w:hideMark/>
          </w:tcPr>
          <w:p w14:paraId="61424C0B" w14:textId="77777777" w:rsidR="00CC5508" w:rsidRPr="00A258FF" w:rsidRDefault="00CC5508" w:rsidP="00CC5508">
            <w:pPr>
              <w:rPr>
                <w:b/>
                <w:bCs/>
                <w:color w:val="0000FF"/>
              </w:rPr>
            </w:pPr>
            <w:r w:rsidRPr="00A258FF">
              <w:rPr>
                <w:b/>
                <w:bCs/>
                <w:color w:val="0000FF"/>
              </w:rPr>
              <w:t>90</w:t>
            </w:r>
            <w:r w:rsidRPr="00A258FF">
              <w:rPr>
                <w:b/>
                <w:bCs/>
                <w:color w:val="0000FF"/>
                <w:vertAlign w:val="superscript"/>
              </w:rPr>
              <w:t>th</w:t>
            </w:r>
            <w:r w:rsidRPr="00A258FF">
              <w:rPr>
                <w:b/>
                <w:bCs/>
                <w:color w:val="0000FF"/>
              </w:rPr>
              <w:t xml:space="preserve"> </w:t>
            </w:r>
          </w:p>
        </w:tc>
        <w:tc>
          <w:tcPr>
            <w:tcW w:w="2118" w:type="dxa"/>
            <w:shd w:val="clear" w:color="auto" w:fill="auto"/>
            <w:noWrap/>
            <w:hideMark/>
          </w:tcPr>
          <w:p w14:paraId="476C39BB" w14:textId="77777777" w:rsidR="00CC5508" w:rsidRPr="00CC5508" w:rsidRDefault="00CC5508" w:rsidP="00CC5508">
            <w:pPr>
              <w:rPr>
                <w:bCs/>
                <w:color w:val="0000FF"/>
              </w:rPr>
            </w:pPr>
            <w:r w:rsidRPr="00CC5508">
              <w:rPr>
                <w:bCs/>
                <w:color w:val="0000FF"/>
              </w:rPr>
              <w:t>13.26</w:t>
            </w:r>
          </w:p>
        </w:tc>
        <w:tc>
          <w:tcPr>
            <w:tcW w:w="2160" w:type="dxa"/>
            <w:shd w:val="clear" w:color="auto" w:fill="auto"/>
            <w:noWrap/>
            <w:hideMark/>
          </w:tcPr>
          <w:p w14:paraId="1DEF9ED1" w14:textId="77777777" w:rsidR="00CC5508" w:rsidRPr="00CC5508" w:rsidRDefault="00CC5508" w:rsidP="00CC5508">
            <w:pPr>
              <w:rPr>
                <w:bCs/>
                <w:color w:val="0000FF"/>
              </w:rPr>
            </w:pPr>
            <w:r w:rsidRPr="00CC5508">
              <w:rPr>
                <w:bCs/>
                <w:color w:val="0000FF"/>
              </w:rPr>
              <w:t>13.64</w:t>
            </w:r>
          </w:p>
        </w:tc>
        <w:tc>
          <w:tcPr>
            <w:tcW w:w="2160" w:type="dxa"/>
            <w:shd w:val="clear" w:color="auto" w:fill="auto"/>
            <w:noWrap/>
            <w:hideMark/>
          </w:tcPr>
          <w:p w14:paraId="0CAC7046" w14:textId="77777777" w:rsidR="00CC5508" w:rsidRPr="00CC5508" w:rsidRDefault="00CC5508" w:rsidP="00CC5508">
            <w:pPr>
              <w:rPr>
                <w:bCs/>
                <w:color w:val="0000FF"/>
              </w:rPr>
            </w:pPr>
            <w:r w:rsidRPr="00CC5508">
              <w:rPr>
                <w:bCs/>
                <w:color w:val="0000FF"/>
              </w:rPr>
              <w:t>13.33</w:t>
            </w:r>
          </w:p>
        </w:tc>
        <w:tc>
          <w:tcPr>
            <w:tcW w:w="2160" w:type="dxa"/>
            <w:shd w:val="clear" w:color="auto" w:fill="auto"/>
            <w:noWrap/>
            <w:hideMark/>
          </w:tcPr>
          <w:p w14:paraId="4E5BF7AF" w14:textId="77777777" w:rsidR="00CC5508" w:rsidRPr="00CC5508" w:rsidRDefault="00CC5508" w:rsidP="00CC5508">
            <w:pPr>
              <w:rPr>
                <w:bCs/>
                <w:color w:val="0000FF"/>
              </w:rPr>
            </w:pPr>
            <w:r w:rsidRPr="00CC5508">
              <w:rPr>
                <w:bCs/>
                <w:color w:val="0000FF"/>
              </w:rPr>
              <w:t>13.76</w:t>
            </w:r>
          </w:p>
        </w:tc>
      </w:tr>
      <w:tr w:rsidR="00CC5508" w:rsidRPr="00CC5508" w14:paraId="607E910F" w14:textId="77777777" w:rsidTr="00A258FF">
        <w:trPr>
          <w:trHeight w:val="330"/>
        </w:trPr>
        <w:tc>
          <w:tcPr>
            <w:tcW w:w="1165" w:type="dxa"/>
            <w:shd w:val="clear" w:color="auto" w:fill="auto"/>
            <w:hideMark/>
          </w:tcPr>
          <w:p w14:paraId="79B929CA" w14:textId="77777777" w:rsidR="00CC5508" w:rsidRPr="00A258FF" w:rsidRDefault="00CC5508" w:rsidP="00CC5508">
            <w:pPr>
              <w:rPr>
                <w:b/>
                <w:bCs/>
                <w:color w:val="0000FF"/>
              </w:rPr>
            </w:pPr>
            <w:r w:rsidRPr="00A258FF">
              <w:rPr>
                <w:b/>
                <w:bCs/>
                <w:color w:val="0000FF"/>
              </w:rPr>
              <w:t>75</w:t>
            </w:r>
            <w:r w:rsidRPr="00A258FF">
              <w:rPr>
                <w:b/>
                <w:bCs/>
                <w:color w:val="0000FF"/>
                <w:vertAlign w:val="superscript"/>
              </w:rPr>
              <w:t>th</w:t>
            </w:r>
            <w:r w:rsidRPr="00A258FF">
              <w:rPr>
                <w:b/>
                <w:bCs/>
                <w:color w:val="0000FF"/>
              </w:rPr>
              <w:t xml:space="preserve"> </w:t>
            </w:r>
          </w:p>
        </w:tc>
        <w:tc>
          <w:tcPr>
            <w:tcW w:w="2118" w:type="dxa"/>
            <w:shd w:val="clear" w:color="auto" w:fill="auto"/>
            <w:noWrap/>
            <w:hideMark/>
          </w:tcPr>
          <w:p w14:paraId="4F851DC6" w14:textId="77777777" w:rsidR="00CC5508" w:rsidRPr="00CC5508" w:rsidRDefault="00CC5508" w:rsidP="00CC5508">
            <w:pPr>
              <w:rPr>
                <w:bCs/>
                <w:color w:val="0000FF"/>
              </w:rPr>
            </w:pPr>
            <w:r w:rsidRPr="00CC5508">
              <w:rPr>
                <w:bCs/>
                <w:color w:val="0000FF"/>
              </w:rPr>
              <w:t>12.68</w:t>
            </w:r>
          </w:p>
        </w:tc>
        <w:tc>
          <w:tcPr>
            <w:tcW w:w="2160" w:type="dxa"/>
            <w:shd w:val="clear" w:color="auto" w:fill="auto"/>
            <w:noWrap/>
            <w:hideMark/>
          </w:tcPr>
          <w:p w14:paraId="40D40447" w14:textId="77777777" w:rsidR="00CC5508" w:rsidRPr="00CC5508" w:rsidRDefault="00CC5508" w:rsidP="00CC5508">
            <w:pPr>
              <w:rPr>
                <w:bCs/>
                <w:color w:val="0000FF"/>
              </w:rPr>
            </w:pPr>
            <w:r w:rsidRPr="00CC5508">
              <w:rPr>
                <w:bCs/>
                <w:color w:val="0000FF"/>
              </w:rPr>
              <w:t>12.86</w:t>
            </w:r>
          </w:p>
        </w:tc>
        <w:tc>
          <w:tcPr>
            <w:tcW w:w="2160" w:type="dxa"/>
            <w:shd w:val="clear" w:color="auto" w:fill="auto"/>
            <w:noWrap/>
            <w:hideMark/>
          </w:tcPr>
          <w:p w14:paraId="20B4FF59" w14:textId="77777777" w:rsidR="00CC5508" w:rsidRPr="00CC5508" w:rsidRDefault="00CC5508" w:rsidP="00CC5508">
            <w:pPr>
              <w:rPr>
                <w:bCs/>
                <w:color w:val="0000FF"/>
              </w:rPr>
            </w:pPr>
            <w:r w:rsidRPr="00CC5508">
              <w:rPr>
                <w:bCs/>
                <w:color w:val="0000FF"/>
              </w:rPr>
              <w:t>12.59</w:t>
            </w:r>
          </w:p>
        </w:tc>
        <w:tc>
          <w:tcPr>
            <w:tcW w:w="2160" w:type="dxa"/>
            <w:shd w:val="clear" w:color="auto" w:fill="auto"/>
            <w:noWrap/>
            <w:hideMark/>
          </w:tcPr>
          <w:p w14:paraId="5AB4ADDB" w14:textId="77777777" w:rsidR="00CC5508" w:rsidRPr="00CC5508" w:rsidRDefault="00CC5508" w:rsidP="00CC5508">
            <w:pPr>
              <w:rPr>
                <w:bCs/>
                <w:color w:val="0000FF"/>
              </w:rPr>
            </w:pPr>
            <w:r w:rsidRPr="00CC5508">
              <w:rPr>
                <w:bCs/>
                <w:color w:val="0000FF"/>
              </w:rPr>
              <w:t>13.04</w:t>
            </w:r>
          </w:p>
        </w:tc>
      </w:tr>
      <w:tr w:rsidR="00CC5508" w:rsidRPr="00CC5508" w14:paraId="3C0A50CA" w14:textId="77777777" w:rsidTr="00A258FF">
        <w:trPr>
          <w:trHeight w:val="290"/>
        </w:trPr>
        <w:tc>
          <w:tcPr>
            <w:tcW w:w="1165" w:type="dxa"/>
            <w:shd w:val="clear" w:color="auto" w:fill="auto"/>
            <w:hideMark/>
          </w:tcPr>
          <w:p w14:paraId="728FD8DE" w14:textId="77777777" w:rsidR="00CC5508" w:rsidRPr="00A258FF" w:rsidRDefault="00CC5508" w:rsidP="00CC5508">
            <w:pPr>
              <w:rPr>
                <w:b/>
                <w:bCs/>
                <w:color w:val="0000FF"/>
              </w:rPr>
            </w:pPr>
            <w:r w:rsidRPr="00A258FF">
              <w:rPr>
                <w:b/>
                <w:bCs/>
                <w:color w:val="0000FF"/>
              </w:rPr>
              <w:t>Median</w:t>
            </w:r>
          </w:p>
        </w:tc>
        <w:tc>
          <w:tcPr>
            <w:tcW w:w="2118" w:type="dxa"/>
            <w:shd w:val="clear" w:color="auto" w:fill="auto"/>
            <w:noWrap/>
            <w:hideMark/>
          </w:tcPr>
          <w:p w14:paraId="137FB67C" w14:textId="77777777" w:rsidR="00CC5508" w:rsidRPr="00CC5508" w:rsidRDefault="00CC5508" w:rsidP="00CC5508">
            <w:pPr>
              <w:rPr>
                <w:bCs/>
                <w:color w:val="0000FF"/>
              </w:rPr>
            </w:pPr>
            <w:r w:rsidRPr="00CC5508">
              <w:rPr>
                <w:bCs/>
                <w:color w:val="0000FF"/>
              </w:rPr>
              <w:t>12.08</w:t>
            </w:r>
          </w:p>
        </w:tc>
        <w:tc>
          <w:tcPr>
            <w:tcW w:w="2160" w:type="dxa"/>
            <w:shd w:val="clear" w:color="auto" w:fill="auto"/>
            <w:noWrap/>
            <w:hideMark/>
          </w:tcPr>
          <w:p w14:paraId="25887403" w14:textId="77777777" w:rsidR="00CC5508" w:rsidRPr="00CC5508" w:rsidRDefault="00CC5508" w:rsidP="00CC5508">
            <w:pPr>
              <w:rPr>
                <w:bCs/>
                <w:color w:val="0000FF"/>
              </w:rPr>
            </w:pPr>
            <w:r w:rsidRPr="00CC5508">
              <w:rPr>
                <w:bCs/>
                <w:color w:val="0000FF"/>
              </w:rPr>
              <w:t>12.26</w:t>
            </w:r>
          </w:p>
        </w:tc>
        <w:tc>
          <w:tcPr>
            <w:tcW w:w="2160" w:type="dxa"/>
            <w:shd w:val="clear" w:color="auto" w:fill="auto"/>
            <w:noWrap/>
            <w:hideMark/>
          </w:tcPr>
          <w:p w14:paraId="7ED75D12" w14:textId="77777777" w:rsidR="00CC5508" w:rsidRPr="00CC5508" w:rsidRDefault="00CC5508" w:rsidP="00CC5508">
            <w:pPr>
              <w:rPr>
                <w:bCs/>
                <w:color w:val="0000FF"/>
              </w:rPr>
            </w:pPr>
            <w:r w:rsidRPr="00CC5508">
              <w:rPr>
                <w:bCs/>
                <w:color w:val="0000FF"/>
              </w:rPr>
              <w:t>12.03</w:t>
            </w:r>
          </w:p>
        </w:tc>
        <w:tc>
          <w:tcPr>
            <w:tcW w:w="2160" w:type="dxa"/>
            <w:shd w:val="clear" w:color="auto" w:fill="auto"/>
            <w:noWrap/>
            <w:hideMark/>
          </w:tcPr>
          <w:p w14:paraId="271A6E68" w14:textId="77777777" w:rsidR="00CC5508" w:rsidRPr="00CC5508" w:rsidRDefault="00CC5508" w:rsidP="00CC5508">
            <w:pPr>
              <w:rPr>
                <w:bCs/>
                <w:color w:val="0000FF"/>
              </w:rPr>
            </w:pPr>
            <w:r w:rsidRPr="00CC5508">
              <w:rPr>
                <w:bCs/>
                <w:color w:val="0000FF"/>
              </w:rPr>
              <w:t>12.34</w:t>
            </w:r>
          </w:p>
        </w:tc>
      </w:tr>
      <w:tr w:rsidR="00CC5508" w:rsidRPr="00CC5508" w14:paraId="55C6CA09" w14:textId="77777777" w:rsidTr="00A258FF">
        <w:trPr>
          <w:trHeight w:val="330"/>
        </w:trPr>
        <w:tc>
          <w:tcPr>
            <w:tcW w:w="1165" w:type="dxa"/>
            <w:shd w:val="clear" w:color="auto" w:fill="auto"/>
            <w:hideMark/>
          </w:tcPr>
          <w:p w14:paraId="72CA3A62" w14:textId="77777777" w:rsidR="00CC5508" w:rsidRPr="00A258FF" w:rsidRDefault="00CC5508" w:rsidP="00CC5508">
            <w:pPr>
              <w:rPr>
                <w:b/>
                <w:bCs/>
                <w:color w:val="0000FF"/>
              </w:rPr>
            </w:pPr>
            <w:r w:rsidRPr="00A258FF">
              <w:rPr>
                <w:b/>
                <w:bCs/>
                <w:color w:val="0000FF"/>
              </w:rPr>
              <w:t>25</w:t>
            </w:r>
            <w:r w:rsidRPr="00A258FF">
              <w:rPr>
                <w:b/>
                <w:bCs/>
                <w:color w:val="0000FF"/>
                <w:vertAlign w:val="superscript"/>
              </w:rPr>
              <w:t>th</w:t>
            </w:r>
            <w:r w:rsidRPr="00A258FF">
              <w:rPr>
                <w:b/>
                <w:bCs/>
                <w:color w:val="0000FF"/>
              </w:rPr>
              <w:t xml:space="preserve"> </w:t>
            </w:r>
          </w:p>
        </w:tc>
        <w:tc>
          <w:tcPr>
            <w:tcW w:w="2118" w:type="dxa"/>
            <w:shd w:val="clear" w:color="auto" w:fill="auto"/>
            <w:noWrap/>
            <w:hideMark/>
          </w:tcPr>
          <w:p w14:paraId="532EBC1C" w14:textId="77777777" w:rsidR="00CC5508" w:rsidRPr="00CC5508" w:rsidRDefault="00CC5508" w:rsidP="00CC5508">
            <w:pPr>
              <w:rPr>
                <w:bCs/>
                <w:color w:val="0000FF"/>
              </w:rPr>
            </w:pPr>
            <w:r w:rsidRPr="00CC5508">
              <w:rPr>
                <w:bCs/>
                <w:color w:val="0000FF"/>
              </w:rPr>
              <w:t>11.58</w:t>
            </w:r>
          </w:p>
        </w:tc>
        <w:tc>
          <w:tcPr>
            <w:tcW w:w="2160" w:type="dxa"/>
            <w:shd w:val="clear" w:color="auto" w:fill="auto"/>
            <w:noWrap/>
            <w:hideMark/>
          </w:tcPr>
          <w:p w14:paraId="42F35769" w14:textId="77777777" w:rsidR="00CC5508" w:rsidRPr="00CC5508" w:rsidRDefault="00CC5508" w:rsidP="00CC5508">
            <w:pPr>
              <w:rPr>
                <w:bCs/>
                <w:color w:val="0000FF"/>
              </w:rPr>
            </w:pPr>
            <w:r w:rsidRPr="00CC5508">
              <w:rPr>
                <w:bCs/>
                <w:color w:val="0000FF"/>
              </w:rPr>
              <w:t>11.76</w:t>
            </w:r>
          </w:p>
        </w:tc>
        <w:tc>
          <w:tcPr>
            <w:tcW w:w="2160" w:type="dxa"/>
            <w:shd w:val="clear" w:color="auto" w:fill="auto"/>
            <w:noWrap/>
            <w:hideMark/>
          </w:tcPr>
          <w:p w14:paraId="0C6D3DCD" w14:textId="77777777" w:rsidR="00CC5508" w:rsidRPr="00CC5508" w:rsidRDefault="00CC5508" w:rsidP="00CC5508">
            <w:pPr>
              <w:rPr>
                <w:bCs/>
                <w:color w:val="0000FF"/>
              </w:rPr>
            </w:pPr>
            <w:r w:rsidRPr="00CC5508">
              <w:rPr>
                <w:bCs/>
                <w:color w:val="0000FF"/>
              </w:rPr>
              <w:t>11.45</w:t>
            </w:r>
          </w:p>
        </w:tc>
        <w:tc>
          <w:tcPr>
            <w:tcW w:w="2160" w:type="dxa"/>
            <w:shd w:val="clear" w:color="auto" w:fill="auto"/>
            <w:noWrap/>
            <w:hideMark/>
          </w:tcPr>
          <w:p w14:paraId="55E88F1A" w14:textId="77777777" w:rsidR="00CC5508" w:rsidRPr="00CC5508" w:rsidRDefault="00CC5508" w:rsidP="00CC5508">
            <w:pPr>
              <w:rPr>
                <w:bCs/>
                <w:color w:val="0000FF"/>
              </w:rPr>
            </w:pPr>
            <w:r w:rsidRPr="00CC5508">
              <w:rPr>
                <w:bCs/>
                <w:color w:val="0000FF"/>
              </w:rPr>
              <w:t>11.79</w:t>
            </w:r>
          </w:p>
        </w:tc>
      </w:tr>
      <w:tr w:rsidR="00CC5508" w:rsidRPr="00CC5508" w14:paraId="31B4B257" w14:textId="77777777" w:rsidTr="00A258FF">
        <w:trPr>
          <w:trHeight w:val="330"/>
        </w:trPr>
        <w:tc>
          <w:tcPr>
            <w:tcW w:w="1165" w:type="dxa"/>
            <w:shd w:val="clear" w:color="auto" w:fill="auto"/>
            <w:hideMark/>
          </w:tcPr>
          <w:p w14:paraId="4641A332" w14:textId="77777777" w:rsidR="00CC5508" w:rsidRPr="00A258FF" w:rsidRDefault="00CC5508" w:rsidP="00CC5508">
            <w:pPr>
              <w:rPr>
                <w:b/>
                <w:bCs/>
                <w:color w:val="0000FF"/>
              </w:rPr>
            </w:pPr>
            <w:r w:rsidRPr="00A258FF">
              <w:rPr>
                <w:b/>
                <w:bCs/>
                <w:color w:val="0000FF"/>
              </w:rPr>
              <w:t>10</w:t>
            </w:r>
            <w:r w:rsidRPr="00A258FF">
              <w:rPr>
                <w:b/>
                <w:bCs/>
                <w:color w:val="0000FF"/>
                <w:vertAlign w:val="superscript"/>
              </w:rPr>
              <w:t>th</w:t>
            </w:r>
            <w:r w:rsidRPr="00A258FF">
              <w:rPr>
                <w:b/>
                <w:bCs/>
                <w:color w:val="0000FF"/>
              </w:rPr>
              <w:t xml:space="preserve"> </w:t>
            </w:r>
          </w:p>
        </w:tc>
        <w:tc>
          <w:tcPr>
            <w:tcW w:w="2118" w:type="dxa"/>
            <w:shd w:val="clear" w:color="auto" w:fill="auto"/>
            <w:noWrap/>
            <w:hideMark/>
          </w:tcPr>
          <w:p w14:paraId="5F1E8C87" w14:textId="77777777" w:rsidR="00CC5508" w:rsidRPr="00CC5508" w:rsidRDefault="00CC5508" w:rsidP="00CC5508">
            <w:pPr>
              <w:rPr>
                <w:bCs/>
                <w:color w:val="0000FF"/>
              </w:rPr>
            </w:pPr>
            <w:r w:rsidRPr="00CC5508">
              <w:rPr>
                <w:bCs/>
                <w:color w:val="0000FF"/>
              </w:rPr>
              <w:t>10.99</w:t>
            </w:r>
          </w:p>
        </w:tc>
        <w:tc>
          <w:tcPr>
            <w:tcW w:w="2160" w:type="dxa"/>
            <w:shd w:val="clear" w:color="auto" w:fill="auto"/>
            <w:noWrap/>
            <w:hideMark/>
          </w:tcPr>
          <w:p w14:paraId="32020F4E" w14:textId="77777777" w:rsidR="00CC5508" w:rsidRPr="00CC5508" w:rsidRDefault="00CC5508" w:rsidP="00CC5508">
            <w:pPr>
              <w:rPr>
                <w:bCs/>
                <w:color w:val="0000FF"/>
              </w:rPr>
            </w:pPr>
            <w:r w:rsidRPr="00CC5508">
              <w:rPr>
                <w:bCs/>
                <w:color w:val="0000FF"/>
              </w:rPr>
              <w:t>11.16</w:t>
            </w:r>
          </w:p>
        </w:tc>
        <w:tc>
          <w:tcPr>
            <w:tcW w:w="2160" w:type="dxa"/>
            <w:shd w:val="clear" w:color="auto" w:fill="auto"/>
            <w:noWrap/>
            <w:hideMark/>
          </w:tcPr>
          <w:p w14:paraId="1411EB45" w14:textId="77777777" w:rsidR="00CC5508" w:rsidRPr="00CC5508" w:rsidRDefault="00CC5508" w:rsidP="00CC5508">
            <w:pPr>
              <w:rPr>
                <w:bCs/>
                <w:color w:val="0000FF"/>
              </w:rPr>
            </w:pPr>
            <w:r w:rsidRPr="00CC5508">
              <w:rPr>
                <w:bCs/>
                <w:color w:val="0000FF"/>
              </w:rPr>
              <w:t>10.79</w:t>
            </w:r>
          </w:p>
        </w:tc>
        <w:tc>
          <w:tcPr>
            <w:tcW w:w="2160" w:type="dxa"/>
            <w:shd w:val="clear" w:color="auto" w:fill="auto"/>
            <w:noWrap/>
            <w:hideMark/>
          </w:tcPr>
          <w:p w14:paraId="0E7B77EF" w14:textId="77777777" w:rsidR="00CC5508" w:rsidRPr="00CC5508" w:rsidRDefault="00CC5508" w:rsidP="00CC5508">
            <w:pPr>
              <w:rPr>
                <w:bCs/>
                <w:color w:val="0000FF"/>
              </w:rPr>
            </w:pPr>
            <w:r w:rsidRPr="00CC5508">
              <w:rPr>
                <w:bCs/>
                <w:color w:val="0000FF"/>
              </w:rPr>
              <w:t>11.09</w:t>
            </w:r>
          </w:p>
        </w:tc>
      </w:tr>
      <w:tr w:rsidR="00CC5508" w:rsidRPr="00CC5508" w14:paraId="73E36C0B" w14:textId="77777777" w:rsidTr="00A258FF">
        <w:trPr>
          <w:trHeight w:val="580"/>
        </w:trPr>
        <w:tc>
          <w:tcPr>
            <w:tcW w:w="1165" w:type="dxa"/>
            <w:shd w:val="clear" w:color="auto" w:fill="auto"/>
            <w:hideMark/>
          </w:tcPr>
          <w:p w14:paraId="7C2A7504" w14:textId="77777777" w:rsidR="00CC5508" w:rsidRPr="00A258FF" w:rsidRDefault="00CC5508" w:rsidP="00CC5508">
            <w:pPr>
              <w:rPr>
                <w:b/>
                <w:bCs/>
                <w:color w:val="0000FF"/>
              </w:rPr>
            </w:pPr>
            <w:r w:rsidRPr="00A258FF">
              <w:rPr>
                <w:b/>
                <w:bCs/>
                <w:color w:val="0000FF"/>
              </w:rPr>
              <w:t>Minimum RSHVR</w:t>
            </w:r>
          </w:p>
        </w:tc>
        <w:tc>
          <w:tcPr>
            <w:tcW w:w="2118" w:type="dxa"/>
            <w:shd w:val="clear" w:color="auto" w:fill="auto"/>
            <w:noWrap/>
            <w:hideMark/>
          </w:tcPr>
          <w:p w14:paraId="03D80A40" w14:textId="22201815" w:rsidR="00CC5508" w:rsidRPr="00CC5508" w:rsidRDefault="00194B29" w:rsidP="00CC5508">
            <w:pPr>
              <w:rPr>
                <w:bCs/>
                <w:color w:val="0000FF"/>
              </w:rPr>
            </w:pPr>
            <w:r>
              <w:rPr>
                <w:bCs/>
                <w:color w:val="0000FF"/>
              </w:rPr>
              <w:t>9.05</w:t>
            </w:r>
          </w:p>
        </w:tc>
        <w:tc>
          <w:tcPr>
            <w:tcW w:w="2160" w:type="dxa"/>
            <w:shd w:val="clear" w:color="auto" w:fill="auto"/>
            <w:noWrap/>
            <w:hideMark/>
          </w:tcPr>
          <w:p w14:paraId="120DED07" w14:textId="1D32D4B2" w:rsidR="00CC5508" w:rsidRPr="00CC5508" w:rsidRDefault="00194B29" w:rsidP="00CC5508">
            <w:pPr>
              <w:rPr>
                <w:bCs/>
                <w:color w:val="0000FF"/>
              </w:rPr>
            </w:pPr>
            <w:r>
              <w:rPr>
                <w:bCs/>
                <w:color w:val="0000FF"/>
              </w:rPr>
              <w:t>8.59</w:t>
            </w:r>
          </w:p>
        </w:tc>
        <w:tc>
          <w:tcPr>
            <w:tcW w:w="2160" w:type="dxa"/>
            <w:shd w:val="clear" w:color="auto" w:fill="auto"/>
            <w:noWrap/>
            <w:hideMark/>
          </w:tcPr>
          <w:p w14:paraId="3B4AECBA" w14:textId="4E98ABE0" w:rsidR="00CC5508" w:rsidRPr="00CC5508" w:rsidRDefault="00194B29" w:rsidP="00CC5508">
            <w:pPr>
              <w:rPr>
                <w:bCs/>
                <w:color w:val="0000FF"/>
              </w:rPr>
            </w:pPr>
            <w:r>
              <w:rPr>
                <w:bCs/>
                <w:color w:val="0000FF"/>
              </w:rPr>
              <w:t>8.94</w:t>
            </w:r>
          </w:p>
        </w:tc>
        <w:tc>
          <w:tcPr>
            <w:tcW w:w="2160" w:type="dxa"/>
            <w:shd w:val="clear" w:color="auto" w:fill="auto"/>
            <w:noWrap/>
            <w:hideMark/>
          </w:tcPr>
          <w:p w14:paraId="4468647A" w14:textId="67B4E2DA" w:rsidR="00CC5508" w:rsidRPr="00CC5508" w:rsidRDefault="00194B29" w:rsidP="00CC5508">
            <w:pPr>
              <w:rPr>
                <w:bCs/>
                <w:color w:val="0000FF"/>
              </w:rPr>
            </w:pPr>
            <w:r>
              <w:rPr>
                <w:bCs/>
                <w:color w:val="0000FF"/>
              </w:rPr>
              <w:t>8.60</w:t>
            </w:r>
          </w:p>
        </w:tc>
      </w:tr>
    </w:tbl>
    <w:p w14:paraId="74CEA054" w14:textId="77777777" w:rsidR="0033466A" w:rsidRDefault="0033466A" w:rsidP="000E41CF">
      <w:pPr>
        <w:spacing w:line="240" w:lineRule="auto"/>
        <w:rPr>
          <w:bCs/>
          <w:color w:val="0000FF"/>
        </w:rPr>
      </w:pPr>
      <w:r>
        <w:rPr>
          <w:bCs/>
          <w:color w:val="0000FF"/>
        </w:rPr>
        <w:t>*RSHVRs are per 1,000 colonoscopies</w:t>
      </w:r>
    </w:p>
    <w:p w14:paraId="74CAE907" w14:textId="581E2A9D" w:rsidR="000E41CF" w:rsidRPr="0033466A" w:rsidRDefault="005508B3" w:rsidP="000E41CF">
      <w:pPr>
        <w:spacing w:line="240" w:lineRule="auto"/>
        <w:rPr>
          <w:bCs/>
          <w:color w:val="0000FF"/>
        </w:rPr>
      </w:pPr>
      <w:r w:rsidRPr="005508B3">
        <w:rPr>
          <w:bCs/>
          <w:color w:val="0000FF"/>
        </w:rPr>
        <w:br/>
      </w:r>
      <w:r w:rsidR="005245BC" w:rsidRPr="005508B3">
        <w:rPr>
          <w:b/>
          <w:bCs/>
          <w:color w:val="0000FF"/>
          <w:u w:val="single"/>
        </w:rPr>
        <w:t>Analysis #7:   Relationship between RSHVR and percent of patient</w:t>
      </w:r>
      <w:r w:rsidR="005F2F56">
        <w:rPr>
          <w:b/>
          <w:bCs/>
          <w:color w:val="0000FF"/>
          <w:u w:val="single"/>
        </w:rPr>
        <w:t>s with social risk factor</w:t>
      </w:r>
      <w:r w:rsidR="005245BC" w:rsidRPr="005508B3">
        <w:rPr>
          <w:b/>
          <w:bCs/>
          <w:color w:val="0000FF"/>
          <w:u w:val="single"/>
        </w:rPr>
        <w:t>s in facilities in the highest quartile for pro</w:t>
      </w:r>
      <w:r w:rsidR="005F2F56">
        <w:rPr>
          <w:b/>
          <w:bCs/>
          <w:color w:val="0000FF"/>
          <w:u w:val="single"/>
        </w:rPr>
        <w:t>portion of patients with the social risk factor</w:t>
      </w:r>
      <w:r w:rsidR="005245BC" w:rsidRPr="005508B3">
        <w:rPr>
          <w:b/>
          <w:bCs/>
          <w:color w:val="0000FF"/>
          <w:u w:val="single"/>
        </w:rPr>
        <w:t xml:space="preserve">. </w:t>
      </w:r>
      <w:r w:rsidR="005245BC" w:rsidRPr="005508B3">
        <w:rPr>
          <w:bCs/>
          <w:color w:val="0000FF"/>
        </w:rPr>
        <w:t xml:space="preserve">                                                                                                                                        </w:t>
      </w:r>
      <w:r w:rsidR="005245BC" w:rsidRPr="005508B3">
        <w:rPr>
          <w:bCs/>
          <w:color w:val="0000FF"/>
        </w:rPr>
        <w:br/>
      </w:r>
      <w:r w:rsidR="005245BC" w:rsidRPr="005508B3">
        <w:rPr>
          <w:bCs/>
          <w:color w:val="0000FF"/>
        </w:rPr>
        <w:br/>
      </w:r>
      <w:bookmarkStart w:id="21" w:name="_Hlk26683468"/>
      <w:r w:rsidR="000E41CF">
        <w:rPr>
          <w:color w:val="0000FF"/>
        </w:rPr>
        <w:t xml:space="preserve">Finally, for the quartile of facilities with the highest proportion of patients with social risk factors, we plotted the relationship between the proportion </w:t>
      </w:r>
      <w:r w:rsidR="000E41CF" w:rsidRPr="000E41CF">
        <w:rPr>
          <w:color w:val="0000FF"/>
        </w:rPr>
        <w:t xml:space="preserve">of a facilities’ </w:t>
      </w:r>
      <w:r w:rsidR="000E41CF">
        <w:rPr>
          <w:color w:val="0000FF"/>
        </w:rPr>
        <w:t>patients with each risk factor (x-axis) and the ASC risk-standardized hospital visit rates (RSHVRs) (y-axis) in a scatter plot for the measure, and calculated the strength of the relationship between the facility-level measure score and the facility’s proportion of patients with socia</w:t>
      </w:r>
      <w:r w:rsidR="001276DD">
        <w:rPr>
          <w:color w:val="0000FF"/>
        </w:rPr>
        <w:t>l risk factors using the</w:t>
      </w:r>
      <w:r w:rsidR="006A2E10">
        <w:rPr>
          <w:color w:val="0000FF"/>
        </w:rPr>
        <w:t xml:space="preserve"> unweighted</w:t>
      </w:r>
      <w:r w:rsidR="001276DD">
        <w:rPr>
          <w:color w:val="0000FF"/>
        </w:rPr>
        <w:t xml:space="preserve"> Spearman</w:t>
      </w:r>
      <w:r w:rsidR="00A80050">
        <w:rPr>
          <w:color w:val="0000FF"/>
        </w:rPr>
        <w:t xml:space="preserve"> correlation coefficient </w:t>
      </w:r>
      <w:r w:rsidR="000E41CF">
        <w:rPr>
          <w:color w:val="0000FF"/>
        </w:rPr>
        <w:t xml:space="preserve">(Figures 3 and 4, below).  For HOPDs </w:t>
      </w:r>
      <w:r w:rsidR="006374E0">
        <w:rPr>
          <w:color w:val="0000FF"/>
        </w:rPr>
        <w:t xml:space="preserve">and ASCs </w:t>
      </w:r>
      <w:r w:rsidR="000E41CF">
        <w:rPr>
          <w:color w:val="0000FF"/>
        </w:rPr>
        <w:t>there was a weak positive correlation between the proportion of pat</w:t>
      </w:r>
      <w:r w:rsidR="006374E0">
        <w:rPr>
          <w:color w:val="0000FF"/>
        </w:rPr>
        <w:t xml:space="preserve">ients at the facility with </w:t>
      </w:r>
      <w:r w:rsidR="000E41CF">
        <w:rPr>
          <w:color w:val="0000FF"/>
        </w:rPr>
        <w:t>DE</w:t>
      </w:r>
      <w:r w:rsidR="006374E0">
        <w:rPr>
          <w:color w:val="0000FF"/>
        </w:rPr>
        <w:t>,</w:t>
      </w:r>
      <w:r w:rsidR="000E41CF">
        <w:rPr>
          <w:color w:val="0000FF"/>
        </w:rPr>
        <w:t xml:space="preserve"> and </w:t>
      </w:r>
      <w:r w:rsidR="006374E0">
        <w:rPr>
          <w:color w:val="0000FF"/>
        </w:rPr>
        <w:t xml:space="preserve">proportion of patients with </w:t>
      </w:r>
      <w:r w:rsidR="000E41CF">
        <w:rPr>
          <w:color w:val="0000FF"/>
        </w:rPr>
        <w:t>low SES status</w:t>
      </w:r>
      <w:r w:rsidR="006374E0">
        <w:rPr>
          <w:color w:val="0000FF"/>
        </w:rPr>
        <w:t>,</w:t>
      </w:r>
      <w:r w:rsidR="000E41CF">
        <w:rPr>
          <w:color w:val="0000FF"/>
        </w:rPr>
        <w:t xml:space="preserve"> and the measure score.  </w:t>
      </w:r>
    </w:p>
    <w:bookmarkEnd w:id="21"/>
    <w:p w14:paraId="1EA89EDE" w14:textId="77777777" w:rsidR="00664ED6" w:rsidRDefault="00664ED6" w:rsidP="00CC5508">
      <w:pPr>
        <w:spacing w:line="240" w:lineRule="auto"/>
        <w:rPr>
          <w:b/>
          <w:bCs/>
          <w:color w:val="0000FF"/>
        </w:rPr>
      </w:pPr>
    </w:p>
    <w:p w14:paraId="0C114142" w14:textId="77777777" w:rsidR="00664ED6" w:rsidRDefault="00664ED6" w:rsidP="00CC5508">
      <w:pPr>
        <w:spacing w:line="240" w:lineRule="auto"/>
        <w:rPr>
          <w:b/>
          <w:bCs/>
          <w:color w:val="0000FF"/>
        </w:rPr>
      </w:pPr>
    </w:p>
    <w:p w14:paraId="1F63DA7B" w14:textId="77777777" w:rsidR="00664ED6" w:rsidRDefault="00664ED6" w:rsidP="00CC5508">
      <w:pPr>
        <w:spacing w:line="240" w:lineRule="auto"/>
        <w:rPr>
          <w:b/>
          <w:bCs/>
          <w:color w:val="0000FF"/>
        </w:rPr>
      </w:pPr>
    </w:p>
    <w:p w14:paraId="65BF9C9E" w14:textId="77777777" w:rsidR="00664ED6" w:rsidRDefault="00664ED6" w:rsidP="00CC5508">
      <w:pPr>
        <w:spacing w:line="240" w:lineRule="auto"/>
        <w:rPr>
          <w:b/>
          <w:bCs/>
          <w:color w:val="0000FF"/>
        </w:rPr>
      </w:pPr>
    </w:p>
    <w:p w14:paraId="4C108186" w14:textId="77777777" w:rsidR="00664ED6" w:rsidRDefault="00664ED6" w:rsidP="00CC5508">
      <w:pPr>
        <w:spacing w:line="240" w:lineRule="auto"/>
        <w:rPr>
          <w:b/>
          <w:bCs/>
          <w:color w:val="0000FF"/>
        </w:rPr>
      </w:pPr>
    </w:p>
    <w:p w14:paraId="28C0E94D" w14:textId="59397CC3" w:rsidR="006B7B87" w:rsidRPr="00471FE7" w:rsidRDefault="006B7B87" w:rsidP="00CC5508">
      <w:pPr>
        <w:spacing w:line="240" w:lineRule="auto"/>
        <w:rPr>
          <w:bCs/>
          <w:color w:val="0000FF"/>
        </w:rPr>
      </w:pPr>
      <w:r>
        <w:rPr>
          <w:b/>
          <w:bCs/>
          <w:color w:val="0000FF"/>
        </w:rPr>
        <w:t>Figure 3</w:t>
      </w:r>
      <w:r w:rsidR="00CC5508">
        <w:rPr>
          <w:b/>
          <w:bCs/>
          <w:color w:val="0000FF"/>
        </w:rPr>
        <w:t xml:space="preserve">A and </w:t>
      </w:r>
      <w:r>
        <w:rPr>
          <w:b/>
          <w:bCs/>
          <w:color w:val="0000FF"/>
        </w:rPr>
        <w:t>3</w:t>
      </w:r>
      <w:r w:rsidR="00CC5508">
        <w:rPr>
          <w:b/>
          <w:bCs/>
          <w:color w:val="0000FF"/>
        </w:rPr>
        <w:t>B</w:t>
      </w:r>
      <w:r w:rsidR="00CC5508" w:rsidRPr="005508B3">
        <w:rPr>
          <w:b/>
          <w:bCs/>
          <w:color w:val="0000FF"/>
        </w:rPr>
        <w:t xml:space="preserve">:  </w:t>
      </w:r>
      <w:r w:rsidR="00CC5508">
        <w:rPr>
          <w:b/>
          <w:bCs/>
          <w:color w:val="0000FF"/>
        </w:rPr>
        <w:t xml:space="preserve">HOPDs:  </w:t>
      </w:r>
      <w:r w:rsidR="007D2770" w:rsidRPr="007D2770">
        <w:rPr>
          <w:b/>
          <w:bCs/>
          <w:color w:val="0000FF"/>
        </w:rPr>
        <w:t xml:space="preserve">Relationship between the proportion of patients with dual-eligible status (A) </w:t>
      </w:r>
      <w:r w:rsidR="007D2770">
        <w:rPr>
          <w:b/>
          <w:bCs/>
          <w:color w:val="0000FF"/>
        </w:rPr>
        <w:t>and l</w:t>
      </w:r>
      <w:r w:rsidR="007D2770" w:rsidRPr="007D2770">
        <w:rPr>
          <w:b/>
          <w:bCs/>
          <w:color w:val="0000FF"/>
        </w:rPr>
        <w:t>ow AHRQ SES (B) and the risk-standardized hospital visit rates (RSHVRs)</w:t>
      </w:r>
      <w:r w:rsidR="007D2770" w:rsidRPr="00CC5508">
        <w:rPr>
          <w:bCs/>
          <w:color w:val="0000FF"/>
        </w:rPr>
        <w:t xml:space="preserve"> </w:t>
      </w:r>
      <w:r w:rsidR="007D2770">
        <w:rPr>
          <w:bCs/>
          <w:color w:val="0000FF"/>
        </w:rPr>
        <w:t>(</w:t>
      </w:r>
      <w:r w:rsidR="007D2770" w:rsidRPr="00CC5508">
        <w:rPr>
          <w:bCs/>
          <w:color w:val="0000FF"/>
        </w:rPr>
        <w:t>in facilities in the highest quartile for the proportion</w:t>
      </w:r>
      <w:r w:rsidR="007D2770">
        <w:rPr>
          <w:bCs/>
          <w:color w:val="0000FF"/>
        </w:rPr>
        <w:t xml:space="preserve"> patients with the social risk factor; </w:t>
      </w:r>
      <w:r w:rsidR="007D2770" w:rsidRPr="00CC5508">
        <w:rPr>
          <w:bCs/>
          <w:color w:val="0000FF"/>
        </w:rPr>
        <w:t>facilities with at least 30 cases).</w:t>
      </w:r>
      <w:r w:rsidR="007D2770" w:rsidRPr="005508B3">
        <w:rPr>
          <w:bCs/>
          <w:color w:val="0000FF"/>
        </w:rPr>
        <w:br/>
      </w:r>
      <w:r w:rsidR="00CC5508" w:rsidRPr="005508B3">
        <w:rPr>
          <w:bCs/>
          <w:color w:val="0000FF"/>
        </w:rPr>
        <w:br/>
      </w:r>
      <w:r w:rsidR="0033466A">
        <w:rPr>
          <w:b/>
          <w:bCs/>
          <w:color w:val="0000FF"/>
        </w:rPr>
        <w:t>Figure 3</w:t>
      </w:r>
      <w:r w:rsidR="00664ED6">
        <w:rPr>
          <w:b/>
          <w:bCs/>
          <w:color w:val="0000FF"/>
        </w:rPr>
        <w:t>A:</w:t>
      </w:r>
      <w:r w:rsidR="00C0041C" w:rsidRPr="00025651">
        <w:rPr>
          <w:b/>
          <w:bCs/>
          <w:color w:val="0000FF"/>
        </w:rPr>
        <w:t xml:space="preserve"> </w:t>
      </w:r>
      <w:r w:rsidRPr="00025651">
        <w:rPr>
          <w:b/>
          <w:bCs/>
          <w:color w:val="0000FF"/>
        </w:rPr>
        <w:t>Dual Eligible</w:t>
      </w:r>
      <w:r w:rsidRPr="00025651">
        <w:rPr>
          <w:b/>
          <w:bCs/>
          <w:color w:val="0000FF"/>
        </w:rPr>
        <w:tab/>
      </w:r>
      <w:r w:rsidRPr="00025651">
        <w:rPr>
          <w:b/>
          <w:bCs/>
          <w:color w:val="0000FF"/>
        </w:rPr>
        <w:tab/>
      </w:r>
      <w:r>
        <w:rPr>
          <w:bCs/>
          <w:color w:val="0000FF"/>
        </w:rPr>
        <w:tab/>
      </w:r>
      <w:r>
        <w:rPr>
          <w:bCs/>
          <w:color w:val="0000FF"/>
        </w:rPr>
        <w:tab/>
      </w:r>
      <w:r>
        <w:rPr>
          <w:bCs/>
          <w:color w:val="0000FF"/>
        </w:rPr>
        <w:tab/>
      </w:r>
      <w:r w:rsidRPr="00025651">
        <w:rPr>
          <w:b/>
          <w:bCs/>
          <w:color w:val="0000FF"/>
        </w:rPr>
        <w:t>Figure 3B:  Low AHRQ SES</w:t>
      </w:r>
    </w:p>
    <w:p w14:paraId="502578CF" w14:textId="25B8F575" w:rsidR="00CC5508" w:rsidRDefault="004B31C2" w:rsidP="00CC5508">
      <w:pPr>
        <w:spacing w:line="240" w:lineRule="auto"/>
        <w:rPr>
          <w:bCs/>
          <w:color w:val="0000FF"/>
        </w:rPr>
      </w:pPr>
      <w:r>
        <w:rPr>
          <w:bCs/>
          <w:color w:val="0000FF"/>
        </w:rPr>
        <w:t>Spearman</w:t>
      </w:r>
      <w:r w:rsidR="00CC5508" w:rsidRPr="005508B3">
        <w:rPr>
          <w:bCs/>
          <w:color w:val="0000FF"/>
        </w:rPr>
        <w:t xml:space="preserve"> correlation coefficient: </w:t>
      </w:r>
      <w:r w:rsidR="007D2770">
        <w:rPr>
          <w:bCs/>
          <w:color w:val="0000FF"/>
        </w:rPr>
        <w:t>0.126</w:t>
      </w:r>
      <w:r w:rsidR="00BA6688">
        <w:rPr>
          <w:bCs/>
          <w:color w:val="0000FF"/>
        </w:rPr>
        <w:tab/>
      </w:r>
      <w:r w:rsidR="001C7F8F">
        <w:rPr>
          <w:bCs/>
          <w:color w:val="0000FF"/>
        </w:rPr>
        <w:tab/>
      </w:r>
      <w:r>
        <w:rPr>
          <w:bCs/>
          <w:color w:val="0000FF"/>
        </w:rPr>
        <w:tab/>
        <w:t>Spearman</w:t>
      </w:r>
      <w:r w:rsidR="00EF0DD6" w:rsidRPr="005508B3">
        <w:rPr>
          <w:bCs/>
          <w:color w:val="0000FF"/>
        </w:rPr>
        <w:t xml:space="preserve"> correlation coefficient: </w:t>
      </w:r>
      <w:r w:rsidR="006A2E10">
        <w:rPr>
          <w:bCs/>
          <w:color w:val="0000FF"/>
        </w:rPr>
        <w:t>0.140</w:t>
      </w:r>
      <w:r w:rsidR="00CC5508" w:rsidRPr="005508B3">
        <w:rPr>
          <w:bCs/>
          <w:color w:val="0000FF"/>
        </w:rPr>
        <w:br/>
      </w:r>
    </w:p>
    <w:p w14:paraId="11B8C90F" w14:textId="4B51215E" w:rsidR="00CC5508" w:rsidRPr="005508B3" w:rsidRDefault="00EF0DD6" w:rsidP="00CC5508">
      <w:pPr>
        <w:spacing w:line="240" w:lineRule="auto"/>
        <w:rPr>
          <w:bCs/>
          <w:color w:val="0000FF"/>
        </w:rPr>
      </w:pPr>
      <w:r>
        <w:rPr>
          <w:noProof/>
        </w:rPr>
        <w:drawing>
          <wp:anchor distT="0" distB="0" distL="114300" distR="114300" simplePos="0" relativeHeight="251668480" behindDoc="0" locked="0" layoutInCell="1" allowOverlap="1" wp14:anchorId="56E1822A" wp14:editId="6565C80A">
            <wp:simplePos x="0" y="0"/>
            <wp:positionH relativeFrom="column">
              <wp:posOffset>3255433</wp:posOffset>
            </wp:positionH>
            <wp:positionV relativeFrom="paragraph">
              <wp:posOffset>1482</wp:posOffset>
            </wp:positionV>
            <wp:extent cx="3200400" cy="2324100"/>
            <wp:effectExtent l="0" t="0" r="0" b="0"/>
            <wp:wrapTopAndBottom/>
            <wp:docPr id="6" name="Picture 5">
              <a:extLst xmlns:a="http://schemas.openxmlformats.org/drawingml/2006/main">
                <a:ext uri="{FF2B5EF4-FFF2-40B4-BE49-F238E27FC236}">
                  <a16:creationId xmlns:a16="http://schemas.microsoft.com/office/drawing/2014/main" id="{ED4BA6FB-FE62-4049-BD2A-BF2CAD9FB62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ED4BA6FB-FE62-4049-BD2A-BF2CAD9FB621}"/>
                        </a:ext>
                      </a:extLst>
                    </pic:cNvPr>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200400" cy="2324100"/>
                    </a:xfrm>
                    <a:prstGeom prst="rect">
                      <a:avLst/>
                    </a:prstGeom>
                  </pic:spPr>
                </pic:pic>
              </a:graphicData>
            </a:graphic>
          </wp:anchor>
        </w:drawing>
      </w:r>
      <w:r w:rsidR="00CC5508">
        <w:rPr>
          <w:noProof/>
        </w:rPr>
        <w:drawing>
          <wp:anchor distT="0" distB="0" distL="114300" distR="114300" simplePos="0" relativeHeight="251669504" behindDoc="0" locked="0" layoutInCell="1" allowOverlap="1" wp14:anchorId="7B6689EC" wp14:editId="4FC8A60F">
            <wp:simplePos x="0" y="0"/>
            <wp:positionH relativeFrom="column">
              <wp:posOffset>0</wp:posOffset>
            </wp:positionH>
            <wp:positionV relativeFrom="paragraph">
              <wp:posOffset>6985</wp:posOffset>
            </wp:positionV>
            <wp:extent cx="3200400" cy="2324100"/>
            <wp:effectExtent l="0" t="0" r="0" b="0"/>
            <wp:wrapNone/>
            <wp:docPr id="9" name="Picture 7">
              <a:extLst xmlns:a="http://schemas.openxmlformats.org/drawingml/2006/main">
                <a:ext uri="{FF2B5EF4-FFF2-40B4-BE49-F238E27FC236}">
                  <a16:creationId xmlns:a16="http://schemas.microsoft.com/office/drawing/2014/main" id="{77217AE1-0F46-4CDE-AD19-4C2CE0AD3BE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77217AE1-0F46-4CDE-AD19-4C2CE0AD3BE5}"/>
                        </a:ext>
                      </a:extLst>
                    </pic:cNvPr>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200400" cy="2324100"/>
                    </a:xfrm>
                    <a:prstGeom prst="rect">
                      <a:avLst/>
                    </a:prstGeom>
                  </pic:spPr>
                </pic:pic>
              </a:graphicData>
            </a:graphic>
          </wp:anchor>
        </w:drawing>
      </w:r>
    </w:p>
    <w:p w14:paraId="0D5B3909" w14:textId="77777777" w:rsidR="006B7B87" w:rsidRDefault="006B7B87">
      <w:pPr>
        <w:rPr>
          <w:b/>
          <w:bCs/>
          <w:color w:val="0000FF"/>
        </w:rPr>
      </w:pPr>
      <w:r>
        <w:rPr>
          <w:b/>
          <w:bCs/>
          <w:color w:val="0000FF"/>
        </w:rPr>
        <w:br w:type="page"/>
      </w:r>
    </w:p>
    <w:p w14:paraId="7983F015" w14:textId="65681DB5" w:rsidR="006B7B87" w:rsidRDefault="006B7B87" w:rsidP="00577FB3">
      <w:pPr>
        <w:spacing w:line="240" w:lineRule="auto"/>
        <w:rPr>
          <w:bCs/>
          <w:color w:val="0000FF"/>
        </w:rPr>
      </w:pPr>
      <w:r>
        <w:rPr>
          <w:b/>
          <w:bCs/>
          <w:color w:val="0000FF"/>
        </w:rPr>
        <w:t>Figure 4</w:t>
      </w:r>
      <w:r w:rsidR="00577FB3">
        <w:rPr>
          <w:b/>
          <w:bCs/>
          <w:color w:val="0000FF"/>
        </w:rPr>
        <w:t xml:space="preserve">A and </w:t>
      </w:r>
      <w:r>
        <w:rPr>
          <w:b/>
          <w:bCs/>
          <w:color w:val="0000FF"/>
        </w:rPr>
        <w:t>4</w:t>
      </w:r>
      <w:r w:rsidR="00577FB3">
        <w:rPr>
          <w:b/>
          <w:bCs/>
          <w:color w:val="0000FF"/>
        </w:rPr>
        <w:t>B</w:t>
      </w:r>
      <w:r w:rsidR="00577FB3" w:rsidRPr="005508B3">
        <w:rPr>
          <w:b/>
          <w:bCs/>
          <w:color w:val="0000FF"/>
        </w:rPr>
        <w:t xml:space="preserve">:  </w:t>
      </w:r>
      <w:r w:rsidR="00577FB3">
        <w:rPr>
          <w:b/>
          <w:bCs/>
          <w:color w:val="0000FF"/>
        </w:rPr>
        <w:t xml:space="preserve">ASCs:  </w:t>
      </w:r>
      <w:r w:rsidR="00577FB3" w:rsidRPr="007D2770">
        <w:rPr>
          <w:b/>
          <w:bCs/>
          <w:color w:val="0000FF"/>
        </w:rPr>
        <w:t>Relationshi</w:t>
      </w:r>
      <w:r w:rsidR="00664ED6" w:rsidRPr="007D2770">
        <w:rPr>
          <w:b/>
          <w:bCs/>
          <w:color w:val="0000FF"/>
        </w:rPr>
        <w:t xml:space="preserve">p between </w:t>
      </w:r>
      <w:r w:rsidR="009219D1" w:rsidRPr="007D2770">
        <w:rPr>
          <w:b/>
          <w:bCs/>
          <w:color w:val="0000FF"/>
        </w:rPr>
        <w:t xml:space="preserve">the proportion of patients with </w:t>
      </w:r>
      <w:r w:rsidR="00664ED6" w:rsidRPr="007D2770">
        <w:rPr>
          <w:b/>
          <w:bCs/>
          <w:color w:val="0000FF"/>
        </w:rPr>
        <w:t>dual-eligible status</w:t>
      </w:r>
      <w:r w:rsidR="009219D1" w:rsidRPr="007D2770">
        <w:rPr>
          <w:b/>
          <w:bCs/>
          <w:color w:val="0000FF"/>
        </w:rPr>
        <w:t xml:space="preserve"> (A)</w:t>
      </w:r>
      <w:r w:rsidR="00664ED6" w:rsidRPr="007D2770">
        <w:rPr>
          <w:b/>
          <w:bCs/>
          <w:color w:val="0000FF"/>
        </w:rPr>
        <w:t xml:space="preserve"> </w:t>
      </w:r>
      <w:r w:rsidR="007D2770">
        <w:rPr>
          <w:b/>
          <w:bCs/>
          <w:color w:val="0000FF"/>
        </w:rPr>
        <w:t>and l</w:t>
      </w:r>
      <w:r w:rsidR="00664ED6" w:rsidRPr="007D2770">
        <w:rPr>
          <w:b/>
          <w:bCs/>
          <w:color w:val="0000FF"/>
        </w:rPr>
        <w:t>ow AHRQ SES</w:t>
      </w:r>
      <w:r w:rsidR="009219D1" w:rsidRPr="007D2770">
        <w:rPr>
          <w:b/>
          <w:bCs/>
          <w:color w:val="0000FF"/>
        </w:rPr>
        <w:t xml:space="preserve"> (B)</w:t>
      </w:r>
      <w:r w:rsidR="00664ED6" w:rsidRPr="007D2770">
        <w:rPr>
          <w:b/>
          <w:bCs/>
          <w:color w:val="0000FF"/>
        </w:rPr>
        <w:t xml:space="preserve"> </w:t>
      </w:r>
      <w:r w:rsidR="00577FB3" w:rsidRPr="007D2770">
        <w:rPr>
          <w:b/>
          <w:bCs/>
          <w:color w:val="0000FF"/>
        </w:rPr>
        <w:t>and the risk-standardized hospital visit rates (RSHVRs)</w:t>
      </w:r>
      <w:r w:rsidR="00577FB3" w:rsidRPr="00CC5508">
        <w:rPr>
          <w:bCs/>
          <w:color w:val="0000FF"/>
        </w:rPr>
        <w:t xml:space="preserve"> </w:t>
      </w:r>
      <w:r w:rsidR="009219D1">
        <w:rPr>
          <w:bCs/>
          <w:color w:val="0000FF"/>
        </w:rPr>
        <w:t>(</w:t>
      </w:r>
      <w:r w:rsidR="00577FB3" w:rsidRPr="00CC5508">
        <w:rPr>
          <w:bCs/>
          <w:color w:val="0000FF"/>
        </w:rPr>
        <w:t>in facilities in the highest quartile for the proportion</w:t>
      </w:r>
      <w:r w:rsidR="001D645B">
        <w:rPr>
          <w:bCs/>
          <w:color w:val="0000FF"/>
        </w:rPr>
        <w:t xml:space="preserve"> patients with the social risk factor</w:t>
      </w:r>
      <w:r w:rsidR="009219D1">
        <w:rPr>
          <w:bCs/>
          <w:color w:val="0000FF"/>
        </w:rPr>
        <w:t>;</w:t>
      </w:r>
      <w:r w:rsidR="001D645B">
        <w:rPr>
          <w:bCs/>
          <w:color w:val="0000FF"/>
        </w:rPr>
        <w:t xml:space="preserve"> </w:t>
      </w:r>
      <w:r w:rsidR="00577FB3" w:rsidRPr="00CC5508">
        <w:rPr>
          <w:bCs/>
          <w:color w:val="0000FF"/>
        </w:rPr>
        <w:t>facilities with at least 30 cases).</w:t>
      </w:r>
      <w:r w:rsidR="00577FB3" w:rsidRPr="005508B3">
        <w:rPr>
          <w:bCs/>
          <w:color w:val="0000FF"/>
        </w:rPr>
        <w:br/>
      </w:r>
      <w:r w:rsidR="00577FB3" w:rsidRPr="005508B3">
        <w:rPr>
          <w:bCs/>
          <w:color w:val="0000FF"/>
        </w:rPr>
        <w:br/>
      </w:r>
      <w:r w:rsidRPr="00025651">
        <w:rPr>
          <w:b/>
          <w:bCs/>
          <w:color w:val="0000FF"/>
        </w:rPr>
        <w:t xml:space="preserve">Figure 4A:  Dual Eligible </w:t>
      </w:r>
      <w:r w:rsidRPr="00025651">
        <w:rPr>
          <w:b/>
          <w:bCs/>
          <w:color w:val="0000FF"/>
        </w:rPr>
        <w:tab/>
      </w:r>
      <w:r w:rsidR="006B1549">
        <w:rPr>
          <w:bCs/>
          <w:color w:val="0000FF"/>
        </w:rPr>
        <w:tab/>
      </w:r>
      <w:r w:rsidR="006B1549">
        <w:rPr>
          <w:bCs/>
          <w:color w:val="0000FF"/>
        </w:rPr>
        <w:tab/>
      </w:r>
      <w:r w:rsidR="006B1549">
        <w:rPr>
          <w:bCs/>
          <w:color w:val="0000FF"/>
        </w:rPr>
        <w:tab/>
      </w:r>
      <w:r w:rsidRPr="00025651">
        <w:rPr>
          <w:b/>
          <w:bCs/>
          <w:color w:val="0000FF"/>
        </w:rPr>
        <w:t>Figure 4B:  Low AHRQ SES</w:t>
      </w:r>
    </w:p>
    <w:p w14:paraId="0D2CC86E" w14:textId="781D5E9E" w:rsidR="00577FB3" w:rsidRDefault="004B31C2" w:rsidP="00577FB3">
      <w:pPr>
        <w:spacing w:line="240" w:lineRule="auto"/>
        <w:rPr>
          <w:bCs/>
          <w:color w:val="0000FF"/>
        </w:rPr>
      </w:pPr>
      <w:r>
        <w:rPr>
          <w:bCs/>
          <w:color w:val="0000FF"/>
        </w:rPr>
        <w:t>Spearman</w:t>
      </w:r>
      <w:r w:rsidR="00577FB3" w:rsidRPr="005508B3">
        <w:rPr>
          <w:bCs/>
          <w:color w:val="0000FF"/>
        </w:rPr>
        <w:t xml:space="preserve"> correlation coefficient:</w:t>
      </w:r>
      <w:r w:rsidR="00513930">
        <w:rPr>
          <w:bCs/>
          <w:color w:val="0000FF"/>
        </w:rPr>
        <w:t xml:space="preserve"> </w:t>
      </w:r>
      <w:r w:rsidR="006A2E10">
        <w:rPr>
          <w:bCs/>
          <w:color w:val="0000FF"/>
        </w:rPr>
        <w:t>0.057</w:t>
      </w:r>
      <w:r w:rsidR="00BA6688">
        <w:rPr>
          <w:bCs/>
          <w:color w:val="0000FF"/>
        </w:rPr>
        <w:t xml:space="preserve"> </w:t>
      </w:r>
      <w:r w:rsidR="001C7F8F">
        <w:rPr>
          <w:bCs/>
          <w:color w:val="0000FF"/>
        </w:rPr>
        <w:tab/>
      </w:r>
      <w:r w:rsidR="001C7F8F">
        <w:rPr>
          <w:bCs/>
          <w:color w:val="0000FF"/>
        </w:rPr>
        <w:tab/>
      </w:r>
      <w:r>
        <w:rPr>
          <w:bCs/>
          <w:color w:val="0000FF"/>
        </w:rPr>
        <w:tab/>
        <w:t>Spearman</w:t>
      </w:r>
      <w:bookmarkStart w:id="22" w:name="_GoBack"/>
      <w:bookmarkEnd w:id="22"/>
      <w:r w:rsidR="00577FB3" w:rsidRPr="005508B3">
        <w:rPr>
          <w:bCs/>
          <w:color w:val="0000FF"/>
        </w:rPr>
        <w:t xml:space="preserve"> correlation coefficient: </w:t>
      </w:r>
      <w:r w:rsidR="006A2E10">
        <w:rPr>
          <w:bCs/>
          <w:color w:val="0000FF"/>
        </w:rPr>
        <w:t>0.124</w:t>
      </w:r>
      <w:r w:rsidR="00577FB3" w:rsidRPr="005508B3">
        <w:rPr>
          <w:bCs/>
          <w:color w:val="0000FF"/>
        </w:rPr>
        <w:br/>
      </w:r>
    </w:p>
    <w:p w14:paraId="08D39FC0" w14:textId="77777777" w:rsidR="00577FB3" w:rsidRDefault="00577FB3" w:rsidP="005508B3">
      <w:pPr>
        <w:spacing w:line="240" w:lineRule="auto"/>
        <w:rPr>
          <w:b/>
          <w:bCs/>
          <w:color w:val="0000FF"/>
          <w:u w:val="single"/>
        </w:rPr>
      </w:pPr>
      <w:r>
        <w:rPr>
          <w:noProof/>
        </w:rPr>
        <w:drawing>
          <wp:anchor distT="0" distB="0" distL="114300" distR="114300" simplePos="0" relativeHeight="251671552" behindDoc="0" locked="0" layoutInCell="1" allowOverlap="1" wp14:anchorId="7B8EAB39" wp14:editId="46F7F789">
            <wp:simplePos x="0" y="0"/>
            <wp:positionH relativeFrom="column">
              <wp:posOffset>3263900</wp:posOffset>
            </wp:positionH>
            <wp:positionV relativeFrom="paragraph">
              <wp:posOffset>212</wp:posOffset>
            </wp:positionV>
            <wp:extent cx="3200400" cy="2324100"/>
            <wp:effectExtent l="0" t="0" r="0" b="0"/>
            <wp:wrapTopAndBottom/>
            <wp:docPr id="10" name="Picture 11">
              <a:extLst xmlns:a="http://schemas.openxmlformats.org/drawingml/2006/main">
                <a:ext uri="{FF2B5EF4-FFF2-40B4-BE49-F238E27FC236}">
                  <a16:creationId xmlns:a16="http://schemas.microsoft.com/office/drawing/2014/main" id="{EB92C91F-055B-42B6-AF85-B2B6BD664DE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a:extLst>
                        <a:ext uri="{FF2B5EF4-FFF2-40B4-BE49-F238E27FC236}">
                          <a16:creationId xmlns:a16="http://schemas.microsoft.com/office/drawing/2014/main" id="{EB92C91F-055B-42B6-AF85-B2B6BD664DE5}"/>
                        </a:ext>
                      </a:extLst>
                    </pic:cNvPr>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200400" cy="2324100"/>
                    </a:xfrm>
                    <a:prstGeom prst="rect">
                      <a:avLst/>
                    </a:prstGeom>
                  </pic:spPr>
                </pic:pic>
              </a:graphicData>
            </a:graphic>
          </wp:anchor>
        </w:drawing>
      </w:r>
      <w:r>
        <w:rPr>
          <w:noProof/>
        </w:rPr>
        <w:drawing>
          <wp:anchor distT="0" distB="0" distL="114300" distR="114300" simplePos="0" relativeHeight="251672576" behindDoc="0" locked="0" layoutInCell="1" allowOverlap="1" wp14:anchorId="0FA86E12" wp14:editId="4B935067">
            <wp:simplePos x="0" y="0"/>
            <wp:positionH relativeFrom="column">
              <wp:posOffset>0</wp:posOffset>
            </wp:positionH>
            <wp:positionV relativeFrom="paragraph">
              <wp:posOffset>16510</wp:posOffset>
            </wp:positionV>
            <wp:extent cx="3200400" cy="2324100"/>
            <wp:effectExtent l="0" t="0" r="0" b="0"/>
            <wp:wrapNone/>
            <wp:docPr id="11" name="Picture 13">
              <a:extLst xmlns:a="http://schemas.openxmlformats.org/drawingml/2006/main">
                <a:ext uri="{FF2B5EF4-FFF2-40B4-BE49-F238E27FC236}">
                  <a16:creationId xmlns:a16="http://schemas.microsoft.com/office/drawing/2014/main" id="{FE4DA662-CC3C-4A8B-B346-1E4B8C254B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FE4DA662-CC3C-4A8B-B346-1E4B8C254BF9}"/>
                        </a:ext>
                      </a:extLst>
                    </pic:cNvPr>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200400" cy="2324100"/>
                    </a:xfrm>
                    <a:prstGeom prst="rect">
                      <a:avLst/>
                    </a:prstGeom>
                  </pic:spPr>
                </pic:pic>
              </a:graphicData>
            </a:graphic>
          </wp:anchor>
        </w:drawing>
      </w:r>
      <w:r w:rsidR="005508B3" w:rsidRPr="005508B3">
        <w:rPr>
          <w:bCs/>
          <w:color w:val="0000FF"/>
        </w:rPr>
        <w:br/>
      </w:r>
      <w:r w:rsidR="005508B3" w:rsidRPr="005508B3">
        <w:rPr>
          <w:bCs/>
          <w:color w:val="0000FF"/>
        </w:rPr>
        <w:br/>
      </w:r>
    </w:p>
    <w:p w14:paraId="6AB3253E" w14:textId="77777777" w:rsidR="00577FB3" w:rsidRDefault="00577FB3">
      <w:pPr>
        <w:rPr>
          <w:b/>
          <w:bCs/>
          <w:color w:val="0000FF"/>
          <w:u w:val="single"/>
        </w:rPr>
      </w:pPr>
      <w:r>
        <w:rPr>
          <w:b/>
          <w:bCs/>
          <w:color w:val="0000FF"/>
          <w:u w:val="single"/>
        </w:rPr>
        <w:br w:type="page"/>
      </w:r>
    </w:p>
    <w:p w14:paraId="6B4AE366" w14:textId="091FB51D" w:rsidR="008E4FA9" w:rsidRDefault="007D2770" w:rsidP="009E5E4B">
      <w:pPr>
        <w:spacing w:line="240" w:lineRule="auto"/>
        <w:rPr>
          <w:bCs/>
          <w:color w:val="0000FF"/>
        </w:rPr>
      </w:pPr>
      <w:r>
        <w:rPr>
          <w:b/>
          <w:bCs/>
          <w:color w:val="0000FF"/>
          <w:u w:val="single"/>
        </w:rPr>
        <w:t xml:space="preserve">Conclusion: </w:t>
      </w:r>
      <w:r w:rsidR="00AB04BA">
        <w:rPr>
          <w:b/>
          <w:bCs/>
          <w:color w:val="0000FF"/>
          <w:u w:val="single"/>
        </w:rPr>
        <w:t>Social Risk Factors</w:t>
      </w:r>
      <w:r w:rsidR="006D2DD7" w:rsidRPr="005508B3">
        <w:rPr>
          <w:bCs/>
          <w:color w:val="0000FF"/>
        </w:rPr>
        <w:t xml:space="preserve"> </w:t>
      </w:r>
      <w:r w:rsidR="006D2DD7" w:rsidRPr="005508B3">
        <w:rPr>
          <w:bCs/>
          <w:color w:val="0000FF"/>
        </w:rPr>
        <w:br/>
      </w:r>
      <w:r w:rsidR="00AB04BA">
        <w:rPr>
          <w:bCs/>
          <w:color w:val="0000FF"/>
        </w:rPr>
        <w:t>The a</w:t>
      </w:r>
      <w:r w:rsidR="00DB0F65">
        <w:rPr>
          <w:bCs/>
          <w:color w:val="0000FF"/>
        </w:rPr>
        <w:t>nalyse</w:t>
      </w:r>
      <w:r w:rsidR="00AB04BA">
        <w:rPr>
          <w:bCs/>
          <w:color w:val="0000FF"/>
        </w:rPr>
        <w:t>s above show that DE patients and patients identified</w:t>
      </w:r>
      <w:r w:rsidR="00DF6425">
        <w:rPr>
          <w:bCs/>
          <w:color w:val="0000FF"/>
        </w:rPr>
        <w:t xml:space="preserve"> as low-SES</w:t>
      </w:r>
      <w:r w:rsidR="00AB04BA">
        <w:rPr>
          <w:bCs/>
          <w:color w:val="0000FF"/>
        </w:rPr>
        <w:t xml:space="preserve"> using the AHRQ SES Index are at increased risk of</w:t>
      </w:r>
      <w:r w:rsidR="00DC75D5">
        <w:rPr>
          <w:bCs/>
          <w:color w:val="0000FF"/>
        </w:rPr>
        <w:t xml:space="preserve"> post-colonoscopy</w:t>
      </w:r>
      <w:r w:rsidR="00AB04BA">
        <w:rPr>
          <w:bCs/>
          <w:color w:val="0000FF"/>
        </w:rPr>
        <w:t xml:space="preserve"> hospital visits</w:t>
      </w:r>
      <w:r w:rsidR="00DC75D5">
        <w:rPr>
          <w:bCs/>
          <w:color w:val="0000FF"/>
        </w:rPr>
        <w:t xml:space="preserve"> within seven days</w:t>
      </w:r>
      <w:r w:rsidR="00AB04BA">
        <w:rPr>
          <w:bCs/>
          <w:color w:val="0000FF"/>
        </w:rPr>
        <w:t>, even after adjusting for other risk factors in a multivariable model.</w:t>
      </w:r>
      <w:r w:rsidR="00DF6425">
        <w:rPr>
          <w:bCs/>
          <w:color w:val="0000FF"/>
        </w:rPr>
        <w:t xml:space="preserve"> </w:t>
      </w:r>
      <w:r w:rsidR="00B90CEF">
        <w:rPr>
          <w:bCs/>
          <w:color w:val="0000FF"/>
        </w:rPr>
        <w:t>H</w:t>
      </w:r>
      <w:r w:rsidR="00DF6425">
        <w:rPr>
          <w:bCs/>
          <w:color w:val="0000FF"/>
        </w:rPr>
        <w:t>owever, the scores estimated for facilities with an</w:t>
      </w:r>
      <w:r w:rsidR="00FA12B5">
        <w:rPr>
          <w:bCs/>
          <w:color w:val="0000FF"/>
        </w:rPr>
        <w:t>d</w:t>
      </w:r>
      <w:r w:rsidR="00DF6425">
        <w:rPr>
          <w:bCs/>
          <w:color w:val="0000FF"/>
        </w:rPr>
        <w:t xml:space="preserve"> </w:t>
      </w:r>
      <w:r w:rsidR="00AB1034">
        <w:rPr>
          <w:bCs/>
          <w:color w:val="0000FF"/>
        </w:rPr>
        <w:t>without either</w:t>
      </w:r>
      <w:r w:rsidR="00B90CEF">
        <w:rPr>
          <w:bCs/>
          <w:color w:val="0000FF"/>
        </w:rPr>
        <w:t xml:space="preserve"> social </w:t>
      </w:r>
      <w:r w:rsidR="00DF6425">
        <w:rPr>
          <w:bCs/>
          <w:color w:val="0000FF"/>
        </w:rPr>
        <w:t>risk factor are highly correlated</w:t>
      </w:r>
      <w:r w:rsidR="008E4FA9">
        <w:rPr>
          <w:bCs/>
          <w:color w:val="0000FF"/>
        </w:rPr>
        <w:t xml:space="preserve">.  Importantly, </w:t>
      </w:r>
      <w:r w:rsidR="00B90CEF">
        <w:rPr>
          <w:bCs/>
          <w:color w:val="0000FF"/>
        </w:rPr>
        <w:t>there is no meaningful or systematic increase in measure scores for facilities with the highest proportion of patients with social risk factors</w:t>
      </w:r>
      <w:r w:rsidR="00DF6425">
        <w:rPr>
          <w:bCs/>
          <w:color w:val="0000FF"/>
        </w:rPr>
        <w:t xml:space="preserve">. </w:t>
      </w:r>
      <w:r w:rsidR="008E4FA9">
        <w:rPr>
          <w:bCs/>
          <w:color w:val="0000FF"/>
        </w:rPr>
        <w:t>Further,</w:t>
      </w:r>
      <w:r w:rsidR="000E1B77">
        <w:rPr>
          <w:bCs/>
          <w:color w:val="0000FF"/>
        </w:rPr>
        <w:t xml:space="preserve"> </w:t>
      </w:r>
      <w:r w:rsidR="008E4FA9">
        <w:rPr>
          <w:bCs/>
          <w:color w:val="0000FF"/>
        </w:rPr>
        <w:t>t</w:t>
      </w:r>
      <w:r w:rsidR="00AB04BA">
        <w:rPr>
          <w:bCs/>
          <w:color w:val="0000FF"/>
        </w:rPr>
        <w:t xml:space="preserve">he absolute </w:t>
      </w:r>
      <w:r w:rsidR="00DF6425">
        <w:rPr>
          <w:bCs/>
          <w:color w:val="0000FF"/>
        </w:rPr>
        <w:t xml:space="preserve">increase in </w:t>
      </w:r>
      <w:r w:rsidR="00B90CEF">
        <w:rPr>
          <w:bCs/>
          <w:color w:val="0000FF"/>
        </w:rPr>
        <w:t xml:space="preserve">the risk of a </w:t>
      </w:r>
      <w:r w:rsidR="00DF6425">
        <w:rPr>
          <w:bCs/>
          <w:color w:val="0000FF"/>
        </w:rPr>
        <w:t>hospital visit for patien</w:t>
      </w:r>
      <w:r w:rsidR="00DB0F65">
        <w:rPr>
          <w:bCs/>
          <w:color w:val="0000FF"/>
        </w:rPr>
        <w:t xml:space="preserve">ts with either of the two </w:t>
      </w:r>
      <w:r w:rsidR="00DF6425">
        <w:rPr>
          <w:bCs/>
          <w:color w:val="0000FF"/>
        </w:rPr>
        <w:t>social risk factors is low, given that the outcome rate for the measure in both settings is less than 2%</w:t>
      </w:r>
      <w:r w:rsidR="000E1B77">
        <w:rPr>
          <w:bCs/>
          <w:color w:val="0000FF"/>
        </w:rPr>
        <w:t xml:space="preserve"> (1.6% for HOPDs and 1.2% for ASCs)</w:t>
      </w:r>
      <w:r w:rsidR="00DF6425">
        <w:rPr>
          <w:bCs/>
          <w:color w:val="0000FF"/>
        </w:rPr>
        <w:t xml:space="preserve">, and the increase in risk as estimated by the odds ratios in multivariable models ranges from 1.2 to 1.4. </w:t>
      </w:r>
    </w:p>
    <w:p w14:paraId="78409EC0" w14:textId="262F96FB" w:rsidR="00DB0F65" w:rsidRDefault="00B90CEF" w:rsidP="009E5E4B">
      <w:pPr>
        <w:spacing w:line="240" w:lineRule="auto"/>
        <w:rPr>
          <w:bCs/>
          <w:color w:val="0000FF"/>
        </w:rPr>
      </w:pPr>
      <w:r>
        <w:rPr>
          <w:bCs/>
          <w:color w:val="0000FF"/>
        </w:rPr>
        <w:t>Nevertheless</w:t>
      </w:r>
      <w:r w:rsidR="00DF6425">
        <w:rPr>
          <w:bCs/>
          <w:color w:val="0000FF"/>
        </w:rPr>
        <w:t>, the residual risk suggest</w:t>
      </w:r>
      <w:r w:rsidR="00DB0F65">
        <w:rPr>
          <w:bCs/>
          <w:color w:val="0000FF"/>
        </w:rPr>
        <w:t>s</w:t>
      </w:r>
      <w:r w:rsidR="00DF6425">
        <w:rPr>
          <w:bCs/>
          <w:color w:val="0000FF"/>
        </w:rPr>
        <w:t xml:space="preserve"> the need to consider whether to add the two variables as risk adjusters to the measure</w:t>
      </w:r>
      <w:r w:rsidR="000E1B77">
        <w:rPr>
          <w:bCs/>
          <w:color w:val="0000FF"/>
        </w:rPr>
        <w:t>’s</w:t>
      </w:r>
      <w:r w:rsidR="00DF6425">
        <w:rPr>
          <w:bCs/>
          <w:color w:val="0000FF"/>
        </w:rPr>
        <w:t xml:space="preserve"> risk model</w:t>
      </w:r>
      <w:r w:rsidR="00DB0F65">
        <w:rPr>
          <w:bCs/>
          <w:color w:val="0000FF"/>
        </w:rPr>
        <w:t xml:space="preserve"> to ensure fairness to providers care for such patients</w:t>
      </w:r>
      <w:r w:rsidR="008E4FA9">
        <w:rPr>
          <w:bCs/>
          <w:color w:val="0000FF"/>
        </w:rPr>
        <w:t xml:space="preserve">. </w:t>
      </w:r>
      <w:r w:rsidR="00DF6425">
        <w:rPr>
          <w:bCs/>
          <w:color w:val="0000FF"/>
        </w:rPr>
        <w:t xml:space="preserve">As presented in the conceptual model </w:t>
      </w:r>
      <w:r w:rsidR="00DF6425" w:rsidRPr="003B02C6">
        <w:rPr>
          <w:bCs/>
          <w:color w:val="0000FF"/>
        </w:rPr>
        <w:t xml:space="preserve">(section </w:t>
      </w:r>
      <w:r w:rsidR="003B02C6" w:rsidRPr="003B02C6">
        <w:rPr>
          <w:bCs/>
          <w:color w:val="0000FF"/>
        </w:rPr>
        <w:t>2b3.3a</w:t>
      </w:r>
      <w:r w:rsidR="00DF6425" w:rsidRPr="003B02C6">
        <w:rPr>
          <w:bCs/>
          <w:color w:val="0000FF"/>
        </w:rPr>
        <w:t>)</w:t>
      </w:r>
      <w:r w:rsidR="003B02C6">
        <w:rPr>
          <w:bCs/>
          <w:color w:val="0000FF"/>
        </w:rPr>
        <w:t>,</w:t>
      </w:r>
      <w:r w:rsidR="00DF6425" w:rsidRPr="003B02C6">
        <w:rPr>
          <w:bCs/>
          <w:color w:val="0000FF"/>
        </w:rPr>
        <w:t xml:space="preserve"> the</w:t>
      </w:r>
      <w:r w:rsidR="00DF6425">
        <w:rPr>
          <w:bCs/>
          <w:color w:val="0000FF"/>
        </w:rPr>
        <w:t xml:space="preserve"> relationship may reflect that patients with social risk factors are receiving differential care within facilities, that facilities are missing opportunities to mitigate social risk factors they can address, that patients with these social risk factors disproportionately get care at lower quality facilities, or that patient factors that are difficult for facilities to address are driving differences in the outcome. </w:t>
      </w:r>
      <w:r w:rsidR="00F40A7B">
        <w:rPr>
          <w:bCs/>
          <w:color w:val="0000FF"/>
        </w:rPr>
        <w:t>The extent to which each of these or other factors are contributing to the measured relationship is unknow</w:t>
      </w:r>
      <w:r w:rsidR="008E4FA9">
        <w:rPr>
          <w:bCs/>
          <w:color w:val="0000FF"/>
        </w:rPr>
        <w:t>n</w:t>
      </w:r>
      <w:r w:rsidR="00F40A7B">
        <w:rPr>
          <w:bCs/>
          <w:color w:val="0000FF"/>
        </w:rPr>
        <w:t>.</w:t>
      </w:r>
    </w:p>
    <w:p w14:paraId="7349644F" w14:textId="0327F311" w:rsidR="00DB0F65" w:rsidRDefault="00F40A7B" w:rsidP="00DB0F65">
      <w:pPr>
        <w:spacing w:line="240" w:lineRule="auto"/>
        <w:rPr>
          <w:bCs/>
          <w:color w:val="0000FF"/>
        </w:rPr>
      </w:pPr>
      <w:r>
        <w:rPr>
          <w:bCs/>
          <w:color w:val="0000FF"/>
        </w:rPr>
        <w:t xml:space="preserve">In making the decision about whether or not to risk adjust for these factors, CMS considered the potential unintended consequence of adjusting, and the fairness to </w:t>
      </w:r>
      <w:r w:rsidR="00DB0F65">
        <w:rPr>
          <w:bCs/>
          <w:color w:val="0000FF"/>
        </w:rPr>
        <w:t xml:space="preserve">patients and </w:t>
      </w:r>
      <w:r>
        <w:rPr>
          <w:bCs/>
          <w:color w:val="0000FF"/>
        </w:rPr>
        <w:t>providers that care for patients with social risk factors</w:t>
      </w:r>
      <w:r w:rsidR="00DB0F65">
        <w:rPr>
          <w:bCs/>
          <w:color w:val="0000FF"/>
        </w:rPr>
        <w:t xml:space="preserve"> of the unadjusted measure score</w:t>
      </w:r>
      <w:r>
        <w:rPr>
          <w:bCs/>
          <w:color w:val="0000FF"/>
        </w:rPr>
        <w:t>. If the relationship is driven by poorer quality, adjusting will mask the dispa</w:t>
      </w:r>
      <w:r w:rsidR="00DB0F65">
        <w:rPr>
          <w:bCs/>
          <w:color w:val="0000FF"/>
        </w:rPr>
        <w:t>rity in care. In contrast, a</w:t>
      </w:r>
      <w:r>
        <w:rPr>
          <w:bCs/>
          <w:color w:val="0000FF"/>
        </w:rPr>
        <w:t xml:space="preserve">n unadjusted measure will illuminate quality differences and create an incentive to mitigate them. Not adjusting, however may disadvantage providers who care for low SES patients, and </w:t>
      </w:r>
      <w:r w:rsidR="00DB0F65">
        <w:rPr>
          <w:bCs/>
          <w:color w:val="0000FF"/>
        </w:rPr>
        <w:t>unintentionally</w:t>
      </w:r>
      <w:r>
        <w:rPr>
          <w:bCs/>
          <w:color w:val="0000FF"/>
        </w:rPr>
        <w:t xml:space="preserve"> create an incentive for providers to care for fewer patients</w:t>
      </w:r>
      <w:r w:rsidR="00DB0F65">
        <w:rPr>
          <w:bCs/>
          <w:color w:val="0000FF"/>
        </w:rPr>
        <w:t xml:space="preserve"> with social risk factors</w:t>
      </w:r>
      <w:r>
        <w:rPr>
          <w:bCs/>
          <w:color w:val="0000FF"/>
        </w:rPr>
        <w:t xml:space="preserve">, </w:t>
      </w:r>
      <w:r w:rsidR="00FA12B5">
        <w:rPr>
          <w:bCs/>
          <w:color w:val="0000FF"/>
        </w:rPr>
        <w:t xml:space="preserve">potentially </w:t>
      </w:r>
      <w:r>
        <w:rPr>
          <w:bCs/>
          <w:color w:val="0000FF"/>
        </w:rPr>
        <w:t xml:space="preserve">reducing access to </w:t>
      </w:r>
      <w:r w:rsidR="00DB0F65">
        <w:rPr>
          <w:bCs/>
          <w:color w:val="0000FF"/>
        </w:rPr>
        <w:t>ambulatory colonoscopy. CMS considers this risk limited, given that the correlation</w:t>
      </w:r>
      <w:r w:rsidR="00FA12B5">
        <w:rPr>
          <w:bCs/>
          <w:color w:val="0000FF"/>
        </w:rPr>
        <w:t>s</w:t>
      </w:r>
      <w:r w:rsidR="00DB0F65">
        <w:rPr>
          <w:bCs/>
          <w:color w:val="0000FF"/>
        </w:rPr>
        <w:t xml:space="preserve"> between the measure score</w:t>
      </w:r>
      <w:r w:rsidR="00FA12B5">
        <w:rPr>
          <w:bCs/>
          <w:color w:val="0000FF"/>
        </w:rPr>
        <w:t>s</w:t>
      </w:r>
      <w:r w:rsidR="00DB0F65">
        <w:rPr>
          <w:bCs/>
          <w:color w:val="0000FF"/>
        </w:rPr>
        <w:t xml:space="preserve"> and facilities’ proportions </w:t>
      </w:r>
      <w:r w:rsidR="00FA12B5">
        <w:rPr>
          <w:bCs/>
          <w:color w:val="0000FF"/>
        </w:rPr>
        <w:t>among the facilities with the most low</w:t>
      </w:r>
      <w:r w:rsidR="00B90CEF">
        <w:rPr>
          <w:bCs/>
          <w:color w:val="0000FF"/>
        </w:rPr>
        <w:t>-</w:t>
      </w:r>
      <w:r w:rsidR="00FA12B5">
        <w:rPr>
          <w:bCs/>
          <w:color w:val="0000FF"/>
        </w:rPr>
        <w:t>SES patients (as defined by DE and the</w:t>
      </w:r>
      <w:r w:rsidR="00DB0F65">
        <w:rPr>
          <w:bCs/>
          <w:color w:val="0000FF"/>
        </w:rPr>
        <w:t xml:space="preserve"> AHRQ </w:t>
      </w:r>
      <w:r w:rsidR="00FA12B5">
        <w:rPr>
          <w:bCs/>
          <w:color w:val="0000FF"/>
        </w:rPr>
        <w:t>SES Index) are</w:t>
      </w:r>
      <w:r w:rsidR="00DB0F65">
        <w:rPr>
          <w:bCs/>
          <w:color w:val="0000FF"/>
        </w:rPr>
        <w:t xml:space="preserve"> weak and inconsistent. </w:t>
      </w:r>
    </w:p>
    <w:p w14:paraId="43D9640F" w14:textId="18401DF8" w:rsidR="005508B3" w:rsidRPr="005508B3" w:rsidRDefault="00DB0F65" w:rsidP="00DB0F65">
      <w:pPr>
        <w:spacing w:line="240" w:lineRule="auto"/>
        <w:rPr>
          <w:bCs/>
          <w:color w:val="0000FF"/>
        </w:rPr>
      </w:pPr>
      <w:r>
        <w:rPr>
          <w:bCs/>
          <w:color w:val="0000FF"/>
        </w:rPr>
        <w:t>Given the testing results, CMS decided that on balance</w:t>
      </w:r>
      <w:r w:rsidR="009266D3">
        <w:rPr>
          <w:bCs/>
          <w:color w:val="0000FF"/>
        </w:rPr>
        <w:t>,</w:t>
      </w:r>
      <w:r>
        <w:rPr>
          <w:bCs/>
          <w:color w:val="0000FF"/>
        </w:rPr>
        <w:t xml:space="preserve"> the benefits of </w:t>
      </w:r>
      <w:r w:rsidR="00FA12B5">
        <w:rPr>
          <w:bCs/>
          <w:color w:val="0000FF"/>
        </w:rPr>
        <w:t xml:space="preserve">a measure that can illuminate the potential disparities for beneficiaries with the two social risk factors </w:t>
      </w:r>
      <w:r>
        <w:rPr>
          <w:bCs/>
          <w:color w:val="0000FF"/>
        </w:rPr>
        <w:t>outweigh the concerns of fairness or unintended consequences</w:t>
      </w:r>
      <w:r w:rsidR="009266D3">
        <w:rPr>
          <w:bCs/>
          <w:color w:val="0000FF"/>
        </w:rPr>
        <w:t xml:space="preserve"> of not adjusting for these. </w:t>
      </w:r>
      <w:r>
        <w:rPr>
          <w:bCs/>
          <w:color w:val="0000FF"/>
        </w:rPr>
        <w:t xml:space="preserve">CMS therefore has decided not to adjust this measure for either DE or the AHRQ SES Index. CMS, however, is testing approaches to stratifying this measure by social risk factors </w:t>
      </w:r>
      <w:r w:rsidR="00FA12B5">
        <w:rPr>
          <w:bCs/>
          <w:color w:val="0000FF"/>
        </w:rPr>
        <w:t xml:space="preserve">under the IMPACT Act </w:t>
      </w:r>
      <w:r>
        <w:rPr>
          <w:bCs/>
          <w:color w:val="0000FF"/>
        </w:rPr>
        <w:t>and will continue to assess the issue</w:t>
      </w:r>
      <w:r w:rsidR="00FA12B5">
        <w:rPr>
          <w:bCs/>
          <w:color w:val="0000FF"/>
        </w:rPr>
        <w:t xml:space="preserve"> in measure reevaluation</w:t>
      </w:r>
      <w:r>
        <w:rPr>
          <w:bCs/>
          <w:color w:val="0000FF"/>
        </w:rPr>
        <w:t>.</w:t>
      </w:r>
      <w:r w:rsidRPr="00DB0F65">
        <w:rPr>
          <w:bCs/>
          <w:color w:val="0000FF"/>
        </w:rPr>
        <w:t xml:space="preserve"> </w:t>
      </w:r>
      <w:bookmarkEnd w:id="20"/>
    </w:p>
    <w:bookmarkEnd w:id="16"/>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Style w:val="Hyperlink"/>
          <w:rFonts w:cstheme="minorHAnsi"/>
          <w:b/>
          <w:bCs/>
          <w:i/>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219691E2" w14:textId="77777777" w:rsidR="00691644" w:rsidRDefault="00691644" w:rsidP="00092566">
      <w:pPr>
        <w:autoSpaceDE w:val="0"/>
        <w:autoSpaceDN w:val="0"/>
        <w:adjustRightInd w:val="0"/>
        <w:spacing w:after="0" w:line="240" w:lineRule="auto"/>
        <w:rPr>
          <w:rStyle w:val="Hyperlink"/>
          <w:rFonts w:cstheme="minorHAnsi"/>
          <w:b/>
          <w:bCs/>
          <w:i/>
        </w:rPr>
      </w:pPr>
    </w:p>
    <w:p w14:paraId="563FBF6E" w14:textId="2ABDE885" w:rsidR="00CA21B0" w:rsidRDefault="00691644" w:rsidP="00D6216F">
      <w:pPr>
        <w:pStyle w:val="NormalSS"/>
        <w:ind w:firstLine="0"/>
        <w:rPr>
          <w:rFonts w:asciiTheme="minorHAnsi" w:eastAsiaTheme="minorEastAsia" w:hAnsiTheme="minorHAnsi" w:cstheme="minorHAnsi"/>
          <w:bCs/>
          <w:color w:val="0000FF"/>
          <w:sz w:val="22"/>
          <w:szCs w:val="22"/>
        </w:rPr>
      </w:pPr>
      <w:r w:rsidRPr="00D6216F">
        <w:rPr>
          <w:rFonts w:asciiTheme="minorHAnsi" w:eastAsiaTheme="minorEastAsia" w:hAnsiTheme="minorHAnsi" w:cstheme="minorHAnsi"/>
          <w:bCs/>
          <w:color w:val="0000FF"/>
          <w:sz w:val="22"/>
          <w:szCs w:val="22"/>
        </w:rPr>
        <w:t xml:space="preserve">We computed two summary statistics to assess model performance: </w:t>
      </w:r>
      <w:r w:rsidR="00CA21B0" w:rsidRPr="00D6216F">
        <w:rPr>
          <w:rFonts w:asciiTheme="minorHAnsi" w:eastAsiaTheme="minorEastAsia" w:hAnsiTheme="minorHAnsi" w:cstheme="minorHAnsi"/>
          <w:bCs/>
          <w:color w:val="0000FF"/>
          <w:sz w:val="22"/>
          <w:szCs w:val="22"/>
        </w:rPr>
        <w:t>the area under the receiver operating characteristic (ROC) curve (c-statistic)</w:t>
      </w:r>
      <w:r w:rsidR="00CA21B0">
        <w:rPr>
          <w:rFonts w:asciiTheme="minorHAnsi" w:eastAsiaTheme="minorEastAsia" w:hAnsiTheme="minorHAnsi" w:cstheme="minorHAnsi"/>
          <w:bCs/>
          <w:color w:val="0000FF"/>
          <w:sz w:val="22"/>
          <w:szCs w:val="22"/>
        </w:rPr>
        <w:t xml:space="preserve"> and </w:t>
      </w:r>
      <w:r w:rsidRPr="00D6216F">
        <w:rPr>
          <w:rFonts w:asciiTheme="minorHAnsi" w:eastAsiaTheme="minorEastAsia" w:hAnsiTheme="minorHAnsi" w:cstheme="minorHAnsi"/>
          <w:bCs/>
          <w:color w:val="0000FF"/>
          <w:sz w:val="22"/>
          <w:szCs w:val="22"/>
        </w:rPr>
        <w:t>the predictive ability</w:t>
      </w:r>
      <w:r w:rsidR="00C70002">
        <w:rPr>
          <w:rFonts w:asciiTheme="minorHAnsi" w:eastAsiaTheme="minorEastAsia" w:hAnsiTheme="minorHAnsi" w:cstheme="minorHAnsi"/>
          <w:bCs/>
          <w:color w:val="0000FF"/>
          <w:sz w:val="22"/>
          <w:szCs w:val="22"/>
        </w:rPr>
        <w:t>.</w:t>
      </w:r>
    </w:p>
    <w:p w14:paraId="122CE17F" w14:textId="4AD33B24" w:rsidR="00CA21B0" w:rsidRDefault="00691644" w:rsidP="00CA21B0">
      <w:pPr>
        <w:pStyle w:val="NormalSS"/>
        <w:ind w:firstLine="0"/>
        <w:rPr>
          <w:rFonts w:asciiTheme="minorHAnsi" w:eastAsiaTheme="minorEastAsia" w:hAnsiTheme="minorHAnsi" w:cstheme="minorHAnsi"/>
          <w:bCs/>
          <w:color w:val="0000FF"/>
          <w:sz w:val="22"/>
          <w:szCs w:val="22"/>
        </w:rPr>
      </w:pPr>
      <w:r w:rsidRPr="00D6216F">
        <w:rPr>
          <w:rFonts w:asciiTheme="minorHAnsi" w:eastAsiaTheme="minorEastAsia" w:hAnsiTheme="minorHAnsi" w:cstheme="minorHAnsi"/>
          <w:bCs/>
          <w:color w:val="0000FF"/>
          <w:sz w:val="22"/>
          <w:szCs w:val="22"/>
        </w:rPr>
        <w:t>A c-statistic of 1.0 indicates perfect prediction, implying patients’ outcomes can be predicted completely by their risk factors, and physicians and facilities play no role in patients’ outcomes.</w:t>
      </w:r>
      <w:r w:rsidR="00CA21B0">
        <w:rPr>
          <w:rFonts w:asciiTheme="minorHAnsi" w:eastAsiaTheme="minorEastAsia" w:hAnsiTheme="minorHAnsi" w:cstheme="minorHAnsi"/>
          <w:bCs/>
          <w:color w:val="0000FF"/>
          <w:sz w:val="22"/>
          <w:szCs w:val="22"/>
        </w:rPr>
        <w:t xml:space="preserve"> </w:t>
      </w:r>
      <w:r w:rsidR="00CA21B0" w:rsidRPr="00D6216F">
        <w:rPr>
          <w:rFonts w:asciiTheme="minorHAnsi" w:eastAsiaTheme="minorEastAsia" w:hAnsiTheme="minorHAnsi" w:cstheme="minorHAnsi"/>
          <w:bCs/>
          <w:color w:val="0000FF"/>
          <w:sz w:val="22"/>
          <w:szCs w:val="22"/>
        </w:rPr>
        <w:t xml:space="preserve">The c-statistic is an indicator of the model’s discriminant ability or ability to correctly classify those who did and did not have an unplanned hospital visit within 7 days of the colonoscopy. Potential values range from 0.5, meaning no better than chance, to 1.0, meaning perfect discrimination. </w:t>
      </w:r>
      <w:r w:rsidR="00A258FF">
        <w:rPr>
          <w:rFonts w:asciiTheme="minorHAnsi" w:eastAsiaTheme="minorEastAsia" w:hAnsiTheme="minorHAnsi" w:cstheme="minorHAnsi"/>
          <w:bCs/>
          <w:color w:val="0000FF"/>
          <w:sz w:val="22"/>
          <w:szCs w:val="22"/>
        </w:rPr>
        <w:t xml:space="preserve"> Dataset #2 was used for this analysis.</w:t>
      </w:r>
    </w:p>
    <w:p w14:paraId="6C353295" w14:textId="76A26E57" w:rsidR="00691644" w:rsidRDefault="00691644" w:rsidP="00D6216F">
      <w:pPr>
        <w:pStyle w:val="NormalSS"/>
        <w:ind w:firstLine="0"/>
        <w:rPr>
          <w:rFonts w:asciiTheme="minorHAnsi" w:eastAsiaTheme="minorEastAsia" w:hAnsiTheme="minorHAnsi" w:cstheme="minorHAnsi"/>
          <w:bCs/>
          <w:color w:val="0000FF"/>
          <w:sz w:val="22"/>
          <w:szCs w:val="22"/>
        </w:rPr>
      </w:pPr>
      <w:r w:rsidRPr="00D6216F">
        <w:rPr>
          <w:rFonts w:asciiTheme="minorHAnsi" w:eastAsiaTheme="minorEastAsia" w:hAnsiTheme="minorHAnsi" w:cstheme="minorHAnsi"/>
          <w:bCs/>
          <w:color w:val="0000FF"/>
          <w:sz w:val="22"/>
          <w:szCs w:val="22"/>
        </w:rPr>
        <w:t xml:space="preserve">To test model predictive ability, we calculated observed hospital visit rates in the lowest and highest deciles on the basis of predicted hospital visit probabilities. </w:t>
      </w:r>
      <w:r w:rsidR="00A258FF">
        <w:rPr>
          <w:rFonts w:asciiTheme="minorHAnsi" w:eastAsiaTheme="minorEastAsia" w:hAnsiTheme="minorHAnsi" w:cstheme="minorHAnsi"/>
          <w:bCs/>
          <w:color w:val="0000FF"/>
          <w:sz w:val="22"/>
          <w:szCs w:val="22"/>
        </w:rPr>
        <w:t xml:space="preserve"> Dataset #2 was used for this analysis.</w:t>
      </w:r>
    </w:p>
    <w:p w14:paraId="34946A19" w14:textId="6B32CD4D" w:rsidR="00800A17" w:rsidRPr="00E81F3D" w:rsidRDefault="00AC44CA" w:rsidP="00E81F3D">
      <w:pPr>
        <w:pStyle w:val="NormalSS"/>
        <w:ind w:firstLine="0"/>
        <w:rPr>
          <w:rFonts w:asciiTheme="minorHAnsi" w:eastAsiaTheme="minorEastAsia" w:hAnsiTheme="minorHAnsi" w:cstheme="minorHAnsi"/>
          <w:bCs/>
          <w:color w:val="0000FF"/>
          <w:sz w:val="22"/>
          <w:szCs w:val="22"/>
        </w:rPr>
      </w:pPr>
      <w:r>
        <w:rPr>
          <w:rFonts w:asciiTheme="minorHAnsi" w:eastAsiaTheme="minorEastAsia" w:hAnsiTheme="minorHAnsi" w:cstheme="minorHAnsi"/>
          <w:bCs/>
          <w:color w:val="0000FF"/>
          <w:sz w:val="22"/>
          <w:szCs w:val="22"/>
        </w:rPr>
        <w:t xml:space="preserve">In addition, </w:t>
      </w:r>
      <w:r w:rsidRPr="00AC44CA">
        <w:rPr>
          <w:rFonts w:asciiTheme="minorHAnsi" w:eastAsiaTheme="minorEastAsia" w:hAnsiTheme="minorHAnsi" w:cstheme="minorHAnsi"/>
          <w:bCs/>
          <w:color w:val="0000FF"/>
          <w:sz w:val="22"/>
          <w:szCs w:val="22"/>
        </w:rPr>
        <w:t>during the development of the original model, we calculated over-fitting indices in the Validation Sample. Over-fitting refers to the phenomenon in which a model describes the relationship between predictive variables and outcome well in the development datasets but fails to provide valid predictions in new patients. Estimated calibration values of γ0 far from 0 and estimated values of γ1 far from 1 provide evidence of over-fitting.</w:t>
      </w:r>
      <w:r w:rsidR="00A258FF">
        <w:rPr>
          <w:rFonts w:asciiTheme="minorHAnsi" w:eastAsiaTheme="minorEastAsia" w:hAnsiTheme="minorHAnsi" w:cstheme="minorHAnsi"/>
          <w:bCs/>
          <w:color w:val="0000FF"/>
          <w:sz w:val="22"/>
          <w:szCs w:val="22"/>
        </w:rPr>
        <w:t xml:space="preserve">  Dataset #1 was used for this analysis.</w:t>
      </w:r>
    </w:p>
    <w:p w14:paraId="62D88363" w14:textId="77777777" w:rsidR="00800A17" w:rsidRDefault="00800A17" w:rsidP="00691644">
      <w:pPr>
        <w:autoSpaceDE w:val="0"/>
        <w:autoSpaceDN w:val="0"/>
        <w:adjustRightInd w:val="0"/>
        <w:spacing w:after="0" w:line="240" w:lineRule="auto"/>
        <w:rPr>
          <w:rFonts w:cstheme="minorHAnsi"/>
          <w:b/>
          <w:bCs/>
        </w:rPr>
      </w:pPr>
    </w:p>
    <w:p w14:paraId="75AA1FAE" w14:textId="77777777" w:rsidR="00CA21B0" w:rsidRDefault="00743E46" w:rsidP="00CA21B0">
      <w:pPr>
        <w:autoSpaceDE w:val="0"/>
        <w:autoSpaceDN w:val="0"/>
        <w:adjustRightInd w:val="0"/>
        <w:spacing w:after="0" w:line="240" w:lineRule="auto"/>
        <w:rPr>
          <w:rFonts w:cstheme="minorHAnsi"/>
          <w:bCs/>
          <w:i/>
          <w:iCs/>
          <w:color w:val="0000FF"/>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bookmarkStart w:id="23" w:name="_Toc13552293"/>
      <w:bookmarkStart w:id="24" w:name="_Toc13553594"/>
      <w:bookmarkStart w:id="25" w:name="Table4_2_3"/>
    </w:p>
    <w:p w14:paraId="1DCBE7E7" w14:textId="20F5FAD1" w:rsidR="00800A17" w:rsidRPr="00025651" w:rsidRDefault="006B7B87" w:rsidP="00CA21B0">
      <w:pPr>
        <w:autoSpaceDE w:val="0"/>
        <w:autoSpaceDN w:val="0"/>
        <w:adjustRightInd w:val="0"/>
        <w:spacing w:after="0" w:line="240" w:lineRule="auto"/>
        <w:rPr>
          <w:rFonts w:cstheme="minorHAnsi"/>
          <w:b/>
          <w:bCs/>
          <w:iCs/>
          <w:color w:val="0000FF"/>
        </w:rPr>
      </w:pPr>
      <w:r w:rsidRPr="00025651">
        <w:rPr>
          <w:rFonts w:cstheme="minorHAnsi"/>
          <w:b/>
          <w:bCs/>
          <w:iCs/>
          <w:color w:val="0000FF"/>
        </w:rPr>
        <w:t>Table 9A</w:t>
      </w:r>
      <w:r w:rsidR="00800A17" w:rsidRPr="00025651">
        <w:rPr>
          <w:rFonts w:cstheme="minorHAnsi"/>
          <w:b/>
          <w:bCs/>
          <w:iCs/>
          <w:color w:val="0000FF"/>
        </w:rPr>
        <w:t xml:space="preserve">. HOPDs:  Colonoscopy Generalized Linear Model (Logistic Regression) Performance </w:t>
      </w:r>
      <w:bookmarkEnd w:id="23"/>
      <w:bookmarkEnd w:id="24"/>
      <w:r w:rsidR="0059332A" w:rsidRPr="00025651">
        <w:rPr>
          <w:rFonts w:cstheme="minorHAnsi"/>
          <w:b/>
          <w:bCs/>
          <w:iCs/>
          <w:color w:val="0000FF"/>
        </w:rPr>
        <w:t>(January 1, 2016-December 31, 2018)</w:t>
      </w:r>
      <w:bookmarkEnd w:id="25"/>
      <w:r w:rsidR="00CA21B0" w:rsidRPr="00025651">
        <w:rPr>
          <w:rFonts w:cstheme="minorHAnsi"/>
          <w:b/>
          <w:bCs/>
          <w:iCs/>
          <w:color w:val="0000FF"/>
        </w:rPr>
        <w:t xml:space="preserve"> (Dataset #2)</w:t>
      </w:r>
    </w:p>
    <w:p w14:paraId="17A3DE73" w14:textId="77777777" w:rsidR="00CA21B0" w:rsidRPr="00CA21B0" w:rsidRDefault="00CA21B0" w:rsidP="00CA21B0">
      <w:pPr>
        <w:autoSpaceDE w:val="0"/>
        <w:autoSpaceDN w:val="0"/>
        <w:adjustRightInd w:val="0"/>
        <w:spacing w:after="0" w:line="240" w:lineRule="auto"/>
        <w:rPr>
          <w:rFonts w:cstheme="minorHAnsi"/>
          <w:b/>
          <w:bCs/>
        </w:rPr>
      </w:pPr>
    </w:p>
    <w:tbl>
      <w:tblPr>
        <w:tblW w:w="341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496"/>
        <w:gridCol w:w="1888"/>
      </w:tblGrid>
      <w:tr w:rsidR="00800A17" w:rsidRPr="00800A17" w14:paraId="6651BC54" w14:textId="77777777" w:rsidTr="00EF5E10">
        <w:trPr>
          <w:trHeight w:val="258"/>
          <w:tblHeader/>
        </w:trPr>
        <w:tc>
          <w:tcPr>
            <w:tcW w:w="3521" w:type="pct"/>
            <w:shd w:val="clear" w:color="auto" w:fill="auto"/>
          </w:tcPr>
          <w:p w14:paraId="794DFAE8" w14:textId="2A08ADF0" w:rsidR="00800A17" w:rsidRPr="00664ED6" w:rsidRDefault="00664ED6" w:rsidP="00664ED6">
            <w:pPr>
              <w:pStyle w:val="TableParagraph"/>
              <w:ind w:left="0"/>
              <w:jc w:val="left"/>
              <w:rPr>
                <w:rFonts w:asciiTheme="minorHAnsi" w:eastAsiaTheme="minorEastAsia" w:hAnsiTheme="minorHAnsi" w:cstheme="minorHAnsi"/>
                <w:b/>
                <w:bCs/>
                <w:color w:val="0000FF"/>
                <w:lang w:bidi="ar-SA"/>
              </w:rPr>
            </w:pPr>
            <w:r w:rsidRPr="00664ED6">
              <w:rPr>
                <w:rFonts w:asciiTheme="minorHAnsi" w:eastAsiaTheme="minorEastAsia" w:hAnsiTheme="minorHAnsi" w:cstheme="minorHAnsi"/>
                <w:b/>
                <w:bCs/>
                <w:color w:val="0000FF"/>
                <w:lang w:bidi="ar-SA"/>
              </w:rPr>
              <w:t xml:space="preserve"> </w:t>
            </w:r>
            <w:r w:rsidR="00800A17" w:rsidRPr="00664ED6">
              <w:rPr>
                <w:rFonts w:asciiTheme="minorHAnsi" w:eastAsiaTheme="minorEastAsia" w:hAnsiTheme="minorHAnsi" w:cstheme="minorHAnsi"/>
                <w:b/>
                <w:bCs/>
                <w:color w:val="0000FF"/>
                <w:lang w:bidi="ar-SA"/>
              </w:rPr>
              <w:t>Characteristic</w:t>
            </w:r>
          </w:p>
        </w:tc>
        <w:tc>
          <w:tcPr>
            <w:tcW w:w="1479" w:type="pct"/>
            <w:shd w:val="clear" w:color="auto" w:fill="auto"/>
            <w:vAlign w:val="center"/>
          </w:tcPr>
          <w:p w14:paraId="3F9F88D9" w14:textId="1762CD00" w:rsidR="00800A17" w:rsidRPr="00664ED6" w:rsidRDefault="0059332A" w:rsidP="00EF5E10">
            <w:pPr>
              <w:pStyle w:val="TableParagraph"/>
              <w:jc w:val="left"/>
              <w:rPr>
                <w:rFonts w:asciiTheme="minorHAnsi" w:eastAsiaTheme="minorEastAsia" w:hAnsiTheme="minorHAnsi" w:cstheme="minorHAnsi"/>
                <w:b/>
                <w:bCs/>
                <w:color w:val="0000FF"/>
                <w:lang w:bidi="ar-SA"/>
              </w:rPr>
            </w:pPr>
            <w:r w:rsidRPr="00664ED6">
              <w:rPr>
                <w:rFonts w:asciiTheme="minorHAnsi" w:eastAsiaTheme="minorEastAsia" w:hAnsiTheme="minorHAnsi" w:cstheme="minorHAnsi"/>
                <w:b/>
                <w:bCs/>
                <w:color w:val="0000FF"/>
                <w:lang w:bidi="ar-SA"/>
              </w:rPr>
              <w:t>Result</w:t>
            </w:r>
          </w:p>
        </w:tc>
      </w:tr>
      <w:tr w:rsidR="00CA21B0" w:rsidRPr="00800A17" w14:paraId="32150BAF" w14:textId="77777777" w:rsidTr="00EF5E10">
        <w:trPr>
          <w:trHeight w:val="256"/>
        </w:trPr>
        <w:tc>
          <w:tcPr>
            <w:tcW w:w="3521" w:type="pct"/>
            <w:shd w:val="clear" w:color="auto" w:fill="auto"/>
          </w:tcPr>
          <w:p w14:paraId="0F13E090" w14:textId="02BFDB20" w:rsidR="00CA21B0" w:rsidRPr="00800A17" w:rsidRDefault="00CA21B0" w:rsidP="00EF5E10">
            <w:pPr>
              <w:pStyle w:val="TableParagraph"/>
              <w:jc w:val="left"/>
              <w:rPr>
                <w:rFonts w:asciiTheme="minorHAnsi" w:eastAsiaTheme="minorEastAsia" w:hAnsiTheme="minorHAnsi" w:cstheme="minorHAnsi"/>
                <w:bCs/>
                <w:color w:val="0000FF"/>
                <w:lang w:bidi="ar-SA"/>
              </w:rPr>
            </w:pPr>
            <w:r w:rsidRPr="00800A17">
              <w:rPr>
                <w:rFonts w:asciiTheme="minorHAnsi" w:eastAsiaTheme="minorEastAsia" w:hAnsiTheme="minorHAnsi" w:cstheme="minorHAnsi"/>
                <w:bCs/>
                <w:color w:val="0000FF"/>
                <w:lang w:bidi="ar-SA"/>
              </w:rPr>
              <w:t>c-statistic</w:t>
            </w:r>
          </w:p>
        </w:tc>
        <w:tc>
          <w:tcPr>
            <w:tcW w:w="1479" w:type="pct"/>
            <w:shd w:val="clear" w:color="auto" w:fill="auto"/>
          </w:tcPr>
          <w:p w14:paraId="089AB4C1" w14:textId="1546033D" w:rsidR="00CA21B0" w:rsidRPr="00800A17" w:rsidRDefault="00CA21B0" w:rsidP="00EF5E10">
            <w:pPr>
              <w:pStyle w:val="TableParagraph"/>
              <w:jc w:val="left"/>
              <w:rPr>
                <w:rFonts w:asciiTheme="minorHAnsi" w:eastAsiaTheme="minorEastAsia" w:hAnsiTheme="minorHAnsi" w:cstheme="minorHAnsi"/>
                <w:bCs/>
                <w:color w:val="0000FF"/>
                <w:lang w:bidi="ar-SA"/>
              </w:rPr>
            </w:pPr>
            <w:r w:rsidRPr="00800A17">
              <w:rPr>
                <w:rFonts w:asciiTheme="minorHAnsi" w:eastAsiaTheme="minorEastAsia" w:hAnsiTheme="minorHAnsi" w:cstheme="minorHAnsi"/>
                <w:bCs/>
                <w:color w:val="0000FF"/>
                <w:lang w:bidi="ar-SA"/>
              </w:rPr>
              <w:t>0.684</w:t>
            </w:r>
          </w:p>
        </w:tc>
      </w:tr>
      <w:tr w:rsidR="00CA21B0" w:rsidRPr="00800A17" w14:paraId="419D40FA" w14:textId="77777777" w:rsidTr="00EF5E10">
        <w:trPr>
          <w:trHeight w:val="256"/>
        </w:trPr>
        <w:tc>
          <w:tcPr>
            <w:tcW w:w="3521" w:type="pct"/>
            <w:shd w:val="clear" w:color="auto" w:fill="auto"/>
          </w:tcPr>
          <w:p w14:paraId="2A2A902F" w14:textId="77777777" w:rsidR="00CA21B0" w:rsidRDefault="00CA21B0" w:rsidP="00EF5E10">
            <w:pPr>
              <w:pStyle w:val="TableParagraph"/>
              <w:jc w:val="left"/>
              <w:rPr>
                <w:rFonts w:asciiTheme="minorHAnsi" w:eastAsiaTheme="minorEastAsia" w:hAnsiTheme="minorHAnsi" w:cstheme="minorHAnsi"/>
                <w:bCs/>
                <w:color w:val="0000FF"/>
                <w:lang w:bidi="ar-SA"/>
              </w:rPr>
            </w:pPr>
            <w:r w:rsidRPr="00800A17">
              <w:rPr>
                <w:rFonts w:asciiTheme="minorHAnsi" w:eastAsiaTheme="minorEastAsia" w:hAnsiTheme="minorHAnsi" w:cstheme="minorHAnsi"/>
                <w:bCs/>
                <w:color w:val="0000FF"/>
                <w:lang w:bidi="ar-SA"/>
              </w:rPr>
              <w:t xml:space="preserve">Predictive ability, % </w:t>
            </w:r>
          </w:p>
          <w:p w14:paraId="68B2D800" w14:textId="2CA0A6C5" w:rsidR="00CA21B0" w:rsidRPr="00800A17" w:rsidRDefault="00CA21B0" w:rsidP="00EF5E10">
            <w:pPr>
              <w:pStyle w:val="TableParagraph"/>
              <w:jc w:val="left"/>
              <w:rPr>
                <w:rFonts w:asciiTheme="minorHAnsi" w:eastAsiaTheme="minorEastAsia" w:hAnsiTheme="minorHAnsi" w:cstheme="minorHAnsi"/>
                <w:bCs/>
                <w:color w:val="0000FF"/>
                <w:lang w:bidi="ar-SA"/>
              </w:rPr>
            </w:pPr>
            <w:r w:rsidRPr="00800A17">
              <w:rPr>
                <w:rFonts w:asciiTheme="minorHAnsi" w:eastAsiaTheme="minorEastAsia" w:hAnsiTheme="minorHAnsi" w:cstheme="minorHAnsi"/>
                <w:bCs/>
                <w:color w:val="0000FF"/>
                <w:lang w:bidi="ar-SA"/>
              </w:rPr>
              <w:t>(lowest decile – highest decile)</w:t>
            </w:r>
          </w:p>
        </w:tc>
        <w:tc>
          <w:tcPr>
            <w:tcW w:w="1479" w:type="pct"/>
            <w:shd w:val="clear" w:color="auto" w:fill="auto"/>
          </w:tcPr>
          <w:p w14:paraId="30157103" w14:textId="77777777" w:rsidR="00CA21B0" w:rsidRPr="00800A17" w:rsidRDefault="00CA21B0" w:rsidP="00EF5E10">
            <w:pPr>
              <w:pStyle w:val="TableParagraph"/>
              <w:jc w:val="left"/>
              <w:rPr>
                <w:rFonts w:asciiTheme="minorHAnsi" w:eastAsiaTheme="minorEastAsia" w:hAnsiTheme="minorHAnsi" w:cstheme="minorHAnsi"/>
                <w:bCs/>
                <w:color w:val="0000FF"/>
                <w:lang w:bidi="ar-SA"/>
              </w:rPr>
            </w:pPr>
            <w:r w:rsidRPr="00800A17">
              <w:rPr>
                <w:rFonts w:asciiTheme="minorHAnsi" w:eastAsiaTheme="minorEastAsia" w:hAnsiTheme="minorHAnsi" w:cstheme="minorHAnsi"/>
                <w:bCs/>
                <w:color w:val="0000FF"/>
                <w:lang w:bidi="ar-SA"/>
              </w:rPr>
              <w:t>0.70-4.75</w:t>
            </w:r>
          </w:p>
        </w:tc>
      </w:tr>
    </w:tbl>
    <w:p w14:paraId="54662B21" w14:textId="445DA745" w:rsidR="0059332A" w:rsidRPr="00025651" w:rsidRDefault="006B7B87" w:rsidP="0059332A">
      <w:pPr>
        <w:pStyle w:val="Caption"/>
        <w:spacing w:before="360"/>
        <w:rPr>
          <w:rFonts w:asciiTheme="minorHAnsi" w:eastAsiaTheme="minorEastAsia" w:hAnsiTheme="minorHAnsi" w:cstheme="minorHAnsi"/>
          <w:b/>
          <w:bCs/>
          <w:i w:val="0"/>
          <w:iCs w:val="0"/>
          <w:color w:val="0000FF"/>
          <w:sz w:val="22"/>
          <w:szCs w:val="22"/>
          <w:lang w:bidi="ar-SA"/>
        </w:rPr>
      </w:pPr>
      <w:r w:rsidRPr="00025651">
        <w:rPr>
          <w:rFonts w:asciiTheme="minorHAnsi" w:eastAsiaTheme="minorEastAsia" w:hAnsiTheme="minorHAnsi" w:cstheme="minorHAnsi"/>
          <w:b/>
          <w:bCs/>
          <w:i w:val="0"/>
          <w:iCs w:val="0"/>
          <w:color w:val="0000FF"/>
          <w:sz w:val="22"/>
          <w:szCs w:val="22"/>
          <w:lang w:bidi="ar-SA"/>
        </w:rPr>
        <w:t>Table 9B</w:t>
      </w:r>
      <w:r w:rsidR="0059332A" w:rsidRPr="00025651">
        <w:rPr>
          <w:rFonts w:asciiTheme="minorHAnsi" w:eastAsiaTheme="minorEastAsia" w:hAnsiTheme="minorHAnsi" w:cstheme="minorHAnsi"/>
          <w:b/>
          <w:bCs/>
          <w:i w:val="0"/>
          <w:iCs w:val="0"/>
          <w:color w:val="0000FF"/>
          <w:sz w:val="22"/>
          <w:szCs w:val="22"/>
          <w:lang w:bidi="ar-SA"/>
        </w:rPr>
        <w:t>. ASCs:  Colonoscopy Generalized Linear Model (Logistic Regression) Performance (January 1, 2016-December 31, 2018)</w:t>
      </w:r>
      <w:r w:rsidR="00CA21B0" w:rsidRPr="00025651">
        <w:rPr>
          <w:rFonts w:asciiTheme="minorHAnsi" w:eastAsiaTheme="minorEastAsia" w:hAnsiTheme="minorHAnsi" w:cstheme="minorHAnsi"/>
          <w:b/>
          <w:bCs/>
          <w:i w:val="0"/>
          <w:iCs w:val="0"/>
          <w:color w:val="0000FF"/>
          <w:sz w:val="22"/>
          <w:szCs w:val="22"/>
          <w:lang w:bidi="ar-SA"/>
        </w:rPr>
        <w:t xml:space="preserve"> (Dataset #2)</w:t>
      </w:r>
    </w:p>
    <w:tbl>
      <w:tblPr>
        <w:tblStyle w:val="TableGrid"/>
        <w:tblW w:w="6385" w:type="dxa"/>
        <w:tblLook w:val="04A0" w:firstRow="1" w:lastRow="0" w:firstColumn="1" w:lastColumn="0" w:noHBand="0" w:noVBand="1"/>
      </w:tblPr>
      <w:tblGrid>
        <w:gridCol w:w="4495"/>
        <w:gridCol w:w="1890"/>
      </w:tblGrid>
      <w:tr w:rsidR="0059332A" w:rsidRPr="0059332A" w14:paraId="331A29DC" w14:textId="77777777" w:rsidTr="00664ED6">
        <w:trPr>
          <w:trHeight w:val="240"/>
        </w:trPr>
        <w:tc>
          <w:tcPr>
            <w:tcW w:w="4495" w:type="dxa"/>
            <w:shd w:val="clear" w:color="auto" w:fill="auto"/>
            <w:noWrap/>
            <w:hideMark/>
          </w:tcPr>
          <w:p w14:paraId="534671B9" w14:textId="5102F7C6" w:rsidR="0059332A" w:rsidRPr="00664ED6" w:rsidRDefault="0059332A" w:rsidP="00664ED6">
            <w:pPr>
              <w:pStyle w:val="TableParagraph"/>
              <w:ind w:left="0"/>
              <w:jc w:val="left"/>
              <w:rPr>
                <w:rFonts w:asciiTheme="minorHAnsi" w:eastAsiaTheme="minorEastAsia" w:hAnsiTheme="minorHAnsi" w:cstheme="minorHAnsi"/>
                <w:b/>
                <w:bCs/>
                <w:color w:val="0000FF"/>
                <w:lang w:bidi="ar-SA"/>
              </w:rPr>
            </w:pPr>
            <w:r w:rsidRPr="00664ED6">
              <w:rPr>
                <w:rFonts w:asciiTheme="minorHAnsi" w:eastAsiaTheme="minorEastAsia" w:hAnsiTheme="minorHAnsi" w:cstheme="minorHAnsi"/>
                <w:b/>
                <w:bCs/>
                <w:color w:val="0000FF"/>
                <w:lang w:bidi="ar-SA"/>
              </w:rPr>
              <w:t>Characteristic</w:t>
            </w:r>
          </w:p>
        </w:tc>
        <w:tc>
          <w:tcPr>
            <w:tcW w:w="1890" w:type="dxa"/>
            <w:shd w:val="clear" w:color="auto" w:fill="auto"/>
            <w:noWrap/>
            <w:hideMark/>
          </w:tcPr>
          <w:p w14:paraId="5085ABBC" w14:textId="3CFF3D8C" w:rsidR="0059332A" w:rsidRPr="00664ED6" w:rsidRDefault="0059332A" w:rsidP="00664ED6">
            <w:pPr>
              <w:pStyle w:val="TableParagraph"/>
              <w:ind w:left="0"/>
              <w:jc w:val="left"/>
              <w:rPr>
                <w:rFonts w:asciiTheme="minorHAnsi" w:eastAsiaTheme="minorEastAsia" w:hAnsiTheme="minorHAnsi" w:cstheme="minorHAnsi"/>
                <w:b/>
                <w:bCs/>
                <w:color w:val="0000FF"/>
                <w:lang w:bidi="ar-SA"/>
              </w:rPr>
            </w:pPr>
            <w:r w:rsidRPr="00664ED6">
              <w:rPr>
                <w:rFonts w:asciiTheme="minorHAnsi" w:eastAsiaTheme="minorEastAsia" w:hAnsiTheme="minorHAnsi" w:cstheme="minorHAnsi"/>
                <w:b/>
                <w:bCs/>
                <w:color w:val="0000FF"/>
                <w:lang w:bidi="ar-SA"/>
              </w:rPr>
              <w:t>Result</w:t>
            </w:r>
          </w:p>
        </w:tc>
      </w:tr>
      <w:tr w:rsidR="00CA21B0" w:rsidRPr="00775B60" w14:paraId="1B4F5236" w14:textId="77777777" w:rsidTr="00664ED6">
        <w:trPr>
          <w:trHeight w:val="240"/>
        </w:trPr>
        <w:tc>
          <w:tcPr>
            <w:tcW w:w="4495" w:type="dxa"/>
            <w:shd w:val="clear" w:color="auto" w:fill="auto"/>
            <w:noWrap/>
            <w:hideMark/>
          </w:tcPr>
          <w:p w14:paraId="3DF60F38" w14:textId="77777777" w:rsidR="00CA21B0" w:rsidRPr="00775B60" w:rsidRDefault="00CA21B0" w:rsidP="00EF5E10">
            <w:pPr>
              <w:rPr>
                <w:rFonts w:cstheme="minorHAnsi"/>
                <w:bCs/>
                <w:color w:val="0000FF"/>
              </w:rPr>
            </w:pPr>
            <w:r w:rsidRPr="00775B60">
              <w:rPr>
                <w:rFonts w:cstheme="minorHAnsi"/>
                <w:bCs/>
                <w:color w:val="0000FF"/>
              </w:rPr>
              <w:t>c-statistic</w:t>
            </w:r>
          </w:p>
        </w:tc>
        <w:tc>
          <w:tcPr>
            <w:tcW w:w="1890" w:type="dxa"/>
            <w:shd w:val="clear" w:color="auto" w:fill="auto"/>
            <w:noWrap/>
            <w:hideMark/>
          </w:tcPr>
          <w:p w14:paraId="23B2BED2" w14:textId="77777777" w:rsidR="00CA21B0" w:rsidRPr="00775B60" w:rsidRDefault="00CA21B0" w:rsidP="00EF5E10">
            <w:pPr>
              <w:rPr>
                <w:rFonts w:cstheme="minorHAnsi"/>
                <w:bCs/>
                <w:color w:val="0000FF"/>
              </w:rPr>
            </w:pPr>
            <w:r w:rsidRPr="00775B60">
              <w:rPr>
                <w:rFonts w:cstheme="minorHAnsi"/>
                <w:bCs/>
                <w:color w:val="0000FF"/>
              </w:rPr>
              <w:t>0.653</w:t>
            </w:r>
          </w:p>
        </w:tc>
      </w:tr>
      <w:tr w:rsidR="0059332A" w:rsidRPr="00775B60" w14:paraId="52540A0F" w14:textId="77777777" w:rsidTr="00664ED6">
        <w:trPr>
          <w:trHeight w:val="240"/>
        </w:trPr>
        <w:tc>
          <w:tcPr>
            <w:tcW w:w="4495" w:type="dxa"/>
            <w:shd w:val="clear" w:color="auto" w:fill="auto"/>
            <w:noWrap/>
            <w:hideMark/>
          </w:tcPr>
          <w:p w14:paraId="1950E772" w14:textId="77777777" w:rsidR="0059332A" w:rsidRDefault="0059332A" w:rsidP="00EF5E10">
            <w:pPr>
              <w:rPr>
                <w:rFonts w:cstheme="minorHAnsi"/>
                <w:bCs/>
                <w:color w:val="0000FF"/>
              </w:rPr>
            </w:pPr>
            <w:r w:rsidRPr="00775B60">
              <w:rPr>
                <w:rFonts w:cstheme="minorHAnsi"/>
                <w:bCs/>
                <w:color w:val="0000FF"/>
              </w:rPr>
              <w:t xml:space="preserve">Predictive Ability, % </w:t>
            </w:r>
          </w:p>
          <w:p w14:paraId="0DC4993E" w14:textId="3F1810FF" w:rsidR="0059332A" w:rsidRPr="00775B60" w:rsidRDefault="0059332A" w:rsidP="00EF5E10">
            <w:pPr>
              <w:rPr>
                <w:rFonts w:cstheme="minorHAnsi"/>
                <w:bCs/>
                <w:color w:val="0000FF"/>
              </w:rPr>
            </w:pPr>
            <w:r w:rsidRPr="00775B60">
              <w:rPr>
                <w:rFonts w:cstheme="minorHAnsi"/>
                <w:bCs/>
                <w:color w:val="0000FF"/>
              </w:rPr>
              <w:t>(lowest decile - highest decile)</w:t>
            </w:r>
          </w:p>
        </w:tc>
        <w:tc>
          <w:tcPr>
            <w:tcW w:w="1890" w:type="dxa"/>
            <w:shd w:val="clear" w:color="auto" w:fill="auto"/>
            <w:noWrap/>
            <w:hideMark/>
          </w:tcPr>
          <w:p w14:paraId="4A379B77" w14:textId="77777777" w:rsidR="0059332A" w:rsidRPr="00775B60" w:rsidRDefault="0059332A" w:rsidP="00EF5E10">
            <w:pPr>
              <w:rPr>
                <w:rFonts w:cstheme="minorHAnsi"/>
                <w:bCs/>
                <w:color w:val="0000FF"/>
              </w:rPr>
            </w:pPr>
            <w:r w:rsidRPr="00775B60">
              <w:rPr>
                <w:rFonts w:cstheme="minorHAnsi"/>
                <w:bCs/>
                <w:color w:val="0000FF"/>
              </w:rPr>
              <w:t>0.59-3.11</w:t>
            </w:r>
          </w:p>
        </w:tc>
      </w:tr>
    </w:tbl>
    <w:p w14:paraId="448E1144" w14:textId="0B86C1D3" w:rsidR="00040C49" w:rsidRDefault="00040C49" w:rsidP="00800A17">
      <w:pPr>
        <w:spacing w:before="1"/>
        <w:ind w:left="120"/>
        <w:rPr>
          <w:rFonts w:cstheme="minorHAnsi"/>
          <w:bCs/>
          <w:color w:val="0000FF"/>
        </w:rPr>
      </w:pPr>
    </w:p>
    <w:p w14:paraId="7C837AB3" w14:textId="5A294E27" w:rsidR="00800A17" w:rsidRDefault="00800A17" w:rsidP="00691644">
      <w:pPr>
        <w:autoSpaceDE w:val="0"/>
        <w:autoSpaceDN w:val="0"/>
        <w:adjustRightInd w:val="0"/>
        <w:spacing w:after="0" w:line="240" w:lineRule="auto"/>
        <w:rPr>
          <w:rFonts w:cstheme="minorHAnsi"/>
          <w:bCs/>
          <w:color w:val="0000FF"/>
        </w:rPr>
      </w:pPr>
    </w:p>
    <w:p w14:paraId="7977EC0D" w14:textId="39C5A4FC" w:rsidR="00A27440" w:rsidRDefault="009C7513" w:rsidP="00F96134">
      <w:pPr>
        <w:autoSpaceDE w:val="0"/>
        <w:autoSpaceDN w:val="0"/>
        <w:adjustRightInd w:val="0"/>
        <w:spacing w:after="0" w:line="240" w:lineRule="auto"/>
        <w:rPr>
          <w:rFonts w:cstheme="minorHAnsi"/>
          <w:bCs/>
          <w:color w:val="FF0000"/>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22D2F527" w14:textId="70C8AC68" w:rsidR="00AC44CA" w:rsidRPr="00953600" w:rsidRDefault="00AC44CA" w:rsidP="00953600">
      <w:pPr>
        <w:spacing w:line="240" w:lineRule="auto"/>
        <w:rPr>
          <w:rFonts w:cstheme="minorHAnsi"/>
          <w:bCs/>
          <w:color w:val="0000FF"/>
        </w:rPr>
      </w:pPr>
      <w:r w:rsidRPr="00953600">
        <w:rPr>
          <w:rFonts w:cstheme="minorHAnsi"/>
          <w:bCs/>
          <w:color w:val="0000FF"/>
        </w:rPr>
        <w:t>Across risk deciles</w:t>
      </w:r>
      <w:r w:rsidR="0056343E" w:rsidRPr="00953600">
        <w:rPr>
          <w:rFonts w:cstheme="minorHAnsi"/>
          <w:bCs/>
          <w:color w:val="0000FF"/>
        </w:rPr>
        <w:t>,</w:t>
      </w:r>
      <w:r w:rsidRPr="00953600">
        <w:rPr>
          <w:rFonts w:cstheme="minorHAnsi"/>
          <w:bCs/>
          <w:color w:val="0000FF"/>
        </w:rPr>
        <w:t xml:space="preserve"> </w:t>
      </w:r>
      <w:r w:rsidR="00953600">
        <w:rPr>
          <w:rFonts w:cstheme="minorHAnsi"/>
          <w:bCs/>
          <w:color w:val="0000FF"/>
        </w:rPr>
        <w:t>using 2017 performance data</w:t>
      </w:r>
      <w:r w:rsidR="00404ED2">
        <w:rPr>
          <w:rFonts w:cstheme="minorHAnsi"/>
          <w:bCs/>
          <w:color w:val="0000FF"/>
        </w:rPr>
        <w:t xml:space="preserve"> (Dataset #1)</w:t>
      </w:r>
      <w:r w:rsidR="00953600">
        <w:rPr>
          <w:rFonts w:cstheme="minorHAnsi"/>
          <w:bCs/>
          <w:color w:val="0000FF"/>
        </w:rPr>
        <w:t xml:space="preserve"> </w:t>
      </w:r>
      <w:r w:rsidRPr="00953600">
        <w:rPr>
          <w:rFonts w:cstheme="minorHAnsi"/>
          <w:bCs/>
          <w:color w:val="0000FF"/>
        </w:rPr>
        <w:t>the observed rates were accurately predicted (see calibration plots in 2b.3.8, below).</w:t>
      </w:r>
      <w:r w:rsidR="00404ED2">
        <w:rPr>
          <w:rFonts w:cstheme="minorHAnsi"/>
          <w:bCs/>
          <w:color w:val="0000FF"/>
        </w:rPr>
        <w:t xml:space="preserve"> </w:t>
      </w:r>
      <w:r w:rsidR="00154242">
        <w:rPr>
          <w:rFonts w:cstheme="minorHAnsi"/>
          <w:bCs/>
          <w:color w:val="0000FF"/>
        </w:rPr>
        <w:t xml:space="preserve"> Please note that while the model is recalibrated yearly, coefficients remain similar.</w:t>
      </w:r>
    </w:p>
    <w:p w14:paraId="0B1FAF2C" w14:textId="77777777" w:rsidR="00953600" w:rsidRDefault="00AC44CA" w:rsidP="00953600">
      <w:pPr>
        <w:spacing w:after="0" w:line="240" w:lineRule="auto"/>
        <w:rPr>
          <w:rFonts w:cstheme="minorHAnsi"/>
          <w:bCs/>
          <w:color w:val="0000FF"/>
        </w:rPr>
      </w:pPr>
      <w:r w:rsidRPr="00953600">
        <w:rPr>
          <w:rFonts w:cstheme="minorHAnsi"/>
          <w:bCs/>
          <w:color w:val="0000FF"/>
        </w:rPr>
        <w:t>In addition, the results from original</w:t>
      </w:r>
      <w:r w:rsidR="00953600">
        <w:rPr>
          <w:rFonts w:cstheme="minorHAnsi"/>
          <w:bCs/>
          <w:color w:val="0000FF"/>
        </w:rPr>
        <w:t xml:space="preserve"> model/measure development are:</w:t>
      </w:r>
    </w:p>
    <w:p w14:paraId="3FDBD92C" w14:textId="6EEB33A3" w:rsidR="00AC44CA" w:rsidRPr="00953600" w:rsidRDefault="00AC44CA" w:rsidP="00953600">
      <w:pPr>
        <w:spacing w:after="0" w:line="240" w:lineRule="auto"/>
        <w:rPr>
          <w:rFonts w:cstheme="minorHAnsi"/>
          <w:bCs/>
          <w:color w:val="0000FF"/>
        </w:rPr>
      </w:pPr>
      <w:r w:rsidRPr="00953600">
        <w:rPr>
          <w:rFonts w:cstheme="minorHAnsi"/>
          <w:bCs/>
          <w:color w:val="0000FF"/>
        </w:rPr>
        <w:t>2010 Medicare 20% FFS Development</w:t>
      </w:r>
      <w:r w:rsidR="00577FB3">
        <w:rPr>
          <w:rFonts w:cstheme="minorHAnsi"/>
          <w:bCs/>
          <w:color w:val="0000FF"/>
        </w:rPr>
        <w:t xml:space="preserve"> </w:t>
      </w:r>
      <w:r w:rsidRPr="00953600">
        <w:rPr>
          <w:rFonts w:cstheme="minorHAnsi"/>
          <w:bCs/>
          <w:color w:val="0000FF"/>
        </w:rPr>
        <w:t xml:space="preserve">Sample </w:t>
      </w:r>
      <w:r w:rsidR="00CA21B0">
        <w:rPr>
          <w:rFonts w:cstheme="minorHAnsi"/>
          <w:bCs/>
          <w:color w:val="0000FF"/>
        </w:rPr>
        <w:t>(Dataset #1a)</w:t>
      </w:r>
      <w:r w:rsidRPr="00953600">
        <w:rPr>
          <w:rFonts w:cstheme="minorHAnsi"/>
          <w:bCs/>
          <w:color w:val="0000FF"/>
        </w:rPr>
        <w:t>:</w:t>
      </w:r>
    </w:p>
    <w:p w14:paraId="70273C2E" w14:textId="77777777" w:rsidR="00AC44CA" w:rsidRPr="00953600" w:rsidRDefault="00AC44CA" w:rsidP="00953600">
      <w:pPr>
        <w:spacing w:after="0" w:line="240" w:lineRule="auto"/>
        <w:rPr>
          <w:rFonts w:cstheme="minorHAnsi"/>
          <w:bCs/>
          <w:color w:val="0000FF"/>
        </w:rPr>
      </w:pPr>
      <w:r w:rsidRPr="00953600">
        <w:rPr>
          <w:rFonts w:cstheme="minorHAnsi"/>
          <w:bCs/>
          <w:color w:val="0000FF"/>
        </w:rPr>
        <w:t>Calibration: (0,1)</w:t>
      </w:r>
    </w:p>
    <w:p w14:paraId="0A22D662" w14:textId="77777777" w:rsidR="00953600" w:rsidRDefault="00953600" w:rsidP="00953600">
      <w:pPr>
        <w:spacing w:after="0" w:line="240" w:lineRule="auto"/>
        <w:rPr>
          <w:rFonts w:cstheme="minorHAnsi"/>
          <w:bCs/>
          <w:color w:val="0000FF"/>
        </w:rPr>
      </w:pPr>
    </w:p>
    <w:p w14:paraId="2C3CB0B1" w14:textId="1D73207A" w:rsidR="00AC44CA" w:rsidRPr="00953600" w:rsidRDefault="00AC44CA" w:rsidP="00953600">
      <w:pPr>
        <w:spacing w:after="0" w:line="240" w:lineRule="auto"/>
        <w:rPr>
          <w:rFonts w:cstheme="minorHAnsi"/>
          <w:bCs/>
          <w:color w:val="0000FF"/>
        </w:rPr>
      </w:pPr>
      <w:r w:rsidRPr="00953600">
        <w:rPr>
          <w:rFonts w:cstheme="minorHAnsi"/>
          <w:bCs/>
          <w:color w:val="0000FF"/>
        </w:rPr>
        <w:t>2010 Medicare 20% FFS Validation</w:t>
      </w:r>
      <w:r w:rsidR="00577FB3">
        <w:rPr>
          <w:rFonts w:cstheme="minorHAnsi"/>
          <w:bCs/>
          <w:color w:val="0000FF"/>
        </w:rPr>
        <w:t xml:space="preserve"> </w:t>
      </w:r>
      <w:r w:rsidRPr="00953600">
        <w:rPr>
          <w:rFonts w:cstheme="minorHAnsi"/>
          <w:bCs/>
          <w:color w:val="0000FF"/>
        </w:rPr>
        <w:t xml:space="preserve">Sample </w:t>
      </w:r>
      <w:r w:rsidR="00E81F3D">
        <w:rPr>
          <w:rFonts w:cstheme="minorHAnsi"/>
          <w:bCs/>
          <w:color w:val="0000FF"/>
        </w:rPr>
        <w:t xml:space="preserve">(Dataset #1b) </w:t>
      </w:r>
      <w:r w:rsidRPr="00953600">
        <w:rPr>
          <w:rFonts w:cstheme="minorHAnsi"/>
          <w:bCs/>
          <w:color w:val="0000FF"/>
        </w:rPr>
        <w:t>results:</w:t>
      </w:r>
    </w:p>
    <w:p w14:paraId="2F533312" w14:textId="77777777" w:rsidR="00AC44CA" w:rsidRPr="00953600" w:rsidRDefault="00AC44CA" w:rsidP="00953600">
      <w:pPr>
        <w:spacing w:after="0" w:line="240" w:lineRule="auto"/>
        <w:rPr>
          <w:rFonts w:cstheme="minorHAnsi"/>
          <w:bCs/>
          <w:color w:val="0000FF"/>
        </w:rPr>
      </w:pPr>
      <w:r w:rsidRPr="00953600">
        <w:rPr>
          <w:rFonts w:cstheme="minorHAnsi"/>
          <w:bCs/>
          <w:color w:val="0000FF"/>
        </w:rPr>
        <w:t>Calibration: (-0.03, 0.99)</w:t>
      </w:r>
    </w:p>
    <w:p w14:paraId="666CA870" w14:textId="77777777" w:rsidR="00953600" w:rsidRDefault="00953600" w:rsidP="00953600">
      <w:pPr>
        <w:spacing w:after="0" w:line="240" w:lineRule="auto"/>
        <w:rPr>
          <w:rFonts w:cstheme="minorHAnsi"/>
          <w:bCs/>
          <w:color w:val="0000FF"/>
        </w:rPr>
      </w:pPr>
    </w:p>
    <w:p w14:paraId="6B666F4E" w14:textId="77777777" w:rsidR="00A25836" w:rsidRDefault="00A25836" w:rsidP="00092566">
      <w:pPr>
        <w:autoSpaceDE w:val="0"/>
        <w:autoSpaceDN w:val="0"/>
        <w:adjustRightInd w:val="0"/>
        <w:spacing w:after="0" w:line="240" w:lineRule="auto"/>
        <w:rPr>
          <w:rFonts w:cstheme="minorHAnsi"/>
          <w:b/>
          <w:bCs/>
        </w:rPr>
      </w:pPr>
    </w:p>
    <w:p w14:paraId="0CABCFFF" w14:textId="16202CE1"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76DCE740" w14:textId="15A67803" w:rsidR="006F7D85" w:rsidRPr="00025651" w:rsidRDefault="006B7B87" w:rsidP="00691644">
      <w:pPr>
        <w:autoSpaceDE w:val="0"/>
        <w:autoSpaceDN w:val="0"/>
        <w:adjustRightInd w:val="0"/>
        <w:spacing w:after="0" w:line="240" w:lineRule="auto"/>
        <w:rPr>
          <w:rFonts w:cstheme="minorHAnsi"/>
          <w:b/>
          <w:bCs/>
          <w:color w:val="0000FF"/>
        </w:rPr>
      </w:pPr>
      <w:r w:rsidRPr="00025651">
        <w:rPr>
          <w:rFonts w:cstheme="minorHAnsi"/>
          <w:b/>
          <w:bCs/>
          <w:color w:val="0000FF"/>
        </w:rPr>
        <w:t>Figure 5A: HOPDs:</w:t>
      </w:r>
      <w:r w:rsidR="00CA21B0" w:rsidRPr="00025651">
        <w:rPr>
          <w:rFonts w:cstheme="minorHAnsi"/>
          <w:b/>
          <w:bCs/>
          <w:color w:val="0000FF"/>
        </w:rPr>
        <w:t xml:space="preserve">  </w:t>
      </w:r>
      <w:r w:rsidR="00691644" w:rsidRPr="00025651">
        <w:rPr>
          <w:rFonts w:cstheme="minorHAnsi"/>
          <w:b/>
          <w:bCs/>
          <w:color w:val="0000FF"/>
        </w:rPr>
        <w:t xml:space="preserve">Plot of observed vs. </w:t>
      </w:r>
      <w:r w:rsidR="00F1367E" w:rsidRPr="00025651">
        <w:rPr>
          <w:rFonts w:cstheme="minorHAnsi"/>
          <w:b/>
          <w:bCs/>
          <w:color w:val="0000FF"/>
        </w:rPr>
        <w:t>expected</w:t>
      </w:r>
      <w:r w:rsidR="00691644" w:rsidRPr="00025651">
        <w:rPr>
          <w:rFonts w:cstheme="minorHAnsi"/>
          <w:b/>
          <w:bCs/>
          <w:color w:val="0000FF"/>
        </w:rPr>
        <w:t xml:space="preserve"> values for risk deciles (</w:t>
      </w:r>
      <w:r w:rsidR="008F17BD" w:rsidRPr="00025651">
        <w:rPr>
          <w:rFonts w:cstheme="minorHAnsi"/>
          <w:b/>
          <w:bCs/>
          <w:color w:val="0000FF"/>
        </w:rPr>
        <w:t>2017 performance period</w:t>
      </w:r>
      <w:r w:rsidR="00E81F3D" w:rsidRPr="00025651">
        <w:rPr>
          <w:rFonts w:cstheme="minorHAnsi"/>
          <w:b/>
          <w:bCs/>
          <w:color w:val="0000FF"/>
        </w:rPr>
        <w:t xml:space="preserve"> – Dataset #1</w:t>
      </w:r>
      <w:r w:rsidR="00691644" w:rsidRPr="00025651">
        <w:rPr>
          <w:rFonts w:cstheme="minorHAnsi"/>
          <w:b/>
          <w:bCs/>
          <w:color w:val="0000FF"/>
        </w:rPr>
        <w:t>)</w:t>
      </w:r>
      <w:r w:rsidRPr="00025651">
        <w:rPr>
          <w:rFonts w:cstheme="minorHAnsi"/>
          <w:b/>
          <w:bCs/>
          <w:color w:val="0000FF"/>
        </w:rPr>
        <w:t xml:space="preserve"> for HOPDs</w:t>
      </w:r>
    </w:p>
    <w:p w14:paraId="13A075A5" w14:textId="77777777" w:rsidR="006F7D85" w:rsidRPr="00717E00" w:rsidRDefault="006F7D85" w:rsidP="00691644">
      <w:pPr>
        <w:autoSpaceDE w:val="0"/>
        <w:autoSpaceDN w:val="0"/>
        <w:adjustRightInd w:val="0"/>
        <w:spacing w:after="0" w:line="240" w:lineRule="auto"/>
        <w:rPr>
          <w:rFonts w:cstheme="minorHAnsi"/>
          <w:color w:val="FF0000"/>
          <w:u w:val="single"/>
        </w:rPr>
      </w:pPr>
    </w:p>
    <w:p w14:paraId="76E4186B" w14:textId="3C114CC4" w:rsidR="006B7B87" w:rsidRDefault="00F1367E" w:rsidP="00F1367E">
      <w:pPr>
        <w:autoSpaceDE w:val="0"/>
        <w:autoSpaceDN w:val="0"/>
        <w:adjustRightInd w:val="0"/>
        <w:spacing w:after="0" w:line="240" w:lineRule="auto"/>
        <w:rPr>
          <w:rFonts w:cstheme="minorHAnsi"/>
          <w:color w:val="FF0000"/>
          <w:u w:val="single"/>
        </w:rPr>
      </w:pPr>
      <w:r>
        <w:rPr>
          <w:noProof/>
        </w:rPr>
        <w:drawing>
          <wp:inline distT="0" distB="0" distL="0" distR="0" wp14:anchorId="46B677B5" wp14:editId="7EBADA22">
            <wp:extent cx="4563374" cy="2605177"/>
            <wp:effectExtent l="0" t="0" r="8890" b="508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54D96A5" w14:textId="77777777" w:rsidR="006B7B87" w:rsidRDefault="006B7B87" w:rsidP="00F1367E">
      <w:pPr>
        <w:autoSpaceDE w:val="0"/>
        <w:autoSpaceDN w:val="0"/>
        <w:adjustRightInd w:val="0"/>
        <w:spacing w:after="0" w:line="240" w:lineRule="auto"/>
        <w:rPr>
          <w:rFonts w:cstheme="minorHAnsi"/>
          <w:color w:val="FF0000"/>
          <w:u w:val="single"/>
        </w:rPr>
      </w:pPr>
    </w:p>
    <w:p w14:paraId="2D18F5FD" w14:textId="77777777" w:rsidR="006B7B87" w:rsidRDefault="006B7B87" w:rsidP="00F1367E">
      <w:pPr>
        <w:autoSpaceDE w:val="0"/>
        <w:autoSpaceDN w:val="0"/>
        <w:adjustRightInd w:val="0"/>
        <w:spacing w:after="0" w:line="240" w:lineRule="auto"/>
        <w:rPr>
          <w:rFonts w:cstheme="minorHAnsi"/>
          <w:color w:val="FF0000"/>
          <w:u w:val="single"/>
        </w:rPr>
      </w:pPr>
    </w:p>
    <w:p w14:paraId="53A57B6E" w14:textId="5A3F917E" w:rsidR="006B7B87" w:rsidRPr="00025651" w:rsidRDefault="006B7B87" w:rsidP="006B7B87">
      <w:pPr>
        <w:autoSpaceDE w:val="0"/>
        <w:autoSpaceDN w:val="0"/>
        <w:adjustRightInd w:val="0"/>
        <w:spacing w:after="0" w:line="240" w:lineRule="auto"/>
        <w:rPr>
          <w:rFonts w:cstheme="minorHAnsi"/>
          <w:b/>
          <w:bCs/>
          <w:color w:val="0000FF"/>
        </w:rPr>
      </w:pPr>
      <w:r w:rsidRPr="00025651">
        <w:rPr>
          <w:rFonts w:cstheme="minorHAnsi"/>
          <w:b/>
          <w:bCs/>
          <w:color w:val="0000FF"/>
        </w:rPr>
        <w:t xml:space="preserve">Figure 5B:  ASCs:  Plot of observed vs. expected values for risk deciles (2017 performance period – Dataset #1) for </w:t>
      </w:r>
    </w:p>
    <w:p w14:paraId="73543F4B" w14:textId="77777777" w:rsidR="006B7B87" w:rsidRPr="006B7B87" w:rsidRDefault="006B7B87" w:rsidP="00F1367E">
      <w:pPr>
        <w:autoSpaceDE w:val="0"/>
        <w:autoSpaceDN w:val="0"/>
        <w:adjustRightInd w:val="0"/>
        <w:spacing w:after="0" w:line="240" w:lineRule="auto"/>
        <w:rPr>
          <w:rFonts w:cstheme="minorHAnsi"/>
          <w:b/>
          <w:color w:val="FF0000"/>
          <w:u w:val="single"/>
        </w:rPr>
      </w:pPr>
    </w:p>
    <w:p w14:paraId="78ABE0D0" w14:textId="77777777" w:rsidR="006B7B87" w:rsidRDefault="006B7B87" w:rsidP="00F1367E">
      <w:pPr>
        <w:autoSpaceDE w:val="0"/>
        <w:autoSpaceDN w:val="0"/>
        <w:adjustRightInd w:val="0"/>
        <w:spacing w:after="0" w:line="240" w:lineRule="auto"/>
        <w:rPr>
          <w:rFonts w:cstheme="minorHAnsi"/>
          <w:color w:val="FF0000"/>
          <w:u w:val="single"/>
        </w:rPr>
      </w:pPr>
    </w:p>
    <w:p w14:paraId="37CEBE66" w14:textId="77C26959" w:rsidR="008F17BD" w:rsidRDefault="006B7B87" w:rsidP="00F1367E">
      <w:pPr>
        <w:autoSpaceDE w:val="0"/>
        <w:autoSpaceDN w:val="0"/>
        <w:adjustRightInd w:val="0"/>
        <w:spacing w:after="0" w:line="240" w:lineRule="auto"/>
        <w:rPr>
          <w:rFonts w:cstheme="minorHAnsi"/>
          <w:color w:val="FF0000"/>
          <w:u w:val="single"/>
        </w:rPr>
      </w:pPr>
      <w:r>
        <w:rPr>
          <w:noProof/>
        </w:rPr>
        <w:drawing>
          <wp:inline distT="0" distB="0" distL="0" distR="0" wp14:anchorId="785060DB" wp14:editId="3EA0B68F">
            <wp:extent cx="457200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8F17BD">
        <w:rPr>
          <w:noProof/>
        </w:rPr>
        <mc:AlternateContent>
          <mc:Choice Requires="wpg">
            <w:drawing>
              <wp:anchor distT="0" distB="0" distL="114300" distR="114300" simplePos="0" relativeHeight="251659264" behindDoc="0" locked="1" layoutInCell="1" allowOverlap="1" wp14:anchorId="2AF6A8CB" wp14:editId="1B9CA098">
                <wp:simplePos x="0" y="0"/>
                <wp:positionH relativeFrom="character">
                  <wp:posOffset>0</wp:posOffset>
                </wp:positionH>
                <wp:positionV relativeFrom="line">
                  <wp:posOffset>0</wp:posOffset>
                </wp:positionV>
                <wp:extent cx="4943475" cy="189547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43475" cy="1895475"/>
                          <a:chOff x="1170" y="1095"/>
                          <a:chExt cx="7785" cy="2985"/>
                        </a:xfrm>
                      </wpg:grpSpPr>
                      <wps:wsp>
                        <wps:cNvPr id="27" name="Freeform 100"/>
                        <wps:cNvSpPr>
                          <a:spLocks/>
                        </wps:cNvSpPr>
                        <wps:spPr bwMode="auto">
                          <a:xfrm>
                            <a:off x="1170" y="3555"/>
                            <a:ext cx="165" cy="150"/>
                          </a:xfrm>
                          <a:custGeom>
                            <a:avLst/>
                            <a:gdLst>
                              <a:gd name="T0" fmla="*/ 165 w 165"/>
                              <a:gd name="T1" fmla="*/ 75 h 150"/>
                              <a:gd name="T2" fmla="*/ 165 w 165"/>
                              <a:gd name="T3" fmla="*/ 60 h 150"/>
                              <a:gd name="T4" fmla="*/ 165 w 165"/>
                              <a:gd name="T5" fmla="*/ 45 h 150"/>
                              <a:gd name="T6" fmla="*/ 165 w 165"/>
                              <a:gd name="T7" fmla="*/ 30 h 150"/>
                              <a:gd name="T8" fmla="*/ 150 w 165"/>
                              <a:gd name="T9" fmla="*/ 15 h 150"/>
                              <a:gd name="T10" fmla="*/ 135 w 165"/>
                              <a:gd name="T11" fmla="*/ 15 h 150"/>
                              <a:gd name="T12" fmla="*/ 135 w 165"/>
                              <a:gd name="T13" fmla="*/ 0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0 h 150"/>
                              <a:gd name="T26" fmla="*/ 30 w 165"/>
                              <a:gd name="T27" fmla="*/ 15 h 150"/>
                              <a:gd name="T28" fmla="*/ 15 w 165"/>
                              <a:gd name="T29" fmla="*/ 15 h 150"/>
                              <a:gd name="T30" fmla="*/ 15 w 165"/>
                              <a:gd name="T31" fmla="*/ 30 h 150"/>
                              <a:gd name="T32" fmla="*/ 0 w 165"/>
                              <a:gd name="T33" fmla="*/ 45 h 150"/>
                              <a:gd name="T34" fmla="*/ 0 w 165"/>
                              <a:gd name="T35" fmla="*/ 60 h 150"/>
                              <a:gd name="T36" fmla="*/ 0 w 165"/>
                              <a:gd name="T37" fmla="*/ 75 h 150"/>
                              <a:gd name="T38" fmla="*/ 0 w 165"/>
                              <a:gd name="T39" fmla="*/ 90 h 150"/>
                              <a:gd name="T40" fmla="*/ 0 w 165"/>
                              <a:gd name="T41" fmla="*/ 90 h 150"/>
                              <a:gd name="T42" fmla="*/ 15 w 165"/>
                              <a:gd name="T43" fmla="*/ 105 h 150"/>
                              <a:gd name="T44" fmla="*/ 15 w 165"/>
                              <a:gd name="T45" fmla="*/ 120 h 150"/>
                              <a:gd name="T46" fmla="*/ 30 w 165"/>
                              <a:gd name="T47" fmla="*/ 135 h 150"/>
                              <a:gd name="T48" fmla="*/ 45 w 165"/>
                              <a:gd name="T49" fmla="*/ 135 h 150"/>
                              <a:gd name="T50" fmla="*/ 60 w 165"/>
                              <a:gd name="T51" fmla="*/ 135 h 150"/>
                              <a:gd name="T52" fmla="*/ 75 w 165"/>
                              <a:gd name="T53" fmla="*/ 150 h 150"/>
                              <a:gd name="T54" fmla="*/ 90 w 165"/>
                              <a:gd name="T55" fmla="*/ 150 h 150"/>
                              <a:gd name="T56" fmla="*/ 105 w 165"/>
                              <a:gd name="T57" fmla="*/ 150 h 150"/>
                              <a:gd name="T58" fmla="*/ 120 w 165"/>
                              <a:gd name="T59" fmla="*/ 135 h 150"/>
                              <a:gd name="T60" fmla="*/ 135 w 165"/>
                              <a:gd name="T61" fmla="*/ 135 h 150"/>
                              <a:gd name="T62" fmla="*/ 135 w 165"/>
                              <a:gd name="T63" fmla="*/ 135 h 150"/>
                              <a:gd name="T64" fmla="*/ 150 w 165"/>
                              <a:gd name="T65" fmla="*/ 120 h 150"/>
                              <a:gd name="T66" fmla="*/ 165 w 165"/>
                              <a:gd name="T67" fmla="*/ 105 h 150"/>
                              <a:gd name="T68" fmla="*/ 165 w 165"/>
                              <a:gd name="T69" fmla="*/ 90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65" y="30"/>
                                </a:lnTo>
                                <a:lnTo>
                                  <a:pt x="150" y="15"/>
                                </a:lnTo>
                                <a:lnTo>
                                  <a:pt x="135" y="15"/>
                                </a:lnTo>
                                <a:lnTo>
                                  <a:pt x="135" y="0"/>
                                </a:lnTo>
                                <a:lnTo>
                                  <a:pt x="120" y="0"/>
                                </a:lnTo>
                                <a:lnTo>
                                  <a:pt x="105" y="0"/>
                                </a:lnTo>
                                <a:lnTo>
                                  <a:pt x="90" y="0"/>
                                </a:lnTo>
                                <a:lnTo>
                                  <a:pt x="75" y="0"/>
                                </a:lnTo>
                                <a:lnTo>
                                  <a:pt x="60" y="0"/>
                                </a:lnTo>
                                <a:lnTo>
                                  <a:pt x="45" y="0"/>
                                </a:lnTo>
                                <a:lnTo>
                                  <a:pt x="30" y="15"/>
                                </a:lnTo>
                                <a:lnTo>
                                  <a:pt x="15" y="15"/>
                                </a:lnTo>
                                <a:lnTo>
                                  <a:pt x="15" y="30"/>
                                </a:lnTo>
                                <a:lnTo>
                                  <a:pt x="0" y="45"/>
                                </a:lnTo>
                                <a:lnTo>
                                  <a:pt x="0" y="60"/>
                                </a:lnTo>
                                <a:lnTo>
                                  <a:pt x="0" y="75"/>
                                </a:lnTo>
                                <a:lnTo>
                                  <a:pt x="0" y="90"/>
                                </a:lnTo>
                                <a:lnTo>
                                  <a:pt x="0" y="90"/>
                                </a:lnTo>
                                <a:lnTo>
                                  <a:pt x="15" y="105"/>
                                </a:lnTo>
                                <a:lnTo>
                                  <a:pt x="15" y="120"/>
                                </a:lnTo>
                                <a:lnTo>
                                  <a:pt x="30" y="135"/>
                                </a:lnTo>
                                <a:lnTo>
                                  <a:pt x="45" y="135"/>
                                </a:lnTo>
                                <a:lnTo>
                                  <a:pt x="60" y="135"/>
                                </a:lnTo>
                                <a:lnTo>
                                  <a:pt x="75" y="150"/>
                                </a:lnTo>
                                <a:lnTo>
                                  <a:pt x="90" y="150"/>
                                </a:lnTo>
                                <a:lnTo>
                                  <a:pt x="105" y="150"/>
                                </a:lnTo>
                                <a:lnTo>
                                  <a:pt x="120" y="135"/>
                                </a:lnTo>
                                <a:lnTo>
                                  <a:pt x="135" y="135"/>
                                </a:lnTo>
                                <a:lnTo>
                                  <a:pt x="135" y="135"/>
                                </a:lnTo>
                                <a:lnTo>
                                  <a:pt x="150" y="120"/>
                                </a:lnTo>
                                <a:lnTo>
                                  <a:pt x="165" y="105"/>
                                </a:lnTo>
                                <a:lnTo>
                                  <a:pt x="165" y="90"/>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1"/>
                        <wps:cNvSpPr>
                          <a:spLocks/>
                        </wps:cNvSpPr>
                        <wps:spPr bwMode="auto">
                          <a:xfrm>
                            <a:off x="2025" y="3255"/>
                            <a:ext cx="165" cy="150"/>
                          </a:xfrm>
                          <a:custGeom>
                            <a:avLst/>
                            <a:gdLst>
                              <a:gd name="T0" fmla="*/ 165 w 165"/>
                              <a:gd name="T1" fmla="*/ 75 h 150"/>
                              <a:gd name="T2" fmla="*/ 165 w 165"/>
                              <a:gd name="T3" fmla="*/ 60 h 150"/>
                              <a:gd name="T4" fmla="*/ 150 w 165"/>
                              <a:gd name="T5" fmla="*/ 45 h 150"/>
                              <a:gd name="T6" fmla="*/ 150 w 165"/>
                              <a:gd name="T7" fmla="*/ 30 h 150"/>
                              <a:gd name="T8" fmla="*/ 135 w 165"/>
                              <a:gd name="T9" fmla="*/ 30 h 150"/>
                              <a:gd name="T10" fmla="*/ 135 w 165"/>
                              <a:gd name="T11" fmla="*/ 15 h 150"/>
                              <a:gd name="T12" fmla="*/ 120 w 165"/>
                              <a:gd name="T13" fmla="*/ 0 h 150"/>
                              <a:gd name="T14" fmla="*/ 105 w 165"/>
                              <a:gd name="T15" fmla="*/ 0 h 150"/>
                              <a:gd name="T16" fmla="*/ 90 w 165"/>
                              <a:gd name="T17" fmla="*/ 0 h 150"/>
                              <a:gd name="T18" fmla="*/ 75 w 165"/>
                              <a:gd name="T19" fmla="*/ 0 h 150"/>
                              <a:gd name="T20" fmla="*/ 60 w 165"/>
                              <a:gd name="T21" fmla="*/ 0 h 150"/>
                              <a:gd name="T22" fmla="*/ 45 w 165"/>
                              <a:gd name="T23" fmla="*/ 0 h 150"/>
                              <a:gd name="T24" fmla="*/ 30 w 165"/>
                              <a:gd name="T25" fmla="*/ 0 h 150"/>
                              <a:gd name="T26" fmla="*/ 30 w 165"/>
                              <a:gd name="T27" fmla="*/ 15 h 150"/>
                              <a:gd name="T28" fmla="*/ 15 w 165"/>
                              <a:gd name="T29" fmla="*/ 30 h 150"/>
                              <a:gd name="T30" fmla="*/ 0 w 165"/>
                              <a:gd name="T31" fmla="*/ 30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0 w 165"/>
                              <a:gd name="T43" fmla="*/ 105 h 150"/>
                              <a:gd name="T44" fmla="*/ 15 w 165"/>
                              <a:gd name="T45" fmla="*/ 120 h 150"/>
                              <a:gd name="T46" fmla="*/ 30 w 165"/>
                              <a:gd name="T47" fmla="*/ 135 h 150"/>
                              <a:gd name="T48" fmla="*/ 30 w 165"/>
                              <a:gd name="T49" fmla="*/ 135 h 150"/>
                              <a:gd name="T50" fmla="*/ 45 w 165"/>
                              <a:gd name="T51" fmla="*/ 150 h 150"/>
                              <a:gd name="T52" fmla="*/ 60 w 165"/>
                              <a:gd name="T53" fmla="*/ 150 h 150"/>
                              <a:gd name="T54" fmla="*/ 75 w 165"/>
                              <a:gd name="T55" fmla="*/ 150 h 150"/>
                              <a:gd name="T56" fmla="*/ 90 w 165"/>
                              <a:gd name="T57" fmla="*/ 150 h 150"/>
                              <a:gd name="T58" fmla="*/ 105 w 165"/>
                              <a:gd name="T59" fmla="*/ 150 h 150"/>
                              <a:gd name="T60" fmla="*/ 120 w 165"/>
                              <a:gd name="T61" fmla="*/ 135 h 150"/>
                              <a:gd name="T62" fmla="*/ 135 w 165"/>
                              <a:gd name="T63" fmla="*/ 135 h 150"/>
                              <a:gd name="T64" fmla="*/ 135 w 165"/>
                              <a:gd name="T65" fmla="*/ 120 h 150"/>
                              <a:gd name="T66" fmla="*/ 150 w 165"/>
                              <a:gd name="T67" fmla="*/ 105 h 150"/>
                              <a:gd name="T68" fmla="*/ 150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50" y="45"/>
                                </a:lnTo>
                                <a:lnTo>
                                  <a:pt x="150" y="30"/>
                                </a:lnTo>
                                <a:lnTo>
                                  <a:pt x="135" y="30"/>
                                </a:lnTo>
                                <a:lnTo>
                                  <a:pt x="135" y="15"/>
                                </a:lnTo>
                                <a:lnTo>
                                  <a:pt x="120" y="0"/>
                                </a:lnTo>
                                <a:lnTo>
                                  <a:pt x="105" y="0"/>
                                </a:lnTo>
                                <a:lnTo>
                                  <a:pt x="90" y="0"/>
                                </a:lnTo>
                                <a:lnTo>
                                  <a:pt x="75" y="0"/>
                                </a:lnTo>
                                <a:lnTo>
                                  <a:pt x="60" y="0"/>
                                </a:lnTo>
                                <a:lnTo>
                                  <a:pt x="45" y="0"/>
                                </a:lnTo>
                                <a:lnTo>
                                  <a:pt x="30" y="0"/>
                                </a:lnTo>
                                <a:lnTo>
                                  <a:pt x="30" y="15"/>
                                </a:lnTo>
                                <a:lnTo>
                                  <a:pt x="15" y="30"/>
                                </a:lnTo>
                                <a:lnTo>
                                  <a:pt x="0" y="30"/>
                                </a:lnTo>
                                <a:lnTo>
                                  <a:pt x="0" y="45"/>
                                </a:lnTo>
                                <a:lnTo>
                                  <a:pt x="0" y="60"/>
                                </a:lnTo>
                                <a:lnTo>
                                  <a:pt x="0" y="75"/>
                                </a:lnTo>
                                <a:lnTo>
                                  <a:pt x="0" y="90"/>
                                </a:lnTo>
                                <a:lnTo>
                                  <a:pt x="0" y="105"/>
                                </a:lnTo>
                                <a:lnTo>
                                  <a:pt x="0" y="105"/>
                                </a:lnTo>
                                <a:lnTo>
                                  <a:pt x="15" y="120"/>
                                </a:lnTo>
                                <a:lnTo>
                                  <a:pt x="30" y="135"/>
                                </a:lnTo>
                                <a:lnTo>
                                  <a:pt x="30" y="135"/>
                                </a:lnTo>
                                <a:lnTo>
                                  <a:pt x="45" y="150"/>
                                </a:lnTo>
                                <a:lnTo>
                                  <a:pt x="60" y="150"/>
                                </a:lnTo>
                                <a:lnTo>
                                  <a:pt x="75" y="150"/>
                                </a:lnTo>
                                <a:lnTo>
                                  <a:pt x="90" y="150"/>
                                </a:lnTo>
                                <a:lnTo>
                                  <a:pt x="105" y="150"/>
                                </a:lnTo>
                                <a:lnTo>
                                  <a:pt x="120" y="135"/>
                                </a:lnTo>
                                <a:lnTo>
                                  <a:pt x="135" y="135"/>
                                </a:lnTo>
                                <a:lnTo>
                                  <a:pt x="135" y="120"/>
                                </a:lnTo>
                                <a:lnTo>
                                  <a:pt x="150" y="105"/>
                                </a:lnTo>
                                <a:lnTo>
                                  <a:pt x="150"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02"/>
                        <wps:cNvSpPr>
                          <a:spLocks/>
                        </wps:cNvSpPr>
                        <wps:spPr bwMode="auto">
                          <a:xfrm>
                            <a:off x="2865" y="3435"/>
                            <a:ext cx="165" cy="150"/>
                          </a:xfrm>
                          <a:custGeom>
                            <a:avLst/>
                            <a:gdLst>
                              <a:gd name="T0" fmla="*/ 165 w 165"/>
                              <a:gd name="T1" fmla="*/ 75 h 150"/>
                              <a:gd name="T2" fmla="*/ 165 w 165"/>
                              <a:gd name="T3" fmla="*/ 60 h 150"/>
                              <a:gd name="T4" fmla="*/ 165 w 165"/>
                              <a:gd name="T5" fmla="*/ 45 h 150"/>
                              <a:gd name="T6" fmla="*/ 150 w 165"/>
                              <a:gd name="T7" fmla="*/ 30 h 150"/>
                              <a:gd name="T8" fmla="*/ 150 w 165"/>
                              <a:gd name="T9" fmla="*/ 30 h 150"/>
                              <a:gd name="T10" fmla="*/ 135 w 165"/>
                              <a:gd name="T11" fmla="*/ 15 h 150"/>
                              <a:gd name="T12" fmla="*/ 120 w 165"/>
                              <a:gd name="T13" fmla="*/ 0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0 h 150"/>
                              <a:gd name="T26" fmla="*/ 30 w 165"/>
                              <a:gd name="T27" fmla="*/ 15 h 150"/>
                              <a:gd name="T28" fmla="*/ 15 w 165"/>
                              <a:gd name="T29" fmla="*/ 30 h 150"/>
                              <a:gd name="T30" fmla="*/ 15 w 165"/>
                              <a:gd name="T31" fmla="*/ 30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15 w 165"/>
                              <a:gd name="T43" fmla="*/ 105 h 150"/>
                              <a:gd name="T44" fmla="*/ 15 w 165"/>
                              <a:gd name="T45" fmla="*/ 120 h 150"/>
                              <a:gd name="T46" fmla="*/ 30 w 165"/>
                              <a:gd name="T47" fmla="*/ 135 h 150"/>
                              <a:gd name="T48" fmla="*/ 45 w 165"/>
                              <a:gd name="T49" fmla="*/ 135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20 w 165"/>
                              <a:gd name="T61" fmla="*/ 135 h 150"/>
                              <a:gd name="T62" fmla="*/ 135 w 165"/>
                              <a:gd name="T63" fmla="*/ 135 h 150"/>
                              <a:gd name="T64" fmla="*/ 150 w 165"/>
                              <a:gd name="T65" fmla="*/ 120 h 150"/>
                              <a:gd name="T66" fmla="*/ 150 w 165"/>
                              <a:gd name="T67" fmla="*/ 105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50" y="30"/>
                                </a:lnTo>
                                <a:lnTo>
                                  <a:pt x="150" y="30"/>
                                </a:lnTo>
                                <a:lnTo>
                                  <a:pt x="135" y="15"/>
                                </a:lnTo>
                                <a:lnTo>
                                  <a:pt x="120" y="0"/>
                                </a:lnTo>
                                <a:lnTo>
                                  <a:pt x="120" y="0"/>
                                </a:lnTo>
                                <a:lnTo>
                                  <a:pt x="105" y="0"/>
                                </a:lnTo>
                                <a:lnTo>
                                  <a:pt x="90" y="0"/>
                                </a:lnTo>
                                <a:lnTo>
                                  <a:pt x="75" y="0"/>
                                </a:lnTo>
                                <a:lnTo>
                                  <a:pt x="60" y="0"/>
                                </a:lnTo>
                                <a:lnTo>
                                  <a:pt x="45" y="0"/>
                                </a:lnTo>
                                <a:lnTo>
                                  <a:pt x="30" y="15"/>
                                </a:lnTo>
                                <a:lnTo>
                                  <a:pt x="15" y="30"/>
                                </a:lnTo>
                                <a:lnTo>
                                  <a:pt x="15" y="30"/>
                                </a:lnTo>
                                <a:lnTo>
                                  <a:pt x="0" y="45"/>
                                </a:lnTo>
                                <a:lnTo>
                                  <a:pt x="0" y="60"/>
                                </a:lnTo>
                                <a:lnTo>
                                  <a:pt x="0" y="75"/>
                                </a:lnTo>
                                <a:lnTo>
                                  <a:pt x="0" y="90"/>
                                </a:lnTo>
                                <a:lnTo>
                                  <a:pt x="0" y="105"/>
                                </a:lnTo>
                                <a:lnTo>
                                  <a:pt x="15" y="105"/>
                                </a:lnTo>
                                <a:lnTo>
                                  <a:pt x="15" y="120"/>
                                </a:lnTo>
                                <a:lnTo>
                                  <a:pt x="30" y="135"/>
                                </a:lnTo>
                                <a:lnTo>
                                  <a:pt x="45" y="135"/>
                                </a:lnTo>
                                <a:lnTo>
                                  <a:pt x="60" y="150"/>
                                </a:lnTo>
                                <a:lnTo>
                                  <a:pt x="75" y="150"/>
                                </a:lnTo>
                                <a:lnTo>
                                  <a:pt x="90" y="150"/>
                                </a:lnTo>
                                <a:lnTo>
                                  <a:pt x="105" y="150"/>
                                </a:lnTo>
                                <a:lnTo>
                                  <a:pt x="120" y="150"/>
                                </a:lnTo>
                                <a:lnTo>
                                  <a:pt x="120" y="135"/>
                                </a:lnTo>
                                <a:lnTo>
                                  <a:pt x="135" y="135"/>
                                </a:lnTo>
                                <a:lnTo>
                                  <a:pt x="150" y="120"/>
                                </a:lnTo>
                                <a:lnTo>
                                  <a:pt x="150" y="105"/>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03"/>
                        <wps:cNvSpPr>
                          <a:spLocks/>
                        </wps:cNvSpPr>
                        <wps:spPr bwMode="auto">
                          <a:xfrm>
                            <a:off x="3705" y="3225"/>
                            <a:ext cx="180" cy="150"/>
                          </a:xfrm>
                          <a:custGeom>
                            <a:avLst/>
                            <a:gdLst>
                              <a:gd name="T0" fmla="*/ 180 w 180"/>
                              <a:gd name="T1" fmla="*/ 75 h 150"/>
                              <a:gd name="T2" fmla="*/ 180 w 180"/>
                              <a:gd name="T3" fmla="*/ 60 h 150"/>
                              <a:gd name="T4" fmla="*/ 165 w 180"/>
                              <a:gd name="T5" fmla="*/ 45 h 150"/>
                              <a:gd name="T6" fmla="*/ 165 w 180"/>
                              <a:gd name="T7" fmla="*/ 45 h 150"/>
                              <a:gd name="T8" fmla="*/ 150 w 180"/>
                              <a:gd name="T9" fmla="*/ 30 h 150"/>
                              <a:gd name="T10" fmla="*/ 150 w 180"/>
                              <a:gd name="T11" fmla="*/ 15 h 150"/>
                              <a:gd name="T12" fmla="*/ 135 w 180"/>
                              <a:gd name="T13" fmla="*/ 15 h 150"/>
                              <a:gd name="T14" fmla="*/ 120 w 180"/>
                              <a:gd name="T15" fmla="*/ 0 h 150"/>
                              <a:gd name="T16" fmla="*/ 105 w 180"/>
                              <a:gd name="T17" fmla="*/ 0 h 150"/>
                              <a:gd name="T18" fmla="*/ 90 w 180"/>
                              <a:gd name="T19" fmla="*/ 0 h 150"/>
                              <a:gd name="T20" fmla="*/ 75 w 180"/>
                              <a:gd name="T21" fmla="*/ 0 h 150"/>
                              <a:gd name="T22" fmla="*/ 60 w 180"/>
                              <a:gd name="T23" fmla="*/ 0 h 150"/>
                              <a:gd name="T24" fmla="*/ 45 w 180"/>
                              <a:gd name="T25" fmla="*/ 15 h 150"/>
                              <a:gd name="T26" fmla="*/ 30 w 180"/>
                              <a:gd name="T27" fmla="*/ 15 h 150"/>
                              <a:gd name="T28" fmla="*/ 30 w 180"/>
                              <a:gd name="T29" fmla="*/ 30 h 150"/>
                              <a:gd name="T30" fmla="*/ 15 w 180"/>
                              <a:gd name="T31" fmla="*/ 45 h 150"/>
                              <a:gd name="T32" fmla="*/ 15 w 180"/>
                              <a:gd name="T33" fmla="*/ 45 h 150"/>
                              <a:gd name="T34" fmla="*/ 15 w 180"/>
                              <a:gd name="T35" fmla="*/ 60 h 150"/>
                              <a:gd name="T36" fmla="*/ 0 w 180"/>
                              <a:gd name="T37" fmla="*/ 75 h 150"/>
                              <a:gd name="T38" fmla="*/ 15 w 180"/>
                              <a:gd name="T39" fmla="*/ 90 h 150"/>
                              <a:gd name="T40" fmla="*/ 15 w 180"/>
                              <a:gd name="T41" fmla="*/ 105 h 150"/>
                              <a:gd name="T42" fmla="*/ 15 w 180"/>
                              <a:gd name="T43" fmla="*/ 120 h 150"/>
                              <a:gd name="T44" fmla="*/ 30 w 180"/>
                              <a:gd name="T45" fmla="*/ 135 h 150"/>
                              <a:gd name="T46" fmla="*/ 30 w 180"/>
                              <a:gd name="T47" fmla="*/ 135 h 150"/>
                              <a:gd name="T48" fmla="*/ 45 w 180"/>
                              <a:gd name="T49" fmla="*/ 150 h 150"/>
                              <a:gd name="T50" fmla="*/ 60 w 180"/>
                              <a:gd name="T51" fmla="*/ 150 h 150"/>
                              <a:gd name="T52" fmla="*/ 75 w 180"/>
                              <a:gd name="T53" fmla="*/ 150 h 150"/>
                              <a:gd name="T54" fmla="*/ 90 w 180"/>
                              <a:gd name="T55" fmla="*/ 150 h 150"/>
                              <a:gd name="T56" fmla="*/ 105 w 180"/>
                              <a:gd name="T57" fmla="*/ 150 h 150"/>
                              <a:gd name="T58" fmla="*/ 120 w 180"/>
                              <a:gd name="T59" fmla="*/ 150 h 150"/>
                              <a:gd name="T60" fmla="*/ 135 w 180"/>
                              <a:gd name="T61" fmla="*/ 150 h 150"/>
                              <a:gd name="T62" fmla="*/ 150 w 180"/>
                              <a:gd name="T63" fmla="*/ 135 h 150"/>
                              <a:gd name="T64" fmla="*/ 150 w 180"/>
                              <a:gd name="T65" fmla="*/ 135 h 150"/>
                              <a:gd name="T66" fmla="*/ 165 w 180"/>
                              <a:gd name="T67" fmla="*/ 120 h 150"/>
                              <a:gd name="T68" fmla="*/ 165 w 180"/>
                              <a:gd name="T69" fmla="*/ 105 h 150"/>
                              <a:gd name="T70" fmla="*/ 180 w 180"/>
                              <a:gd name="T71" fmla="*/ 90 h 150"/>
                              <a:gd name="T72" fmla="*/ 180 w 180"/>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80" h="150">
                                <a:moveTo>
                                  <a:pt x="180" y="75"/>
                                </a:moveTo>
                                <a:lnTo>
                                  <a:pt x="180" y="60"/>
                                </a:lnTo>
                                <a:lnTo>
                                  <a:pt x="165" y="45"/>
                                </a:lnTo>
                                <a:lnTo>
                                  <a:pt x="165" y="45"/>
                                </a:lnTo>
                                <a:lnTo>
                                  <a:pt x="150" y="30"/>
                                </a:lnTo>
                                <a:lnTo>
                                  <a:pt x="150" y="15"/>
                                </a:lnTo>
                                <a:lnTo>
                                  <a:pt x="135" y="15"/>
                                </a:lnTo>
                                <a:lnTo>
                                  <a:pt x="120" y="0"/>
                                </a:lnTo>
                                <a:lnTo>
                                  <a:pt x="105" y="0"/>
                                </a:lnTo>
                                <a:lnTo>
                                  <a:pt x="90" y="0"/>
                                </a:lnTo>
                                <a:lnTo>
                                  <a:pt x="75" y="0"/>
                                </a:lnTo>
                                <a:lnTo>
                                  <a:pt x="60" y="0"/>
                                </a:lnTo>
                                <a:lnTo>
                                  <a:pt x="45" y="15"/>
                                </a:lnTo>
                                <a:lnTo>
                                  <a:pt x="30" y="15"/>
                                </a:lnTo>
                                <a:lnTo>
                                  <a:pt x="30" y="30"/>
                                </a:lnTo>
                                <a:lnTo>
                                  <a:pt x="15" y="45"/>
                                </a:lnTo>
                                <a:lnTo>
                                  <a:pt x="15" y="45"/>
                                </a:lnTo>
                                <a:lnTo>
                                  <a:pt x="15" y="60"/>
                                </a:lnTo>
                                <a:lnTo>
                                  <a:pt x="0" y="75"/>
                                </a:lnTo>
                                <a:lnTo>
                                  <a:pt x="15" y="90"/>
                                </a:lnTo>
                                <a:lnTo>
                                  <a:pt x="15" y="105"/>
                                </a:lnTo>
                                <a:lnTo>
                                  <a:pt x="15" y="120"/>
                                </a:lnTo>
                                <a:lnTo>
                                  <a:pt x="30" y="135"/>
                                </a:lnTo>
                                <a:lnTo>
                                  <a:pt x="30" y="135"/>
                                </a:lnTo>
                                <a:lnTo>
                                  <a:pt x="45" y="150"/>
                                </a:lnTo>
                                <a:lnTo>
                                  <a:pt x="60" y="150"/>
                                </a:lnTo>
                                <a:lnTo>
                                  <a:pt x="75" y="150"/>
                                </a:lnTo>
                                <a:lnTo>
                                  <a:pt x="90" y="150"/>
                                </a:lnTo>
                                <a:lnTo>
                                  <a:pt x="105" y="150"/>
                                </a:lnTo>
                                <a:lnTo>
                                  <a:pt x="120" y="150"/>
                                </a:lnTo>
                                <a:lnTo>
                                  <a:pt x="135" y="150"/>
                                </a:lnTo>
                                <a:lnTo>
                                  <a:pt x="150" y="135"/>
                                </a:lnTo>
                                <a:lnTo>
                                  <a:pt x="150" y="135"/>
                                </a:lnTo>
                                <a:lnTo>
                                  <a:pt x="165" y="120"/>
                                </a:lnTo>
                                <a:lnTo>
                                  <a:pt x="165" y="105"/>
                                </a:lnTo>
                                <a:lnTo>
                                  <a:pt x="180" y="90"/>
                                </a:lnTo>
                                <a:lnTo>
                                  <a:pt x="180"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04"/>
                        <wps:cNvSpPr>
                          <a:spLocks/>
                        </wps:cNvSpPr>
                        <wps:spPr bwMode="auto">
                          <a:xfrm>
                            <a:off x="4560" y="3270"/>
                            <a:ext cx="165" cy="150"/>
                          </a:xfrm>
                          <a:custGeom>
                            <a:avLst/>
                            <a:gdLst>
                              <a:gd name="T0" fmla="*/ 165 w 165"/>
                              <a:gd name="T1" fmla="*/ 75 h 150"/>
                              <a:gd name="T2" fmla="*/ 165 w 165"/>
                              <a:gd name="T3" fmla="*/ 60 h 150"/>
                              <a:gd name="T4" fmla="*/ 165 w 165"/>
                              <a:gd name="T5" fmla="*/ 60 h 150"/>
                              <a:gd name="T6" fmla="*/ 150 w 165"/>
                              <a:gd name="T7" fmla="*/ 45 h 150"/>
                              <a:gd name="T8" fmla="*/ 150 w 165"/>
                              <a:gd name="T9" fmla="*/ 30 h 150"/>
                              <a:gd name="T10" fmla="*/ 135 w 165"/>
                              <a:gd name="T11" fmla="*/ 15 h 150"/>
                              <a:gd name="T12" fmla="*/ 120 w 165"/>
                              <a:gd name="T13" fmla="*/ 15 h 150"/>
                              <a:gd name="T14" fmla="*/ 105 w 165"/>
                              <a:gd name="T15" fmla="*/ 15 h 150"/>
                              <a:gd name="T16" fmla="*/ 90 w 165"/>
                              <a:gd name="T17" fmla="*/ 0 h 150"/>
                              <a:gd name="T18" fmla="*/ 90 w 165"/>
                              <a:gd name="T19" fmla="*/ 0 h 150"/>
                              <a:gd name="T20" fmla="*/ 75 w 165"/>
                              <a:gd name="T21" fmla="*/ 0 h 150"/>
                              <a:gd name="T22" fmla="*/ 60 w 165"/>
                              <a:gd name="T23" fmla="*/ 15 h 150"/>
                              <a:gd name="T24" fmla="*/ 45 w 165"/>
                              <a:gd name="T25" fmla="*/ 15 h 150"/>
                              <a:gd name="T26" fmla="*/ 30 w 165"/>
                              <a:gd name="T27" fmla="*/ 15 h 150"/>
                              <a:gd name="T28" fmla="*/ 15 w 165"/>
                              <a:gd name="T29" fmla="*/ 30 h 150"/>
                              <a:gd name="T30" fmla="*/ 15 w 165"/>
                              <a:gd name="T31" fmla="*/ 45 h 150"/>
                              <a:gd name="T32" fmla="*/ 0 w 165"/>
                              <a:gd name="T33" fmla="*/ 60 h 150"/>
                              <a:gd name="T34" fmla="*/ 0 w 165"/>
                              <a:gd name="T35" fmla="*/ 60 h 150"/>
                              <a:gd name="T36" fmla="*/ 0 w 165"/>
                              <a:gd name="T37" fmla="*/ 75 h 150"/>
                              <a:gd name="T38" fmla="*/ 0 w 165"/>
                              <a:gd name="T39" fmla="*/ 90 h 150"/>
                              <a:gd name="T40" fmla="*/ 0 w 165"/>
                              <a:gd name="T41" fmla="*/ 105 h 150"/>
                              <a:gd name="T42" fmla="*/ 15 w 165"/>
                              <a:gd name="T43" fmla="*/ 120 h 150"/>
                              <a:gd name="T44" fmla="*/ 15 w 165"/>
                              <a:gd name="T45" fmla="*/ 135 h 150"/>
                              <a:gd name="T46" fmla="*/ 30 w 165"/>
                              <a:gd name="T47" fmla="*/ 135 h 150"/>
                              <a:gd name="T48" fmla="*/ 45 w 165"/>
                              <a:gd name="T49" fmla="*/ 150 h 150"/>
                              <a:gd name="T50" fmla="*/ 60 w 165"/>
                              <a:gd name="T51" fmla="*/ 150 h 150"/>
                              <a:gd name="T52" fmla="*/ 75 w 165"/>
                              <a:gd name="T53" fmla="*/ 150 h 150"/>
                              <a:gd name="T54" fmla="*/ 90 w 165"/>
                              <a:gd name="T55" fmla="*/ 150 h 150"/>
                              <a:gd name="T56" fmla="*/ 90 w 165"/>
                              <a:gd name="T57" fmla="*/ 150 h 150"/>
                              <a:gd name="T58" fmla="*/ 105 w 165"/>
                              <a:gd name="T59" fmla="*/ 150 h 150"/>
                              <a:gd name="T60" fmla="*/ 120 w 165"/>
                              <a:gd name="T61" fmla="*/ 150 h 150"/>
                              <a:gd name="T62" fmla="*/ 135 w 165"/>
                              <a:gd name="T63" fmla="*/ 135 h 150"/>
                              <a:gd name="T64" fmla="*/ 150 w 165"/>
                              <a:gd name="T65" fmla="*/ 135 h 150"/>
                              <a:gd name="T66" fmla="*/ 150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60"/>
                                </a:lnTo>
                                <a:lnTo>
                                  <a:pt x="150" y="45"/>
                                </a:lnTo>
                                <a:lnTo>
                                  <a:pt x="150" y="30"/>
                                </a:lnTo>
                                <a:lnTo>
                                  <a:pt x="135" y="15"/>
                                </a:lnTo>
                                <a:lnTo>
                                  <a:pt x="120" y="15"/>
                                </a:lnTo>
                                <a:lnTo>
                                  <a:pt x="105" y="15"/>
                                </a:lnTo>
                                <a:lnTo>
                                  <a:pt x="90" y="0"/>
                                </a:lnTo>
                                <a:lnTo>
                                  <a:pt x="90" y="0"/>
                                </a:lnTo>
                                <a:lnTo>
                                  <a:pt x="75" y="0"/>
                                </a:lnTo>
                                <a:lnTo>
                                  <a:pt x="60" y="15"/>
                                </a:lnTo>
                                <a:lnTo>
                                  <a:pt x="45" y="15"/>
                                </a:lnTo>
                                <a:lnTo>
                                  <a:pt x="30" y="15"/>
                                </a:lnTo>
                                <a:lnTo>
                                  <a:pt x="15" y="30"/>
                                </a:lnTo>
                                <a:lnTo>
                                  <a:pt x="15" y="45"/>
                                </a:lnTo>
                                <a:lnTo>
                                  <a:pt x="0" y="60"/>
                                </a:lnTo>
                                <a:lnTo>
                                  <a:pt x="0" y="60"/>
                                </a:lnTo>
                                <a:lnTo>
                                  <a:pt x="0" y="75"/>
                                </a:lnTo>
                                <a:lnTo>
                                  <a:pt x="0" y="90"/>
                                </a:lnTo>
                                <a:lnTo>
                                  <a:pt x="0" y="105"/>
                                </a:lnTo>
                                <a:lnTo>
                                  <a:pt x="15" y="120"/>
                                </a:lnTo>
                                <a:lnTo>
                                  <a:pt x="15" y="135"/>
                                </a:lnTo>
                                <a:lnTo>
                                  <a:pt x="30" y="135"/>
                                </a:lnTo>
                                <a:lnTo>
                                  <a:pt x="45" y="150"/>
                                </a:lnTo>
                                <a:lnTo>
                                  <a:pt x="60" y="150"/>
                                </a:lnTo>
                                <a:lnTo>
                                  <a:pt x="75" y="150"/>
                                </a:lnTo>
                                <a:lnTo>
                                  <a:pt x="90" y="150"/>
                                </a:lnTo>
                                <a:lnTo>
                                  <a:pt x="90" y="150"/>
                                </a:lnTo>
                                <a:lnTo>
                                  <a:pt x="105" y="150"/>
                                </a:lnTo>
                                <a:lnTo>
                                  <a:pt x="120" y="150"/>
                                </a:lnTo>
                                <a:lnTo>
                                  <a:pt x="135" y="135"/>
                                </a:lnTo>
                                <a:lnTo>
                                  <a:pt x="150" y="135"/>
                                </a:lnTo>
                                <a:lnTo>
                                  <a:pt x="150"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05"/>
                        <wps:cNvSpPr>
                          <a:spLocks/>
                        </wps:cNvSpPr>
                        <wps:spPr bwMode="auto">
                          <a:xfrm>
                            <a:off x="5400" y="3240"/>
                            <a:ext cx="180" cy="150"/>
                          </a:xfrm>
                          <a:custGeom>
                            <a:avLst/>
                            <a:gdLst>
                              <a:gd name="T0" fmla="*/ 180 w 180"/>
                              <a:gd name="T1" fmla="*/ 75 h 150"/>
                              <a:gd name="T2" fmla="*/ 180 w 180"/>
                              <a:gd name="T3" fmla="*/ 60 h 150"/>
                              <a:gd name="T4" fmla="*/ 165 w 180"/>
                              <a:gd name="T5" fmla="*/ 45 h 150"/>
                              <a:gd name="T6" fmla="*/ 165 w 180"/>
                              <a:gd name="T7" fmla="*/ 30 h 150"/>
                              <a:gd name="T8" fmla="*/ 150 w 180"/>
                              <a:gd name="T9" fmla="*/ 30 h 150"/>
                              <a:gd name="T10" fmla="*/ 150 w 180"/>
                              <a:gd name="T11" fmla="*/ 15 h 150"/>
                              <a:gd name="T12" fmla="*/ 135 w 180"/>
                              <a:gd name="T13" fmla="*/ 0 h 150"/>
                              <a:gd name="T14" fmla="*/ 120 w 180"/>
                              <a:gd name="T15" fmla="*/ 0 h 150"/>
                              <a:gd name="T16" fmla="*/ 105 w 180"/>
                              <a:gd name="T17" fmla="*/ 0 h 150"/>
                              <a:gd name="T18" fmla="*/ 90 w 180"/>
                              <a:gd name="T19" fmla="*/ 0 h 150"/>
                              <a:gd name="T20" fmla="*/ 75 w 180"/>
                              <a:gd name="T21" fmla="*/ 0 h 150"/>
                              <a:gd name="T22" fmla="*/ 60 w 180"/>
                              <a:gd name="T23" fmla="*/ 0 h 150"/>
                              <a:gd name="T24" fmla="*/ 45 w 180"/>
                              <a:gd name="T25" fmla="*/ 0 h 150"/>
                              <a:gd name="T26" fmla="*/ 30 w 180"/>
                              <a:gd name="T27" fmla="*/ 15 h 150"/>
                              <a:gd name="T28" fmla="*/ 30 w 180"/>
                              <a:gd name="T29" fmla="*/ 30 h 150"/>
                              <a:gd name="T30" fmla="*/ 15 w 180"/>
                              <a:gd name="T31" fmla="*/ 30 h 150"/>
                              <a:gd name="T32" fmla="*/ 15 w 180"/>
                              <a:gd name="T33" fmla="*/ 45 h 150"/>
                              <a:gd name="T34" fmla="*/ 0 w 180"/>
                              <a:gd name="T35" fmla="*/ 60 h 150"/>
                              <a:gd name="T36" fmla="*/ 0 w 180"/>
                              <a:gd name="T37" fmla="*/ 75 h 150"/>
                              <a:gd name="T38" fmla="*/ 0 w 180"/>
                              <a:gd name="T39" fmla="*/ 90 h 150"/>
                              <a:gd name="T40" fmla="*/ 15 w 180"/>
                              <a:gd name="T41" fmla="*/ 105 h 150"/>
                              <a:gd name="T42" fmla="*/ 15 w 180"/>
                              <a:gd name="T43" fmla="*/ 105 h 150"/>
                              <a:gd name="T44" fmla="*/ 30 w 180"/>
                              <a:gd name="T45" fmla="*/ 120 h 150"/>
                              <a:gd name="T46" fmla="*/ 30 w 180"/>
                              <a:gd name="T47" fmla="*/ 135 h 150"/>
                              <a:gd name="T48" fmla="*/ 45 w 180"/>
                              <a:gd name="T49" fmla="*/ 135 h 150"/>
                              <a:gd name="T50" fmla="*/ 60 w 180"/>
                              <a:gd name="T51" fmla="*/ 150 h 150"/>
                              <a:gd name="T52" fmla="*/ 75 w 180"/>
                              <a:gd name="T53" fmla="*/ 150 h 150"/>
                              <a:gd name="T54" fmla="*/ 90 w 180"/>
                              <a:gd name="T55" fmla="*/ 150 h 150"/>
                              <a:gd name="T56" fmla="*/ 105 w 180"/>
                              <a:gd name="T57" fmla="*/ 150 h 150"/>
                              <a:gd name="T58" fmla="*/ 120 w 180"/>
                              <a:gd name="T59" fmla="*/ 150 h 150"/>
                              <a:gd name="T60" fmla="*/ 135 w 180"/>
                              <a:gd name="T61" fmla="*/ 135 h 150"/>
                              <a:gd name="T62" fmla="*/ 150 w 180"/>
                              <a:gd name="T63" fmla="*/ 135 h 150"/>
                              <a:gd name="T64" fmla="*/ 150 w 180"/>
                              <a:gd name="T65" fmla="*/ 120 h 150"/>
                              <a:gd name="T66" fmla="*/ 165 w 180"/>
                              <a:gd name="T67" fmla="*/ 105 h 150"/>
                              <a:gd name="T68" fmla="*/ 165 w 180"/>
                              <a:gd name="T69" fmla="*/ 105 h 150"/>
                              <a:gd name="T70" fmla="*/ 180 w 180"/>
                              <a:gd name="T71" fmla="*/ 90 h 150"/>
                              <a:gd name="T72" fmla="*/ 180 w 180"/>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80" h="150">
                                <a:moveTo>
                                  <a:pt x="180" y="75"/>
                                </a:moveTo>
                                <a:lnTo>
                                  <a:pt x="180" y="60"/>
                                </a:lnTo>
                                <a:lnTo>
                                  <a:pt x="165" y="45"/>
                                </a:lnTo>
                                <a:lnTo>
                                  <a:pt x="165" y="30"/>
                                </a:lnTo>
                                <a:lnTo>
                                  <a:pt x="150" y="30"/>
                                </a:lnTo>
                                <a:lnTo>
                                  <a:pt x="150" y="15"/>
                                </a:lnTo>
                                <a:lnTo>
                                  <a:pt x="135" y="0"/>
                                </a:lnTo>
                                <a:lnTo>
                                  <a:pt x="120" y="0"/>
                                </a:lnTo>
                                <a:lnTo>
                                  <a:pt x="105" y="0"/>
                                </a:lnTo>
                                <a:lnTo>
                                  <a:pt x="90" y="0"/>
                                </a:lnTo>
                                <a:lnTo>
                                  <a:pt x="75" y="0"/>
                                </a:lnTo>
                                <a:lnTo>
                                  <a:pt x="60" y="0"/>
                                </a:lnTo>
                                <a:lnTo>
                                  <a:pt x="45" y="0"/>
                                </a:lnTo>
                                <a:lnTo>
                                  <a:pt x="30" y="15"/>
                                </a:lnTo>
                                <a:lnTo>
                                  <a:pt x="30" y="30"/>
                                </a:lnTo>
                                <a:lnTo>
                                  <a:pt x="15" y="30"/>
                                </a:lnTo>
                                <a:lnTo>
                                  <a:pt x="15" y="45"/>
                                </a:lnTo>
                                <a:lnTo>
                                  <a:pt x="0" y="60"/>
                                </a:lnTo>
                                <a:lnTo>
                                  <a:pt x="0" y="75"/>
                                </a:lnTo>
                                <a:lnTo>
                                  <a:pt x="0" y="90"/>
                                </a:lnTo>
                                <a:lnTo>
                                  <a:pt x="15" y="105"/>
                                </a:lnTo>
                                <a:lnTo>
                                  <a:pt x="15" y="105"/>
                                </a:lnTo>
                                <a:lnTo>
                                  <a:pt x="30" y="120"/>
                                </a:lnTo>
                                <a:lnTo>
                                  <a:pt x="30" y="135"/>
                                </a:lnTo>
                                <a:lnTo>
                                  <a:pt x="45" y="135"/>
                                </a:lnTo>
                                <a:lnTo>
                                  <a:pt x="60" y="150"/>
                                </a:lnTo>
                                <a:lnTo>
                                  <a:pt x="75" y="150"/>
                                </a:lnTo>
                                <a:lnTo>
                                  <a:pt x="90" y="150"/>
                                </a:lnTo>
                                <a:lnTo>
                                  <a:pt x="105" y="150"/>
                                </a:lnTo>
                                <a:lnTo>
                                  <a:pt x="120" y="150"/>
                                </a:lnTo>
                                <a:lnTo>
                                  <a:pt x="135" y="135"/>
                                </a:lnTo>
                                <a:lnTo>
                                  <a:pt x="150" y="135"/>
                                </a:lnTo>
                                <a:lnTo>
                                  <a:pt x="150" y="120"/>
                                </a:lnTo>
                                <a:lnTo>
                                  <a:pt x="165" y="105"/>
                                </a:lnTo>
                                <a:lnTo>
                                  <a:pt x="165" y="105"/>
                                </a:lnTo>
                                <a:lnTo>
                                  <a:pt x="180" y="90"/>
                                </a:lnTo>
                                <a:lnTo>
                                  <a:pt x="180"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06"/>
                        <wps:cNvSpPr>
                          <a:spLocks/>
                        </wps:cNvSpPr>
                        <wps:spPr bwMode="auto">
                          <a:xfrm>
                            <a:off x="6255" y="3030"/>
                            <a:ext cx="165" cy="150"/>
                          </a:xfrm>
                          <a:custGeom>
                            <a:avLst/>
                            <a:gdLst>
                              <a:gd name="T0" fmla="*/ 165 w 165"/>
                              <a:gd name="T1" fmla="*/ 75 h 150"/>
                              <a:gd name="T2" fmla="*/ 165 w 165"/>
                              <a:gd name="T3" fmla="*/ 60 h 150"/>
                              <a:gd name="T4" fmla="*/ 165 w 165"/>
                              <a:gd name="T5" fmla="*/ 45 h 150"/>
                              <a:gd name="T6" fmla="*/ 150 w 165"/>
                              <a:gd name="T7" fmla="*/ 30 h 150"/>
                              <a:gd name="T8" fmla="*/ 150 w 165"/>
                              <a:gd name="T9" fmla="*/ 15 h 150"/>
                              <a:gd name="T10" fmla="*/ 135 w 165"/>
                              <a:gd name="T11" fmla="*/ 15 h 150"/>
                              <a:gd name="T12" fmla="*/ 120 w 165"/>
                              <a:gd name="T13" fmla="*/ 0 h 150"/>
                              <a:gd name="T14" fmla="*/ 105 w 165"/>
                              <a:gd name="T15" fmla="*/ 0 h 150"/>
                              <a:gd name="T16" fmla="*/ 90 w 165"/>
                              <a:gd name="T17" fmla="*/ 0 h 150"/>
                              <a:gd name="T18" fmla="*/ 75 w 165"/>
                              <a:gd name="T19" fmla="*/ 0 h 150"/>
                              <a:gd name="T20" fmla="*/ 60 w 165"/>
                              <a:gd name="T21" fmla="*/ 0 h 150"/>
                              <a:gd name="T22" fmla="*/ 45 w 165"/>
                              <a:gd name="T23" fmla="*/ 0 h 150"/>
                              <a:gd name="T24" fmla="*/ 45 w 165"/>
                              <a:gd name="T25" fmla="*/ 0 h 150"/>
                              <a:gd name="T26" fmla="*/ 30 w 165"/>
                              <a:gd name="T27" fmla="*/ 15 h 150"/>
                              <a:gd name="T28" fmla="*/ 15 w 165"/>
                              <a:gd name="T29" fmla="*/ 15 h 150"/>
                              <a:gd name="T30" fmla="*/ 15 w 165"/>
                              <a:gd name="T31" fmla="*/ 30 h 150"/>
                              <a:gd name="T32" fmla="*/ 0 w 165"/>
                              <a:gd name="T33" fmla="*/ 45 h 150"/>
                              <a:gd name="T34" fmla="*/ 0 w 165"/>
                              <a:gd name="T35" fmla="*/ 60 h 150"/>
                              <a:gd name="T36" fmla="*/ 0 w 165"/>
                              <a:gd name="T37" fmla="*/ 75 h 150"/>
                              <a:gd name="T38" fmla="*/ 0 w 165"/>
                              <a:gd name="T39" fmla="*/ 90 h 150"/>
                              <a:gd name="T40" fmla="*/ 0 w 165"/>
                              <a:gd name="T41" fmla="*/ 90 h 150"/>
                              <a:gd name="T42" fmla="*/ 15 w 165"/>
                              <a:gd name="T43" fmla="*/ 105 h 150"/>
                              <a:gd name="T44" fmla="*/ 15 w 165"/>
                              <a:gd name="T45" fmla="*/ 120 h 150"/>
                              <a:gd name="T46" fmla="*/ 30 w 165"/>
                              <a:gd name="T47" fmla="*/ 135 h 150"/>
                              <a:gd name="T48" fmla="*/ 45 w 165"/>
                              <a:gd name="T49" fmla="*/ 135 h 150"/>
                              <a:gd name="T50" fmla="*/ 45 w 165"/>
                              <a:gd name="T51" fmla="*/ 135 h 150"/>
                              <a:gd name="T52" fmla="*/ 60 w 165"/>
                              <a:gd name="T53" fmla="*/ 150 h 150"/>
                              <a:gd name="T54" fmla="*/ 75 w 165"/>
                              <a:gd name="T55" fmla="*/ 150 h 150"/>
                              <a:gd name="T56" fmla="*/ 90 w 165"/>
                              <a:gd name="T57" fmla="*/ 150 h 150"/>
                              <a:gd name="T58" fmla="*/ 105 w 165"/>
                              <a:gd name="T59" fmla="*/ 135 h 150"/>
                              <a:gd name="T60" fmla="*/ 120 w 165"/>
                              <a:gd name="T61" fmla="*/ 135 h 150"/>
                              <a:gd name="T62" fmla="*/ 135 w 165"/>
                              <a:gd name="T63" fmla="*/ 135 h 150"/>
                              <a:gd name="T64" fmla="*/ 150 w 165"/>
                              <a:gd name="T65" fmla="*/ 120 h 150"/>
                              <a:gd name="T66" fmla="*/ 150 w 165"/>
                              <a:gd name="T67" fmla="*/ 105 h 150"/>
                              <a:gd name="T68" fmla="*/ 165 w 165"/>
                              <a:gd name="T69" fmla="*/ 90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50" y="30"/>
                                </a:lnTo>
                                <a:lnTo>
                                  <a:pt x="150" y="15"/>
                                </a:lnTo>
                                <a:lnTo>
                                  <a:pt x="135" y="15"/>
                                </a:lnTo>
                                <a:lnTo>
                                  <a:pt x="120" y="0"/>
                                </a:lnTo>
                                <a:lnTo>
                                  <a:pt x="105" y="0"/>
                                </a:lnTo>
                                <a:lnTo>
                                  <a:pt x="90" y="0"/>
                                </a:lnTo>
                                <a:lnTo>
                                  <a:pt x="75" y="0"/>
                                </a:lnTo>
                                <a:lnTo>
                                  <a:pt x="60" y="0"/>
                                </a:lnTo>
                                <a:lnTo>
                                  <a:pt x="45" y="0"/>
                                </a:lnTo>
                                <a:lnTo>
                                  <a:pt x="45" y="0"/>
                                </a:lnTo>
                                <a:lnTo>
                                  <a:pt x="30" y="15"/>
                                </a:lnTo>
                                <a:lnTo>
                                  <a:pt x="15" y="15"/>
                                </a:lnTo>
                                <a:lnTo>
                                  <a:pt x="15" y="30"/>
                                </a:lnTo>
                                <a:lnTo>
                                  <a:pt x="0" y="45"/>
                                </a:lnTo>
                                <a:lnTo>
                                  <a:pt x="0" y="60"/>
                                </a:lnTo>
                                <a:lnTo>
                                  <a:pt x="0" y="75"/>
                                </a:lnTo>
                                <a:lnTo>
                                  <a:pt x="0" y="90"/>
                                </a:lnTo>
                                <a:lnTo>
                                  <a:pt x="0" y="90"/>
                                </a:lnTo>
                                <a:lnTo>
                                  <a:pt x="15" y="105"/>
                                </a:lnTo>
                                <a:lnTo>
                                  <a:pt x="15" y="120"/>
                                </a:lnTo>
                                <a:lnTo>
                                  <a:pt x="30" y="135"/>
                                </a:lnTo>
                                <a:lnTo>
                                  <a:pt x="45" y="135"/>
                                </a:lnTo>
                                <a:lnTo>
                                  <a:pt x="45" y="135"/>
                                </a:lnTo>
                                <a:lnTo>
                                  <a:pt x="60" y="150"/>
                                </a:lnTo>
                                <a:lnTo>
                                  <a:pt x="75" y="150"/>
                                </a:lnTo>
                                <a:lnTo>
                                  <a:pt x="90" y="150"/>
                                </a:lnTo>
                                <a:lnTo>
                                  <a:pt x="105" y="135"/>
                                </a:lnTo>
                                <a:lnTo>
                                  <a:pt x="120" y="135"/>
                                </a:lnTo>
                                <a:lnTo>
                                  <a:pt x="135" y="135"/>
                                </a:lnTo>
                                <a:lnTo>
                                  <a:pt x="150" y="120"/>
                                </a:lnTo>
                                <a:lnTo>
                                  <a:pt x="150" y="105"/>
                                </a:lnTo>
                                <a:lnTo>
                                  <a:pt x="165" y="90"/>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07"/>
                        <wps:cNvSpPr>
                          <a:spLocks/>
                        </wps:cNvSpPr>
                        <wps:spPr bwMode="auto">
                          <a:xfrm>
                            <a:off x="7095" y="2985"/>
                            <a:ext cx="165" cy="150"/>
                          </a:xfrm>
                          <a:custGeom>
                            <a:avLst/>
                            <a:gdLst>
                              <a:gd name="T0" fmla="*/ 165 w 165"/>
                              <a:gd name="T1" fmla="*/ 75 h 150"/>
                              <a:gd name="T2" fmla="*/ 165 w 165"/>
                              <a:gd name="T3" fmla="*/ 60 h 150"/>
                              <a:gd name="T4" fmla="*/ 165 w 165"/>
                              <a:gd name="T5" fmla="*/ 45 h 150"/>
                              <a:gd name="T6" fmla="*/ 165 w 165"/>
                              <a:gd name="T7" fmla="*/ 45 h 150"/>
                              <a:gd name="T8" fmla="*/ 150 w 165"/>
                              <a:gd name="T9" fmla="*/ 30 h 150"/>
                              <a:gd name="T10" fmla="*/ 135 w 165"/>
                              <a:gd name="T11" fmla="*/ 15 h 150"/>
                              <a:gd name="T12" fmla="*/ 135 w 165"/>
                              <a:gd name="T13" fmla="*/ 15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15 h 150"/>
                              <a:gd name="T26" fmla="*/ 30 w 165"/>
                              <a:gd name="T27" fmla="*/ 15 h 150"/>
                              <a:gd name="T28" fmla="*/ 30 w 165"/>
                              <a:gd name="T29" fmla="*/ 30 h 150"/>
                              <a:gd name="T30" fmla="*/ 15 w 165"/>
                              <a:gd name="T31" fmla="*/ 45 h 150"/>
                              <a:gd name="T32" fmla="*/ 15 w 165"/>
                              <a:gd name="T33" fmla="*/ 45 h 150"/>
                              <a:gd name="T34" fmla="*/ 0 w 165"/>
                              <a:gd name="T35" fmla="*/ 60 h 150"/>
                              <a:gd name="T36" fmla="*/ 0 w 165"/>
                              <a:gd name="T37" fmla="*/ 75 h 150"/>
                              <a:gd name="T38" fmla="*/ 0 w 165"/>
                              <a:gd name="T39" fmla="*/ 90 h 150"/>
                              <a:gd name="T40" fmla="*/ 15 w 165"/>
                              <a:gd name="T41" fmla="*/ 105 h 150"/>
                              <a:gd name="T42" fmla="*/ 15 w 165"/>
                              <a:gd name="T43" fmla="*/ 120 h 150"/>
                              <a:gd name="T44" fmla="*/ 30 w 165"/>
                              <a:gd name="T45" fmla="*/ 120 h 150"/>
                              <a:gd name="T46" fmla="*/ 30 w 165"/>
                              <a:gd name="T47" fmla="*/ 135 h 150"/>
                              <a:gd name="T48" fmla="*/ 45 w 165"/>
                              <a:gd name="T49" fmla="*/ 150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35 w 165"/>
                              <a:gd name="T61" fmla="*/ 150 h 150"/>
                              <a:gd name="T62" fmla="*/ 135 w 165"/>
                              <a:gd name="T63" fmla="*/ 135 h 150"/>
                              <a:gd name="T64" fmla="*/ 150 w 165"/>
                              <a:gd name="T65" fmla="*/ 120 h 150"/>
                              <a:gd name="T66" fmla="*/ 165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65" y="45"/>
                                </a:lnTo>
                                <a:lnTo>
                                  <a:pt x="150" y="30"/>
                                </a:lnTo>
                                <a:lnTo>
                                  <a:pt x="135" y="15"/>
                                </a:lnTo>
                                <a:lnTo>
                                  <a:pt x="135" y="15"/>
                                </a:lnTo>
                                <a:lnTo>
                                  <a:pt x="120" y="0"/>
                                </a:lnTo>
                                <a:lnTo>
                                  <a:pt x="105" y="0"/>
                                </a:lnTo>
                                <a:lnTo>
                                  <a:pt x="90" y="0"/>
                                </a:lnTo>
                                <a:lnTo>
                                  <a:pt x="75" y="0"/>
                                </a:lnTo>
                                <a:lnTo>
                                  <a:pt x="60" y="0"/>
                                </a:lnTo>
                                <a:lnTo>
                                  <a:pt x="45" y="15"/>
                                </a:lnTo>
                                <a:lnTo>
                                  <a:pt x="30" y="15"/>
                                </a:lnTo>
                                <a:lnTo>
                                  <a:pt x="30" y="30"/>
                                </a:lnTo>
                                <a:lnTo>
                                  <a:pt x="15" y="45"/>
                                </a:lnTo>
                                <a:lnTo>
                                  <a:pt x="15" y="45"/>
                                </a:lnTo>
                                <a:lnTo>
                                  <a:pt x="0" y="60"/>
                                </a:lnTo>
                                <a:lnTo>
                                  <a:pt x="0" y="75"/>
                                </a:lnTo>
                                <a:lnTo>
                                  <a:pt x="0" y="90"/>
                                </a:lnTo>
                                <a:lnTo>
                                  <a:pt x="15" y="105"/>
                                </a:lnTo>
                                <a:lnTo>
                                  <a:pt x="15" y="120"/>
                                </a:lnTo>
                                <a:lnTo>
                                  <a:pt x="30" y="120"/>
                                </a:lnTo>
                                <a:lnTo>
                                  <a:pt x="30" y="135"/>
                                </a:lnTo>
                                <a:lnTo>
                                  <a:pt x="45" y="150"/>
                                </a:lnTo>
                                <a:lnTo>
                                  <a:pt x="60" y="150"/>
                                </a:lnTo>
                                <a:lnTo>
                                  <a:pt x="75" y="150"/>
                                </a:lnTo>
                                <a:lnTo>
                                  <a:pt x="90" y="150"/>
                                </a:lnTo>
                                <a:lnTo>
                                  <a:pt x="105" y="150"/>
                                </a:lnTo>
                                <a:lnTo>
                                  <a:pt x="120" y="150"/>
                                </a:lnTo>
                                <a:lnTo>
                                  <a:pt x="135" y="150"/>
                                </a:lnTo>
                                <a:lnTo>
                                  <a:pt x="135" y="135"/>
                                </a:lnTo>
                                <a:lnTo>
                                  <a:pt x="150" y="120"/>
                                </a:lnTo>
                                <a:lnTo>
                                  <a:pt x="165"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08"/>
                        <wps:cNvSpPr>
                          <a:spLocks/>
                        </wps:cNvSpPr>
                        <wps:spPr bwMode="auto">
                          <a:xfrm>
                            <a:off x="7950" y="2850"/>
                            <a:ext cx="165" cy="150"/>
                          </a:xfrm>
                          <a:custGeom>
                            <a:avLst/>
                            <a:gdLst>
                              <a:gd name="T0" fmla="*/ 165 w 165"/>
                              <a:gd name="T1" fmla="*/ 75 h 150"/>
                              <a:gd name="T2" fmla="*/ 165 w 165"/>
                              <a:gd name="T3" fmla="*/ 60 h 150"/>
                              <a:gd name="T4" fmla="*/ 165 w 165"/>
                              <a:gd name="T5" fmla="*/ 45 h 150"/>
                              <a:gd name="T6" fmla="*/ 150 w 165"/>
                              <a:gd name="T7" fmla="*/ 45 h 150"/>
                              <a:gd name="T8" fmla="*/ 150 w 165"/>
                              <a:gd name="T9" fmla="*/ 30 h 150"/>
                              <a:gd name="T10" fmla="*/ 135 w 165"/>
                              <a:gd name="T11" fmla="*/ 15 h 150"/>
                              <a:gd name="T12" fmla="*/ 120 w 165"/>
                              <a:gd name="T13" fmla="*/ 15 h 150"/>
                              <a:gd name="T14" fmla="*/ 105 w 165"/>
                              <a:gd name="T15" fmla="*/ 0 h 150"/>
                              <a:gd name="T16" fmla="*/ 90 w 165"/>
                              <a:gd name="T17" fmla="*/ 0 h 150"/>
                              <a:gd name="T18" fmla="*/ 75 w 165"/>
                              <a:gd name="T19" fmla="*/ 0 h 150"/>
                              <a:gd name="T20" fmla="*/ 60 w 165"/>
                              <a:gd name="T21" fmla="*/ 0 h 150"/>
                              <a:gd name="T22" fmla="*/ 45 w 165"/>
                              <a:gd name="T23" fmla="*/ 0 h 150"/>
                              <a:gd name="T24" fmla="*/ 45 w 165"/>
                              <a:gd name="T25" fmla="*/ 15 h 150"/>
                              <a:gd name="T26" fmla="*/ 30 w 165"/>
                              <a:gd name="T27" fmla="*/ 15 h 150"/>
                              <a:gd name="T28" fmla="*/ 15 w 165"/>
                              <a:gd name="T29" fmla="*/ 30 h 150"/>
                              <a:gd name="T30" fmla="*/ 0 w 165"/>
                              <a:gd name="T31" fmla="*/ 45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0 w 165"/>
                              <a:gd name="T43" fmla="*/ 120 h 150"/>
                              <a:gd name="T44" fmla="*/ 15 w 165"/>
                              <a:gd name="T45" fmla="*/ 120 h 150"/>
                              <a:gd name="T46" fmla="*/ 30 w 165"/>
                              <a:gd name="T47" fmla="*/ 135 h 150"/>
                              <a:gd name="T48" fmla="*/ 45 w 165"/>
                              <a:gd name="T49" fmla="*/ 150 h 150"/>
                              <a:gd name="T50" fmla="*/ 45 w 165"/>
                              <a:gd name="T51" fmla="*/ 150 h 150"/>
                              <a:gd name="T52" fmla="*/ 60 w 165"/>
                              <a:gd name="T53" fmla="*/ 150 h 150"/>
                              <a:gd name="T54" fmla="*/ 75 w 165"/>
                              <a:gd name="T55" fmla="*/ 150 h 150"/>
                              <a:gd name="T56" fmla="*/ 90 w 165"/>
                              <a:gd name="T57" fmla="*/ 150 h 150"/>
                              <a:gd name="T58" fmla="*/ 105 w 165"/>
                              <a:gd name="T59" fmla="*/ 150 h 150"/>
                              <a:gd name="T60" fmla="*/ 120 w 165"/>
                              <a:gd name="T61" fmla="*/ 150 h 150"/>
                              <a:gd name="T62" fmla="*/ 135 w 165"/>
                              <a:gd name="T63" fmla="*/ 135 h 150"/>
                              <a:gd name="T64" fmla="*/ 150 w 165"/>
                              <a:gd name="T65" fmla="*/ 120 h 150"/>
                              <a:gd name="T66" fmla="*/ 150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50" y="45"/>
                                </a:lnTo>
                                <a:lnTo>
                                  <a:pt x="150" y="30"/>
                                </a:lnTo>
                                <a:lnTo>
                                  <a:pt x="135" y="15"/>
                                </a:lnTo>
                                <a:lnTo>
                                  <a:pt x="120" y="15"/>
                                </a:lnTo>
                                <a:lnTo>
                                  <a:pt x="105" y="0"/>
                                </a:lnTo>
                                <a:lnTo>
                                  <a:pt x="90" y="0"/>
                                </a:lnTo>
                                <a:lnTo>
                                  <a:pt x="75" y="0"/>
                                </a:lnTo>
                                <a:lnTo>
                                  <a:pt x="60" y="0"/>
                                </a:lnTo>
                                <a:lnTo>
                                  <a:pt x="45" y="0"/>
                                </a:lnTo>
                                <a:lnTo>
                                  <a:pt x="45" y="15"/>
                                </a:lnTo>
                                <a:lnTo>
                                  <a:pt x="30" y="15"/>
                                </a:lnTo>
                                <a:lnTo>
                                  <a:pt x="15" y="30"/>
                                </a:lnTo>
                                <a:lnTo>
                                  <a:pt x="0" y="45"/>
                                </a:lnTo>
                                <a:lnTo>
                                  <a:pt x="0" y="45"/>
                                </a:lnTo>
                                <a:lnTo>
                                  <a:pt x="0" y="60"/>
                                </a:lnTo>
                                <a:lnTo>
                                  <a:pt x="0" y="75"/>
                                </a:lnTo>
                                <a:lnTo>
                                  <a:pt x="0" y="90"/>
                                </a:lnTo>
                                <a:lnTo>
                                  <a:pt x="0" y="105"/>
                                </a:lnTo>
                                <a:lnTo>
                                  <a:pt x="0" y="120"/>
                                </a:lnTo>
                                <a:lnTo>
                                  <a:pt x="15" y="120"/>
                                </a:lnTo>
                                <a:lnTo>
                                  <a:pt x="30" y="135"/>
                                </a:lnTo>
                                <a:lnTo>
                                  <a:pt x="45" y="150"/>
                                </a:lnTo>
                                <a:lnTo>
                                  <a:pt x="45" y="150"/>
                                </a:lnTo>
                                <a:lnTo>
                                  <a:pt x="60" y="150"/>
                                </a:lnTo>
                                <a:lnTo>
                                  <a:pt x="75" y="150"/>
                                </a:lnTo>
                                <a:lnTo>
                                  <a:pt x="90" y="150"/>
                                </a:lnTo>
                                <a:lnTo>
                                  <a:pt x="105" y="150"/>
                                </a:lnTo>
                                <a:lnTo>
                                  <a:pt x="120" y="150"/>
                                </a:lnTo>
                                <a:lnTo>
                                  <a:pt x="135" y="135"/>
                                </a:lnTo>
                                <a:lnTo>
                                  <a:pt x="150" y="120"/>
                                </a:lnTo>
                                <a:lnTo>
                                  <a:pt x="150"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09"/>
                        <wps:cNvSpPr>
                          <a:spLocks/>
                        </wps:cNvSpPr>
                        <wps:spPr bwMode="auto">
                          <a:xfrm>
                            <a:off x="8790" y="1095"/>
                            <a:ext cx="165" cy="150"/>
                          </a:xfrm>
                          <a:custGeom>
                            <a:avLst/>
                            <a:gdLst>
                              <a:gd name="T0" fmla="*/ 165 w 165"/>
                              <a:gd name="T1" fmla="*/ 75 h 150"/>
                              <a:gd name="T2" fmla="*/ 165 w 165"/>
                              <a:gd name="T3" fmla="*/ 60 h 150"/>
                              <a:gd name="T4" fmla="*/ 165 w 165"/>
                              <a:gd name="T5" fmla="*/ 45 h 150"/>
                              <a:gd name="T6" fmla="*/ 165 w 165"/>
                              <a:gd name="T7" fmla="*/ 30 h 150"/>
                              <a:gd name="T8" fmla="*/ 150 w 165"/>
                              <a:gd name="T9" fmla="*/ 30 h 150"/>
                              <a:gd name="T10" fmla="*/ 135 w 165"/>
                              <a:gd name="T11" fmla="*/ 15 h 150"/>
                              <a:gd name="T12" fmla="*/ 135 w 165"/>
                              <a:gd name="T13" fmla="*/ 0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0 h 150"/>
                              <a:gd name="T26" fmla="*/ 30 w 165"/>
                              <a:gd name="T27" fmla="*/ 15 h 150"/>
                              <a:gd name="T28" fmla="*/ 15 w 165"/>
                              <a:gd name="T29" fmla="*/ 30 h 150"/>
                              <a:gd name="T30" fmla="*/ 15 w 165"/>
                              <a:gd name="T31" fmla="*/ 30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15 w 165"/>
                              <a:gd name="T43" fmla="*/ 105 h 150"/>
                              <a:gd name="T44" fmla="*/ 15 w 165"/>
                              <a:gd name="T45" fmla="*/ 120 h 150"/>
                              <a:gd name="T46" fmla="*/ 30 w 165"/>
                              <a:gd name="T47" fmla="*/ 135 h 150"/>
                              <a:gd name="T48" fmla="*/ 45 w 165"/>
                              <a:gd name="T49" fmla="*/ 135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35 w 165"/>
                              <a:gd name="T61" fmla="*/ 135 h 150"/>
                              <a:gd name="T62" fmla="*/ 135 w 165"/>
                              <a:gd name="T63" fmla="*/ 135 h 150"/>
                              <a:gd name="T64" fmla="*/ 150 w 165"/>
                              <a:gd name="T65" fmla="*/ 120 h 150"/>
                              <a:gd name="T66" fmla="*/ 165 w 165"/>
                              <a:gd name="T67" fmla="*/ 105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65" y="30"/>
                                </a:lnTo>
                                <a:lnTo>
                                  <a:pt x="150" y="30"/>
                                </a:lnTo>
                                <a:lnTo>
                                  <a:pt x="135" y="15"/>
                                </a:lnTo>
                                <a:lnTo>
                                  <a:pt x="135" y="0"/>
                                </a:lnTo>
                                <a:lnTo>
                                  <a:pt x="120" y="0"/>
                                </a:lnTo>
                                <a:lnTo>
                                  <a:pt x="105" y="0"/>
                                </a:lnTo>
                                <a:lnTo>
                                  <a:pt x="90" y="0"/>
                                </a:lnTo>
                                <a:lnTo>
                                  <a:pt x="75" y="0"/>
                                </a:lnTo>
                                <a:lnTo>
                                  <a:pt x="60" y="0"/>
                                </a:lnTo>
                                <a:lnTo>
                                  <a:pt x="45" y="0"/>
                                </a:lnTo>
                                <a:lnTo>
                                  <a:pt x="30" y="15"/>
                                </a:lnTo>
                                <a:lnTo>
                                  <a:pt x="15" y="30"/>
                                </a:lnTo>
                                <a:lnTo>
                                  <a:pt x="15" y="30"/>
                                </a:lnTo>
                                <a:lnTo>
                                  <a:pt x="0" y="45"/>
                                </a:lnTo>
                                <a:lnTo>
                                  <a:pt x="0" y="60"/>
                                </a:lnTo>
                                <a:lnTo>
                                  <a:pt x="0" y="75"/>
                                </a:lnTo>
                                <a:lnTo>
                                  <a:pt x="0" y="90"/>
                                </a:lnTo>
                                <a:lnTo>
                                  <a:pt x="0" y="105"/>
                                </a:lnTo>
                                <a:lnTo>
                                  <a:pt x="15" y="105"/>
                                </a:lnTo>
                                <a:lnTo>
                                  <a:pt x="15" y="120"/>
                                </a:lnTo>
                                <a:lnTo>
                                  <a:pt x="30" y="135"/>
                                </a:lnTo>
                                <a:lnTo>
                                  <a:pt x="45" y="135"/>
                                </a:lnTo>
                                <a:lnTo>
                                  <a:pt x="60" y="150"/>
                                </a:lnTo>
                                <a:lnTo>
                                  <a:pt x="75" y="150"/>
                                </a:lnTo>
                                <a:lnTo>
                                  <a:pt x="90" y="150"/>
                                </a:lnTo>
                                <a:lnTo>
                                  <a:pt x="105" y="150"/>
                                </a:lnTo>
                                <a:lnTo>
                                  <a:pt x="120" y="150"/>
                                </a:lnTo>
                                <a:lnTo>
                                  <a:pt x="135" y="135"/>
                                </a:lnTo>
                                <a:lnTo>
                                  <a:pt x="135" y="135"/>
                                </a:lnTo>
                                <a:lnTo>
                                  <a:pt x="150" y="120"/>
                                </a:lnTo>
                                <a:lnTo>
                                  <a:pt x="165" y="105"/>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10"/>
                        <wps:cNvSpPr>
                          <a:spLocks/>
                        </wps:cNvSpPr>
                        <wps:spPr bwMode="auto">
                          <a:xfrm>
                            <a:off x="1170" y="3930"/>
                            <a:ext cx="165" cy="150"/>
                          </a:xfrm>
                          <a:custGeom>
                            <a:avLst/>
                            <a:gdLst>
                              <a:gd name="T0" fmla="*/ 165 w 165"/>
                              <a:gd name="T1" fmla="*/ 75 h 150"/>
                              <a:gd name="T2" fmla="*/ 165 w 165"/>
                              <a:gd name="T3" fmla="*/ 60 h 150"/>
                              <a:gd name="T4" fmla="*/ 165 w 165"/>
                              <a:gd name="T5" fmla="*/ 45 h 150"/>
                              <a:gd name="T6" fmla="*/ 165 w 165"/>
                              <a:gd name="T7" fmla="*/ 30 h 150"/>
                              <a:gd name="T8" fmla="*/ 150 w 165"/>
                              <a:gd name="T9" fmla="*/ 30 h 150"/>
                              <a:gd name="T10" fmla="*/ 135 w 165"/>
                              <a:gd name="T11" fmla="*/ 15 h 150"/>
                              <a:gd name="T12" fmla="*/ 135 w 165"/>
                              <a:gd name="T13" fmla="*/ 0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0 h 150"/>
                              <a:gd name="T26" fmla="*/ 30 w 165"/>
                              <a:gd name="T27" fmla="*/ 15 h 150"/>
                              <a:gd name="T28" fmla="*/ 15 w 165"/>
                              <a:gd name="T29" fmla="*/ 30 h 150"/>
                              <a:gd name="T30" fmla="*/ 15 w 165"/>
                              <a:gd name="T31" fmla="*/ 30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15 w 165"/>
                              <a:gd name="T43" fmla="*/ 105 h 150"/>
                              <a:gd name="T44" fmla="*/ 15 w 165"/>
                              <a:gd name="T45" fmla="*/ 120 h 150"/>
                              <a:gd name="T46" fmla="*/ 30 w 165"/>
                              <a:gd name="T47" fmla="*/ 135 h 150"/>
                              <a:gd name="T48" fmla="*/ 45 w 165"/>
                              <a:gd name="T49" fmla="*/ 135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35 w 165"/>
                              <a:gd name="T61" fmla="*/ 135 h 150"/>
                              <a:gd name="T62" fmla="*/ 135 w 165"/>
                              <a:gd name="T63" fmla="*/ 135 h 150"/>
                              <a:gd name="T64" fmla="*/ 150 w 165"/>
                              <a:gd name="T65" fmla="*/ 120 h 150"/>
                              <a:gd name="T66" fmla="*/ 165 w 165"/>
                              <a:gd name="T67" fmla="*/ 105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65" y="30"/>
                                </a:lnTo>
                                <a:lnTo>
                                  <a:pt x="150" y="30"/>
                                </a:lnTo>
                                <a:lnTo>
                                  <a:pt x="135" y="15"/>
                                </a:lnTo>
                                <a:lnTo>
                                  <a:pt x="135" y="0"/>
                                </a:lnTo>
                                <a:lnTo>
                                  <a:pt x="120" y="0"/>
                                </a:lnTo>
                                <a:lnTo>
                                  <a:pt x="105" y="0"/>
                                </a:lnTo>
                                <a:lnTo>
                                  <a:pt x="90" y="0"/>
                                </a:lnTo>
                                <a:lnTo>
                                  <a:pt x="75" y="0"/>
                                </a:lnTo>
                                <a:lnTo>
                                  <a:pt x="60" y="0"/>
                                </a:lnTo>
                                <a:lnTo>
                                  <a:pt x="45" y="0"/>
                                </a:lnTo>
                                <a:lnTo>
                                  <a:pt x="30" y="15"/>
                                </a:lnTo>
                                <a:lnTo>
                                  <a:pt x="15" y="30"/>
                                </a:lnTo>
                                <a:lnTo>
                                  <a:pt x="15" y="30"/>
                                </a:lnTo>
                                <a:lnTo>
                                  <a:pt x="0" y="45"/>
                                </a:lnTo>
                                <a:lnTo>
                                  <a:pt x="0" y="60"/>
                                </a:lnTo>
                                <a:lnTo>
                                  <a:pt x="0" y="75"/>
                                </a:lnTo>
                                <a:lnTo>
                                  <a:pt x="0" y="90"/>
                                </a:lnTo>
                                <a:lnTo>
                                  <a:pt x="0" y="105"/>
                                </a:lnTo>
                                <a:lnTo>
                                  <a:pt x="15" y="105"/>
                                </a:lnTo>
                                <a:lnTo>
                                  <a:pt x="15" y="120"/>
                                </a:lnTo>
                                <a:lnTo>
                                  <a:pt x="30" y="135"/>
                                </a:lnTo>
                                <a:lnTo>
                                  <a:pt x="45" y="135"/>
                                </a:lnTo>
                                <a:lnTo>
                                  <a:pt x="60" y="150"/>
                                </a:lnTo>
                                <a:lnTo>
                                  <a:pt x="75" y="150"/>
                                </a:lnTo>
                                <a:lnTo>
                                  <a:pt x="90" y="150"/>
                                </a:lnTo>
                                <a:lnTo>
                                  <a:pt x="105" y="150"/>
                                </a:lnTo>
                                <a:lnTo>
                                  <a:pt x="120" y="150"/>
                                </a:lnTo>
                                <a:lnTo>
                                  <a:pt x="135" y="135"/>
                                </a:lnTo>
                                <a:lnTo>
                                  <a:pt x="135" y="135"/>
                                </a:lnTo>
                                <a:lnTo>
                                  <a:pt x="150" y="120"/>
                                </a:lnTo>
                                <a:lnTo>
                                  <a:pt x="165" y="105"/>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11"/>
                        <wps:cNvSpPr>
                          <a:spLocks/>
                        </wps:cNvSpPr>
                        <wps:spPr bwMode="auto">
                          <a:xfrm>
                            <a:off x="2025" y="3675"/>
                            <a:ext cx="165" cy="150"/>
                          </a:xfrm>
                          <a:custGeom>
                            <a:avLst/>
                            <a:gdLst>
                              <a:gd name="T0" fmla="*/ 165 w 165"/>
                              <a:gd name="T1" fmla="*/ 75 h 150"/>
                              <a:gd name="T2" fmla="*/ 165 w 165"/>
                              <a:gd name="T3" fmla="*/ 60 h 150"/>
                              <a:gd name="T4" fmla="*/ 150 w 165"/>
                              <a:gd name="T5" fmla="*/ 45 h 150"/>
                              <a:gd name="T6" fmla="*/ 150 w 165"/>
                              <a:gd name="T7" fmla="*/ 45 h 150"/>
                              <a:gd name="T8" fmla="*/ 135 w 165"/>
                              <a:gd name="T9" fmla="*/ 30 h 150"/>
                              <a:gd name="T10" fmla="*/ 135 w 165"/>
                              <a:gd name="T11" fmla="*/ 15 h 150"/>
                              <a:gd name="T12" fmla="*/ 120 w 165"/>
                              <a:gd name="T13" fmla="*/ 15 h 150"/>
                              <a:gd name="T14" fmla="*/ 105 w 165"/>
                              <a:gd name="T15" fmla="*/ 0 h 150"/>
                              <a:gd name="T16" fmla="*/ 90 w 165"/>
                              <a:gd name="T17" fmla="*/ 0 h 150"/>
                              <a:gd name="T18" fmla="*/ 75 w 165"/>
                              <a:gd name="T19" fmla="*/ 0 h 150"/>
                              <a:gd name="T20" fmla="*/ 60 w 165"/>
                              <a:gd name="T21" fmla="*/ 0 h 150"/>
                              <a:gd name="T22" fmla="*/ 45 w 165"/>
                              <a:gd name="T23" fmla="*/ 0 h 150"/>
                              <a:gd name="T24" fmla="*/ 30 w 165"/>
                              <a:gd name="T25" fmla="*/ 15 h 150"/>
                              <a:gd name="T26" fmla="*/ 30 w 165"/>
                              <a:gd name="T27" fmla="*/ 15 h 150"/>
                              <a:gd name="T28" fmla="*/ 15 w 165"/>
                              <a:gd name="T29" fmla="*/ 30 h 150"/>
                              <a:gd name="T30" fmla="*/ 0 w 165"/>
                              <a:gd name="T31" fmla="*/ 45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0 w 165"/>
                              <a:gd name="T43" fmla="*/ 120 h 150"/>
                              <a:gd name="T44" fmla="*/ 15 w 165"/>
                              <a:gd name="T45" fmla="*/ 120 h 150"/>
                              <a:gd name="T46" fmla="*/ 30 w 165"/>
                              <a:gd name="T47" fmla="*/ 135 h 150"/>
                              <a:gd name="T48" fmla="*/ 30 w 165"/>
                              <a:gd name="T49" fmla="*/ 150 h 150"/>
                              <a:gd name="T50" fmla="*/ 45 w 165"/>
                              <a:gd name="T51" fmla="*/ 150 h 150"/>
                              <a:gd name="T52" fmla="*/ 60 w 165"/>
                              <a:gd name="T53" fmla="*/ 150 h 150"/>
                              <a:gd name="T54" fmla="*/ 75 w 165"/>
                              <a:gd name="T55" fmla="*/ 150 h 150"/>
                              <a:gd name="T56" fmla="*/ 90 w 165"/>
                              <a:gd name="T57" fmla="*/ 150 h 150"/>
                              <a:gd name="T58" fmla="*/ 105 w 165"/>
                              <a:gd name="T59" fmla="*/ 150 h 150"/>
                              <a:gd name="T60" fmla="*/ 120 w 165"/>
                              <a:gd name="T61" fmla="*/ 150 h 150"/>
                              <a:gd name="T62" fmla="*/ 135 w 165"/>
                              <a:gd name="T63" fmla="*/ 135 h 150"/>
                              <a:gd name="T64" fmla="*/ 135 w 165"/>
                              <a:gd name="T65" fmla="*/ 120 h 150"/>
                              <a:gd name="T66" fmla="*/ 150 w 165"/>
                              <a:gd name="T67" fmla="*/ 120 h 150"/>
                              <a:gd name="T68" fmla="*/ 150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50" y="45"/>
                                </a:lnTo>
                                <a:lnTo>
                                  <a:pt x="150" y="45"/>
                                </a:lnTo>
                                <a:lnTo>
                                  <a:pt x="135" y="30"/>
                                </a:lnTo>
                                <a:lnTo>
                                  <a:pt x="135" y="15"/>
                                </a:lnTo>
                                <a:lnTo>
                                  <a:pt x="120" y="15"/>
                                </a:lnTo>
                                <a:lnTo>
                                  <a:pt x="105" y="0"/>
                                </a:lnTo>
                                <a:lnTo>
                                  <a:pt x="90" y="0"/>
                                </a:lnTo>
                                <a:lnTo>
                                  <a:pt x="75" y="0"/>
                                </a:lnTo>
                                <a:lnTo>
                                  <a:pt x="60" y="0"/>
                                </a:lnTo>
                                <a:lnTo>
                                  <a:pt x="45" y="0"/>
                                </a:lnTo>
                                <a:lnTo>
                                  <a:pt x="30" y="15"/>
                                </a:lnTo>
                                <a:lnTo>
                                  <a:pt x="30" y="15"/>
                                </a:lnTo>
                                <a:lnTo>
                                  <a:pt x="15" y="30"/>
                                </a:lnTo>
                                <a:lnTo>
                                  <a:pt x="0" y="45"/>
                                </a:lnTo>
                                <a:lnTo>
                                  <a:pt x="0" y="45"/>
                                </a:lnTo>
                                <a:lnTo>
                                  <a:pt x="0" y="60"/>
                                </a:lnTo>
                                <a:lnTo>
                                  <a:pt x="0" y="75"/>
                                </a:lnTo>
                                <a:lnTo>
                                  <a:pt x="0" y="90"/>
                                </a:lnTo>
                                <a:lnTo>
                                  <a:pt x="0" y="105"/>
                                </a:lnTo>
                                <a:lnTo>
                                  <a:pt x="0" y="120"/>
                                </a:lnTo>
                                <a:lnTo>
                                  <a:pt x="15" y="120"/>
                                </a:lnTo>
                                <a:lnTo>
                                  <a:pt x="30" y="135"/>
                                </a:lnTo>
                                <a:lnTo>
                                  <a:pt x="30" y="150"/>
                                </a:lnTo>
                                <a:lnTo>
                                  <a:pt x="45" y="150"/>
                                </a:lnTo>
                                <a:lnTo>
                                  <a:pt x="60" y="150"/>
                                </a:lnTo>
                                <a:lnTo>
                                  <a:pt x="75" y="150"/>
                                </a:lnTo>
                                <a:lnTo>
                                  <a:pt x="90" y="150"/>
                                </a:lnTo>
                                <a:lnTo>
                                  <a:pt x="105" y="150"/>
                                </a:lnTo>
                                <a:lnTo>
                                  <a:pt x="120" y="150"/>
                                </a:lnTo>
                                <a:lnTo>
                                  <a:pt x="135" y="135"/>
                                </a:lnTo>
                                <a:lnTo>
                                  <a:pt x="135" y="120"/>
                                </a:lnTo>
                                <a:lnTo>
                                  <a:pt x="150" y="120"/>
                                </a:lnTo>
                                <a:lnTo>
                                  <a:pt x="150"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12"/>
                        <wps:cNvSpPr>
                          <a:spLocks/>
                        </wps:cNvSpPr>
                        <wps:spPr bwMode="auto">
                          <a:xfrm>
                            <a:off x="2865" y="3570"/>
                            <a:ext cx="165" cy="150"/>
                          </a:xfrm>
                          <a:custGeom>
                            <a:avLst/>
                            <a:gdLst>
                              <a:gd name="T0" fmla="*/ 165 w 165"/>
                              <a:gd name="T1" fmla="*/ 75 h 150"/>
                              <a:gd name="T2" fmla="*/ 165 w 165"/>
                              <a:gd name="T3" fmla="*/ 60 h 150"/>
                              <a:gd name="T4" fmla="*/ 165 w 165"/>
                              <a:gd name="T5" fmla="*/ 45 h 150"/>
                              <a:gd name="T6" fmla="*/ 150 w 165"/>
                              <a:gd name="T7" fmla="*/ 30 h 150"/>
                              <a:gd name="T8" fmla="*/ 150 w 165"/>
                              <a:gd name="T9" fmla="*/ 30 h 150"/>
                              <a:gd name="T10" fmla="*/ 135 w 165"/>
                              <a:gd name="T11" fmla="*/ 15 h 150"/>
                              <a:gd name="T12" fmla="*/ 120 w 165"/>
                              <a:gd name="T13" fmla="*/ 0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0 h 150"/>
                              <a:gd name="T26" fmla="*/ 30 w 165"/>
                              <a:gd name="T27" fmla="*/ 15 h 150"/>
                              <a:gd name="T28" fmla="*/ 15 w 165"/>
                              <a:gd name="T29" fmla="*/ 30 h 150"/>
                              <a:gd name="T30" fmla="*/ 15 w 165"/>
                              <a:gd name="T31" fmla="*/ 30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15 w 165"/>
                              <a:gd name="T43" fmla="*/ 105 h 150"/>
                              <a:gd name="T44" fmla="*/ 15 w 165"/>
                              <a:gd name="T45" fmla="*/ 120 h 150"/>
                              <a:gd name="T46" fmla="*/ 30 w 165"/>
                              <a:gd name="T47" fmla="*/ 135 h 150"/>
                              <a:gd name="T48" fmla="*/ 45 w 165"/>
                              <a:gd name="T49" fmla="*/ 135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20 w 165"/>
                              <a:gd name="T61" fmla="*/ 135 h 150"/>
                              <a:gd name="T62" fmla="*/ 135 w 165"/>
                              <a:gd name="T63" fmla="*/ 135 h 150"/>
                              <a:gd name="T64" fmla="*/ 150 w 165"/>
                              <a:gd name="T65" fmla="*/ 120 h 150"/>
                              <a:gd name="T66" fmla="*/ 150 w 165"/>
                              <a:gd name="T67" fmla="*/ 105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50" y="30"/>
                                </a:lnTo>
                                <a:lnTo>
                                  <a:pt x="150" y="30"/>
                                </a:lnTo>
                                <a:lnTo>
                                  <a:pt x="135" y="15"/>
                                </a:lnTo>
                                <a:lnTo>
                                  <a:pt x="120" y="0"/>
                                </a:lnTo>
                                <a:lnTo>
                                  <a:pt x="120" y="0"/>
                                </a:lnTo>
                                <a:lnTo>
                                  <a:pt x="105" y="0"/>
                                </a:lnTo>
                                <a:lnTo>
                                  <a:pt x="90" y="0"/>
                                </a:lnTo>
                                <a:lnTo>
                                  <a:pt x="75" y="0"/>
                                </a:lnTo>
                                <a:lnTo>
                                  <a:pt x="60" y="0"/>
                                </a:lnTo>
                                <a:lnTo>
                                  <a:pt x="45" y="0"/>
                                </a:lnTo>
                                <a:lnTo>
                                  <a:pt x="30" y="15"/>
                                </a:lnTo>
                                <a:lnTo>
                                  <a:pt x="15" y="30"/>
                                </a:lnTo>
                                <a:lnTo>
                                  <a:pt x="15" y="30"/>
                                </a:lnTo>
                                <a:lnTo>
                                  <a:pt x="0" y="45"/>
                                </a:lnTo>
                                <a:lnTo>
                                  <a:pt x="0" y="60"/>
                                </a:lnTo>
                                <a:lnTo>
                                  <a:pt x="0" y="75"/>
                                </a:lnTo>
                                <a:lnTo>
                                  <a:pt x="0" y="90"/>
                                </a:lnTo>
                                <a:lnTo>
                                  <a:pt x="0" y="105"/>
                                </a:lnTo>
                                <a:lnTo>
                                  <a:pt x="15" y="105"/>
                                </a:lnTo>
                                <a:lnTo>
                                  <a:pt x="15" y="120"/>
                                </a:lnTo>
                                <a:lnTo>
                                  <a:pt x="30" y="135"/>
                                </a:lnTo>
                                <a:lnTo>
                                  <a:pt x="45" y="135"/>
                                </a:lnTo>
                                <a:lnTo>
                                  <a:pt x="60" y="150"/>
                                </a:lnTo>
                                <a:lnTo>
                                  <a:pt x="75" y="150"/>
                                </a:lnTo>
                                <a:lnTo>
                                  <a:pt x="90" y="150"/>
                                </a:lnTo>
                                <a:lnTo>
                                  <a:pt x="105" y="150"/>
                                </a:lnTo>
                                <a:lnTo>
                                  <a:pt x="120" y="150"/>
                                </a:lnTo>
                                <a:lnTo>
                                  <a:pt x="120" y="135"/>
                                </a:lnTo>
                                <a:lnTo>
                                  <a:pt x="135" y="135"/>
                                </a:lnTo>
                                <a:lnTo>
                                  <a:pt x="150" y="120"/>
                                </a:lnTo>
                                <a:lnTo>
                                  <a:pt x="150" y="105"/>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13"/>
                        <wps:cNvSpPr>
                          <a:spLocks/>
                        </wps:cNvSpPr>
                        <wps:spPr bwMode="auto">
                          <a:xfrm>
                            <a:off x="3705" y="3480"/>
                            <a:ext cx="180" cy="150"/>
                          </a:xfrm>
                          <a:custGeom>
                            <a:avLst/>
                            <a:gdLst>
                              <a:gd name="T0" fmla="*/ 180 w 180"/>
                              <a:gd name="T1" fmla="*/ 75 h 150"/>
                              <a:gd name="T2" fmla="*/ 180 w 180"/>
                              <a:gd name="T3" fmla="*/ 60 h 150"/>
                              <a:gd name="T4" fmla="*/ 165 w 180"/>
                              <a:gd name="T5" fmla="*/ 45 h 150"/>
                              <a:gd name="T6" fmla="*/ 165 w 180"/>
                              <a:gd name="T7" fmla="*/ 30 h 150"/>
                              <a:gd name="T8" fmla="*/ 150 w 180"/>
                              <a:gd name="T9" fmla="*/ 30 h 150"/>
                              <a:gd name="T10" fmla="*/ 150 w 180"/>
                              <a:gd name="T11" fmla="*/ 15 h 150"/>
                              <a:gd name="T12" fmla="*/ 135 w 180"/>
                              <a:gd name="T13" fmla="*/ 15 h 150"/>
                              <a:gd name="T14" fmla="*/ 120 w 180"/>
                              <a:gd name="T15" fmla="*/ 0 h 150"/>
                              <a:gd name="T16" fmla="*/ 105 w 180"/>
                              <a:gd name="T17" fmla="*/ 0 h 150"/>
                              <a:gd name="T18" fmla="*/ 90 w 180"/>
                              <a:gd name="T19" fmla="*/ 0 h 150"/>
                              <a:gd name="T20" fmla="*/ 75 w 180"/>
                              <a:gd name="T21" fmla="*/ 0 h 150"/>
                              <a:gd name="T22" fmla="*/ 60 w 180"/>
                              <a:gd name="T23" fmla="*/ 0 h 150"/>
                              <a:gd name="T24" fmla="*/ 45 w 180"/>
                              <a:gd name="T25" fmla="*/ 15 h 150"/>
                              <a:gd name="T26" fmla="*/ 30 w 180"/>
                              <a:gd name="T27" fmla="*/ 15 h 150"/>
                              <a:gd name="T28" fmla="*/ 30 w 180"/>
                              <a:gd name="T29" fmla="*/ 30 h 150"/>
                              <a:gd name="T30" fmla="*/ 15 w 180"/>
                              <a:gd name="T31" fmla="*/ 30 h 150"/>
                              <a:gd name="T32" fmla="*/ 15 w 180"/>
                              <a:gd name="T33" fmla="*/ 45 h 150"/>
                              <a:gd name="T34" fmla="*/ 15 w 180"/>
                              <a:gd name="T35" fmla="*/ 60 h 150"/>
                              <a:gd name="T36" fmla="*/ 0 w 180"/>
                              <a:gd name="T37" fmla="*/ 75 h 150"/>
                              <a:gd name="T38" fmla="*/ 15 w 180"/>
                              <a:gd name="T39" fmla="*/ 90 h 150"/>
                              <a:gd name="T40" fmla="*/ 15 w 180"/>
                              <a:gd name="T41" fmla="*/ 105 h 150"/>
                              <a:gd name="T42" fmla="*/ 15 w 180"/>
                              <a:gd name="T43" fmla="*/ 105 h 150"/>
                              <a:gd name="T44" fmla="*/ 30 w 180"/>
                              <a:gd name="T45" fmla="*/ 120 h 150"/>
                              <a:gd name="T46" fmla="*/ 30 w 180"/>
                              <a:gd name="T47" fmla="*/ 135 h 150"/>
                              <a:gd name="T48" fmla="*/ 45 w 180"/>
                              <a:gd name="T49" fmla="*/ 135 h 150"/>
                              <a:gd name="T50" fmla="*/ 60 w 180"/>
                              <a:gd name="T51" fmla="*/ 150 h 150"/>
                              <a:gd name="T52" fmla="*/ 75 w 180"/>
                              <a:gd name="T53" fmla="*/ 150 h 150"/>
                              <a:gd name="T54" fmla="*/ 90 w 180"/>
                              <a:gd name="T55" fmla="*/ 150 h 150"/>
                              <a:gd name="T56" fmla="*/ 105 w 180"/>
                              <a:gd name="T57" fmla="*/ 150 h 150"/>
                              <a:gd name="T58" fmla="*/ 120 w 180"/>
                              <a:gd name="T59" fmla="*/ 150 h 150"/>
                              <a:gd name="T60" fmla="*/ 135 w 180"/>
                              <a:gd name="T61" fmla="*/ 135 h 150"/>
                              <a:gd name="T62" fmla="*/ 150 w 180"/>
                              <a:gd name="T63" fmla="*/ 135 h 150"/>
                              <a:gd name="T64" fmla="*/ 150 w 180"/>
                              <a:gd name="T65" fmla="*/ 120 h 150"/>
                              <a:gd name="T66" fmla="*/ 165 w 180"/>
                              <a:gd name="T67" fmla="*/ 105 h 150"/>
                              <a:gd name="T68" fmla="*/ 165 w 180"/>
                              <a:gd name="T69" fmla="*/ 105 h 150"/>
                              <a:gd name="T70" fmla="*/ 180 w 180"/>
                              <a:gd name="T71" fmla="*/ 90 h 150"/>
                              <a:gd name="T72" fmla="*/ 180 w 180"/>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80" h="150">
                                <a:moveTo>
                                  <a:pt x="180" y="75"/>
                                </a:moveTo>
                                <a:lnTo>
                                  <a:pt x="180" y="60"/>
                                </a:lnTo>
                                <a:lnTo>
                                  <a:pt x="165" y="45"/>
                                </a:lnTo>
                                <a:lnTo>
                                  <a:pt x="165" y="30"/>
                                </a:lnTo>
                                <a:lnTo>
                                  <a:pt x="150" y="30"/>
                                </a:lnTo>
                                <a:lnTo>
                                  <a:pt x="150" y="15"/>
                                </a:lnTo>
                                <a:lnTo>
                                  <a:pt x="135" y="15"/>
                                </a:lnTo>
                                <a:lnTo>
                                  <a:pt x="120" y="0"/>
                                </a:lnTo>
                                <a:lnTo>
                                  <a:pt x="105" y="0"/>
                                </a:lnTo>
                                <a:lnTo>
                                  <a:pt x="90" y="0"/>
                                </a:lnTo>
                                <a:lnTo>
                                  <a:pt x="75" y="0"/>
                                </a:lnTo>
                                <a:lnTo>
                                  <a:pt x="60" y="0"/>
                                </a:lnTo>
                                <a:lnTo>
                                  <a:pt x="45" y="15"/>
                                </a:lnTo>
                                <a:lnTo>
                                  <a:pt x="30" y="15"/>
                                </a:lnTo>
                                <a:lnTo>
                                  <a:pt x="30" y="30"/>
                                </a:lnTo>
                                <a:lnTo>
                                  <a:pt x="15" y="30"/>
                                </a:lnTo>
                                <a:lnTo>
                                  <a:pt x="15" y="45"/>
                                </a:lnTo>
                                <a:lnTo>
                                  <a:pt x="15" y="60"/>
                                </a:lnTo>
                                <a:lnTo>
                                  <a:pt x="0" y="75"/>
                                </a:lnTo>
                                <a:lnTo>
                                  <a:pt x="15" y="90"/>
                                </a:lnTo>
                                <a:lnTo>
                                  <a:pt x="15" y="105"/>
                                </a:lnTo>
                                <a:lnTo>
                                  <a:pt x="15" y="105"/>
                                </a:lnTo>
                                <a:lnTo>
                                  <a:pt x="30" y="120"/>
                                </a:lnTo>
                                <a:lnTo>
                                  <a:pt x="30" y="135"/>
                                </a:lnTo>
                                <a:lnTo>
                                  <a:pt x="45" y="135"/>
                                </a:lnTo>
                                <a:lnTo>
                                  <a:pt x="60" y="150"/>
                                </a:lnTo>
                                <a:lnTo>
                                  <a:pt x="75" y="150"/>
                                </a:lnTo>
                                <a:lnTo>
                                  <a:pt x="90" y="150"/>
                                </a:lnTo>
                                <a:lnTo>
                                  <a:pt x="105" y="150"/>
                                </a:lnTo>
                                <a:lnTo>
                                  <a:pt x="120" y="150"/>
                                </a:lnTo>
                                <a:lnTo>
                                  <a:pt x="135" y="135"/>
                                </a:lnTo>
                                <a:lnTo>
                                  <a:pt x="150" y="135"/>
                                </a:lnTo>
                                <a:lnTo>
                                  <a:pt x="150" y="120"/>
                                </a:lnTo>
                                <a:lnTo>
                                  <a:pt x="165" y="105"/>
                                </a:lnTo>
                                <a:lnTo>
                                  <a:pt x="165" y="105"/>
                                </a:lnTo>
                                <a:lnTo>
                                  <a:pt x="180" y="90"/>
                                </a:lnTo>
                                <a:lnTo>
                                  <a:pt x="180"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14"/>
                        <wps:cNvSpPr>
                          <a:spLocks/>
                        </wps:cNvSpPr>
                        <wps:spPr bwMode="auto">
                          <a:xfrm>
                            <a:off x="4560" y="3390"/>
                            <a:ext cx="165" cy="150"/>
                          </a:xfrm>
                          <a:custGeom>
                            <a:avLst/>
                            <a:gdLst>
                              <a:gd name="T0" fmla="*/ 165 w 165"/>
                              <a:gd name="T1" fmla="*/ 75 h 150"/>
                              <a:gd name="T2" fmla="*/ 165 w 165"/>
                              <a:gd name="T3" fmla="*/ 60 h 150"/>
                              <a:gd name="T4" fmla="*/ 165 w 165"/>
                              <a:gd name="T5" fmla="*/ 45 h 150"/>
                              <a:gd name="T6" fmla="*/ 150 w 165"/>
                              <a:gd name="T7" fmla="*/ 45 h 150"/>
                              <a:gd name="T8" fmla="*/ 150 w 165"/>
                              <a:gd name="T9" fmla="*/ 30 h 150"/>
                              <a:gd name="T10" fmla="*/ 135 w 165"/>
                              <a:gd name="T11" fmla="*/ 15 h 150"/>
                              <a:gd name="T12" fmla="*/ 120 w 165"/>
                              <a:gd name="T13" fmla="*/ 15 h 150"/>
                              <a:gd name="T14" fmla="*/ 105 w 165"/>
                              <a:gd name="T15" fmla="*/ 0 h 150"/>
                              <a:gd name="T16" fmla="*/ 90 w 165"/>
                              <a:gd name="T17" fmla="*/ 0 h 150"/>
                              <a:gd name="T18" fmla="*/ 90 w 165"/>
                              <a:gd name="T19" fmla="*/ 0 h 150"/>
                              <a:gd name="T20" fmla="*/ 75 w 165"/>
                              <a:gd name="T21" fmla="*/ 0 h 150"/>
                              <a:gd name="T22" fmla="*/ 60 w 165"/>
                              <a:gd name="T23" fmla="*/ 0 h 150"/>
                              <a:gd name="T24" fmla="*/ 45 w 165"/>
                              <a:gd name="T25" fmla="*/ 15 h 150"/>
                              <a:gd name="T26" fmla="*/ 30 w 165"/>
                              <a:gd name="T27" fmla="*/ 15 h 150"/>
                              <a:gd name="T28" fmla="*/ 15 w 165"/>
                              <a:gd name="T29" fmla="*/ 30 h 150"/>
                              <a:gd name="T30" fmla="*/ 15 w 165"/>
                              <a:gd name="T31" fmla="*/ 45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15 w 165"/>
                              <a:gd name="T43" fmla="*/ 120 h 150"/>
                              <a:gd name="T44" fmla="*/ 15 w 165"/>
                              <a:gd name="T45" fmla="*/ 120 h 150"/>
                              <a:gd name="T46" fmla="*/ 30 w 165"/>
                              <a:gd name="T47" fmla="*/ 135 h 150"/>
                              <a:gd name="T48" fmla="*/ 45 w 165"/>
                              <a:gd name="T49" fmla="*/ 150 h 150"/>
                              <a:gd name="T50" fmla="*/ 60 w 165"/>
                              <a:gd name="T51" fmla="*/ 150 h 150"/>
                              <a:gd name="T52" fmla="*/ 75 w 165"/>
                              <a:gd name="T53" fmla="*/ 150 h 150"/>
                              <a:gd name="T54" fmla="*/ 90 w 165"/>
                              <a:gd name="T55" fmla="*/ 150 h 150"/>
                              <a:gd name="T56" fmla="*/ 90 w 165"/>
                              <a:gd name="T57" fmla="*/ 150 h 150"/>
                              <a:gd name="T58" fmla="*/ 105 w 165"/>
                              <a:gd name="T59" fmla="*/ 150 h 150"/>
                              <a:gd name="T60" fmla="*/ 120 w 165"/>
                              <a:gd name="T61" fmla="*/ 150 h 150"/>
                              <a:gd name="T62" fmla="*/ 135 w 165"/>
                              <a:gd name="T63" fmla="*/ 135 h 150"/>
                              <a:gd name="T64" fmla="*/ 150 w 165"/>
                              <a:gd name="T65" fmla="*/ 120 h 150"/>
                              <a:gd name="T66" fmla="*/ 150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50" y="45"/>
                                </a:lnTo>
                                <a:lnTo>
                                  <a:pt x="150" y="30"/>
                                </a:lnTo>
                                <a:lnTo>
                                  <a:pt x="135" y="15"/>
                                </a:lnTo>
                                <a:lnTo>
                                  <a:pt x="120" y="15"/>
                                </a:lnTo>
                                <a:lnTo>
                                  <a:pt x="105" y="0"/>
                                </a:lnTo>
                                <a:lnTo>
                                  <a:pt x="90" y="0"/>
                                </a:lnTo>
                                <a:lnTo>
                                  <a:pt x="90" y="0"/>
                                </a:lnTo>
                                <a:lnTo>
                                  <a:pt x="75" y="0"/>
                                </a:lnTo>
                                <a:lnTo>
                                  <a:pt x="60" y="0"/>
                                </a:lnTo>
                                <a:lnTo>
                                  <a:pt x="45" y="15"/>
                                </a:lnTo>
                                <a:lnTo>
                                  <a:pt x="30" y="15"/>
                                </a:lnTo>
                                <a:lnTo>
                                  <a:pt x="15" y="30"/>
                                </a:lnTo>
                                <a:lnTo>
                                  <a:pt x="15" y="45"/>
                                </a:lnTo>
                                <a:lnTo>
                                  <a:pt x="0" y="45"/>
                                </a:lnTo>
                                <a:lnTo>
                                  <a:pt x="0" y="60"/>
                                </a:lnTo>
                                <a:lnTo>
                                  <a:pt x="0" y="75"/>
                                </a:lnTo>
                                <a:lnTo>
                                  <a:pt x="0" y="90"/>
                                </a:lnTo>
                                <a:lnTo>
                                  <a:pt x="0" y="105"/>
                                </a:lnTo>
                                <a:lnTo>
                                  <a:pt x="15" y="120"/>
                                </a:lnTo>
                                <a:lnTo>
                                  <a:pt x="15" y="120"/>
                                </a:lnTo>
                                <a:lnTo>
                                  <a:pt x="30" y="135"/>
                                </a:lnTo>
                                <a:lnTo>
                                  <a:pt x="45" y="150"/>
                                </a:lnTo>
                                <a:lnTo>
                                  <a:pt x="60" y="150"/>
                                </a:lnTo>
                                <a:lnTo>
                                  <a:pt x="75" y="150"/>
                                </a:lnTo>
                                <a:lnTo>
                                  <a:pt x="90" y="150"/>
                                </a:lnTo>
                                <a:lnTo>
                                  <a:pt x="90" y="150"/>
                                </a:lnTo>
                                <a:lnTo>
                                  <a:pt x="105" y="150"/>
                                </a:lnTo>
                                <a:lnTo>
                                  <a:pt x="120" y="150"/>
                                </a:lnTo>
                                <a:lnTo>
                                  <a:pt x="135" y="135"/>
                                </a:lnTo>
                                <a:lnTo>
                                  <a:pt x="150" y="120"/>
                                </a:lnTo>
                                <a:lnTo>
                                  <a:pt x="150"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15"/>
                        <wps:cNvSpPr>
                          <a:spLocks/>
                        </wps:cNvSpPr>
                        <wps:spPr bwMode="auto">
                          <a:xfrm>
                            <a:off x="5400" y="3315"/>
                            <a:ext cx="180" cy="150"/>
                          </a:xfrm>
                          <a:custGeom>
                            <a:avLst/>
                            <a:gdLst>
                              <a:gd name="T0" fmla="*/ 180 w 180"/>
                              <a:gd name="T1" fmla="*/ 75 h 150"/>
                              <a:gd name="T2" fmla="*/ 180 w 180"/>
                              <a:gd name="T3" fmla="*/ 60 h 150"/>
                              <a:gd name="T4" fmla="*/ 165 w 180"/>
                              <a:gd name="T5" fmla="*/ 45 h 150"/>
                              <a:gd name="T6" fmla="*/ 165 w 180"/>
                              <a:gd name="T7" fmla="*/ 45 h 150"/>
                              <a:gd name="T8" fmla="*/ 150 w 180"/>
                              <a:gd name="T9" fmla="*/ 30 h 150"/>
                              <a:gd name="T10" fmla="*/ 150 w 180"/>
                              <a:gd name="T11" fmla="*/ 15 h 150"/>
                              <a:gd name="T12" fmla="*/ 135 w 180"/>
                              <a:gd name="T13" fmla="*/ 15 h 150"/>
                              <a:gd name="T14" fmla="*/ 120 w 180"/>
                              <a:gd name="T15" fmla="*/ 0 h 150"/>
                              <a:gd name="T16" fmla="*/ 105 w 180"/>
                              <a:gd name="T17" fmla="*/ 0 h 150"/>
                              <a:gd name="T18" fmla="*/ 90 w 180"/>
                              <a:gd name="T19" fmla="*/ 0 h 150"/>
                              <a:gd name="T20" fmla="*/ 75 w 180"/>
                              <a:gd name="T21" fmla="*/ 0 h 150"/>
                              <a:gd name="T22" fmla="*/ 60 w 180"/>
                              <a:gd name="T23" fmla="*/ 0 h 150"/>
                              <a:gd name="T24" fmla="*/ 45 w 180"/>
                              <a:gd name="T25" fmla="*/ 15 h 150"/>
                              <a:gd name="T26" fmla="*/ 30 w 180"/>
                              <a:gd name="T27" fmla="*/ 15 h 150"/>
                              <a:gd name="T28" fmla="*/ 30 w 180"/>
                              <a:gd name="T29" fmla="*/ 30 h 150"/>
                              <a:gd name="T30" fmla="*/ 15 w 180"/>
                              <a:gd name="T31" fmla="*/ 45 h 150"/>
                              <a:gd name="T32" fmla="*/ 15 w 180"/>
                              <a:gd name="T33" fmla="*/ 45 h 150"/>
                              <a:gd name="T34" fmla="*/ 0 w 180"/>
                              <a:gd name="T35" fmla="*/ 60 h 150"/>
                              <a:gd name="T36" fmla="*/ 0 w 180"/>
                              <a:gd name="T37" fmla="*/ 75 h 150"/>
                              <a:gd name="T38" fmla="*/ 0 w 180"/>
                              <a:gd name="T39" fmla="*/ 90 h 150"/>
                              <a:gd name="T40" fmla="*/ 15 w 180"/>
                              <a:gd name="T41" fmla="*/ 105 h 150"/>
                              <a:gd name="T42" fmla="*/ 15 w 180"/>
                              <a:gd name="T43" fmla="*/ 120 h 150"/>
                              <a:gd name="T44" fmla="*/ 30 w 180"/>
                              <a:gd name="T45" fmla="*/ 120 h 150"/>
                              <a:gd name="T46" fmla="*/ 30 w 180"/>
                              <a:gd name="T47" fmla="*/ 135 h 150"/>
                              <a:gd name="T48" fmla="*/ 45 w 180"/>
                              <a:gd name="T49" fmla="*/ 135 h 150"/>
                              <a:gd name="T50" fmla="*/ 60 w 180"/>
                              <a:gd name="T51" fmla="*/ 150 h 150"/>
                              <a:gd name="T52" fmla="*/ 75 w 180"/>
                              <a:gd name="T53" fmla="*/ 150 h 150"/>
                              <a:gd name="T54" fmla="*/ 90 w 180"/>
                              <a:gd name="T55" fmla="*/ 150 h 150"/>
                              <a:gd name="T56" fmla="*/ 105 w 180"/>
                              <a:gd name="T57" fmla="*/ 150 h 150"/>
                              <a:gd name="T58" fmla="*/ 120 w 180"/>
                              <a:gd name="T59" fmla="*/ 150 h 150"/>
                              <a:gd name="T60" fmla="*/ 135 w 180"/>
                              <a:gd name="T61" fmla="*/ 135 h 150"/>
                              <a:gd name="T62" fmla="*/ 150 w 180"/>
                              <a:gd name="T63" fmla="*/ 135 h 150"/>
                              <a:gd name="T64" fmla="*/ 150 w 180"/>
                              <a:gd name="T65" fmla="*/ 120 h 150"/>
                              <a:gd name="T66" fmla="*/ 165 w 180"/>
                              <a:gd name="T67" fmla="*/ 120 h 150"/>
                              <a:gd name="T68" fmla="*/ 165 w 180"/>
                              <a:gd name="T69" fmla="*/ 105 h 150"/>
                              <a:gd name="T70" fmla="*/ 180 w 180"/>
                              <a:gd name="T71" fmla="*/ 90 h 150"/>
                              <a:gd name="T72" fmla="*/ 180 w 180"/>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80" h="150">
                                <a:moveTo>
                                  <a:pt x="180" y="75"/>
                                </a:moveTo>
                                <a:lnTo>
                                  <a:pt x="180" y="60"/>
                                </a:lnTo>
                                <a:lnTo>
                                  <a:pt x="165" y="45"/>
                                </a:lnTo>
                                <a:lnTo>
                                  <a:pt x="165" y="45"/>
                                </a:lnTo>
                                <a:lnTo>
                                  <a:pt x="150" y="30"/>
                                </a:lnTo>
                                <a:lnTo>
                                  <a:pt x="150" y="15"/>
                                </a:lnTo>
                                <a:lnTo>
                                  <a:pt x="135" y="15"/>
                                </a:lnTo>
                                <a:lnTo>
                                  <a:pt x="120" y="0"/>
                                </a:lnTo>
                                <a:lnTo>
                                  <a:pt x="105" y="0"/>
                                </a:lnTo>
                                <a:lnTo>
                                  <a:pt x="90" y="0"/>
                                </a:lnTo>
                                <a:lnTo>
                                  <a:pt x="75" y="0"/>
                                </a:lnTo>
                                <a:lnTo>
                                  <a:pt x="60" y="0"/>
                                </a:lnTo>
                                <a:lnTo>
                                  <a:pt x="45" y="15"/>
                                </a:lnTo>
                                <a:lnTo>
                                  <a:pt x="30" y="15"/>
                                </a:lnTo>
                                <a:lnTo>
                                  <a:pt x="30" y="30"/>
                                </a:lnTo>
                                <a:lnTo>
                                  <a:pt x="15" y="45"/>
                                </a:lnTo>
                                <a:lnTo>
                                  <a:pt x="15" y="45"/>
                                </a:lnTo>
                                <a:lnTo>
                                  <a:pt x="0" y="60"/>
                                </a:lnTo>
                                <a:lnTo>
                                  <a:pt x="0" y="75"/>
                                </a:lnTo>
                                <a:lnTo>
                                  <a:pt x="0" y="90"/>
                                </a:lnTo>
                                <a:lnTo>
                                  <a:pt x="15" y="105"/>
                                </a:lnTo>
                                <a:lnTo>
                                  <a:pt x="15" y="120"/>
                                </a:lnTo>
                                <a:lnTo>
                                  <a:pt x="30" y="120"/>
                                </a:lnTo>
                                <a:lnTo>
                                  <a:pt x="30" y="135"/>
                                </a:lnTo>
                                <a:lnTo>
                                  <a:pt x="45" y="135"/>
                                </a:lnTo>
                                <a:lnTo>
                                  <a:pt x="60" y="150"/>
                                </a:lnTo>
                                <a:lnTo>
                                  <a:pt x="75" y="150"/>
                                </a:lnTo>
                                <a:lnTo>
                                  <a:pt x="90" y="150"/>
                                </a:lnTo>
                                <a:lnTo>
                                  <a:pt x="105" y="150"/>
                                </a:lnTo>
                                <a:lnTo>
                                  <a:pt x="120" y="150"/>
                                </a:lnTo>
                                <a:lnTo>
                                  <a:pt x="135" y="135"/>
                                </a:lnTo>
                                <a:lnTo>
                                  <a:pt x="150" y="135"/>
                                </a:lnTo>
                                <a:lnTo>
                                  <a:pt x="150" y="120"/>
                                </a:lnTo>
                                <a:lnTo>
                                  <a:pt x="165" y="120"/>
                                </a:lnTo>
                                <a:lnTo>
                                  <a:pt x="165" y="105"/>
                                </a:lnTo>
                                <a:lnTo>
                                  <a:pt x="180" y="90"/>
                                </a:lnTo>
                                <a:lnTo>
                                  <a:pt x="180"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16"/>
                        <wps:cNvSpPr>
                          <a:spLocks/>
                        </wps:cNvSpPr>
                        <wps:spPr bwMode="auto">
                          <a:xfrm>
                            <a:off x="6255" y="3195"/>
                            <a:ext cx="165" cy="150"/>
                          </a:xfrm>
                          <a:custGeom>
                            <a:avLst/>
                            <a:gdLst>
                              <a:gd name="T0" fmla="*/ 165 w 165"/>
                              <a:gd name="T1" fmla="*/ 75 h 150"/>
                              <a:gd name="T2" fmla="*/ 165 w 165"/>
                              <a:gd name="T3" fmla="*/ 60 h 150"/>
                              <a:gd name="T4" fmla="*/ 165 w 165"/>
                              <a:gd name="T5" fmla="*/ 60 h 150"/>
                              <a:gd name="T6" fmla="*/ 150 w 165"/>
                              <a:gd name="T7" fmla="*/ 45 h 150"/>
                              <a:gd name="T8" fmla="*/ 150 w 165"/>
                              <a:gd name="T9" fmla="*/ 30 h 150"/>
                              <a:gd name="T10" fmla="*/ 135 w 165"/>
                              <a:gd name="T11" fmla="*/ 15 h 150"/>
                              <a:gd name="T12" fmla="*/ 120 w 165"/>
                              <a:gd name="T13" fmla="*/ 15 h 150"/>
                              <a:gd name="T14" fmla="*/ 105 w 165"/>
                              <a:gd name="T15" fmla="*/ 15 h 150"/>
                              <a:gd name="T16" fmla="*/ 90 w 165"/>
                              <a:gd name="T17" fmla="*/ 0 h 150"/>
                              <a:gd name="T18" fmla="*/ 75 w 165"/>
                              <a:gd name="T19" fmla="*/ 0 h 150"/>
                              <a:gd name="T20" fmla="*/ 60 w 165"/>
                              <a:gd name="T21" fmla="*/ 0 h 150"/>
                              <a:gd name="T22" fmla="*/ 45 w 165"/>
                              <a:gd name="T23" fmla="*/ 15 h 150"/>
                              <a:gd name="T24" fmla="*/ 45 w 165"/>
                              <a:gd name="T25" fmla="*/ 15 h 150"/>
                              <a:gd name="T26" fmla="*/ 30 w 165"/>
                              <a:gd name="T27" fmla="*/ 15 h 150"/>
                              <a:gd name="T28" fmla="*/ 15 w 165"/>
                              <a:gd name="T29" fmla="*/ 30 h 150"/>
                              <a:gd name="T30" fmla="*/ 15 w 165"/>
                              <a:gd name="T31" fmla="*/ 45 h 150"/>
                              <a:gd name="T32" fmla="*/ 0 w 165"/>
                              <a:gd name="T33" fmla="*/ 60 h 150"/>
                              <a:gd name="T34" fmla="*/ 0 w 165"/>
                              <a:gd name="T35" fmla="*/ 60 h 150"/>
                              <a:gd name="T36" fmla="*/ 0 w 165"/>
                              <a:gd name="T37" fmla="*/ 75 h 150"/>
                              <a:gd name="T38" fmla="*/ 0 w 165"/>
                              <a:gd name="T39" fmla="*/ 90 h 150"/>
                              <a:gd name="T40" fmla="*/ 0 w 165"/>
                              <a:gd name="T41" fmla="*/ 105 h 150"/>
                              <a:gd name="T42" fmla="*/ 15 w 165"/>
                              <a:gd name="T43" fmla="*/ 120 h 150"/>
                              <a:gd name="T44" fmla="*/ 15 w 165"/>
                              <a:gd name="T45" fmla="*/ 135 h 150"/>
                              <a:gd name="T46" fmla="*/ 30 w 165"/>
                              <a:gd name="T47" fmla="*/ 135 h 150"/>
                              <a:gd name="T48" fmla="*/ 45 w 165"/>
                              <a:gd name="T49" fmla="*/ 150 h 150"/>
                              <a:gd name="T50" fmla="*/ 45 w 165"/>
                              <a:gd name="T51" fmla="*/ 150 h 150"/>
                              <a:gd name="T52" fmla="*/ 60 w 165"/>
                              <a:gd name="T53" fmla="*/ 150 h 150"/>
                              <a:gd name="T54" fmla="*/ 75 w 165"/>
                              <a:gd name="T55" fmla="*/ 150 h 150"/>
                              <a:gd name="T56" fmla="*/ 90 w 165"/>
                              <a:gd name="T57" fmla="*/ 150 h 150"/>
                              <a:gd name="T58" fmla="*/ 105 w 165"/>
                              <a:gd name="T59" fmla="*/ 150 h 150"/>
                              <a:gd name="T60" fmla="*/ 120 w 165"/>
                              <a:gd name="T61" fmla="*/ 150 h 150"/>
                              <a:gd name="T62" fmla="*/ 135 w 165"/>
                              <a:gd name="T63" fmla="*/ 135 h 150"/>
                              <a:gd name="T64" fmla="*/ 150 w 165"/>
                              <a:gd name="T65" fmla="*/ 135 h 150"/>
                              <a:gd name="T66" fmla="*/ 150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60"/>
                                </a:lnTo>
                                <a:lnTo>
                                  <a:pt x="150" y="45"/>
                                </a:lnTo>
                                <a:lnTo>
                                  <a:pt x="150" y="30"/>
                                </a:lnTo>
                                <a:lnTo>
                                  <a:pt x="135" y="15"/>
                                </a:lnTo>
                                <a:lnTo>
                                  <a:pt x="120" y="15"/>
                                </a:lnTo>
                                <a:lnTo>
                                  <a:pt x="105" y="15"/>
                                </a:lnTo>
                                <a:lnTo>
                                  <a:pt x="90" y="0"/>
                                </a:lnTo>
                                <a:lnTo>
                                  <a:pt x="75" y="0"/>
                                </a:lnTo>
                                <a:lnTo>
                                  <a:pt x="60" y="0"/>
                                </a:lnTo>
                                <a:lnTo>
                                  <a:pt x="45" y="15"/>
                                </a:lnTo>
                                <a:lnTo>
                                  <a:pt x="45" y="15"/>
                                </a:lnTo>
                                <a:lnTo>
                                  <a:pt x="30" y="15"/>
                                </a:lnTo>
                                <a:lnTo>
                                  <a:pt x="15" y="30"/>
                                </a:lnTo>
                                <a:lnTo>
                                  <a:pt x="15" y="45"/>
                                </a:lnTo>
                                <a:lnTo>
                                  <a:pt x="0" y="60"/>
                                </a:lnTo>
                                <a:lnTo>
                                  <a:pt x="0" y="60"/>
                                </a:lnTo>
                                <a:lnTo>
                                  <a:pt x="0" y="75"/>
                                </a:lnTo>
                                <a:lnTo>
                                  <a:pt x="0" y="90"/>
                                </a:lnTo>
                                <a:lnTo>
                                  <a:pt x="0" y="105"/>
                                </a:lnTo>
                                <a:lnTo>
                                  <a:pt x="15" y="120"/>
                                </a:lnTo>
                                <a:lnTo>
                                  <a:pt x="15" y="135"/>
                                </a:lnTo>
                                <a:lnTo>
                                  <a:pt x="30" y="135"/>
                                </a:lnTo>
                                <a:lnTo>
                                  <a:pt x="45" y="150"/>
                                </a:lnTo>
                                <a:lnTo>
                                  <a:pt x="45" y="150"/>
                                </a:lnTo>
                                <a:lnTo>
                                  <a:pt x="60" y="150"/>
                                </a:lnTo>
                                <a:lnTo>
                                  <a:pt x="75" y="150"/>
                                </a:lnTo>
                                <a:lnTo>
                                  <a:pt x="90" y="150"/>
                                </a:lnTo>
                                <a:lnTo>
                                  <a:pt x="105" y="150"/>
                                </a:lnTo>
                                <a:lnTo>
                                  <a:pt x="120" y="150"/>
                                </a:lnTo>
                                <a:lnTo>
                                  <a:pt x="135" y="135"/>
                                </a:lnTo>
                                <a:lnTo>
                                  <a:pt x="150" y="135"/>
                                </a:lnTo>
                                <a:lnTo>
                                  <a:pt x="150"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17"/>
                        <wps:cNvSpPr>
                          <a:spLocks/>
                        </wps:cNvSpPr>
                        <wps:spPr bwMode="auto">
                          <a:xfrm>
                            <a:off x="7095" y="3060"/>
                            <a:ext cx="165" cy="150"/>
                          </a:xfrm>
                          <a:custGeom>
                            <a:avLst/>
                            <a:gdLst>
                              <a:gd name="T0" fmla="*/ 165 w 165"/>
                              <a:gd name="T1" fmla="*/ 75 h 150"/>
                              <a:gd name="T2" fmla="*/ 165 w 165"/>
                              <a:gd name="T3" fmla="*/ 60 h 150"/>
                              <a:gd name="T4" fmla="*/ 165 w 165"/>
                              <a:gd name="T5" fmla="*/ 45 h 150"/>
                              <a:gd name="T6" fmla="*/ 165 w 165"/>
                              <a:gd name="T7" fmla="*/ 45 h 150"/>
                              <a:gd name="T8" fmla="*/ 150 w 165"/>
                              <a:gd name="T9" fmla="*/ 30 h 150"/>
                              <a:gd name="T10" fmla="*/ 135 w 165"/>
                              <a:gd name="T11" fmla="*/ 15 h 150"/>
                              <a:gd name="T12" fmla="*/ 135 w 165"/>
                              <a:gd name="T13" fmla="*/ 15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15 h 150"/>
                              <a:gd name="T26" fmla="*/ 30 w 165"/>
                              <a:gd name="T27" fmla="*/ 15 h 150"/>
                              <a:gd name="T28" fmla="*/ 30 w 165"/>
                              <a:gd name="T29" fmla="*/ 30 h 150"/>
                              <a:gd name="T30" fmla="*/ 15 w 165"/>
                              <a:gd name="T31" fmla="*/ 45 h 150"/>
                              <a:gd name="T32" fmla="*/ 15 w 165"/>
                              <a:gd name="T33" fmla="*/ 45 h 150"/>
                              <a:gd name="T34" fmla="*/ 0 w 165"/>
                              <a:gd name="T35" fmla="*/ 60 h 150"/>
                              <a:gd name="T36" fmla="*/ 0 w 165"/>
                              <a:gd name="T37" fmla="*/ 75 h 150"/>
                              <a:gd name="T38" fmla="*/ 0 w 165"/>
                              <a:gd name="T39" fmla="*/ 90 h 150"/>
                              <a:gd name="T40" fmla="*/ 15 w 165"/>
                              <a:gd name="T41" fmla="*/ 105 h 150"/>
                              <a:gd name="T42" fmla="*/ 15 w 165"/>
                              <a:gd name="T43" fmla="*/ 120 h 150"/>
                              <a:gd name="T44" fmla="*/ 30 w 165"/>
                              <a:gd name="T45" fmla="*/ 120 h 150"/>
                              <a:gd name="T46" fmla="*/ 30 w 165"/>
                              <a:gd name="T47" fmla="*/ 135 h 150"/>
                              <a:gd name="T48" fmla="*/ 45 w 165"/>
                              <a:gd name="T49" fmla="*/ 135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35 w 165"/>
                              <a:gd name="T61" fmla="*/ 135 h 150"/>
                              <a:gd name="T62" fmla="*/ 135 w 165"/>
                              <a:gd name="T63" fmla="*/ 135 h 150"/>
                              <a:gd name="T64" fmla="*/ 150 w 165"/>
                              <a:gd name="T65" fmla="*/ 120 h 150"/>
                              <a:gd name="T66" fmla="*/ 165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65" y="45"/>
                                </a:lnTo>
                                <a:lnTo>
                                  <a:pt x="150" y="30"/>
                                </a:lnTo>
                                <a:lnTo>
                                  <a:pt x="135" y="15"/>
                                </a:lnTo>
                                <a:lnTo>
                                  <a:pt x="135" y="15"/>
                                </a:lnTo>
                                <a:lnTo>
                                  <a:pt x="120" y="0"/>
                                </a:lnTo>
                                <a:lnTo>
                                  <a:pt x="105" y="0"/>
                                </a:lnTo>
                                <a:lnTo>
                                  <a:pt x="90" y="0"/>
                                </a:lnTo>
                                <a:lnTo>
                                  <a:pt x="75" y="0"/>
                                </a:lnTo>
                                <a:lnTo>
                                  <a:pt x="60" y="0"/>
                                </a:lnTo>
                                <a:lnTo>
                                  <a:pt x="45" y="15"/>
                                </a:lnTo>
                                <a:lnTo>
                                  <a:pt x="30" y="15"/>
                                </a:lnTo>
                                <a:lnTo>
                                  <a:pt x="30" y="30"/>
                                </a:lnTo>
                                <a:lnTo>
                                  <a:pt x="15" y="45"/>
                                </a:lnTo>
                                <a:lnTo>
                                  <a:pt x="15" y="45"/>
                                </a:lnTo>
                                <a:lnTo>
                                  <a:pt x="0" y="60"/>
                                </a:lnTo>
                                <a:lnTo>
                                  <a:pt x="0" y="75"/>
                                </a:lnTo>
                                <a:lnTo>
                                  <a:pt x="0" y="90"/>
                                </a:lnTo>
                                <a:lnTo>
                                  <a:pt x="15" y="105"/>
                                </a:lnTo>
                                <a:lnTo>
                                  <a:pt x="15" y="120"/>
                                </a:lnTo>
                                <a:lnTo>
                                  <a:pt x="30" y="120"/>
                                </a:lnTo>
                                <a:lnTo>
                                  <a:pt x="30" y="135"/>
                                </a:lnTo>
                                <a:lnTo>
                                  <a:pt x="45" y="135"/>
                                </a:lnTo>
                                <a:lnTo>
                                  <a:pt x="60" y="150"/>
                                </a:lnTo>
                                <a:lnTo>
                                  <a:pt x="75" y="150"/>
                                </a:lnTo>
                                <a:lnTo>
                                  <a:pt x="90" y="150"/>
                                </a:lnTo>
                                <a:lnTo>
                                  <a:pt x="105" y="150"/>
                                </a:lnTo>
                                <a:lnTo>
                                  <a:pt x="120" y="150"/>
                                </a:lnTo>
                                <a:lnTo>
                                  <a:pt x="135" y="135"/>
                                </a:lnTo>
                                <a:lnTo>
                                  <a:pt x="135" y="135"/>
                                </a:lnTo>
                                <a:lnTo>
                                  <a:pt x="150" y="120"/>
                                </a:lnTo>
                                <a:lnTo>
                                  <a:pt x="165"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18"/>
                        <wps:cNvSpPr>
                          <a:spLocks/>
                        </wps:cNvSpPr>
                        <wps:spPr bwMode="auto">
                          <a:xfrm>
                            <a:off x="7950" y="2835"/>
                            <a:ext cx="165" cy="150"/>
                          </a:xfrm>
                          <a:custGeom>
                            <a:avLst/>
                            <a:gdLst>
                              <a:gd name="T0" fmla="*/ 165 w 165"/>
                              <a:gd name="T1" fmla="*/ 75 h 150"/>
                              <a:gd name="T2" fmla="*/ 165 w 165"/>
                              <a:gd name="T3" fmla="*/ 60 h 150"/>
                              <a:gd name="T4" fmla="*/ 165 w 165"/>
                              <a:gd name="T5" fmla="*/ 45 h 150"/>
                              <a:gd name="T6" fmla="*/ 150 w 165"/>
                              <a:gd name="T7" fmla="*/ 45 h 150"/>
                              <a:gd name="T8" fmla="*/ 150 w 165"/>
                              <a:gd name="T9" fmla="*/ 30 h 150"/>
                              <a:gd name="T10" fmla="*/ 135 w 165"/>
                              <a:gd name="T11" fmla="*/ 15 h 150"/>
                              <a:gd name="T12" fmla="*/ 120 w 165"/>
                              <a:gd name="T13" fmla="*/ 15 h 150"/>
                              <a:gd name="T14" fmla="*/ 105 w 165"/>
                              <a:gd name="T15" fmla="*/ 0 h 150"/>
                              <a:gd name="T16" fmla="*/ 90 w 165"/>
                              <a:gd name="T17" fmla="*/ 0 h 150"/>
                              <a:gd name="T18" fmla="*/ 75 w 165"/>
                              <a:gd name="T19" fmla="*/ 0 h 150"/>
                              <a:gd name="T20" fmla="*/ 60 w 165"/>
                              <a:gd name="T21" fmla="*/ 0 h 150"/>
                              <a:gd name="T22" fmla="*/ 45 w 165"/>
                              <a:gd name="T23" fmla="*/ 0 h 150"/>
                              <a:gd name="T24" fmla="*/ 45 w 165"/>
                              <a:gd name="T25" fmla="*/ 15 h 150"/>
                              <a:gd name="T26" fmla="*/ 30 w 165"/>
                              <a:gd name="T27" fmla="*/ 15 h 150"/>
                              <a:gd name="T28" fmla="*/ 15 w 165"/>
                              <a:gd name="T29" fmla="*/ 30 h 150"/>
                              <a:gd name="T30" fmla="*/ 0 w 165"/>
                              <a:gd name="T31" fmla="*/ 45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0 w 165"/>
                              <a:gd name="T43" fmla="*/ 120 h 150"/>
                              <a:gd name="T44" fmla="*/ 15 w 165"/>
                              <a:gd name="T45" fmla="*/ 120 h 150"/>
                              <a:gd name="T46" fmla="*/ 30 w 165"/>
                              <a:gd name="T47" fmla="*/ 135 h 150"/>
                              <a:gd name="T48" fmla="*/ 45 w 165"/>
                              <a:gd name="T49" fmla="*/ 135 h 150"/>
                              <a:gd name="T50" fmla="*/ 45 w 165"/>
                              <a:gd name="T51" fmla="*/ 150 h 150"/>
                              <a:gd name="T52" fmla="*/ 60 w 165"/>
                              <a:gd name="T53" fmla="*/ 150 h 150"/>
                              <a:gd name="T54" fmla="*/ 75 w 165"/>
                              <a:gd name="T55" fmla="*/ 150 h 150"/>
                              <a:gd name="T56" fmla="*/ 90 w 165"/>
                              <a:gd name="T57" fmla="*/ 150 h 150"/>
                              <a:gd name="T58" fmla="*/ 105 w 165"/>
                              <a:gd name="T59" fmla="*/ 150 h 150"/>
                              <a:gd name="T60" fmla="*/ 120 w 165"/>
                              <a:gd name="T61" fmla="*/ 135 h 150"/>
                              <a:gd name="T62" fmla="*/ 135 w 165"/>
                              <a:gd name="T63" fmla="*/ 135 h 150"/>
                              <a:gd name="T64" fmla="*/ 150 w 165"/>
                              <a:gd name="T65" fmla="*/ 120 h 150"/>
                              <a:gd name="T66" fmla="*/ 150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50" y="45"/>
                                </a:lnTo>
                                <a:lnTo>
                                  <a:pt x="150" y="30"/>
                                </a:lnTo>
                                <a:lnTo>
                                  <a:pt x="135" y="15"/>
                                </a:lnTo>
                                <a:lnTo>
                                  <a:pt x="120" y="15"/>
                                </a:lnTo>
                                <a:lnTo>
                                  <a:pt x="105" y="0"/>
                                </a:lnTo>
                                <a:lnTo>
                                  <a:pt x="90" y="0"/>
                                </a:lnTo>
                                <a:lnTo>
                                  <a:pt x="75" y="0"/>
                                </a:lnTo>
                                <a:lnTo>
                                  <a:pt x="60" y="0"/>
                                </a:lnTo>
                                <a:lnTo>
                                  <a:pt x="45" y="0"/>
                                </a:lnTo>
                                <a:lnTo>
                                  <a:pt x="45" y="15"/>
                                </a:lnTo>
                                <a:lnTo>
                                  <a:pt x="30" y="15"/>
                                </a:lnTo>
                                <a:lnTo>
                                  <a:pt x="15" y="30"/>
                                </a:lnTo>
                                <a:lnTo>
                                  <a:pt x="0" y="45"/>
                                </a:lnTo>
                                <a:lnTo>
                                  <a:pt x="0" y="45"/>
                                </a:lnTo>
                                <a:lnTo>
                                  <a:pt x="0" y="60"/>
                                </a:lnTo>
                                <a:lnTo>
                                  <a:pt x="0" y="75"/>
                                </a:lnTo>
                                <a:lnTo>
                                  <a:pt x="0" y="90"/>
                                </a:lnTo>
                                <a:lnTo>
                                  <a:pt x="0" y="105"/>
                                </a:lnTo>
                                <a:lnTo>
                                  <a:pt x="0" y="120"/>
                                </a:lnTo>
                                <a:lnTo>
                                  <a:pt x="15" y="120"/>
                                </a:lnTo>
                                <a:lnTo>
                                  <a:pt x="30" y="135"/>
                                </a:lnTo>
                                <a:lnTo>
                                  <a:pt x="45" y="135"/>
                                </a:lnTo>
                                <a:lnTo>
                                  <a:pt x="45" y="150"/>
                                </a:lnTo>
                                <a:lnTo>
                                  <a:pt x="60" y="150"/>
                                </a:lnTo>
                                <a:lnTo>
                                  <a:pt x="75" y="150"/>
                                </a:lnTo>
                                <a:lnTo>
                                  <a:pt x="90" y="150"/>
                                </a:lnTo>
                                <a:lnTo>
                                  <a:pt x="105" y="150"/>
                                </a:lnTo>
                                <a:lnTo>
                                  <a:pt x="120" y="135"/>
                                </a:lnTo>
                                <a:lnTo>
                                  <a:pt x="135" y="135"/>
                                </a:lnTo>
                                <a:lnTo>
                                  <a:pt x="150" y="120"/>
                                </a:lnTo>
                                <a:lnTo>
                                  <a:pt x="150"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19"/>
                        <wps:cNvSpPr>
                          <a:spLocks/>
                        </wps:cNvSpPr>
                        <wps:spPr bwMode="auto">
                          <a:xfrm>
                            <a:off x="8790" y="2070"/>
                            <a:ext cx="165" cy="150"/>
                          </a:xfrm>
                          <a:custGeom>
                            <a:avLst/>
                            <a:gdLst>
                              <a:gd name="T0" fmla="*/ 165 w 165"/>
                              <a:gd name="T1" fmla="*/ 75 h 150"/>
                              <a:gd name="T2" fmla="*/ 165 w 165"/>
                              <a:gd name="T3" fmla="*/ 60 h 150"/>
                              <a:gd name="T4" fmla="*/ 165 w 165"/>
                              <a:gd name="T5" fmla="*/ 45 h 150"/>
                              <a:gd name="T6" fmla="*/ 165 w 165"/>
                              <a:gd name="T7" fmla="*/ 45 h 150"/>
                              <a:gd name="T8" fmla="*/ 150 w 165"/>
                              <a:gd name="T9" fmla="*/ 30 h 150"/>
                              <a:gd name="T10" fmla="*/ 135 w 165"/>
                              <a:gd name="T11" fmla="*/ 15 h 150"/>
                              <a:gd name="T12" fmla="*/ 135 w 165"/>
                              <a:gd name="T13" fmla="*/ 15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15 h 150"/>
                              <a:gd name="T26" fmla="*/ 30 w 165"/>
                              <a:gd name="T27" fmla="*/ 15 h 150"/>
                              <a:gd name="T28" fmla="*/ 15 w 165"/>
                              <a:gd name="T29" fmla="*/ 30 h 150"/>
                              <a:gd name="T30" fmla="*/ 15 w 165"/>
                              <a:gd name="T31" fmla="*/ 45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15 w 165"/>
                              <a:gd name="T43" fmla="*/ 120 h 150"/>
                              <a:gd name="T44" fmla="*/ 15 w 165"/>
                              <a:gd name="T45" fmla="*/ 120 h 150"/>
                              <a:gd name="T46" fmla="*/ 30 w 165"/>
                              <a:gd name="T47" fmla="*/ 135 h 150"/>
                              <a:gd name="T48" fmla="*/ 45 w 165"/>
                              <a:gd name="T49" fmla="*/ 150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35 w 165"/>
                              <a:gd name="T61" fmla="*/ 150 h 150"/>
                              <a:gd name="T62" fmla="*/ 135 w 165"/>
                              <a:gd name="T63" fmla="*/ 135 h 150"/>
                              <a:gd name="T64" fmla="*/ 150 w 165"/>
                              <a:gd name="T65" fmla="*/ 120 h 150"/>
                              <a:gd name="T66" fmla="*/ 165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65" y="45"/>
                                </a:lnTo>
                                <a:lnTo>
                                  <a:pt x="150" y="30"/>
                                </a:lnTo>
                                <a:lnTo>
                                  <a:pt x="135" y="15"/>
                                </a:lnTo>
                                <a:lnTo>
                                  <a:pt x="135" y="15"/>
                                </a:lnTo>
                                <a:lnTo>
                                  <a:pt x="120" y="0"/>
                                </a:lnTo>
                                <a:lnTo>
                                  <a:pt x="105" y="0"/>
                                </a:lnTo>
                                <a:lnTo>
                                  <a:pt x="90" y="0"/>
                                </a:lnTo>
                                <a:lnTo>
                                  <a:pt x="75" y="0"/>
                                </a:lnTo>
                                <a:lnTo>
                                  <a:pt x="60" y="0"/>
                                </a:lnTo>
                                <a:lnTo>
                                  <a:pt x="45" y="15"/>
                                </a:lnTo>
                                <a:lnTo>
                                  <a:pt x="30" y="15"/>
                                </a:lnTo>
                                <a:lnTo>
                                  <a:pt x="15" y="30"/>
                                </a:lnTo>
                                <a:lnTo>
                                  <a:pt x="15" y="45"/>
                                </a:lnTo>
                                <a:lnTo>
                                  <a:pt x="0" y="45"/>
                                </a:lnTo>
                                <a:lnTo>
                                  <a:pt x="0" y="60"/>
                                </a:lnTo>
                                <a:lnTo>
                                  <a:pt x="0" y="75"/>
                                </a:lnTo>
                                <a:lnTo>
                                  <a:pt x="0" y="90"/>
                                </a:lnTo>
                                <a:lnTo>
                                  <a:pt x="0" y="105"/>
                                </a:lnTo>
                                <a:lnTo>
                                  <a:pt x="15" y="120"/>
                                </a:lnTo>
                                <a:lnTo>
                                  <a:pt x="15" y="120"/>
                                </a:lnTo>
                                <a:lnTo>
                                  <a:pt x="30" y="135"/>
                                </a:lnTo>
                                <a:lnTo>
                                  <a:pt x="45" y="150"/>
                                </a:lnTo>
                                <a:lnTo>
                                  <a:pt x="60" y="150"/>
                                </a:lnTo>
                                <a:lnTo>
                                  <a:pt x="75" y="150"/>
                                </a:lnTo>
                                <a:lnTo>
                                  <a:pt x="90" y="150"/>
                                </a:lnTo>
                                <a:lnTo>
                                  <a:pt x="105" y="150"/>
                                </a:lnTo>
                                <a:lnTo>
                                  <a:pt x="120" y="150"/>
                                </a:lnTo>
                                <a:lnTo>
                                  <a:pt x="135" y="150"/>
                                </a:lnTo>
                                <a:lnTo>
                                  <a:pt x="135" y="135"/>
                                </a:lnTo>
                                <a:lnTo>
                                  <a:pt x="150" y="120"/>
                                </a:lnTo>
                                <a:lnTo>
                                  <a:pt x="165"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w:pict>
              <v:group w14:anchorId="644C61D9" id="Group 26" o:spid="_x0000_s1026" style="position:absolute;margin-left:0;margin-top:0;width:389.25pt;height:149.25pt;z-index:251659264;mso-position-horizontal-relative:char;mso-position-vertical-relative:line" coordorigin="1170,1095" coordsize="7785,2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">
                <v:shape id="Freeform 100" o:spid="_x0000_s1027" style="position:absolute;left:1170;top:355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fF8MA&#10;AADbAAAADwAAAGRycy9kb3ducmV2LnhtbESPQWsCMRSE74X+h/AK3mrSbdGyGqWIpUVPrvXg7bl5&#10;3SzdvCybqNt/bwTB4zAz3zDTee8acaIu1J41vAwVCOLSm5orDT/bz+d3ECEiG2w8k4Z/CjCfPT5M&#10;MTf+zBs6FbESCcIhRw02xjaXMpSWHIahb4mT9+s7hzHJrpKmw3OCu0ZmSo2kw5rTgsWWFpbKv+Lo&#10;NPSNO3ztszdcq125KZYKvX1daT146j8mICL18R6+tb+NhmwM1y/pB8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fF8MAAADbAAAADwAAAAAAAAAAAAAAAACYAgAAZHJzL2Rv&#10;d25yZXYueG1sUEsFBgAAAAAEAAQA9QAAAIgDAAAAAA==&#10;" path="m165,75r,-15l165,45r,-15l150,15r-15,l135,,120,,105,,90,,75,,60,,45,,30,15r-15,l15,30,,45,,60,,75,,90r,l15,105r,15l30,135r15,l60,135r15,15l90,150r15,l120,135r15,l135,135r15,-15l165,105r,-15l165,90r,-15xe" filled="f" stroked="f">
                  <v:path arrowok="t" o:connecttype="custom" o:connectlocs="165,75;165,60;165,45;165,30;150,15;135,15;135,0;120,0;105,0;90,0;75,0;60,0;45,0;30,15;15,15;15,30;0,45;0,60;0,75;0,90;0,90;15,105;15,120;30,135;45,135;60,135;75,150;90,150;105,150;120,135;135,135;135,135;150,120;165,105;165,90;165,90;165,75" o:connectangles="0,0,0,0,0,0,0,0,0,0,0,0,0,0,0,0,0,0,0,0,0,0,0,0,0,0,0,0,0,0,0,0,0,0,0,0,0"/>
                </v:shape>
                <v:shape id="Freeform 101" o:spid="_x0000_s1028" style="position:absolute;left:2025;top:325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BLZcEA&#10;AADbAAAADwAAAGRycy9kb3ducmV2LnhtbERPz2vCMBS+C/4P4Qm7abJuiFTTMsbGxnay6sHbs3k2&#10;xealNJl2//1yGHj8+H5vytF14kpDaD1reFwoEMS1Ny03Gva79/kKRIjIBjvPpOGXApTFdLLB3Pgb&#10;b+laxUakEA45arAx9rmUobbkMCx8T5y4sx8cxgSHRpoBbyncdTJTaikdtpwaLPb0aqm+VD9Ow9i5&#10;08cxe8Zvdai31ZtCb5++tH6YjS9rEJHGeBf/uz+NhiyNTV/SD5DF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wS2XBAAAA2wAAAA8AAAAAAAAAAAAAAAAAmAIAAGRycy9kb3du&#10;cmV2LnhtbFBLBQYAAAAABAAEAPUAAACGAwAAAAA=&#10;" path="m165,75r,-15l150,45r,-15l135,30r,-15l120,,105,,90,,75,,60,,45,,30,r,15l15,30,,30,,45,,60,,75,,90r,15l,105r15,15l30,135r,l45,150r15,l75,150r15,l105,150r15,-15l135,135r,-15l150,105r,l165,90r,-15xe" filled="f" stroked="f">
                  <v:path arrowok="t" o:connecttype="custom" o:connectlocs="165,75;165,60;150,45;150,30;135,30;135,15;120,0;105,0;90,0;75,0;60,0;45,0;30,0;30,15;15,30;0,30;0,45;0,60;0,75;0,90;0,105;0,105;15,120;30,135;30,135;45,150;60,150;75,150;90,150;105,150;120,135;135,135;135,120;150,105;150,105;165,90;165,75" o:connectangles="0,0,0,0,0,0,0,0,0,0,0,0,0,0,0,0,0,0,0,0,0,0,0,0,0,0,0,0,0,0,0,0,0,0,0,0,0"/>
                </v:shape>
                <v:shape id="Freeform 102" o:spid="_x0000_s1029" style="position:absolute;left:2865;top:343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zu/sMA&#10;AADbAAAADwAAAGRycy9kb3ducmV2LnhtbESPQWsCMRSE74X+h/AK3mrSbRG7GqWIpUVPrvXg7bl5&#10;3SzdvCybqNt/bwTB4zAz3zDTee8acaIu1J41vAwVCOLSm5orDT/bz+cxiBCRDTaeScM/BZjPHh+m&#10;mBt/5g2diliJBOGQowYbY5tLGUpLDsPQt8TJ+/Wdw5hkV0nT4TnBXSMzpUbSYc1pwWJLC0vlX3F0&#10;GvrGHb722Ruu1a7cFEuF3r6utB489R8TEJH6eA/f2t9GQ/YO1y/pB8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zu/sMAAADbAAAADwAAAAAAAAAAAAAAAACYAgAAZHJzL2Rv&#10;d25yZXYueG1sUEsFBgAAAAAEAAQA9QAAAIgDAAAAAA==&#10;" path="m165,75r,-15l165,45,150,30r,l135,15,120,r,l105,,90,,75,,60,,45,,30,15,15,30r,l,45,,60,,75,,90r,15l15,105r,15l30,135r15,l60,150r15,l90,150r15,l120,150r,-15l135,135r15,-15l150,105r15,l165,90r,-15xe" filled="f" stroked="f">
                  <v:path arrowok="t" o:connecttype="custom" o:connectlocs="165,75;165,60;165,45;150,30;150,30;135,15;120,0;120,0;105,0;90,0;75,0;60,0;45,0;30,15;15,30;15,30;0,45;0,60;0,75;0,90;0,105;15,105;15,120;30,135;45,135;60,150;75,150;90,150;105,150;120,150;120,135;135,135;150,120;150,105;165,105;165,90;165,75" o:connectangles="0,0,0,0,0,0,0,0,0,0,0,0,0,0,0,0,0,0,0,0,0,0,0,0,0,0,0,0,0,0,0,0,0,0,0,0,0"/>
                </v:shape>
                <v:shape id="Freeform 103" o:spid="_x0000_s1030" style="position:absolute;left:3705;top:3225;width:180;height:150;visibility:visible;mso-wrap-style:square;v-text-anchor:top" coordsize="18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WKSr0A&#10;AADbAAAADwAAAGRycy9kb3ducmV2LnhtbERPyQrCMBC9C/5DGMGbpi6IVKOIKIie3MDj0IxtsZnU&#10;Jtr69+YgeHy8fb5sTCHeVLncsoJBPwJBnFidc6rgct72piCcR9ZYWCYFH3KwXLRbc4y1rflI75NP&#10;RQhhF6OCzPsyltIlGRl0fVsSB+5uK4M+wCqVusI6hJtCDqNoIg3mHBoyLGmdUfI4vYyCdPwpp8/H&#10;+JrfouY12pwn9f7wVKrbaVYzEJ4a/xf/3DutYBTWhy/hB8jF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DWKSr0AAADbAAAADwAAAAAAAAAAAAAAAACYAgAAZHJzL2Rvd25yZXYu&#10;eG1sUEsFBgAAAAAEAAQA9QAAAIIDAAAAAA==&#10;" path="m180,75r,-15l165,45r,l150,30r,-15l135,15,120,,105,,90,,75,,60,,45,15r-15,l30,30,15,45r,l15,60,,75,15,90r,15l15,120r15,15l30,135r15,15l60,150r15,l90,150r15,l120,150r15,l150,135r,l165,120r,-15l180,90r,-15xe" filled="f" stroked="f">
                  <v:path arrowok="t" o:connecttype="custom" o:connectlocs="180,75;180,60;165,45;165,45;150,30;150,15;135,15;120,0;105,0;90,0;75,0;60,0;45,15;30,15;30,30;15,45;15,45;15,60;0,75;15,90;15,105;15,120;30,135;30,135;45,150;60,150;75,150;90,150;105,150;120,150;135,150;150,135;150,135;165,120;165,105;180,90;180,75" o:connectangles="0,0,0,0,0,0,0,0,0,0,0,0,0,0,0,0,0,0,0,0,0,0,0,0,0,0,0,0,0,0,0,0,0,0,0,0,0"/>
                </v:shape>
                <v:shape id="Freeform 104" o:spid="_x0000_s1031" style="position:absolute;left:4560;top:327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N0JcMA&#10;AADbAAAADwAAAGRycy9kb3ducmV2LnhtbESPQWsCMRSE74X+h/AK3mqillJWo5SiKHpyrQdvz81z&#10;s7h5WTZR13/fCAWPw8x8w0xmnavFldpQedYw6CsQxIU3FZcafneL9y8QISIbrD2ThjsFmE1fXyaY&#10;GX/jLV3zWIoE4ZChBhtjk0kZCksOQ983xMk7+dZhTLItpWnxluCulkOlPqXDitOCxYZ+LBXn/OI0&#10;dLU7Lg/DD9yofbHN5wq9Ha217r1132MQkbr4DP+3V0bDaACPL+kHyO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N0JcMAAADbAAAADwAAAAAAAAAAAAAAAACYAgAAZHJzL2Rv&#10;d25yZXYueG1sUEsFBgAAAAAEAAQA9QAAAIgDAAAAAA==&#10;" path="m165,75r,-15l165,60,150,45r,-15l135,15r-15,l105,15,90,r,l75,,60,15r-15,l30,15,15,30r,15l,60r,l,75,,90r,15l15,120r,15l30,135r15,15l60,150r15,l90,150r,l105,150r15,l135,135r15,l150,120r15,-15l165,90r,-15xe" filled="f" stroked="f">
                  <v:path arrowok="t" o:connecttype="custom" o:connectlocs="165,75;165,60;165,60;150,45;150,30;135,15;120,15;105,15;90,0;90,0;75,0;60,15;45,15;30,15;15,30;15,45;0,60;0,60;0,75;0,90;0,105;15,120;15,135;30,135;45,150;60,150;75,150;90,150;90,150;105,150;120,150;135,135;150,135;150,120;165,105;165,90;165,75" o:connectangles="0,0,0,0,0,0,0,0,0,0,0,0,0,0,0,0,0,0,0,0,0,0,0,0,0,0,0,0,0,0,0,0,0,0,0,0,0"/>
                </v:shape>
                <v:shape id="Freeform 105" o:spid="_x0000_s1032" style="position:absolute;left:5400;top:3240;width:180;height:150;visibility:visible;mso-wrap-style:square;v-text-anchor:top" coordsize="18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uxpsUA&#10;AADbAAAADwAAAGRycy9kb3ducmV2LnhtbESPQWvCQBSE74X+h+UVeqsbExFJXYOIgrSnqoUeH9nX&#10;JCT7NsmuJvn33YLgcZiZb5h1NppG3Kh3lWUF81kEgji3uuJCweV8eFuBcB5ZY2OZFEzkINs8P60x&#10;1XbgL7qdfCEChF2KCkrv21RKl5dk0M1sSxy8X9sb9EH2hdQ9DgFuGhlH0VIarDgslNjSrqS8Pl2N&#10;gmIxtauuXnxXP9F4Tfbn5fDx2Sn1+jJu30F4Gv0jfG8ftYIkhv8v4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q7GmxQAAANsAAAAPAAAAAAAAAAAAAAAAAJgCAABkcnMv&#10;ZG93bnJldi54bWxQSwUGAAAAAAQABAD1AAAAigMAAAAA&#10;" path="m180,75r,-15l165,45r,-15l150,30r,-15l135,,120,,105,,90,,75,,60,,45,,30,15r,15l15,30r,15l,60,,75,,90r15,15l15,105r15,15l30,135r15,l60,150r15,l90,150r15,l120,150r15,-15l150,135r,-15l165,105r,l180,90r,-15xe" filled="f" stroked="f">
                  <v:path arrowok="t" o:connecttype="custom" o:connectlocs="180,75;180,60;165,45;165,30;150,30;150,15;135,0;120,0;105,0;90,0;75,0;60,0;45,0;30,15;30,30;15,30;15,45;0,60;0,75;0,90;15,105;15,105;30,120;30,135;45,135;60,150;75,150;90,150;105,150;120,150;135,135;150,135;150,120;165,105;165,105;180,90;180,75" o:connectangles="0,0,0,0,0,0,0,0,0,0,0,0,0,0,0,0,0,0,0,0,0,0,0,0,0,0,0,0,0,0,0,0,0,0,0,0,0"/>
                </v:shape>
                <v:shape id="Freeform 106" o:spid="_x0000_s1033" style="position:absolute;left:6255;top:303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1PycMA&#10;AADbAAAADwAAAGRycy9kb3ducmV2LnhtbESPQWsCMRSE70L/Q3hCb26iW0S2RpHS0lJPrnro7XXz&#10;ulncvCybVLf/vhEEj8PMfMMs14NrxZn60HjWMM0UCOLKm4ZrDYf922QBIkRkg61n0vBHAdarh9ES&#10;C+MvvKNzGWuRIBwK1GBj7AopQ2XJYch8R5y8H987jEn2tTQ9XhLctXKm1Fw6bDgtWOzoxVJ1Kn+d&#10;hqF13+9fsyfcqmO1K18Vept/av04HjbPICIN8R6+tT+MhjyH65f0A+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1PycMAAADbAAAADwAAAAAAAAAAAAAAAACYAgAAZHJzL2Rv&#10;d25yZXYueG1sUEsFBgAAAAAEAAQA9QAAAIgDAAAAAA==&#10;" path="m165,75r,-15l165,45,150,30r,-15l135,15,120,,105,,90,,75,,60,,45,r,l30,15r-15,l15,30,,45,,60,,75,,90r,l15,105r,15l30,135r15,l45,135r15,15l75,150r15,l105,135r15,l135,135r15,-15l150,105,165,90r,l165,75xe" filled="f" stroked="f">
                  <v:path arrowok="t" o:connecttype="custom" o:connectlocs="165,75;165,60;165,45;150,30;150,15;135,15;120,0;105,0;90,0;75,0;60,0;45,0;45,0;30,15;15,15;15,30;0,45;0,60;0,75;0,90;0,90;15,105;15,120;30,135;45,135;45,135;60,150;75,150;90,150;105,135;120,135;135,135;150,120;150,105;165,90;165,90;165,75" o:connectangles="0,0,0,0,0,0,0,0,0,0,0,0,0,0,0,0,0,0,0,0,0,0,0,0,0,0,0,0,0,0,0,0,0,0,0,0,0"/>
                </v:shape>
                <v:shape id="Freeform 107" o:spid="_x0000_s1034" style="position:absolute;left:7095;top:298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TXvcQA&#10;AADbAAAADwAAAGRycy9kb3ducmV2LnhtbESPQWsCMRSE70L/Q3iF3jTprkhZjVJKpWJPru2ht+fm&#10;dbN087Jsoq7/3hQEj8PMfMMsVoNrxYn60HjW8DxRIIgrbxquNXzt1+MXECEiG2w9k4YLBVgtH0YL&#10;LIw/845OZaxFgnAoUIONsSukDJUlh2HiO+Lk/freYUyyr6Xp8ZzgrpWZUjPpsOG0YLGjN0vVX3l0&#10;GobWHT5+sil+qu9qV74r9Dbfav30OLzOQUQa4j18a2+MhnwK/1/SD5D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k173EAAAA2wAAAA8AAAAAAAAAAAAAAAAAmAIAAGRycy9k&#10;b3ducmV2LnhtbFBLBQYAAAAABAAEAPUAAACJAwAAAAA=&#10;" path="m165,75r,-15l165,45r,l150,30,135,15r,l120,,105,,90,,75,,60,,45,15r-15,l30,30,15,45r,l,60,,75,,90r15,15l15,120r15,l30,135r15,15l60,150r15,l90,150r15,l120,150r15,l135,135r15,-15l165,120r,-15l165,90r,-15xe" filled="f" stroked="f">
                  <v:path arrowok="t" o:connecttype="custom" o:connectlocs="165,75;165,60;165,45;165,45;150,30;135,15;135,15;120,0;105,0;90,0;75,0;60,0;45,15;30,15;30,30;15,45;15,45;0,60;0,75;0,90;15,105;15,120;30,120;30,135;45,150;60,150;75,150;90,150;105,150;120,150;135,150;135,135;150,120;165,120;165,105;165,90;165,75" o:connectangles="0,0,0,0,0,0,0,0,0,0,0,0,0,0,0,0,0,0,0,0,0,0,0,0,0,0,0,0,0,0,0,0,0,0,0,0,0"/>
                </v:shape>
                <v:shape id="Freeform 108" o:spid="_x0000_s1035" style="position:absolute;left:7950;top:285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hyJsQA&#10;AADbAAAADwAAAGRycy9kb3ducmV2LnhtbESPQWsCMRSE70L/Q3gFb25SrUW2RimlRaknVz14e25e&#10;N0s3L8sm6vbfN4LQ4zAz3zDzZe8acaEu1J41PGUKBHHpTc2Vhv3uczQDESKywcYzafilAMvFw2CO&#10;ufFX3tKliJVIEA45arAxtrmUobTkMGS+JU7et+8cxiS7SpoOrwnuGjlW6kU6rDktWGzp3VL5U5yd&#10;hr5xp9Vx/IwbdSi3xYdCbydfWg8f+7dXEJH6+B++t9dGw2QKty/pB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cibEAAAA2wAAAA8AAAAAAAAAAAAAAAAAmAIAAGRycy9k&#10;b3ducmV2LnhtbFBLBQYAAAAABAAEAPUAAACJAwAAAAA=&#10;" path="m165,75r,-15l165,45r-15,l150,30,135,15r-15,l105,,90,,75,,60,,45,r,15l30,15,15,30,,45r,l,60,,75,,90r,15l,120r15,l30,135r15,15l45,150r15,l75,150r15,l105,150r15,l135,135r15,-15l150,120r15,-15l165,90r,-15xe" filled="f" stroked="f">
                  <v:path arrowok="t" o:connecttype="custom" o:connectlocs="165,75;165,60;165,45;150,45;150,30;135,15;120,15;105,0;90,0;75,0;60,0;45,0;45,15;30,15;15,30;0,45;0,45;0,60;0,75;0,90;0,105;0,120;15,120;30,135;45,150;45,150;60,150;75,150;90,150;105,150;120,150;135,135;150,120;150,120;165,105;165,90;165,75" o:connectangles="0,0,0,0,0,0,0,0,0,0,0,0,0,0,0,0,0,0,0,0,0,0,0,0,0,0,0,0,0,0,0,0,0,0,0,0,0"/>
                </v:shape>
                <v:shape id="Freeform 109" o:spid="_x0000_s1036" style="position:absolute;left:8790;top:109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rsUcQA&#10;AADbAAAADwAAAGRycy9kb3ducmV2LnhtbESPzWrDMBCE74W8g9hAb42UH0JwIpsQUlqSU9z00NvG&#10;2lqm1spYauK+fVQo9DjMzDfMphhcK67Uh8azhulEgSCuvGm41nB+e35agQgR2WDrmTT8UIAiHz1s&#10;MDP+xie6lrEWCcIhQw02xi6TMlSWHIaJ74iT9+l7hzHJvpamx1uCu1bOlFpKhw2nBYsd7SxVX+W3&#10;0zC07vLyMVvgUb1Xp3Kv0Nv5QevH8bBdg4g0xP/wX/vVaJgv4fdL+gE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67FHEAAAA2wAAAA8AAAAAAAAAAAAAAAAAmAIAAGRycy9k&#10;b3ducmV2LnhtbFBLBQYAAAAABAAEAPUAAACJAwAAAAA=&#10;" path="m165,75r,-15l165,45r,-15l150,30,135,15,135,,120,,105,,90,,75,,60,,45,,30,15,15,30r,l,45,,60,,75,,90r,15l15,105r,15l30,135r15,l60,150r15,l90,150r15,l120,150r15,-15l135,135r15,-15l165,105r,l165,90r,-15xe" filled="f" stroked="f">
                  <v:path arrowok="t" o:connecttype="custom" o:connectlocs="165,75;165,60;165,45;165,30;150,30;135,15;135,0;120,0;105,0;90,0;75,0;60,0;45,0;30,15;15,30;15,30;0,45;0,60;0,75;0,90;0,105;15,105;15,120;30,135;45,135;60,150;75,150;90,150;105,150;120,150;135,135;135,135;150,120;165,105;165,105;165,90;165,75" o:connectangles="0,0,0,0,0,0,0,0,0,0,0,0,0,0,0,0,0,0,0,0,0,0,0,0,0,0,0,0,0,0,0,0,0,0,0,0,0"/>
                </v:shape>
                <v:shape id="Freeform 110" o:spid="_x0000_s1037" style="position:absolute;left:1170;top:393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ZJysQA&#10;AADbAAAADwAAAGRycy9kb3ducmV2LnhtbESPQWsCMRSE70L/Q3gFb25SLVa2RimlRaknVz14e25e&#10;N0s3L8sm6vbfN4LQ4zAz3zDzZe8acaEu1J41PGUKBHHpTc2Vhv3uczQDESKywcYzafilAMvFw2CO&#10;ufFX3tKliJVIEA45arAxtrmUobTkMGS+JU7et+8cxiS7SpoOrwnuGjlWaiod1pwWLLb0bqn8Kc5O&#10;Q9+40+o4fsaNOpTb4kOht5MvrYeP/dsriEh9/A/f22ujYfICty/pB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2ScrEAAAA2wAAAA8AAAAAAAAAAAAAAAAAmAIAAGRycy9k&#10;b3ducmV2LnhtbFBLBQYAAAAABAAEAPUAAACJAwAAAAA=&#10;" path="m165,75r,-15l165,45r,-15l150,30,135,15,135,,120,,105,,90,,75,,60,,45,,30,15,15,30r,l,45,,60,,75,,90r,15l15,105r,15l30,135r15,l60,150r15,l90,150r15,l120,150r15,-15l135,135r15,-15l165,105r,l165,90r,-15xe" filled="f" stroked="f">
                  <v:path arrowok="t" o:connecttype="custom" o:connectlocs="165,75;165,60;165,45;165,30;150,30;135,15;135,0;120,0;105,0;90,0;75,0;60,0;45,0;30,15;15,30;15,30;0,45;0,60;0,75;0,90;0,105;15,105;15,120;30,135;45,135;60,150;75,150;90,150;105,150;120,150;135,135;135,135;150,120;165,105;165,105;165,90;165,75" o:connectangles="0,0,0,0,0,0,0,0,0,0,0,0,0,0,0,0,0,0,0,0,0,0,0,0,0,0,0,0,0,0,0,0,0,0,0,0,0"/>
                </v:shape>
                <v:shape id="Freeform 111" o:spid="_x0000_s1038" style="position:absolute;left:2025;top:367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nduMAA&#10;AADbAAAADwAAAGRycy9kb3ducmV2LnhtbERPz2vCMBS+C/sfwhvspsnqGFKNRYayMU9WPXh7Ns+m&#10;2LyUJtPuv18Owo4f3+9FMbhW3KgPjWcNrxMFgrjypuFaw2G/Gc9AhIhssPVMGn4pQLF8Gi0wN/7O&#10;O7qVsRYphEOOGmyMXS5lqCw5DBPfESfu4nuHMcG+lqbHewp3rcyUepcOG04NFjv6sFRdyx+nYWjd&#10;+fOUveFWHatduVbo7fRb65fnYTUHEWmI/+KH+8tomKax6Uv6AXL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anduMAAAADbAAAADwAAAAAAAAAAAAAAAACYAgAAZHJzL2Rvd25y&#10;ZXYueG1sUEsFBgAAAAAEAAQA9QAAAIUDAAAAAA==&#10;" path="m165,75r,-15l150,45r,l135,30r,-15l120,15,105,,90,,75,,60,,45,,30,15r,l15,30,,45r,l,60,,75,,90r,15l,120r15,l30,135r,15l45,150r15,l75,150r15,l105,150r15,l135,135r,-15l150,120r,-15l165,90r,-15xe" filled="f" stroked="f">
                  <v:path arrowok="t" o:connecttype="custom" o:connectlocs="165,75;165,60;150,45;150,45;135,30;135,15;120,15;105,0;90,0;75,0;60,0;45,0;30,15;30,15;15,30;0,45;0,45;0,60;0,75;0,90;0,105;0,120;15,120;30,135;30,150;45,150;60,150;75,150;90,150;105,150;120,150;135,135;135,120;150,120;150,105;165,90;165,75" o:connectangles="0,0,0,0,0,0,0,0,0,0,0,0,0,0,0,0,0,0,0,0,0,0,0,0,0,0,0,0,0,0,0,0,0,0,0,0,0"/>
                </v:shape>
                <v:shape id="Freeform 112" o:spid="_x0000_s1039" style="position:absolute;left:2865;top:357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V4I8QA&#10;AADbAAAADwAAAGRycy9kb3ducmV2LnhtbESPQWsCMRSE70L/Q3gFb25SLVK3RimlRaknVz14e25e&#10;N0s3L8sm6vbfN4LQ4zAz3zDzZe8acaEu1J41PGUKBHHpTc2Vhv3uc/QCIkRkg41n0vBLAZaLh8Ec&#10;c+OvvKVLESuRIBxy1GBjbHMpQ2nJYch8S5y8b985jEl2lTQdXhPcNXKs1FQ6rDktWGzp3VL5U5yd&#10;hr5xp9Vx/IwbdSi3xYdCbydfWg8f+7dXEJH6+B++t9dGw2QGty/pB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leCPEAAAA2wAAAA8AAAAAAAAAAAAAAAAAmAIAAGRycy9k&#10;b3ducmV2LnhtbFBLBQYAAAAABAAEAPUAAACJAwAAAAA=&#10;" path="m165,75r,-15l165,45,150,30r,l135,15,120,r,l105,,90,,75,,60,,45,,30,15,15,30r,l,45,,60,,75,,90r,15l15,105r,15l30,135r15,l60,150r15,l90,150r15,l120,150r,-15l135,135r15,-15l150,105r15,l165,90r,-15xe" filled="f" stroked="f">
                  <v:path arrowok="t" o:connecttype="custom" o:connectlocs="165,75;165,60;165,45;150,30;150,30;135,15;120,0;120,0;105,0;90,0;75,0;60,0;45,0;30,15;15,30;15,30;0,45;0,60;0,75;0,90;0,105;15,105;15,120;30,135;45,135;60,150;75,150;90,150;105,150;120,150;120,135;135,135;150,120;150,105;165,105;165,90;165,75" o:connectangles="0,0,0,0,0,0,0,0,0,0,0,0,0,0,0,0,0,0,0,0,0,0,0,0,0,0,0,0,0,0,0,0,0,0,0,0,0"/>
                </v:shape>
                <v:shape id="Freeform 113" o:spid="_x0000_s1040" style="position:absolute;left:3705;top:3480;width:180;height:150;visibility:visible;mso-wrap-style:square;v-text-anchor:top" coordsize="18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P5N8AA&#10;AADbAAAADwAAAGRycy9kb3ducmV2LnhtbERPy4rCMBTdD/gP4QqzG1Nnikg1FpERRFe+wOWlubal&#10;zU1toq1/bxaCy8N5z9Pe1OJBrSstKxiPIhDEmdUl5wpOx/XPFITzyBpry6TgSQ7SxeBrjom2He/p&#10;cfC5CCHsElRQeN8kUrqsIINuZBviwF1ta9AH2OZSt9iFcFPL3yiaSIMlh4YCG1oVlFWHu1GQx89m&#10;eqvic3mJ+vvf/3HSbXc3pb6H/XIGwlPvP+K3e6MVxGF9+BJ+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P5N8AAAADbAAAADwAAAAAAAAAAAAAAAACYAgAAZHJzL2Rvd25y&#10;ZXYueG1sUEsFBgAAAAAEAAQA9QAAAIUDAAAAAA==&#10;" path="m180,75r,-15l165,45r,-15l150,30r,-15l135,15,120,,105,,90,,75,,60,,45,15r-15,l30,30r-15,l15,45r,15l,75,15,90r,15l15,105r15,15l30,135r15,l60,150r15,l90,150r15,l120,150r15,-15l150,135r,-15l165,105r,l180,90r,-15xe" filled="f" stroked="f">
                  <v:path arrowok="t" o:connecttype="custom" o:connectlocs="180,75;180,60;165,45;165,30;150,30;150,15;135,15;120,0;105,0;90,0;75,0;60,0;45,15;30,15;30,30;15,30;15,45;15,60;0,75;15,90;15,105;15,105;30,120;30,135;45,135;60,150;75,150;90,150;105,150;120,150;135,135;150,135;150,120;165,105;165,105;180,90;180,75" o:connectangles="0,0,0,0,0,0,0,0,0,0,0,0,0,0,0,0,0,0,0,0,0,0,0,0,0,0,0,0,0,0,0,0,0,0,0,0,0"/>
                </v:shape>
                <v:shape id="Freeform 114" o:spid="_x0000_s1041" style="position:absolute;left:4560;top:339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UHWMQA&#10;AADbAAAADwAAAGRycy9kb3ducmV2LnhtbESPQWsCMRSE7wX/Q3hCbzXRishqdhFRWuzJrT309ty8&#10;bpZuXpZNqtt/bwpCj8PMfMOsi8G14kJ9aDxrmE4UCOLKm4ZrDaf3/dMSRIjIBlvPpOGXAhT56GGN&#10;mfFXPtKljLVIEA4ZarAxdpmUobLkMEx8R5y8L987jEn2tTQ9XhPctXKm1EI6bDgtWOxoa6n6Ln+c&#10;hqF155fP2Rzf1Ed1LHcKvX0+aP04HjYrEJGG+B++t1+NhvkU/r6kH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VB1jEAAAA2wAAAA8AAAAAAAAAAAAAAAAAmAIAAGRycy9k&#10;b3ducmV2LnhtbFBLBQYAAAAABAAEAPUAAACJAwAAAAA=&#10;" path="m165,75r,-15l165,45r-15,l150,30,135,15r-15,l105,,90,r,l75,,60,,45,15r-15,l15,30r,15l,45,,60,,75,,90r,15l15,120r,l30,135r15,15l60,150r15,l90,150r,l105,150r15,l135,135r15,-15l150,120r15,-15l165,90r,-15xe" filled="f" stroked="f">
                  <v:path arrowok="t" o:connecttype="custom" o:connectlocs="165,75;165,60;165,45;150,45;150,30;135,15;120,15;105,0;90,0;90,0;75,0;60,0;45,15;30,15;15,30;15,45;0,45;0,60;0,75;0,90;0,105;15,120;15,120;30,135;45,150;60,150;75,150;90,150;90,150;105,150;120,150;135,135;150,120;150,120;165,105;165,90;165,75" o:connectangles="0,0,0,0,0,0,0,0,0,0,0,0,0,0,0,0,0,0,0,0,0,0,0,0,0,0,0,0,0,0,0,0,0,0,0,0,0"/>
                </v:shape>
                <v:shape id="Freeform 115" o:spid="_x0000_s1042" style="position:absolute;left:5400;top:3315;width:180;height:150;visibility:visible;mso-wrap-style:square;v-text-anchor:top" coordsize="18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3C28QA&#10;AADbAAAADwAAAGRycy9kb3ducmV2LnhtbESPT2vCQBTE70K/w/IEb7rRhiCpq0hRKPbU2EKPj+wz&#10;CWbfxuyaP9++WxA8DjPzG2azG0wtOmpdZVnBchGBIM6trrhQ8H0+ztcgnEfWWFsmBSM52G1fJhtM&#10;te35i7rMFyJA2KWooPS+SaV0eUkG3cI2xMG72NagD7ItpG6xD3BTy1UUJdJgxWGhxIbeS8qv2d0o&#10;KOKxWd+u8U/1Gw3318M56U+fN6Vm02H/BsLT4J/hR/tDK4hX8P8l/AC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wtvEAAAA2wAAAA8AAAAAAAAAAAAAAAAAmAIAAGRycy9k&#10;b3ducmV2LnhtbFBLBQYAAAAABAAEAPUAAACJAwAAAAA=&#10;" path="m180,75r,-15l165,45r,l150,30r,-15l135,15,120,,105,,90,,75,,60,,45,15r-15,l30,30,15,45r,l,60,,75,,90r15,15l15,120r15,l30,135r15,l60,150r15,l90,150r15,l120,150r15,-15l150,135r,-15l165,120r,-15l180,90r,-15xe" filled="f" stroked="f">
                  <v:path arrowok="t" o:connecttype="custom" o:connectlocs="180,75;180,60;165,45;165,45;150,30;150,15;135,15;120,0;105,0;90,0;75,0;60,0;45,15;30,15;30,30;15,45;15,45;0,60;0,75;0,90;15,105;15,120;30,120;30,135;45,135;60,150;75,150;90,150;105,150;120,150;135,135;150,135;150,120;165,120;165,105;180,90;180,75" o:connectangles="0,0,0,0,0,0,0,0,0,0,0,0,0,0,0,0,0,0,0,0,0,0,0,0,0,0,0,0,0,0,0,0,0,0,0,0,0"/>
                </v:shape>
                <v:shape id="Freeform 116" o:spid="_x0000_s1043" style="position:absolute;left:6255;top:319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s8tMQA&#10;AADbAAAADwAAAGRycy9kb3ducmV2LnhtbESPQWsCMRSE70L/Q3iF3jTprkhZjVJKpWJPru2ht+fm&#10;dbN087Jsoq7/3hQEj8PMfMMsVoNrxYn60HjW8DxRIIgrbxquNXzt1+MXECEiG2w9k4YLBVgtH0YL&#10;LIw/845OZaxFgnAoUIONsSukDJUlh2HiO+Lk/freYUyyr6Xp8ZzgrpWZUjPpsOG0YLGjN0vVX3l0&#10;GobWHT5+sil+qu9qV74r9Dbfav30OLzOQUQa4j18a2+MhmkO/1/SD5D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LPLTEAAAA2wAAAA8AAAAAAAAAAAAAAAAAmAIAAGRycy9k&#10;b3ducmV2LnhtbFBLBQYAAAAABAAEAPUAAACJAwAAAAA=&#10;" path="m165,75r,-15l165,60,150,45r,-15l135,15r-15,l105,15,90,,75,,60,,45,15r,l30,15,15,30r,15l,60r,l,75,,90r,15l15,120r,15l30,135r15,15l45,150r15,l75,150r15,l105,150r15,l135,135r15,l150,120r15,-15l165,90r,-15xe" filled="f" stroked="f">
                  <v:path arrowok="t" o:connecttype="custom" o:connectlocs="165,75;165,60;165,60;150,45;150,30;135,15;120,15;105,15;90,0;75,0;60,0;45,15;45,15;30,15;15,30;15,45;0,60;0,60;0,75;0,90;0,105;15,120;15,135;30,135;45,150;45,150;60,150;75,150;90,150;105,150;120,150;135,135;150,135;150,120;165,105;165,90;165,75" o:connectangles="0,0,0,0,0,0,0,0,0,0,0,0,0,0,0,0,0,0,0,0,0,0,0,0,0,0,0,0,0,0,0,0,0,0,0,0,0"/>
                </v:shape>
                <v:shape id="Freeform 117" o:spid="_x0000_s1044" style="position:absolute;left:7095;top:306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KkwMMA&#10;AADbAAAADwAAAGRycy9kb3ducmV2LnhtbESPQWsCMRSE7wX/Q3iCt5qoS5GtUUQUS3ty1UNvr5vX&#10;zeLmZdlE3f77plDwOMzMN8xi1btG3KgLtWcNk7ECQVx6U3Ol4XTcPc9BhIhssPFMGn4owGo5eFpg&#10;bvydD3QrYiUShEOOGmyMbS5lKC05DGPfEifv23cOY5JdJU2H9wR3jZwq9SId1pwWLLa0sVReiqvT&#10;0Dfua/85zfBDnctDsVXo7exd69GwX7+CiNTHR/i//WY0ZBn8fU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KkwMMAAADbAAAADwAAAAAAAAAAAAAAAACYAgAAZHJzL2Rv&#10;d25yZXYueG1sUEsFBgAAAAAEAAQA9QAAAIgDAAAAAA==&#10;" path="m165,75r,-15l165,45r,l150,30,135,15r,l120,,105,,90,,75,,60,,45,15r-15,l30,30,15,45r,l,60,,75,,90r15,15l15,120r15,l30,135r15,l60,150r15,l90,150r15,l120,150r15,-15l135,135r15,-15l165,120r,-15l165,90r,-15xe" filled="f" stroked="f">
                  <v:path arrowok="t" o:connecttype="custom" o:connectlocs="165,75;165,60;165,45;165,45;150,30;135,15;135,15;120,0;105,0;90,0;75,0;60,0;45,15;30,15;30,30;15,45;15,45;0,60;0,75;0,90;15,105;15,120;30,120;30,135;45,135;60,150;75,150;90,150;105,150;120,150;135,135;135,135;150,120;165,120;165,105;165,90;165,75" o:connectangles="0,0,0,0,0,0,0,0,0,0,0,0,0,0,0,0,0,0,0,0,0,0,0,0,0,0,0,0,0,0,0,0,0,0,0,0,0"/>
                </v:shape>
                <v:shape id="Freeform 118" o:spid="_x0000_s1045" style="position:absolute;left:7950;top:283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4BW8QA&#10;AADbAAAADwAAAGRycy9kb3ducmV2LnhtbESPT2sCMRTE7wW/Q3iCt5r4p0VWo4goLe3JVQ/enpvn&#10;ZnHzsmxS3X77plDocZiZ3zCLVedqcac2VJ41jIYKBHHhTcWlhuNh9zwDESKywdozafimAKtl72mB&#10;mfEP3tM9j6VIEA4ZarAxNpmUobDkMAx9Q5y8q28dxiTbUpoWHwnuajlW6lU6rDgtWGxoY6m45V9O&#10;Q1e7y9t5PMVPdSr2+Vaht5MPrQf9bj0HEamL/+G/9rvRMH2B3y/pB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uAVvEAAAA2wAAAA8AAAAAAAAAAAAAAAAAmAIAAGRycy9k&#10;b3ducmV2LnhtbFBLBQYAAAAABAAEAPUAAACJAwAAAAA=&#10;" path="m165,75r,-15l165,45r-15,l150,30,135,15r-15,l105,,90,,75,,60,,45,r,15l30,15,15,30,,45r,l,60,,75,,90r,15l,120r15,l30,135r15,l45,150r15,l75,150r15,l105,150r15,-15l135,135r15,-15l150,120r15,-15l165,90r,-15xe" filled="f" stroked="f">
                  <v:path arrowok="t" o:connecttype="custom" o:connectlocs="165,75;165,60;165,45;150,45;150,30;135,15;120,15;105,0;90,0;75,0;60,0;45,0;45,15;30,15;15,30;0,45;0,45;0,60;0,75;0,90;0,105;0,120;15,120;30,135;45,135;45,150;60,150;75,150;90,150;105,150;120,135;135,135;150,120;150,120;165,105;165,90;165,75" o:connectangles="0,0,0,0,0,0,0,0,0,0,0,0,0,0,0,0,0,0,0,0,0,0,0,0,0,0,0,0,0,0,0,0,0,0,0,0,0"/>
                </v:shape>
                <v:shape id="Freeform 119" o:spid="_x0000_s1046" style="position:absolute;left:8790;top:207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yfLMMA&#10;AADbAAAADwAAAGRycy9kb3ducmV2LnhtbESPQWsCMRSE7wX/Q3iCt5poRWQ1ioilYk+u9tDbc/O6&#10;Wbp5WTaprv++EQSPw8x8wyxWnavFhdpQedYwGioQxIU3FZcaTsf31xmIEJEN1p5Jw40CrJa9lwVm&#10;xl/5QJc8liJBOGSowcbYZFKGwpLDMPQNcfJ+fOswJtmW0rR4TXBXy7FSU+mw4rRgsaGNpeI3/3Ma&#10;utqdP77HE/xUX8Uh3yr09m2v9aDfrecgInXxGX60d0bDZAr3L+kH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yfLMMAAADbAAAADwAAAAAAAAAAAAAAAACYAgAAZHJzL2Rv&#10;d25yZXYueG1sUEsFBgAAAAAEAAQA9QAAAIgDAAAAAA==&#10;" path="m165,75r,-15l165,45r,l150,30,135,15r,l120,,105,,90,,75,,60,,45,15r-15,l15,30r,15l,45,,60,,75,,90r,15l15,120r,l30,135r15,15l60,150r15,l90,150r15,l120,150r15,l135,135r15,-15l165,120r,-15l165,90r,-15xe" filled="f" stroked="f">
                  <v:path arrowok="t" o:connecttype="custom" o:connectlocs="165,75;165,60;165,45;165,45;150,30;135,15;135,15;120,0;105,0;90,0;75,0;60,0;45,15;30,15;15,30;15,45;0,45;0,60;0,75;0,90;0,105;15,120;15,120;30,135;45,150;60,150;75,150;90,150;105,150;120,150;135,150;135,135;150,120;165,120;165,105;165,90;165,75" o:connectangles="0,0,0,0,0,0,0,0,0,0,0,0,0,0,0,0,0,0,0,0,0,0,0,0,0,0,0,0,0,0,0,0,0,0,0,0,0"/>
                </v:shape>
                <w10:wrap anchory="line"/>
                <w10:anchorlock/>
              </v:group>
            </w:pict>
          </mc:Fallback>
        </mc:AlternateContent>
      </w:r>
    </w:p>
    <w:p w14:paraId="5CD85849" w14:textId="063916BF" w:rsidR="00691644" w:rsidRPr="00320D07" w:rsidRDefault="008F17BD" w:rsidP="00092566">
      <w:pPr>
        <w:autoSpaceDE w:val="0"/>
        <w:autoSpaceDN w:val="0"/>
        <w:adjustRightInd w:val="0"/>
        <w:spacing w:after="0" w:line="240" w:lineRule="auto"/>
        <w:rPr>
          <w:rFonts w:cstheme="minorHAnsi"/>
          <w:color w:val="FF0000"/>
          <w:u w:val="single"/>
        </w:rPr>
      </w:pPr>
      <w:r>
        <w:rPr>
          <w:noProof/>
        </w:rPr>
        <mc:AlternateContent>
          <mc:Choice Requires="wpg">
            <w:drawing>
              <wp:anchor distT="0" distB="0" distL="114300" distR="114300" simplePos="0" relativeHeight="251661312" behindDoc="0" locked="1" layoutInCell="1" allowOverlap="1" wp14:anchorId="76DB2000" wp14:editId="49FB12F9">
                <wp:simplePos x="0" y="0"/>
                <wp:positionH relativeFrom="character">
                  <wp:posOffset>0</wp:posOffset>
                </wp:positionH>
                <wp:positionV relativeFrom="line">
                  <wp:posOffset>-635</wp:posOffset>
                </wp:positionV>
                <wp:extent cx="4876800" cy="170497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76800" cy="1704975"/>
                          <a:chOff x="1275" y="390"/>
                          <a:chExt cx="7680" cy="2685"/>
                        </a:xfrm>
                      </wpg:grpSpPr>
                      <wps:wsp>
                        <wps:cNvPr id="49" name="Freeform 142"/>
                        <wps:cNvSpPr>
                          <a:spLocks/>
                        </wps:cNvSpPr>
                        <wps:spPr bwMode="auto">
                          <a:xfrm>
                            <a:off x="1275" y="2130"/>
                            <a:ext cx="165" cy="150"/>
                          </a:xfrm>
                          <a:custGeom>
                            <a:avLst/>
                            <a:gdLst>
                              <a:gd name="T0" fmla="*/ 165 w 165"/>
                              <a:gd name="T1" fmla="*/ 75 h 150"/>
                              <a:gd name="T2" fmla="*/ 165 w 165"/>
                              <a:gd name="T3" fmla="*/ 60 h 150"/>
                              <a:gd name="T4" fmla="*/ 165 w 165"/>
                              <a:gd name="T5" fmla="*/ 45 h 150"/>
                              <a:gd name="T6" fmla="*/ 150 w 165"/>
                              <a:gd name="T7" fmla="*/ 30 h 150"/>
                              <a:gd name="T8" fmla="*/ 150 w 165"/>
                              <a:gd name="T9" fmla="*/ 15 h 150"/>
                              <a:gd name="T10" fmla="*/ 135 w 165"/>
                              <a:gd name="T11" fmla="*/ 15 h 150"/>
                              <a:gd name="T12" fmla="*/ 120 w 165"/>
                              <a:gd name="T13" fmla="*/ 0 h 150"/>
                              <a:gd name="T14" fmla="*/ 105 w 165"/>
                              <a:gd name="T15" fmla="*/ 0 h 150"/>
                              <a:gd name="T16" fmla="*/ 90 w 165"/>
                              <a:gd name="T17" fmla="*/ 0 h 150"/>
                              <a:gd name="T18" fmla="*/ 90 w 165"/>
                              <a:gd name="T19" fmla="*/ 0 h 150"/>
                              <a:gd name="T20" fmla="*/ 75 w 165"/>
                              <a:gd name="T21" fmla="*/ 0 h 150"/>
                              <a:gd name="T22" fmla="*/ 60 w 165"/>
                              <a:gd name="T23" fmla="*/ 0 h 150"/>
                              <a:gd name="T24" fmla="*/ 45 w 165"/>
                              <a:gd name="T25" fmla="*/ 0 h 150"/>
                              <a:gd name="T26" fmla="*/ 30 w 165"/>
                              <a:gd name="T27" fmla="*/ 15 h 150"/>
                              <a:gd name="T28" fmla="*/ 15 w 165"/>
                              <a:gd name="T29" fmla="*/ 15 h 150"/>
                              <a:gd name="T30" fmla="*/ 15 w 165"/>
                              <a:gd name="T31" fmla="*/ 30 h 150"/>
                              <a:gd name="T32" fmla="*/ 0 w 165"/>
                              <a:gd name="T33" fmla="*/ 45 h 150"/>
                              <a:gd name="T34" fmla="*/ 0 w 165"/>
                              <a:gd name="T35" fmla="*/ 60 h 150"/>
                              <a:gd name="T36" fmla="*/ 0 w 165"/>
                              <a:gd name="T37" fmla="*/ 75 h 150"/>
                              <a:gd name="T38" fmla="*/ 0 w 165"/>
                              <a:gd name="T39" fmla="*/ 75 h 150"/>
                              <a:gd name="T40" fmla="*/ 0 w 165"/>
                              <a:gd name="T41" fmla="*/ 90 h 150"/>
                              <a:gd name="T42" fmla="*/ 15 w 165"/>
                              <a:gd name="T43" fmla="*/ 105 h 150"/>
                              <a:gd name="T44" fmla="*/ 15 w 165"/>
                              <a:gd name="T45" fmla="*/ 120 h 150"/>
                              <a:gd name="T46" fmla="*/ 30 w 165"/>
                              <a:gd name="T47" fmla="*/ 120 h 150"/>
                              <a:gd name="T48" fmla="*/ 45 w 165"/>
                              <a:gd name="T49" fmla="*/ 135 h 150"/>
                              <a:gd name="T50" fmla="*/ 60 w 165"/>
                              <a:gd name="T51" fmla="*/ 135 h 150"/>
                              <a:gd name="T52" fmla="*/ 75 w 165"/>
                              <a:gd name="T53" fmla="*/ 150 h 150"/>
                              <a:gd name="T54" fmla="*/ 90 w 165"/>
                              <a:gd name="T55" fmla="*/ 150 h 150"/>
                              <a:gd name="T56" fmla="*/ 90 w 165"/>
                              <a:gd name="T57" fmla="*/ 150 h 150"/>
                              <a:gd name="T58" fmla="*/ 105 w 165"/>
                              <a:gd name="T59" fmla="*/ 135 h 150"/>
                              <a:gd name="T60" fmla="*/ 120 w 165"/>
                              <a:gd name="T61" fmla="*/ 135 h 150"/>
                              <a:gd name="T62" fmla="*/ 135 w 165"/>
                              <a:gd name="T63" fmla="*/ 120 h 150"/>
                              <a:gd name="T64" fmla="*/ 150 w 165"/>
                              <a:gd name="T65" fmla="*/ 120 h 150"/>
                              <a:gd name="T66" fmla="*/ 150 w 165"/>
                              <a:gd name="T67" fmla="*/ 105 h 150"/>
                              <a:gd name="T68" fmla="*/ 165 w 165"/>
                              <a:gd name="T69" fmla="*/ 90 h 150"/>
                              <a:gd name="T70" fmla="*/ 165 w 165"/>
                              <a:gd name="T71" fmla="*/ 75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50" y="30"/>
                                </a:lnTo>
                                <a:lnTo>
                                  <a:pt x="150" y="15"/>
                                </a:lnTo>
                                <a:lnTo>
                                  <a:pt x="135" y="15"/>
                                </a:lnTo>
                                <a:lnTo>
                                  <a:pt x="120" y="0"/>
                                </a:lnTo>
                                <a:lnTo>
                                  <a:pt x="105" y="0"/>
                                </a:lnTo>
                                <a:lnTo>
                                  <a:pt x="90" y="0"/>
                                </a:lnTo>
                                <a:lnTo>
                                  <a:pt x="90" y="0"/>
                                </a:lnTo>
                                <a:lnTo>
                                  <a:pt x="75" y="0"/>
                                </a:lnTo>
                                <a:lnTo>
                                  <a:pt x="60" y="0"/>
                                </a:lnTo>
                                <a:lnTo>
                                  <a:pt x="45" y="0"/>
                                </a:lnTo>
                                <a:lnTo>
                                  <a:pt x="30" y="15"/>
                                </a:lnTo>
                                <a:lnTo>
                                  <a:pt x="15" y="15"/>
                                </a:lnTo>
                                <a:lnTo>
                                  <a:pt x="15" y="30"/>
                                </a:lnTo>
                                <a:lnTo>
                                  <a:pt x="0" y="45"/>
                                </a:lnTo>
                                <a:lnTo>
                                  <a:pt x="0" y="60"/>
                                </a:lnTo>
                                <a:lnTo>
                                  <a:pt x="0" y="75"/>
                                </a:lnTo>
                                <a:lnTo>
                                  <a:pt x="0" y="75"/>
                                </a:lnTo>
                                <a:lnTo>
                                  <a:pt x="0" y="90"/>
                                </a:lnTo>
                                <a:lnTo>
                                  <a:pt x="15" y="105"/>
                                </a:lnTo>
                                <a:lnTo>
                                  <a:pt x="15" y="120"/>
                                </a:lnTo>
                                <a:lnTo>
                                  <a:pt x="30" y="120"/>
                                </a:lnTo>
                                <a:lnTo>
                                  <a:pt x="45" y="135"/>
                                </a:lnTo>
                                <a:lnTo>
                                  <a:pt x="60" y="135"/>
                                </a:lnTo>
                                <a:lnTo>
                                  <a:pt x="75" y="150"/>
                                </a:lnTo>
                                <a:lnTo>
                                  <a:pt x="90" y="150"/>
                                </a:lnTo>
                                <a:lnTo>
                                  <a:pt x="90" y="150"/>
                                </a:lnTo>
                                <a:lnTo>
                                  <a:pt x="105" y="135"/>
                                </a:lnTo>
                                <a:lnTo>
                                  <a:pt x="120" y="135"/>
                                </a:lnTo>
                                <a:lnTo>
                                  <a:pt x="135" y="120"/>
                                </a:lnTo>
                                <a:lnTo>
                                  <a:pt x="150" y="120"/>
                                </a:lnTo>
                                <a:lnTo>
                                  <a:pt x="150" y="105"/>
                                </a:lnTo>
                                <a:lnTo>
                                  <a:pt x="165" y="90"/>
                                </a:lnTo>
                                <a:lnTo>
                                  <a:pt x="165" y="75"/>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43"/>
                        <wps:cNvSpPr>
                          <a:spLocks/>
                        </wps:cNvSpPr>
                        <wps:spPr bwMode="auto">
                          <a:xfrm>
                            <a:off x="2115" y="2325"/>
                            <a:ext cx="165" cy="150"/>
                          </a:xfrm>
                          <a:custGeom>
                            <a:avLst/>
                            <a:gdLst>
                              <a:gd name="T0" fmla="*/ 165 w 165"/>
                              <a:gd name="T1" fmla="*/ 75 h 150"/>
                              <a:gd name="T2" fmla="*/ 165 w 165"/>
                              <a:gd name="T3" fmla="*/ 60 h 150"/>
                              <a:gd name="T4" fmla="*/ 150 w 165"/>
                              <a:gd name="T5" fmla="*/ 45 h 150"/>
                              <a:gd name="T6" fmla="*/ 150 w 165"/>
                              <a:gd name="T7" fmla="*/ 30 h 150"/>
                              <a:gd name="T8" fmla="*/ 135 w 165"/>
                              <a:gd name="T9" fmla="*/ 15 h 150"/>
                              <a:gd name="T10" fmla="*/ 135 w 165"/>
                              <a:gd name="T11" fmla="*/ 15 h 150"/>
                              <a:gd name="T12" fmla="*/ 120 w 165"/>
                              <a:gd name="T13" fmla="*/ 0 h 150"/>
                              <a:gd name="T14" fmla="*/ 105 w 165"/>
                              <a:gd name="T15" fmla="*/ 0 h 150"/>
                              <a:gd name="T16" fmla="*/ 90 w 165"/>
                              <a:gd name="T17" fmla="*/ 0 h 150"/>
                              <a:gd name="T18" fmla="*/ 75 w 165"/>
                              <a:gd name="T19" fmla="*/ 0 h 150"/>
                              <a:gd name="T20" fmla="*/ 60 w 165"/>
                              <a:gd name="T21" fmla="*/ 0 h 150"/>
                              <a:gd name="T22" fmla="*/ 45 w 165"/>
                              <a:gd name="T23" fmla="*/ 0 h 150"/>
                              <a:gd name="T24" fmla="*/ 30 w 165"/>
                              <a:gd name="T25" fmla="*/ 0 h 150"/>
                              <a:gd name="T26" fmla="*/ 30 w 165"/>
                              <a:gd name="T27" fmla="*/ 15 h 150"/>
                              <a:gd name="T28" fmla="*/ 15 w 165"/>
                              <a:gd name="T29" fmla="*/ 15 h 150"/>
                              <a:gd name="T30" fmla="*/ 0 w 165"/>
                              <a:gd name="T31" fmla="*/ 30 h 150"/>
                              <a:gd name="T32" fmla="*/ 0 w 165"/>
                              <a:gd name="T33" fmla="*/ 45 h 150"/>
                              <a:gd name="T34" fmla="*/ 0 w 165"/>
                              <a:gd name="T35" fmla="*/ 60 h 150"/>
                              <a:gd name="T36" fmla="*/ 0 w 165"/>
                              <a:gd name="T37" fmla="*/ 75 h 150"/>
                              <a:gd name="T38" fmla="*/ 0 w 165"/>
                              <a:gd name="T39" fmla="*/ 75 h 150"/>
                              <a:gd name="T40" fmla="*/ 0 w 165"/>
                              <a:gd name="T41" fmla="*/ 90 h 150"/>
                              <a:gd name="T42" fmla="*/ 0 w 165"/>
                              <a:gd name="T43" fmla="*/ 105 h 150"/>
                              <a:gd name="T44" fmla="*/ 15 w 165"/>
                              <a:gd name="T45" fmla="*/ 120 h 150"/>
                              <a:gd name="T46" fmla="*/ 30 w 165"/>
                              <a:gd name="T47" fmla="*/ 135 h 150"/>
                              <a:gd name="T48" fmla="*/ 30 w 165"/>
                              <a:gd name="T49" fmla="*/ 135 h 150"/>
                              <a:gd name="T50" fmla="*/ 45 w 165"/>
                              <a:gd name="T51" fmla="*/ 135 h 150"/>
                              <a:gd name="T52" fmla="*/ 60 w 165"/>
                              <a:gd name="T53" fmla="*/ 150 h 150"/>
                              <a:gd name="T54" fmla="*/ 75 w 165"/>
                              <a:gd name="T55" fmla="*/ 150 h 150"/>
                              <a:gd name="T56" fmla="*/ 90 w 165"/>
                              <a:gd name="T57" fmla="*/ 150 h 150"/>
                              <a:gd name="T58" fmla="*/ 105 w 165"/>
                              <a:gd name="T59" fmla="*/ 135 h 150"/>
                              <a:gd name="T60" fmla="*/ 120 w 165"/>
                              <a:gd name="T61" fmla="*/ 135 h 150"/>
                              <a:gd name="T62" fmla="*/ 135 w 165"/>
                              <a:gd name="T63" fmla="*/ 135 h 150"/>
                              <a:gd name="T64" fmla="*/ 135 w 165"/>
                              <a:gd name="T65" fmla="*/ 120 h 150"/>
                              <a:gd name="T66" fmla="*/ 150 w 165"/>
                              <a:gd name="T67" fmla="*/ 105 h 150"/>
                              <a:gd name="T68" fmla="*/ 150 w 165"/>
                              <a:gd name="T69" fmla="*/ 90 h 150"/>
                              <a:gd name="T70" fmla="*/ 165 w 165"/>
                              <a:gd name="T71" fmla="*/ 75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50" y="45"/>
                                </a:lnTo>
                                <a:lnTo>
                                  <a:pt x="150" y="30"/>
                                </a:lnTo>
                                <a:lnTo>
                                  <a:pt x="135" y="15"/>
                                </a:lnTo>
                                <a:lnTo>
                                  <a:pt x="135" y="15"/>
                                </a:lnTo>
                                <a:lnTo>
                                  <a:pt x="120" y="0"/>
                                </a:lnTo>
                                <a:lnTo>
                                  <a:pt x="105" y="0"/>
                                </a:lnTo>
                                <a:lnTo>
                                  <a:pt x="90" y="0"/>
                                </a:lnTo>
                                <a:lnTo>
                                  <a:pt x="75" y="0"/>
                                </a:lnTo>
                                <a:lnTo>
                                  <a:pt x="60" y="0"/>
                                </a:lnTo>
                                <a:lnTo>
                                  <a:pt x="45" y="0"/>
                                </a:lnTo>
                                <a:lnTo>
                                  <a:pt x="30" y="0"/>
                                </a:lnTo>
                                <a:lnTo>
                                  <a:pt x="30" y="15"/>
                                </a:lnTo>
                                <a:lnTo>
                                  <a:pt x="15" y="15"/>
                                </a:lnTo>
                                <a:lnTo>
                                  <a:pt x="0" y="30"/>
                                </a:lnTo>
                                <a:lnTo>
                                  <a:pt x="0" y="45"/>
                                </a:lnTo>
                                <a:lnTo>
                                  <a:pt x="0" y="60"/>
                                </a:lnTo>
                                <a:lnTo>
                                  <a:pt x="0" y="75"/>
                                </a:lnTo>
                                <a:lnTo>
                                  <a:pt x="0" y="75"/>
                                </a:lnTo>
                                <a:lnTo>
                                  <a:pt x="0" y="90"/>
                                </a:lnTo>
                                <a:lnTo>
                                  <a:pt x="0" y="105"/>
                                </a:lnTo>
                                <a:lnTo>
                                  <a:pt x="15" y="120"/>
                                </a:lnTo>
                                <a:lnTo>
                                  <a:pt x="30" y="135"/>
                                </a:lnTo>
                                <a:lnTo>
                                  <a:pt x="30" y="135"/>
                                </a:lnTo>
                                <a:lnTo>
                                  <a:pt x="45" y="135"/>
                                </a:lnTo>
                                <a:lnTo>
                                  <a:pt x="60" y="150"/>
                                </a:lnTo>
                                <a:lnTo>
                                  <a:pt x="75" y="150"/>
                                </a:lnTo>
                                <a:lnTo>
                                  <a:pt x="90" y="150"/>
                                </a:lnTo>
                                <a:lnTo>
                                  <a:pt x="105" y="135"/>
                                </a:lnTo>
                                <a:lnTo>
                                  <a:pt x="120" y="135"/>
                                </a:lnTo>
                                <a:lnTo>
                                  <a:pt x="135" y="135"/>
                                </a:lnTo>
                                <a:lnTo>
                                  <a:pt x="135" y="120"/>
                                </a:lnTo>
                                <a:lnTo>
                                  <a:pt x="150" y="105"/>
                                </a:lnTo>
                                <a:lnTo>
                                  <a:pt x="150" y="90"/>
                                </a:lnTo>
                                <a:lnTo>
                                  <a:pt x="165" y="75"/>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44"/>
                        <wps:cNvSpPr>
                          <a:spLocks/>
                        </wps:cNvSpPr>
                        <wps:spPr bwMode="auto">
                          <a:xfrm>
                            <a:off x="2940" y="2430"/>
                            <a:ext cx="165" cy="150"/>
                          </a:xfrm>
                          <a:custGeom>
                            <a:avLst/>
                            <a:gdLst>
                              <a:gd name="T0" fmla="*/ 165 w 165"/>
                              <a:gd name="T1" fmla="*/ 75 h 150"/>
                              <a:gd name="T2" fmla="*/ 165 w 165"/>
                              <a:gd name="T3" fmla="*/ 60 h 150"/>
                              <a:gd name="T4" fmla="*/ 165 w 165"/>
                              <a:gd name="T5" fmla="*/ 60 h 150"/>
                              <a:gd name="T6" fmla="*/ 165 w 165"/>
                              <a:gd name="T7" fmla="*/ 45 h 150"/>
                              <a:gd name="T8" fmla="*/ 150 w 165"/>
                              <a:gd name="T9" fmla="*/ 30 h 150"/>
                              <a:gd name="T10" fmla="*/ 150 w 165"/>
                              <a:gd name="T11" fmla="*/ 15 h 150"/>
                              <a:gd name="T12" fmla="*/ 135 w 165"/>
                              <a:gd name="T13" fmla="*/ 15 h 150"/>
                              <a:gd name="T14" fmla="*/ 120 w 165"/>
                              <a:gd name="T15" fmla="*/ 15 h 150"/>
                              <a:gd name="T16" fmla="*/ 105 w 165"/>
                              <a:gd name="T17" fmla="*/ 0 h 150"/>
                              <a:gd name="T18" fmla="*/ 90 w 165"/>
                              <a:gd name="T19" fmla="*/ 0 h 150"/>
                              <a:gd name="T20" fmla="*/ 75 w 165"/>
                              <a:gd name="T21" fmla="*/ 0 h 150"/>
                              <a:gd name="T22" fmla="*/ 60 w 165"/>
                              <a:gd name="T23" fmla="*/ 15 h 150"/>
                              <a:gd name="T24" fmla="*/ 45 w 165"/>
                              <a:gd name="T25" fmla="*/ 15 h 150"/>
                              <a:gd name="T26" fmla="*/ 30 w 165"/>
                              <a:gd name="T27" fmla="*/ 15 h 150"/>
                              <a:gd name="T28" fmla="*/ 30 w 165"/>
                              <a:gd name="T29" fmla="*/ 30 h 150"/>
                              <a:gd name="T30" fmla="*/ 15 w 165"/>
                              <a:gd name="T31" fmla="*/ 45 h 150"/>
                              <a:gd name="T32" fmla="*/ 15 w 165"/>
                              <a:gd name="T33" fmla="*/ 60 h 150"/>
                              <a:gd name="T34" fmla="*/ 0 w 165"/>
                              <a:gd name="T35" fmla="*/ 60 h 150"/>
                              <a:gd name="T36" fmla="*/ 0 w 165"/>
                              <a:gd name="T37" fmla="*/ 75 h 150"/>
                              <a:gd name="T38" fmla="*/ 0 w 165"/>
                              <a:gd name="T39" fmla="*/ 90 h 150"/>
                              <a:gd name="T40" fmla="*/ 15 w 165"/>
                              <a:gd name="T41" fmla="*/ 105 h 150"/>
                              <a:gd name="T42" fmla="*/ 15 w 165"/>
                              <a:gd name="T43" fmla="*/ 120 h 150"/>
                              <a:gd name="T44" fmla="*/ 30 w 165"/>
                              <a:gd name="T45" fmla="*/ 135 h 150"/>
                              <a:gd name="T46" fmla="*/ 30 w 165"/>
                              <a:gd name="T47" fmla="*/ 135 h 150"/>
                              <a:gd name="T48" fmla="*/ 45 w 165"/>
                              <a:gd name="T49" fmla="*/ 150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35 w 165"/>
                              <a:gd name="T61" fmla="*/ 150 h 150"/>
                              <a:gd name="T62" fmla="*/ 150 w 165"/>
                              <a:gd name="T63" fmla="*/ 135 h 150"/>
                              <a:gd name="T64" fmla="*/ 150 w 165"/>
                              <a:gd name="T65" fmla="*/ 135 h 150"/>
                              <a:gd name="T66" fmla="*/ 165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60"/>
                                </a:lnTo>
                                <a:lnTo>
                                  <a:pt x="165" y="45"/>
                                </a:lnTo>
                                <a:lnTo>
                                  <a:pt x="150" y="30"/>
                                </a:lnTo>
                                <a:lnTo>
                                  <a:pt x="150" y="15"/>
                                </a:lnTo>
                                <a:lnTo>
                                  <a:pt x="135" y="15"/>
                                </a:lnTo>
                                <a:lnTo>
                                  <a:pt x="120" y="15"/>
                                </a:lnTo>
                                <a:lnTo>
                                  <a:pt x="105" y="0"/>
                                </a:lnTo>
                                <a:lnTo>
                                  <a:pt x="90" y="0"/>
                                </a:lnTo>
                                <a:lnTo>
                                  <a:pt x="75" y="0"/>
                                </a:lnTo>
                                <a:lnTo>
                                  <a:pt x="60" y="15"/>
                                </a:lnTo>
                                <a:lnTo>
                                  <a:pt x="45" y="15"/>
                                </a:lnTo>
                                <a:lnTo>
                                  <a:pt x="30" y="15"/>
                                </a:lnTo>
                                <a:lnTo>
                                  <a:pt x="30" y="30"/>
                                </a:lnTo>
                                <a:lnTo>
                                  <a:pt x="15" y="45"/>
                                </a:lnTo>
                                <a:lnTo>
                                  <a:pt x="15" y="60"/>
                                </a:lnTo>
                                <a:lnTo>
                                  <a:pt x="0" y="60"/>
                                </a:lnTo>
                                <a:lnTo>
                                  <a:pt x="0" y="75"/>
                                </a:lnTo>
                                <a:lnTo>
                                  <a:pt x="0" y="90"/>
                                </a:lnTo>
                                <a:lnTo>
                                  <a:pt x="15" y="105"/>
                                </a:lnTo>
                                <a:lnTo>
                                  <a:pt x="15" y="120"/>
                                </a:lnTo>
                                <a:lnTo>
                                  <a:pt x="30" y="135"/>
                                </a:lnTo>
                                <a:lnTo>
                                  <a:pt x="30" y="135"/>
                                </a:lnTo>
                                <a:lnTo>
                                  <a:pt x="45" y="150"/>
                                </a:lnTo>
                                <a:lnTo>
                                  <a:pt x="60" y="150"/>
                                </a:lnTo>
                                <a:lnTo>
                                  <a:pt x="75" y="150"/>
                                </a:lnTo>
                                <a:lnTo>
                                  <a:pt x="90" y="150"/>
                                </a:lnTo>
                                <a:lnTo>
                                  <a:pt x="105" y="150"/>
                                </a:lnTo>
                                <a:lnTo>
                                  <a:pt x="120" y="150"/>
                                </a:lnTo>
                                <a:lnTo>
                                  <a:pt x="135" y="150"/>
                                </a:lnTo>
                                <a:lnTo>
                                  <a:pt x="150" y="135"/>
                                </a:lnTo>
                                <a:lnTo>
                                  <a:pt x="150" y="135"/>
                                </a:lnTo>
                                <a:lnTo>
                                  <a:pt x="165"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45"/>
                        <wps:cNvSpPr>
                          <a:spLocks/>
                        </wps:cNvSpPr>
                        <wps:spPr bwMode="auto">
                          <a:xfrm>
                            <a:off x="3780" y="2325"/>
                            <a:ext cx="165" cy="150"/>
                          </a:xfrm>
                          <a:custGeom>
                            <a:avLst/>
                            <a:gdLst>
                              <a:gd name="T0" fmla="*/ 165 w 165"/>
                              <a:gd name="T1" fmla="*/ 75 h 150"/>
                              <a:gd name="T2" fmla="*/ 165 w 165"/>
                              <a:gd name="T3" fmla="*/ 60 h 150"/>
                              <a:gd name="T4" fmla="*/ 165 w 165"/>
                              <a:gd name="T5" fmla="*/ 45 h 150"/>
                              <a:gd name="T6" fmla="*/ 150 w 165"/>
                              <a:gd name="T7" fmla="*/ 45 h 150"/>
                              <a:gd name="T8" fmla="*/ 150 w 165"/>
                              <a:gd name="T9" fmla="*/ 30 h 150"/>
                              <a:gd name="T10" fmla="*/ 135 w 165"/>
                              <a:gd name="T11" fmla="*/ 15 h 150"/>
                              <a:gd name="T12" fmla="*/ 120 w 165"/>
                              <a:gd name="T13" fmla="*/ 15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15 h 150"/>
                              <a:gd name="T26" fmla="*/ 30 w 165"/>
                              <a:gd name="T27" fmla="*/ 15 h 150"/>
                              <a:gd name="T28" fmla="*/ 15 w 165"/>
                              <a:gd name="T29" fmla="*/ 30 h 150"/>
                              <a:gd name="T30" fmla="*/ 15 w 165"/>
                              <a:gd name="T31" fmla="*/ 45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15 w 165"/>
                              <a:gd name="T43" fmla="*/ 120 h 150"/>
                              <a:gd name="T44" fmla="*/ 15 w 165"/>
                              <a:gd name="T45" fmla="*/ 120 h 150"/>
                              <a:gd name="T46" fmla="*/ 30 w 165"/>
                              <a:gd name="T47" fmla="*/ 135 h 150"/>
                              <a:gd name="T48" fmla="*/ 45 w 165"/>
                              <a:gd name="T49" fmla="*/ 135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20 w 165"/>
                              <a:gd name="T61" fmla="*/ 135 h 150"/>
                              <a:gd name="T62" fmla="*/ 135 w 165"/>
                              <a:gd name="T63" fmla="*/ 135 h 150"/>
                              <a:gd name="T64" fmla="*/ 150 w 165"/>
                              <a:gd name="T65" fmla="*/ 120 h 150"/>
                              <a:gd name="T66" fmla="*/ 150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50" y="45"/>
                                </a:lnTo>
                                <a:lnTo>
                                  <a:pt x="150" y="30"/>
                                </a:lnTo>
                                <a:lnTo>
                                  <a:pt x="135" y="15"/>
                                </a:lnTo>
                                <a:lnTo>
                                  <a:pt x="120" y="15"/>
                                </a:lnTo>
                                <a:lnTo>
                                  <a:pt x="120" y="0"/>
                                </a:lnTo>
                                <a:lnTo>
                                  <a:pt x="105" y="0"/>
                                </a:lnTo>
                                <a:lnTo>
                                  <a:pt x="90" y="0"/>
                                </a:lnTo>
                                <a:lnTo>
                                  <a:pt x="75" y="0"/>
                                </a:lnTo>
                                <a:lnTo>
                                  <a:pt x="60" y="0"/>
                                </a:lnTo>
                                <a:lnTo>
                                  <a:pt x="45" y="15"/>
                                </a:lnTo>
                                <a:lnTo>
                                  <a:pt x="30" y="15"/>
                                </a:lnTo>
                                <a:lnTo>
                                  <a:pt x="15" y="30"/>
                                </a:lnTo>
                                <a:lnTo>
                                  <a:pt x="15" y="45"/>
                                </a:lnTo>
                                <a:lnTo>
                                  <a:pt x="0" y="45"/>
                                </a:lnTo>
                                <a:lnTo>
                                  <a:pt x="0" y="60"/>
                                </a:lnTo>
                                <a:lnTo>
                                  <a:pt x="0" y="75"/>
                                </a:lnTo>
                                <a:lnTo>
                                  <a:pt x="0" y="90"/>
                                </a:lnTo>
                                <a:lnTo>
                                  <a:pt x="0" y="105"/>
                                </a:lnTo>
                                <a:lnTo>
                                  <a:pt x="15" y="120"/>
                                </a:lnTo>
                                <a:lnTo>
                                  <a:pt x="15" y="120"/>
                                </a:lnTo>
                                <a:lnTo>
                                  <a:pt x="30" y="135"/>
                                </a:lnTo>
                                <a:lnTo>
                                  <a:pt x="45" y="135"/>
                                </a:lnTo>
                                <a:lnTo>
                                  <a:pt x="60" y="150"/>
                                </a:lnTo>
                                <a:lnTo>
                                  <a:pt x="75" y="150"/>
                                </a:lnTo>
                                <a:lnTo>
                                  <a:pt x="90" y="150"/>
                                </a:lnTo>
                                <a:lnTo>
                                  <a:pt x="105" y="150"/>
                                </a:lnTo>
                                <a:lnTo>
                                  <a:pt x="120" y="150"/>
                                </a:lnTo>
                                <a:lnTo>
                                  <a:pt x="120" y="135"/>
                                </a:lnTo>
                                <a:lnTo>
                                  <a:pt x="135" y="135"/>
                                </a:lnTo>
                                <a:lnTo>
                                  <a:pt x="150" y="120"/>
                                </a:lnTo>
                                <a:lnTo>
                                  <a:pt x="150"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46"/>
                        <wps:cNvSpPr>
                          <a:spLocks/>
                        </wps:cNvSpPr>
                        <wps:spPr bwMode="auto">
                          <a:xfrm>
                            <a:off x="4620" y="2220"/>
                            <a:ext cx="165" cy="150"/>
                          </a:xfrm>
                          <a:custGeom>
                            <a:avLst/>
                            <a:gdLst>
                              <a:gd name="T0" fmla="*/ 165 w 165"/>
                              <a:gd name="T1" fmla="*/ 75 h 150"/>
                              <a:gd name="T2" fmla="*/ 165 w 165"/>
                              <a:gd name="T3" fmla="*/ 60 h 150"/>
                              <a:gd name="T4" fmla="*/ 165 w 165"/>
                              <a:gd name="T5" fmla="*/ 60 h 150"/>
                              <a:gd name="T6" fmla="*/ 150 w 165"/>
                              <a:gd name="T7" fmla="*/ 45 h 150"/>
                              <a:gd name="T8" fmla="*/ 150 w 165"/>
                              <a:gd name="T9" fmla="*/ 30 h 150"/>
                              <a:gd name="T10" fmla="*/ 135 w 165"/>
                              <a:gd name="T11" fmla="*/ 15 h 150"/>
                              <a:gd name="T12" fmla="*/ 120 w 165"/>
                              <a:gd name="T13" fmla="*/ 15 h 150"/>
                              <a:gd name="T14" fmla="*/ 105 w 165"/>
                              <a:gd name="T15" fmla="*/ 15 h 150"/>
                              <a:gd name="T16" fmla="*/ 90 w 165"/>
                              <a:gd name="T17" fmla="*/ 0 h 150"/>
                              <a:gd name="T18" fmla="*/ 75 w 165"/>
                              <a:gd name="T19" fmla="*/ 0 h 150"/>
                              <a:gd name="T20" fmla="*/ 60 w 165"/>
                              <a:gd name="T21" fmla="*/ 0 h 150"/>
                              <a:gd name="T22" fmla="*/ 45 w 165"/>
                              <a:gd name="T23" fmla="*/ 15 h 150"/>
                              <a:gd name="T24" fmla="*/ 45 w 165"/>
                              <a:gd name="T25" fmla="*/ 15 h 150"/>
                              <a:gd name="T26" fmla="*/ 30 w 165"/>
                              <a:gd name="T27" fmla="*/ 15 h 150"/>
                              <a:gd name="T28" fmla="*/ 15 w 165"/>
                              <a:gd name="T29" fmla="*/ 30 h 150"/>
                              <a:gd name="T30" fmla="*/ 15 w 165"/>
                              <a:gd name="T31" fmla="*/ 45 h 150"/>
                              <a:gd name="T32" fmla="*/ 0 w 165"/>
                              <a:gd name="T33" fmla="*/ 60 h 150"/>
                              <a:gd name="T34" fmla="*/ 0 w 165"/>
                              <a:gd name="T35" fmla="*/ 60 h 150"/>
                              <a:gd name="T36" fmla="*/ 0 w 165"/>
                              <a:gd name="T37" fmla="*/ 75 h 150"/>
                              <a:gd name="T38" fmla="*/ 0 w 165"/>
                              <a:gd name="T39" fmla="*/ 90 h 150"/>
                              <a:gd name="T40" fmla="*/ 0 w 165"/>
                              <a:gd name="T41" fmla="*/ 105 h 150"/>
                              <a:gd name="T42" fmla="*/ 15 w 165"/>
                              <a:gd name="T43" fmla="*/ 120 h 150"/>
                              <a:gd name="T44" fmla="*/ 15 w 165"/>
                              <a:gd name="T45" fmla="*/ 135 h 150"/>
                              <a:gd name="T46" fmla="*/ 30 w 165"/>
                              <a:gd name="T47" fmla="*/ 135 h 150"/>
                              <a:gd name="T48" fmla="*/ 45 w 165"/>
                              <a:gd name="T49" fmla="*/ 150 h 150"/>
                              <a:gd name="T50" fmla="*/ 45 w 165"/>
                              <a:gd name="T51" fmla="*/ 150 h 150"/>
                              <a:gd name="T52" fmla="*/ 60 w 165"/>
                              <a:gd name="T53" fmla="*/ 150 h 150"/>
                              <a:gd name="T54" fmla="*/ 75 w 165"/>
                              <a:gd name="T55" fmla="*/ 150 h 150"/>
                              <a:gd name="T56" fmla="*/ 90 w 165"/>
                              <a:gd name="T57" fmla="*/ 150 h 150"/>
                              <a:gd name="T58" fmla="*/ 105 w 165"/>
                              <a:gd name="T59" fmla="*/ 150 h 150"/>
                              <a:gd name="T60" fmla="*/ 120 w 165"/>
                              <a:gd name="T61" fmla="*/ 150 h 150"/>
                              <a:gd name="T62" fmla="*/ 135 w 165"/>
                              <a:gd name="T63" fmla="*/ 135 h 150"/>
                              <a:gd name="T64" fmla="*/ 150 w 165"/>
                              <a:gd name="T65" fmla="*/ 135 h 150"/>
                              <a:gd name="T66" fmla="*/ 150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60"/>
                                </a:lnTo>
                                <a:lnTo>
                                  <a:pt x="150" y="45"/>
                                </a:lnTo>
                                <a:lnTo>
                                  <a:pt x="150" y="30"/>
                                </a:lnTo>
                                <a:lnTo>
                                  <a:pt x="135" y="15"/>
                                </a:lnTo>
                                <a:lnTo>
                                  <a:pt x="120" y="15"/>
                                </a:lnTo>
                                <a:lnTo>
                                  <a:pt x="105" y="15"/>
                                </a:lnTo>
                                <a:lnTo>
                                  <a:pt x="90" y="0"/>
                                </a:lnTo>
                                <a:lnTo>
                                  <a:pt x="75" y="0"/>
                                </a:lnTo>
                                <a:lnTo>
                                  <a:pt x="60" y="0"/>
                                </a:lnTo>
                                <a:lnTo>
                                  <a:pt x="45" y="15"/>
                                </a:lnTo>
                                <a:lnTo>
                                  <a:pt x="45" y="15"/>
                                </a:lnTo>
                                <a:lnTo>
                                  <a:pt x="30" y="15"/>
                                </a:lnTo>
                                <a:lnTo>
                                  <a:pt x="15" y="30"/>
                                </a:lnTo>
                                <a:lnTo>
                                  <a:pt x="15" y="45"/>
                                </a:lnTo>
                                <a:lnTo>
                                  <a:pt x="0" y="60"/>
                                </a:lnTo>
                                <a:lnTo>
                                  <a:pt x="0" y="60"/>
                                </a:lnTo>
                                <a:lnTo>
                                  <a:pt x="0" y="75"/>
                                </a:lnTo>
                                <a:lnTo>
                                  <a:pt x="0" y="90"/>
                                </a:lnTo>
                                <a:lnTo>
                                  <a:pt x="0" y="105"/>
                                </a:lnTo>
                                <a:lnTo>
                                  <a:pt x="15" y="120"/>
                                </a:lnTo>
                                <a:lnTo>
                                  <a:pt x="15" y="135"/>
                                </a:lnTo>
                                <a:lnTo>
                                  <a:pt x="30" y="135"/>
                                </a:lnTo>
                                <a:lnTo>
                                  <a:pt x="45" y="150"/>
                                </a:lnTo>
                                <a:lnTo>
                                  <a:pt x="45" y="150"/>
                                </a:lnTo>
                                <a:lnTo>
                                  <a:pt x="60" y="150"/>
                                </a:lnTo>
                                <a:lnTo>
                                  <a:pt x="75" y="150"/>
                                </a:lnTo>
                                <a:lnTo>
                                  <a:pt x="90" y="150"/>
                                </a:lnTo>
                                <a:lnTo>
                                  <a:pt x="105" y="150"/>
                                </a:lnTo>
                                <a:lnTo>
                                  <a:pt x="120" y="150"/>
                                </a:lnTo>
                                <a:lnTo>
                                  <a:pt x="135" y="135"/>
                                </a:lnTo>
                                <a:lnTo>
                                  <a:pt x="150" y="135"/>
                                </a:lnTo>
                                <a:lnTo>
                                  <a:pt x="150"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47"/>
                        <wps:cNvSpPr>
                          <a:spLocks/>
                        </wps:cNvSpPr>
                        <wps:spPr bwMode="auto">
                          <a:xfrm>
                            <a:off x="5460" y="2100"/>
                            <a:ext cx="165" cy="150"/>
                          </a:xfrm>
                          <a:custGeom>
                            <a:avLst/>
                            <a:gdLst>
                              <a:gd name="T0" fmla="*/ 165 w 165"/>
                              <a:gd name="T1" fmla="*/ 75 h 150"/>
                              <a:gd name="T2" fmla="*/ 165 w 165"/>
                              <a:gd name="T3" fmla="*/ 60 h 150"/>
                              <a:gd name="T4" fmla="*/ 150 w 165"/>
                              <a:gd name="T5" fmla="*/ 45 h 150"/>
                              <a:gd name="T6" fmla="*/ 150 w 165"/>
                              <a:gd name="T7" fmla="*/ 30 h 150"/>
                              <a:gd name="T8" fmla="*/ 135 w 165"/>
                              <a:gd name="T9" fmla="*/ 30 h 150"/>
                              <a:gd name="T10" fmla="*/ 135 w 165"/>
                              <a:gd name="T11" fmla="*/ 15 h 150"/>
                              <a:gd name="T12" fmla="*/ 120 w 165"/>
                              <a:gd name="T13" fmla="*/ 15 h 150"/>
                              <a:gd name="T14" fmla="*/ 105 w 165"/>
                              <a:gd name="T15" fmla="*/ 0 h 150"/>
                              <a:gd name="T16" fmla="*/ 90 w 165"/>
                              <a:gd name="T17" fmla="*/ 0 h 150"/>
                              <a:gd name="T18" fmla="*/ 75 w 165"/>
                              <a:gd name="T19" fmla="*/ 0 h 150"/>
                              <a:gd name="T20" fmla="*/ 60 w 165"/>
                              <a:gd name="T21" fmla="*/ 0 h 150"/>
                              <a:gd name="T22" fmla="*/ 45 w 165"/>
                              <a:gd name="T23" fmla="*/ 0 h 150"/>
                              <a:gd name="T24" fmla="*/ 30 w 165"/>
                              <a:gd name="T25" fmla="*/ 15 h 150"/>
                              <a:gd name="T26" fmla="*/ 30 w 165"/>
                              <a:gd name="T27" fmla="*/ 15 h 150"/>
                              <a:gd name="T28" fmla="*/ 15 w 165"/>
                              <a:gd name="T29" fmla="*/ 30 h 150"/>
                              <a:gd name="T30" fmla="*/ 0 w 165"/>
                              <a:gd name="T31" fmla="*/ 30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0 w 165"/>
                              <a:gd name="T43" fmla="*/ 105 h 150"/>
                              <a:gd name="T44" fmla="*/ 15 w 165"/>
                              <a:gd name="T45" fmla="*/ 120 h 150"/>
                              <a:gd name="T46" fmla="*/ 30 w 165"/>
                              <a:gd name="T47" fmla="*/ 135 h 150"/>
                              <a:gd name="T48" fmla="*/ 30 w 165"/>
                              <a:gd name="T49" fmla="*/ 135 h 150"/>
                              <a:gd name="T50" fmla="*/ 45 w 165"/>
                              <a:gd name="T51" fmla="*/ 150 h 150"/>
                              <a:gd name="T52" fmla="*/ 60 w 165"/>
                              <a:gd name="T53" fmla="*/ 150 h 150"/>
                              <a:gd name="T54" fmla="*/ 75 w 165"/>
                              <a:gd name="T55" fmla="*/ 150 h 150"/>
                              <a:gd name="T56" fmla="*/ 90 w 165"/>
                              <a:gd name="T57" fmla="*/ 150 h 150"/>
                              <a:gd name="T58" fmla="*/ 105 w 165"/>
                              <a:gd name="T59" fmla="*/ 150 h 150"/>
                              <a:gd name="T60" fmla="*/ 120 w 165"/>
                              <a:gd name="T61" fmla="*/ 135 h 150"/>
                              <a:gd name="T62" fmla="*/ 135 w 165"/>
                              <a:gd name="T63" fmla="*/ 135 h 150"/>
                              <a:gd name="T64" fmla="*/ 135 w 165"/>
                              <a:gd name="T65" fmla="*/ 120 h 150"/>
                              <a:gd name="T66" fmla="*/ 150 w 165"/>
                              <a:gd name="T67" fmla="*/ 105 h 150"/>
                              <a:gd name="T68" fmla="*/ 150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50" y="45"/>
                                </a:lnTo>
                                <a:lnTo>
                                  <a:pt x="150" y="30"/>
                                </a:lnTo>
                                <a:lnTo>
                                  <a:pt x="135" y="30"/>
                                </a:lnTo>
                                <a:lnTo>
                                  <a:pt x="135" y="15"/>
                                </a:lnTo>
                                <a:lnTo>
                                  <a:pt x="120" y="15"/>
                                </a:lnTo>
                                <a:lnTo>
                                  <a:pt x="105" y="0"/>
                                </a:lnTo>
                                <a:lnTo>
                                  <a:pt x="90" y="0"/>
                                </a:lnTo>
                                <a:lnTo>
                                  <a:pt x="75" y="0"/>
                                </a:lnTo>
                                <a:lnTo>
                                  <a:pt x="60" y="0"/>
                                </a:lnTo>
                                <a:lnTo>
                                  <a:pt x="45" y="0"/>
                                </a:lnTo>
                                <a:lnTo>
                                  <a:pt x="30" y="15"/>
                                </a:lnTo>
                                <a:lnTo>
                                  <a:pt x="30" y="15"/>
                                </a:lnTo>
                                <a:lnTo>
                                  <a:pt x="15" y="30"/>
                                </a:lnTo>
                                <a:lnTo>
                                  <a:pt x="0" y="30"/>
                                </a:lnTo>
                                <a:lnTo>
                                  <a:pt x="0" y="45"/>
                                </a:lnTo>
                                <a:lnTo>
                                  <a:pt x="0" y="60"/>
                                </a:lnTo>
                                <a:lnTo>
                                  <a:pt x="0" y="75"/>
                                </a:lnTo>
                                <a:lnTo>
                                  <a:pt x="0" y="90"/>
                                </a:lnTo>
                                <a:lnTo>
                                  <a:pt x="0" y="105"/>
                                </a:lnTo>
                                <a:lnTo>
                                  <a:pt x="0" y="105"/>
                                </a:lnTo>
                                <a:lnTo>
                                  <a:pt x="15" y="120"/>
                                </a:lnTo>
                                <a:lnTo>
                                  <a:pt x="30" y="135"/>
                                </a:lnTo>
                                <a:lnTo>
                                  <a:pt x="30" y="135"/>
                                </a:lnTo>
                                <a:lnTo>
                                  <a:pt x="45" y="150"/>
                                </a:lnTo>
                                <a:lnTo>
                                  <a:pt x="60" y="150"/>
                                </a:lnTo>
                                <a:lnTo>
                                  <a:pt x="75" y="150"/>
                                </a:lnTo>
                                <a:lnTo>
                                  <a:pt x="90" y="150"/>
                                </a:lnTo>
                                <a:lnTo>
                                  <a:pt x="105" y="150"/>
                                </a:lnTo>
                                <a:lnTo>
                                  <a:pt x="120" y="135"/>
                                </a:lnTo>
                                <a:lnTo>
                                  <a:pt x="135" y="135"/>
                                </a:lnTo>
                                <a:lnTo>
                                  <a:pt x="135" y="120"/>
                                </a:lnTo>
                                <a:lnTo>
                                  <a:pt x="150" y="105"/>
                                </a:lnTo>
                                <a:lnTo>
                                  <a:pt x="150"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48"/>
                        <wps:cNvSpPr>
                          <a:spLocks/>
                        </wps:cNvSpPr>
                        <wps:spPr bwMode="auto">
                          <a:xfrm>
                            <a:off x="6285" y="1845"/>
                            <a:ext cx="165" cy="150"/>
                          </a:xfrm>
                          <a:custGeom>
                            <a:avLst/>
                            <a:gdLst>
                              <a:gd name="T0" fmla="*/ 165 w 165"/>
                              <a:gd name="T1" fmla="*/ 75 h 150"/>
                              <a:gd name="T2" fmla="*/ 165 w 165"/>
                              <a:gd name="T3" fmla="*/ 60 h 150"/>
                              <a:gd name="T4" fmla="*/ 165 w 165"/>
                              <a:gd name="T5" fmla="*/ 45 h 150"/>
                              <a:gd name="T6" fmla="*/ 165 w 165"/>
                              <a:gd name="T7" fmla="*/ 45 h 150"/>
                              <a:gd name="T8" fmla="*/ 150 w 165"/>
                              <a:gd name="T9" fmla="*/ 30 h 150"/>
                              <a:gd name="T10" fmla="*/ 135 w 165"/>
                              <a:gd name="T11" fmla="*/ 15 h 150"/>
                              <a:gd name="T12" fmla="*/ 135 w 165"/>
                              <a:gd name="T13" fmla="*/ 15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15 h 150"/>
                              <a:gd name="T26" fmla="*/ 30 w 165"/>
                              <a:gd name="T27" fmla="*/ 15 h 150"/>
                              <a:gd name="T28" fmla="*/ 30 w 165"/>
                              <a:gd name="T29" fmla="*/ 30 h 150"/>
                              <a:gd name="T30" fmla="*/ 15 w 165"/>
                              <a:gd name="T31" fmla="*/ 45 h 150"/>
                              <a:gd name="T32" fmla="*/ 15 w 165"/>
                              <a:gd name="T33" fmla="*/ 45 h 150"/>
                              <a:gd name="T34" fmla="*/ 0 w 165"/>
                              <a:gd name="T35" fmla="*/ 60 h 150"/>
                              <a:gd name="T36" fmla="*/ 0 w 165"/>
                              <a:gd name="T37" fmla="*/ 75 h 150"/>
                              <a:gd name="T38" fmla="*/ 0 w 165"/>
                              <a:gd name="T39" fmla="*/ 90 h 150"/>
                              <a:gd name="T40" fmla="*/ 15 w 165"/>
                              <a:gd name="T41" fmla="*/ 105 h 150"/>
                              <a:gd name="T42" fmla="*/ 15 w 165"/>
                              <a:gd name="T43" fmla="*/ 120 h 150"/>
                              <a:gd name="T44" fmla="*/ 30 w 165"/>
                              <a:gd name="T45" fmla="*/ 120 h 150"/>
                              <a:gd name="T46" fmla="*/ 30 w 165"/>
                              <a:gd name="T47" fmla="*/ 135 h 150"/>
                              <a:gd name="T48" fmla="*/ 45 w 165"/>
                              <a:gd name="T49" fmla="*/ 150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35 w 165"/>
                              <a:gd name="T61" fmla="*/ 150 h 150"/>
                              <a:gd name="T62" fmla="*/ 135 w 165"/>
                              <a:gd name="T63" fmla="*/ 135 h 150"/>
                              <a:gd name="T64" fmla="*/ 150 w 165"/>
                              <a:gd name="T65" fmla="*/ 120 h 150"/>
                              <a:gd name="T66" fmla="*/ 165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65" y="45"/>
                                </a:lnTo>
                                <a:lnTo>
                                  <a:pt x="150" y="30"/>
                                </a:lnTo>
                                <a:lnTo>
                                  <a:pt x="135" y="15"/>
                                </a:lnTo>
                                <a:lnTo>
                                  <a:pt x="135" y="15"/>
                                </a:lnTo>
                                <a:lnTo>
                                  <a:pt x="120" y="0"/>
                                </a:lnTo>
                                <a:lnTo>
                                  <a:pt x="105" y="0"/>
                                </a:lnTo>
                                <a:lnTo>
                                  <a:pt x="90" y="0"/>
                                </a:lnTo>
                                <a:lnTo>
                                  <a:pt x="75" y="0"/>
                                </a:lnTo>
                                <a:lnTo>
                                  <a:pt x="60" y="0"/>
                                </a:lnTo>
                                <a:lnTo>
                                  <a:pt x="45" y="15"/>
                                </a:lnTo>
                                <a:lnTo>
                                  <a:pt x="30" y="15"/>
                                </a:lnTo>
                                <a:lnTo>
                                  <a:pt x="30" y="30"/>
                                </a:lnTo>
                                <a:lnTo>
                                  <a:pt x="15" y="45"/>
                                </a:lnTo>
                                <a:lnTo>
                                  <a:pt x="15" y="45"/>
                                </a:lnTo>
                                <a:lnTo>
                                  <a:pt x="0" y="60"/>
                                </a:lnTo>
                                <a:lnTo>
                                  <a:pt x="0" y="75"/>
                                </a:lnTo>
                                <a:lnTo>
                                  <a:pt x="0" y="90"/>
                                </a:lnTo>
                                <a:lnTo>
                                  <a:pt x="15" y="105"/>
                                </a:lnTo>
                                <a:lnTo>
                                  <a:pt x="15" y="120"/>
                                </a:lnTo>
                                <a:lnTo>
                                  <a:pt x="30" y="120"/>
                                </a:lnTo>
                                <a:lnTo>
                                  <a:pt x="30" y="135"/>
                                </a:lnTo>
                                <a:lnTo>
                                  <a:pt x="45" y="150"/>
                                </a:lnTo>
                                <a:lnTo>
                                  <a:pt x="60" y="150"/>
                                </a:lnTo>
                                <a:lnTo>
                                  <a:pt x="75" y="150"/>
                                </a:lnTo>
                                <a:lnTo>
                                  <a:pt x="90" y="150"/>
                                </a:lnTo>
                                <a:lnTo>
                                  <a:pt x="105" y="150"/>
                                </a:lnTo>
                                <a:lnTo>
                                  <a:pt x="120" y="150"/>
                                </a:lnTo>
                                <a:lnTo>
                                  <a:pt x="135" y="150"/>
                                </a:lnTo>
                                <a:lnTo>
                                  <a:pt x="135" y="135"/>
                                </a:lnTo>
                                <a:lnTo>
                                  <a:pt x="150" y="120"/>
                                </a:lnTo>
                                <a:lnTo>
                                  <a:pt x="165"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49"/>
                        <wps:cNvSpPr>
                          <a:spLocks/>
                        </wps:cNvSpPr>
                        <wps:spPr bwMode="auto">
                          <a:xfrm>
                            <a:off x="7125" y="1665"/>
                            <a:ext cx="165" cy="165"/>
                          </a:xfrm>
                          <a:custGeom>
                            <a:avLst/>
                            <a:gdLst>
                              <a:gd name="T0" fmla="*/ 165 w 165"/>
                              <a:gd name="T1" fmla="*/ 75 h 165"/>
                              <a:gd name="T2" fmla="*/ 165 w 165"/>
                              <a:gd name="T3" fmla="*/ 75 h 165"/>
                              <a:gd name="T4" fmla="*/ 165 w 165"/>
                              <a:gd name="T5" fmla="*/ 60 h 165"/>
                              <a:gd name="T6" fmla="*/ 150 w 165"/>
                              <a:gd name="T7" fmla="*/ 45 h 165"/>
                              <a:gd name="T8" fmla="*/ 150 w 165"/>
                              <a:gd name="T9" fmla="*/ 30 h 165"/>
                              <a:gd name="T10" fmla="*/ 135 w 165"/>
                              <a:gd name="T11" fmla="*/ 30 h 165"/>
                              <a:gd name="T12" fmla="*/ 120 w 165"/>
                              <a:gd name="T13" fmla="*/ 15 h 165"/>
                              <a:gd name="T14" fmla="*/ 105 w 165"/>
                              <a:gd name="T15" fmla="*/ 15 h 165"/>
                              <a:gd name="T16" fmla="*/ 90 w 165"/>
                              <a:gd name="T17" fmla="*/ 0 h 165"/>
                              <a:gd name="T18" fmla="*/ 90 w 165"/>
                              <a:gd name="T19" fmla="*/ 0 h 165"/>
                              <a:gd name="T20" fmla="*/ 75 w 165"/>
                              <a:gd name="T21" fmla="*/ 0 h 165"/>
                              <a:gd name="T22" fmla="*/ 60 w 165"/>
                              <a:gd name="T23" fmla="*/ 15 h 165"/>
                              <a:gd name="T24" fmla="*/ 45 w 165"/>
                              <a:gd name="T25" fmla="*/ 15 h 165"/>
                              <a:gd name="T26" fmla="*/ 30 w 165"/>
                              <a:gd name="T27" fmla="*/ 30 h 165"/>
                              <a:gd name="T28" fmla="*/ 15 w 165"/>
                              <a:gd name="T29" fmla="*/ 30 h 165"/>
                              <a:gd name="T30" fmla="*/ 15 w 165"/>
                              <a:gd name="T31" fmla="*/ 45 h 165"/>
                              <a:gd name="T32" fmla="*/ 0 w 165"/>
                              <a:gd name="T33" fmla="*/ 60 h 165"/>
                              <a:gd name="T34" fmla="*/ 0 w 165"/>
                              <a:gd name="T35" fmla="*/ 75 h 165"/>
                              <a:gd name="T36" fmla="*/ 0 w 165"/>
                              <a:gd name="T37" fmla="*/ 75 h 165"/>
                              <a:gd name="T38" fmla="*/ 0 w 165"/>
                              <a:gd name="T39" fmla="*/ 90 h 165"/>
                              <a:gd name="T40" fmla="*/ 0 w 165"/>
                              <a:gd name="T41" fmla="*/ 105 h 165"/>
                              <a:gd name="T42" fmla="*/ 15 w 165"/>
                              <a:gd name="T43" fmla="*/ 120 h 165"/>
                              <a:gd name="T44" fmla="*/ 15 w 165"/>
                              <a:gd name="T45" fmla="*/ 135 h 165"/>
                              <a:gd name="T46" fmla="*/ 30 w 165"/>
                              <a:gd name="T47" fmla="*/ 135 h 165"/>
                              <a:gd name="T48" fmla="*/ 45 w 165"/>
                              <a:gd name="T49" fmla="*/ 150 h 165"/>
                              <a:gd name="T50" fmla="*/ 60 w 165"/>
                              <a:gd name="T51" fmla="*/ 150 h 165"/>
                              <a:gd name="T52" fmla="*/ 75 w 165"/>
                              <a:gd name="T53" fmla="*/ 150 h 165"/>
                              <a:gd name="T54" fmla="*/ 90 w 165"/>
                              <a:gd name="T55" fmla="*/ 165 h 165"/>
                              <a:gd name="T56" fmla="*/ 90 w 165"/>
                              <a:gd name="T57" fmla="*/ 150 h 165"/>
                              <a:gd name="T58" fmla="*/ 105 w 165"/>
                              <a:gd name="T59" fmla="*/ 150 h 165"/>
                              <a:gd name="T60" fmla="*/ 120 w 165"/>
                              <a:gd name="T61" fmla="*/ 150 h 165"/>
                              <a:gd name="T62" fmla="*/ 135 w 165"/>
                              <a:gd name="T63" fmla="*/ 135 h 165"/>
                              <a:gd name="T64" fmla="*/ 150 w 165"/>
                              <a:gd name="T65" fmla="*/ 135 h 165"/>
                              <a:gd name="T66" fmla="*/ 150 w 165"/>
                              <a:gd name="T67" fmla="*/ 120 h 165"/>
                              <a:gd name="T68" fmla="*/ 165 w 165"/>
                              <a:gd name="T69" fmla="*/ 105 h 165"/>
                              <a:gd name="T70" fmla="*/ 165 w 165"/>
                              <a:gd name="T71" fmla="*/ 90 h 165"/>
                              <a:gd name="T72" fmla="*/ 165 w 165"/>
                              <a:gd name="T73" fmla="*/ 7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65">
                                <a:moveTo>
                                  <a:pt x="165" y="75"/>
                                </a:moveTo>
                                <a:lnTo>
                                  <a:pt x="165" y="75"/>
                                </a:lnTo>
                                <a:lnTo>
                                  <a:pt x="165" y="60"/>
                                </a:lnTo>
                                <a:lnTo>
                                  <a:pt x="150" y="45"/>
                                </a:lnTo>
                                <a:lnTo>
                                  <a:pt x="150" y="30"/>
                                </a:lnTo>
                                <a:lnTo>
                                  <a:pt x="135" y="30"/>
                                </a:lnTo>
                                <a:lnTo>
                                  <a:pt x="120" y="15"/>
                                </a:lnTo>
                                <a:lnTo>
                                  <a:pt x="105" y="15"/>
                                </a:lnTo>
                                <a:lnTo>
                                  <a:pt x="90" y="0"/>
                                </a:lnTo>
                                <a:lnTo>
                                  <a:pt x="90" y="0"/>
                                </a:lnTo>
                                <a:lnTo>
                                  <a:pt x="75" y="0"/>
                                </a:lnTo>
                                <a:lnTo>
                                  <a:pt x="60" y="15"/>
                                </a:lnTo>
                                <a:lnTo>
                                  <a:pt x="45" y="15"/>
                                </a:lnTo>
                                <a:lnTo>
                                  <a:pt x="30" y="30"/>
                                </a:lnTo>
                                <a:lnTo>
                                  <a:pt x="15" y="30"/>
                                </a:lnTo>
                                <a:lnTo>
                                  <a:pt x="15" y="45"/>
                                </a:lnTo>
                                <a:lnTo>
                                  <a:pt x="0" y="60"/>
                                </a:lnTo>
                                <a:lnTo>
                                  <a:pt x="0" y="75"/>
                                </a:lnTo>
                                <a:lnTo>
                                  <a:pt x="0" y="75"/>
                                </a:lnTo>
                                <a:lnTo>
                                  <a:pt x="0" y="90"/>
                                </a:lnTo>
                                <a:lnTo>
                                  <a:pt x="0" y="105"/>
                                </a:lnTo>
                                <a:lnTo>
                                  <a:pt x="15" y="120"/>
                                </a:lnTo>
                                <a:lnTo>
                                  <a:pt x="15" y="135"/>
                                </a:lnTo>
                                <a:lnTo>
                                  <a:pt x="30" y="135"/>
                                </a:lnTo>
                                <a:lnTo>
                                  <a:pt x="45" y="150"/>
                                </a:lnTo>
                                <a:lnTo>
                                  <a:pt x="60" y="150"/>
                                </a:lnTo>
                                <a:lnTo>
                                  <a:pt x="75" y="150"/>
                                </a:lnTo>
                                <a:lnTo>
                                  <a:pt x="90" y="165"/>
                                </a:lnTo>
                                <a:lnTo>
                                  <a:pt x="90" y="150"/>
                                </a:lnTo>
                                <a:lnTo>
                                  <a:pt x="105" y="150"/>
                                </a:lnTo>
                                <a:lnTo>
                                  <a:pt x="120" y="150"/>
                                </a:lnTo>
                                <a:lnTo>
                                  <a:pt x="135" y="135"/>
                                </a:lnTo>
                                <a:lnTo>
                                  <a:pt x="150" y="135"/>
                                </a:lnTo>
                                <a:lnTo>
                                  <a:pt x="150"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50"/>
                        <wps:cNvSpPr>
                          <a:spLocks/>
                        </wps:cNvSpPr>
                        <wps:spPr bwMode="auto">
                          <a:xfrm>
                            <a:off x="7965" y="1530"/>
                            <a:ext cx="165" cy="150"/>
                          </a:xfrm>
                          <a:custGeom>
                            <a:avLst/>
                            <a:gdLst>
                              <a:gd name="T0" fmla="*/ 165 w 165"/>
                              <a:gd name="T1" fmla="*/ 75 h 150"/>
                              <a:gd name="T2" fmla="*/ 165 w 165"/>
                              <a:gd name="T3" fmla="*/ 60 h 150"/>
                              <a:gd name="T4" fmla="*/ 150 w 165"/>
                              <a:gd name="T5" fmla="*/ 45 h 150"/>
                              <a:gd name="T6" fmla="*/ 150 w 165"/>
                              <a:gd name="T7" fmla="*/ 30 h 150"/>
                              <a:gd name="T8" fmla="*/ 135 w 165"/>
                              <a:gd name="T9" fmla="*/ 15 h 150"/>
                              <a:gd name="T10" fmla="*/ 135 w 165"/>
                              <a:gd name="T11" fmla="*/ 15 h 150"/>
                              <a:gd name="T12" fmla="*/ 120 w 165"/>
                              <a:gd name="T13" fmla="*/ 0 h 150"/>
                              <a:gd name="T14" fmla="*/ 105 w 165"/>
                              <a:gd name="T15" fmla="*/ 0 h 150"/>
                              <a:gd name="T16" fmla="*/ 90 w 165"/>
                              <a:gd name="T17" fmla="*/ 0 h 150"/>
                              <a:gd name="T18" fmla="*/ 75 w 165"/>
                              <a:gd name="T19" fmla="*/ 0 h 150"/>
                              <a:gd name="T20" fmla="*/ 60 w 165"/>
                              <a:gd name="T21" fmla="*/ 0 h 150"/>
                              <a:gd name="T22" fmla="*/ 45 w 165"/>
                              <a:gd name="T23" fmla="*/ 0 h 150"/>
                              <a:gd name="T24" fmla="*/ 30 w 165"/>
                              <a:gd name="T25" fmla="*/ 0 h 150"/>
                              <a:gd name="T26" fmla="*/ 30 w 165"/>
                              <a:gd name="T27" fmla="*/ 15 h 150"/>
                              <a:gd name="T28" fmla="*/ 15 w 165"/>
                              <a:gd name="T29" fmla="*/ 15 h 150"/>
                              <a:gd name="T30" fmla="*/ 0 w 165"/>
                              <a:gd name="T31" fmla="*/ 30 h 150"/>
                              <a:gd name="T32" fmla="*/ 0 w 165"/>
                              <a:gd name="T33" fmla="*/ 45 h 150"/>
                              <a:gd name="T34" fmla="*/ 0 w 165"/>
                              <a:gd name="T35" fmla="*/ 60 h 150"/>
                              <a:gd name="T36" fmla="*/ 0 w 165"/>
                              <a:gd name="T37" fmla="*/ 75 h 150"/>
                              <a:gd name="T38" fmla="*/ 0 w 165"/>
                              <a:gd name="T39" fmla="*/ 90 h 150"/>
                              <a:gd name="T40" fmla="*/ 0 w 165"/>
                              <a:gd name="T41" fmla="*/ 90 h 150"/>
                              <a:gd name="T42" fmla="*/ 0 w 165"/>
                              <a:gd name="T43" fmla="*/ 105 h 150"/>
                              <a:gd name="T44" fmla="*/ 15 w 165"/>
                              <a:gd name="T45" fmla="*/ 120 h 150"/>
                              <a:gd name="T46" fmla="*/ 30 w 165"/>
                              <a:gd name="T47" fmla="*/ 135 h 150"/>
                              <a:gd name="T48" fmla="*/ 30 w 165"/>
                              <a:gd name="T49" fmla="*/ 135 h 150"/>
                              <a:gd name="T50" fmla="*/ 45 w 165"/>
                              <a:gd name="T51" fmla="*/ 135 h 150"/>
                              <a:gd name="T52" fmla="*/ 60 w 165"/>
                              <a:gd name="T53" fmla="*/ 150 h 150"/>
                              <a:gd name="T54" fmla="*/ 75 w 165"/>
                              <a:gd name="T55" fmla="*/ 150 h 150"/>
                              <a:gd name="T56" fmla="*/ 90 w 165"/>
                              <a:gd name="T57" fmla="*/ 150 h 150"/>
                              <a:gd name="T58" fmla="*/ 105 w 165"/>
                              <a:gd name="T59" fmla="*/ 135 h 150"/>
                              <a:gd name="T60" fmla="*/ 120 w 165"/>
                              <a:gd name="T61" fmla="*/ 135 h 150"/>
                              <a:gd name="T62" fmla="*/ 135 w 165"/>
                              <a:gd name="T63" fmla="*/ 135 h 150"/>
                              <a:gd name="T64" fmla="*/ 135 w 165"/>
                              <a:gd name="T65" fmla="*/ 120 h 150"/>
                              <a:gd name="T66" fmla="*/ 150 w 165"/>
                              <a:gd name="T67" fmla="*/ 105 h 150"/>
                              <a:gd name="T68" fmla="*/ 150 w 165"/>
                              <a:gd name="T69" fmla="*/ 90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50" y="45"/>
                                </a:lnTo>
                                <a:lnTo>
                                  <a:pt x="150" y="30"/>
                                </a:lnTo>
                                <a:lnTo>
                                  <a:pt x="135" y="15"/>
                                </a:lnTo>
                                <a:lnTo>
                                  <a:pt x="135" y="15"/>
                                </a:lnTo>
                                <a:lnTo>
                                  <a:pt x="120" y="0"/>
                                </a:lnTo>
                                <a:lnTo>
                                  <a:pt x="105" y="0"/>
                                </a:lnTo>
                                <a:lnTo>
                                  <a:pt x="90" y="0"/>
                                </a:lnTo>
                                <a:lnTo>
                                  <a:pt x="75" y="0"/>
                                </a:lnTo>
                                <a:lnTo>
                                  <a:pt x="60" y="0"/>
                                </a:lnTo>
                                <a:lnTo>
                                  <a:pt x="45" y="0"/>
                                </a:lnTo>
                                <a:lnTo>
                                  <a:pt x="30" y="0"/>
                                </a:lnTo>
                                <a:lnTo>
                                  <a:pt x="30" y="15"/>
                                </a:lnTo>
                                <a:lnTo>
                                  <a:pt x="15" y="15"/>
                                </a:lnTo>
                                <a:lnTo>
                                  <a:pt x="0" y="30"/>
                                </a:lnTo>
                                <a:lnTo>
                                  <a:pt x="0" y="45"/>
                                </a:lnTo>
                                <a:lnTo>
                                  <a:pt x="0" y="60"/>
                                </a:lnTo>
                                <a:lnTo>
                                  <a:pt x="0" y="75"/>
                                </a:lnTo>
                                <a:lnTo>
                                  <a:pt x="0" y="90"/>
                                </a:lnTo>
                                <a:lnTo>
                                  <a:pt x="0" y="90"/>
                                </a:lnTo>
                                <a:lnTo>
                                  <a:pt x="0" y="105"/>
                                </a:lnTo>
                                <a:lnTo>
                                  <a:pt x="15" y="120"/>
                                </a:lnTo>
                                <a:lnTo>
                                  <a:pt x="30" y="135"/>
                                </a:lnTo>
                                <a:lnTo>
                                  <a:pt x="30" y="135"/>
                                </a:lnTo>
                                <a:lnTo>
                                  <a:pt x="45" y="135"/>
                                </a:lnTo>
                                <a:lnTo>
                                  <a:pt x="60" y="150"/>
                                </a:lnTo>
                                <a:lnTo>
                                  <a:pt x="75" y="150"/>
                                </a:lnTo>
                                <a:lnTo>
                                  <a:pt x="90" y="150"/>
                                </a:lnTo>
                                <a:lnTo>
                                  <a:pt x="105" y="135"/>
                                </a:lnTo>
                                <a:lnTo>
                                  <a:pt x="120" y="135"/>
                                </a:lnTo>
                                <a:lnTo>
                                  <a:pt x="135" y="135"/>
                                </a:lnTo>
                                <a:lnTo>
                                  <a:pt x="135" y="120"/>
                                </a:lnTo>
                                <a:lnTo>
                                  <a:pt x="150" y="105"/>
                                </a:lnTo>
                                <a:lnTo>
                                  <a:pt x="150" y="90"/>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151"/>
                        <wps:cNvSpPr>
                          <a:spLocks/>
                        </wps:cNvSpPr>
                        <wps:spPr bwMode="auto">
                          <a:xfrm>
                            <a:off x="8790" y="390"/>
                            <a:ext cx="165" cy="150"/>
                          </a:xfrm>
                          <a:custGeom>
                            <a:avLst/>
                            <a:gdLst>
                              <a:gd name="T0" fmla="*/ 165 w 165"/>
                              <a:gd name="T1" fmla="*/ 75 h 150"/>
                              <a:gd name="T2" fmla="*/ 165 w 165"/>
                              <a:gd name="T3" fmla="*/ 60 h 150"/>
                              <a:gd name="T4" fmla="*/ 165 w 165"/>
                              <a:gd name="T5" fmla="*/ 60 h 150"/>
                              <a:gd name="T6" fmla="*/ 165 w 165"/>
                              <a:gd name="T7" fmla="*/ 45 h 150"/>
                              <a:gd name="T8" fmla="*/ 150 w 165"/>
                              <a:gd name="T9" fmla="*/ 30 h 150"/>
                              <a:gd name="T10" fmla="*/ 135 w 165"/>
                              <a:gd name="T11" fmla="*/ 15 h 150"/>
                              <a:gd name="T12" fmla="*/ 135 w 165"/>
                              <a:gd name="T13" fmla="*/ 15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15 h 150"/>
                              <a:gd name="T26" fmla="*/ 30 w 165"/>
                              <a:gd name="T27" fmla="*/ 15 h 150"/>
                              <a:gd name="T28" fmla="*/ 30 w 165"/>
                              <a:gd name="T29" fmla="*/ 30 h 150"/>
                              <a:gd name="T30" fmla="*/ 15 w 165"/>
                              <a:gd name="T31" fmla="*/ 45 h 150"/>
                              <a:gd name="T32" fmla="*/ 15 w 165"/>
                              <a:gd name="T33" fmla="*/ 60 h 150"/>
                              <a:gd name="T34" fmla="*/ 0 w 165"/>
                              <a:gd name="T35" fmla="*/ 60 h 150"/>
                              <a:gd name="T36" fmla="*/ 0 w 165"/>
                              <a:gd name="T37" fmla="*/ 75 h 150"/>
                              <a:gd name="T38" fmla="*/ 0 w 165"/>
                              <a:gd name="T39" fmla="*/ 90 h 150"/>
                              <a:gd name="T40" fmla="*/ 15 w 165"/>
                              <a:gd name="T41" fmla="*/ 105 h 150"/>
                              <a:gd name="T42" fmla="*/ 15 w 165"/>
                              <a:gd name="T43" fmla="*/ 120 h 150"/>
                              <a:gd name="T44" fmla="*/ 30 w 165"/>
                              <a:gd name="T45" fmla="*/ 135 h 150"/>
                              <a:gd name="T46" fmla="*/ 30 w 165"/>
                              <a:gd name="T47" fmla="*/ 135 h 150"/>
                              <a:gd name="T48" fmla="*/ 45 w 165"/>
                              <a:gd name="T49" fmla="*/ 150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35 w 165"/>
                              <a:gd name="T61" fmla="*/ 150 h 150"/>
                              <a:gd name="T62" fmla="*/ 135 w 165"/>
                              <a:gd name="T63" fmla="*/ 135 h 150"/>
                              <a:gd name="T64" fmla="*/ 150 w 165"/>
                              <a:gd name="T65" fmla="*/ 135 h 150"/>
                              <a:gd name="T66" fmla="*/ 165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60"/>
                                </a:lnTo>
                                <a:lnTo>
                                  <a:pt x="165" y="45"/>
                                </a:lnTo>
                                <a:lnTo>
                                  <a:pt x="150" y="30"/>
                                </a:lnTo>
                                <a:lnTo>
                                  <a:pt x="135" y="15"/>
                                </a:lnTo>
                                <a:lnTo>
                                  <a:pt x="135" y="15"/>
                                </a:lnTo>
                                <a:lnTo>
                                  <a:pt x="120" y="0"/>
                                </a:lnTo>
                                <a:lnTo>
                                  <a:pt x="105" y="0"/>
                                </a:lnTo>
                                <a:lnTo>
                                  <a:pt x="90" y="0"/>
                                </a:lnTo>
                                <a:lnTo>
                                  <a:pt x="75" y="0"/>
                                </a:lnTo>
                                <a:lnTo>
                                  <a:pt x="60" y="0"/>
                                </a:lnTo>
                                <a:lnTo>
                                  <a:pt x="45" y="15"/>
                                </a:lnTo>
                                <a:lnTo>
                                  <a:pt x="30" y="15"/>
                                </a:lnTo>
                                <a:lnTo>
                                  <a:pt x="30" y="30"/>
                                </a:lnTo>
                                <a:lnTo>
                                  <a:pt x="15" y="45"/>
                                </a:lnTo>
                                <a:lnTo>
                                  <a:pt x="15" y="60"/>
                                </a:lnTo>
                                <a:lnTo>
                                  <a:pt x="0" y="60"/>
                                </a:lnTo>
                                <a:lnTo>
                                  <a:pt x="0" y="75"/>
                                </a:lnTo>
                                <a:lnTo>
                                  <a:pt x="0" y="90"/>
                                </a:lnTo>
                                <a:lnTo>
                                  <a:pt x="15" y="105"/>
                                </a:lnTo>
                                <a:lnTo>
                                  <a:pt x="15" y="120"/>
                                </a:lnTo>
                                <a:lnTo>
                                  <a:pt x="30" y="135"/>
                                </a:lnTo>
                                <a:lnTo>
                                  <a:pt x="30" y="135"/>
                                </a:lnTo>
                                <a:lnTo>
                                  <a:pt x="45" y="150"/>
                                </a:lnTo>
                                <a:lnTo>
                                  <a:pt x="60" y="150"/>
                                </a:lnTo>
                                <a:lnTo>
                                  <a:pt x="75" y="150"/>
                                </a:lnTo>
                                <a:lnTo>
                                  <a:pt x="90" y="150"/>
                                </a:lnTo>
                                <a:lnTo>
                                  <a:pt x="105" y="150"/>
                                </a:lnTo>
                                <a:lnTo>
                                  <a:pt x="120" y="150"/>
                                </a:lnTo>
                                <a:lnTo>
                                  <a:pt x="135" y="150"/>
                                </a:lnTo>
                                <a:lnTo>
                                  <a:pt x="135" y="135"/>
                                </a:lnTo>
                                <a:lnTo>
                                  <a:pt x="150" y="135"/>
                                </a:lnTo>
                                <a:lnTo>
                                  <a:pt x="165"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152"/>
                        <wps:cNvSpPr>
                          <a:spLocks/>
                        </wps:cNvSpPr>
                        <wps:spPr bwMode="auto">
                          <a:xfrm>
                            <a:off x="1275" y="2925"/>
                            <a:ext cx="165" cy="150"/>
                          </a:xfrm>
                          <a:custGeom>
                            <a:avLst/>
                            <a:gdLst>
                              <a:gd name="T0" fmla="*/ 165 w 165"/>
                              <a:gd name="T1" fmla="*/ 75 h 150"/>
                              <a:gd name="T2" fmla="*/ 165 w 165"/>
                              <a:gd name="T3" fmla="*/ 60 h 150"/>
                              <a:gd name="T4" fmla="*/ 165 w 165"/>
                              <a:gd name="T5" fmla="*/ 45 h 150"/>
                              <a:gd name="T6" fmla="*/ 150 w 165"/>
                              <a:gd name="T7" fmla="*/ 30 h 150"/>
                              <a:gd name="T8" fmla="*/ 150 w 165"/>
                              <a:gd name="T9" fmla="*/ 30 h 150"/>
                              <a:gd name="T10" fmla="*/ 135 w 165"/>
                              <a:gd name="T11" fmla="*/ 15 h 150"/>
                              <a:gd name="T12" fmla="*/ 120 w 165"/>
                              <a:gd name="T13" fmla="*/ 0 h 150"/>
                              <a:gd name="T14" fmla="*/ 105 w 165"/>
                              <a:gd name="T15" fmla="*/ 0 h 150"/>
                              <a:gd name="T16" fmla="*/ 90 w 165"/>
                              <a:gd name="T17" fmla="*/ 0 h 150"/>
                              <a:gd name="T18" fmla="*/ 90 w 165"/>
                              <a:gd name="T19" fmla="*/ 0 h 150"/>
                              <a:gd name="T20" fmla="*/ 75 w 165"/>
                              <a:gd name="T21" fmla="*/ 0 h 150"/>
                              <a:gd name="T22" fmla="*/ 60 w 165"/>
                              <a:gd name="T23" fmla="*/ 0 h 150"/>
                              <a:gd name="T24" fmla="*/ 45 w 165"/>
                              <a:gd name="T25" fmla="*/ 0 h 150"/>
                              <a:gd name="T26" fmla="*/ 30 w 165"/>
                              <a:gd name="T27" fmla="*/ 15 h 150"/>
                              <a:gd name="T28" fmla="*/ 15 w 165"/>
                              <a:gd name="T29" fmla="*/ 30 h 150"/>
                              <a:gd name="T30" fmla="*/ 15 w 165"/>
                              <a:gd name="T31" fmla="*/ 30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15 w 165"/>
                              <a:gd name="T43" fmla="*/ 105 h 150"/>
                              <a:gd name="T44" fmla="*/ 15 w 165"/>
                              <a:gd name="T45" fmla="*/ 120 h 150"/>
                              <a:gd name="T46" fmla="*/ 30 w 165"/>
                              <a:gd name="T47" fmla="*/ 135 h 150"/>
                              <a:gd name="T48" fmla="*/ 45 w 165"/>
                              <a:gd name="T49" fmla="*/ 135 h 150"/>
                              <a:gd name="T50" fmla="*/ 60 w 165"/>
                              <a:gd name="T51" fmla="*/ 150 h 150"/>
                              <a:gd name="T52" fmla="*/ 75 w 165"/>
                              <a:gd name="T53" fmla="*/ 150 h 150"/>
                              <a:gd name="T54" fmla="*/ 90 w 165"/>
                              <a:gd name="T55" fmla="*/ 150 h 150"/>
                              <a:gd name="T56" fmla="*/ 90 w 165"/>
                              <a:gd name="T57" fmla="*/ 150 h 150"/>
                              <a:gd name="T58" fmla="*/ 105 w 165"/>
                              <a:gd name="T59" fmla="*/ 150 h 150"/>
                              <a:gd name="T60" fmla="*/ 120 w 165"/>
                              <a:gd name="T61" fmla="*/ 135 h 150"/>
                              <a:gd name="T62" fmla="*/ 135 w 165"/>
                              <a:gd name="T63" fmla="*/ 135 h 150"/>
                              <a:gd name="T64" fmla="*/ 150 w 165"/>
                              <a:gd name="T65" fmla="*/ 120 h 150"/>
                              <a:gd name="T66" fmla="*/ 150 w 165"/>
                              <a:gd name="T67" fmla="*/ 105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50" y="30"/>
                                </a:lnTo>
                                <a:lnTo>
                                  <a:pt x="150" y="30"/>
                                </a:lnTo>
                                <a:lnTo>
                                  <a:pt x="135" y="15"/>
                                </a:lnTo>
                                <a:lnTo>
                                  <a:pt x="120" y="0"/>
                                </a:lnTo>
                                <a:lnTo>
                                  <a:pt x="105" y="0"/>
                                </a:lnTo>
                                <a:lnTo>
                                  <a:pt x="90" y="0"/>
                                </a:lnTo>
                                <a:lnTo>
                                  <a:pt x="90" y="0"/>
                                </a:lnTo>
                                <a:lnTo>
                                  <a:pt x="75" y="0"/>
                                </a:lnTo>
                                <a:lnTo>
                                  <a:pt x="60" y="0"/>
                                </a:lnTo>
                                <a:lnTo>
                                  <a:pt x="45" y="0"/>
                                </a:lnTo>
                                <a:lnTo>
                                  <a:pt x="30" y="15"/>
                                </a:lnTo>
                                <a:lnTo>
                                  <a:pt x="15" y="30"/>
                                </a:lnTo>
                                <a:lnTo>
                                  <a:pt x="15" y="30"/>
                                </a:lnTo>
                                <a:lnTo>
                                  <a:pt x="0" y="45"/>
                                </a:lnTo>
                                <a:lnTo>
                                  <a:pt x="0" y="60"/>
                                </a:lnTo>
                                <a:lnTo>
                                  <a:pt x="0" y="75"/>
                                </a:lnTo>
                                <a:lnTo>
                                  <a:pt x="0" y="90"/>
                                </a:lnTo>
                                <a:lnTo>
                                  <a:pt x="0" y="105"/>
                                </a:lnTo>
                                <a:lnTo>
                                  <a:pt x="15" y="105"/>
                                </a:lnTo>
                                <a:lnTo>
                                  <a:pt x="15" y="120"/>
                                </a:lnTo>
                                <a:lnTo>
                                  <a:pt x="30" y="135"/>
                                </a:lnTo>
                                <a:lnTo>
                                  <a:pt x="45" y="135"/>
                                </a:lnTo>
                                <a:lnTo>
                                  <a:pt x="60" y="150"/>
                                </a:lnTo>
                                <a:lnTo>
                                  <a:pt x="75" y="150"/>
                                </a:lnTo>
                                <a:lnTo>
                                  <a:pt x="90" y="150"/>
                                </a:lnTo>
                                <a:lnTo>
                                  <a:pt x="90" y="150"/>
                                </a:lnTo>
                                <a:lnTo>
                                  <a:pt x="105" y="150"/>
                                </a:lnTo>
                                <a:lnTo>
                                  <a:pt x="120" y="135"/>
                                </a:lnTo>
                                <a:lnTo>
                                  <a:pt x="135" y="135"/>
                                </a:lnTo>
                                <a:lnTo>
                                  <a:pt x="150" y="120"/>
                                </a:lnTo>
                                <a:lnTo>
                                  <a:pt x="150" y="105"/>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153"/>
                        <wps:cNvSpPr>
                          <a:spLocks/>
                        </wps:cNvSpPr>
                        <wps:spPr bwMode="auto">
                          <a:xfrm>
                            <a:off x="2115" y="2625"/>
                            <a:ext cx="165" cy="150"/>
                          </a:xfrm>
                          <a:custGeom>
                            <a:avLst/>
                            <a:gdLst>
                              <a:gd name="T0" fmla="*/ 165 w 165"/>
                              <a:gd name="T1" fmla="*/ 75 h 150"/>
                              <a:gd name="T2" fmla="*/ 165 w 165"/>
                              <a:gd name="T3" fmla="*/ 60 h 150"/>
                              <a:gd name="T4" fmla="*/ 150 w 165"/>
                              <a:gd name="T5" fmla="*/ 45 h 150"/>
                              <a:gd name="T6" fmla="*/ 150 w 165"/>
                              <a:gd name="T7" fmla="*/ 30 h 150"/>
                              <a:gd name="T8" fmla="*/ 135 w 165"/>
                              <a:gd name="T9" fmla="*/ 30 h 150"/>
                              <a:gd name="T10" fmla="*/ 135 w 165"/>
                              <a:gd name="T11" fmla="*/ 15 h 150"/>
                              <a:gd name="T12" fmla="*/ 120 w 165"/>
                              <a:gd name="T13" fmla="*/ 15 h 150"/>
                              <a:gd name="T14" fmla="*/ 105 w 165"/>
                              <a:gd name="T15" fmla="*/ 0 h 150"/>
                              <a:gd name="T16" fmla="*/ 90 w 165"/>
                              <a:gd name="T17" fmla="*/ 0 h 150"/>
                              <a:gd name="T18" fmla="*/ 75 w 165"/>
                              <a:gd name="T19" fmla="*/ 0 h 150"/>
                              <a:gd name="T20" fmla="*/ 60 w 165"/>
                              <a:gd name="T21" fmla="*/ 0 h 150"/>
                              <a:gd name="T22" fmla="*/ 45 w 165"/>
                              <a:gd name="T23" fmla="*/ 0 h 150"/>
                              <a:gd name="T24" fmla="*/ 30 w 165"/>
                              <a:gd name="T25" fmla="*/ 15 h 150"/>
                              <a:gd name="T26" fmla="*/ 30 w 165"/>
                              <a:gd name="T27" fmla="*/ 15 h 150"/>
                              <a:gd name="T28" fmla="*/ 15 w 165"/>
                              <a:gd name="T29" fmla="*/ 30 h 150"/>
                              <a:gd name="T30" fmla="*/ 0 w 165"/>
                              <a:gd name="T31" fmla="*/ 30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0 w 165"/>
                              <a:gd name="T43" fmla="*/ 105 h 150"/>
                              <a:gd name="T44" fmla="*/ 15 w 165"/>
                              <a:gd name="T45" fmla="*/ 120 h 150"/>
                              <a:gd name="T46" fmla="*/ 30 w 165"/>
                              <a:gd name="T47" fmla="*/ 135 h 150"/>
                              <a:gd name="T48" fmla="*/ 30 w 165"/>
                              <a:gd name="T49" fmla="*/ 135 h 150"/>
                              <a:gd name="T50" fmla="*/ 45 w 165"/>
                              <a:gd name="T51" fmla="*/ 150 h 150"/>
                              <a:gd name="T52" fmla="*/ 60 w 165"/>
                              <a:gd name="T53" fmla="*/ 150 h 150"/>
                              <a:gd name="T54" fmla="*/ 75 w 165"/>
                              <a:gd name="T55" fmla="*/ 150 h 150"/>
                              <a:gd name="T56" fmla="*/ 90 w 165"/>
                              <a:gd name="T57" fmla="*/ 150 h 150"/>
                              <a:gd name="T58" fmla="*/ 105 w 165"/>
                              <a:gd name="T59" fmla="*/ 150 h 150"/>
                              <a:gd name="T60" fmla="*/ 120 w 165"/>
                              <a:gd name="T61" fmla="*/ 135 h 150"/>
                              <a:gd name="T62" fmla="*/ 135 w 165"/>
                              <a:gd name="T63" fmla="*/ 135 h 150"/>
                              <a:gd name="T64" fmla="*/ 135 w 165"/>
                              <a:gd name="T65" fmla="*/ 120 h 150"/>
                              <a:gd name="T66" fmla="*/ 150 w 165"/>
                              <a:gd name="T67" fmla="*/ 105 h 150"/>
                              <a:gd name="T68" fmla="*/ 150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50" y="45"/>
                                </a:lnTo>
                                <a:lnTo>
                                  <a:pt x="150" y="30"/>
                                </a:lnTo>
                                <a:lnTo>
                                  <a:pt x="135" y="30"/>
                                </a:lnTo>
                                <a:lnTo>
                                  <a:pt x="135" y="15"/>
                                </a:lnTo>
                                <a:lnTo>
                                  <a:pt x="120" y="15"/>
                                </a:lnTo>
                                <a:lnTo>
                                  <a:pt x="105" y="0"/>
                                </a:lnTo>
                                <a:lnTo>
                                  <a:pt x="90" y="0"/>
                                </a:lnTo>
                                <a:lnTo>
                                  <a:pt x="75" y="0"/>
                                </a:lnTo>
                                <a:lnTo>
                                  <a:pt x="60" y="0"/>
                                </a:lnTo>
                                <a:lnTo>
                                  <a:pt x="45" y="0"/>
                                </a:lnTo>
                                <a:lnTo>
                                  <a:pt x="30" y="15"/>
                                </a:lnTo>
                                <a:lnTo>
                                  <a:pt x="30" y="15"/>
                                </a:lnTo>
                                <a:lnTo>
                                  <a:pt x="15" y="30"/>
                                </a:lnTo>
                                <a:lnTo>
                                  <a:pt x="0" y="30"/>
                                </a:lnTo>
                                <a:lnTo>
                                  <a:pt x="0" y="45"/>
                                </a:lnTo>
                                <a:lnTo>
                                  <a:pt x="0" y="60"/>
                                </a:lnTo>
                                <a:lnTo>
                                  <a:pt x="0" y="75"/>
                                </a:lnTo>
                                <a:lnTo>
                                  <a:pt x="0" y="90"/>
                                </a:lnTo>
                                <a:lnTo>
                                  <a:pt x="0" y="105"/>
                                </a:lnTo>
                                <a:lnTo>
                                  <a:pt x="0" y="105"/>
                                </a:lnTo>
                                <a:lnTo>
                                  <a:pt x="15" y="120"/>
                                </a:lnTo>
                                <a:lnTo>
                                  <a:pt x="30" y="135"/>
                                </a:lnTo>
                                <a:lnTo>
                                  <a:pt x="30" y="135"/>
                                </a:lnTo>
                                <a:lnTo>
                                  <a:pt x="45" y="150"/>
                                </a:lnTo>
                                <a:lnTo>
                                  <a:pt x="60" y="150"/>
                                </a:lnTo>
                                <a:lnTo>
                                  <a:pt x="75" y="150"/>
                                </a:lnTo>
                                <a:lnTo>
                                  <a:pt x="90" y="150"/>
                                </a:lnTo>
                                <a:lnTo>
                                  <a:pt x="105" y="150"/>
                                </a:lnTo>
                                <a:lnTo>
                                  <a:pt x="120" y="135"/>
                                </a:lnTo>
                                <a:lnTo>
                                  <a:pt x="135" y="135"/>
                                </a:lnTo>
                                <a:lnTo>
                                  <a:pt x="135" y="120"/>
                                </a:lnTo>
                                <a:lnTo>
                                  <a:pt x="150" y="105"/>
                                </a:lnTo>
                                <a:lnTo>
                                  <a:pt x="150"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154"/>
                        <wps:cNvSpPr>
                          <a:spLocks/>
                        </wps:cNvSpPr>
                        <wps:spPr bwMode="auto">
                          <a:xfrm>
                            <a:off x="2940" y="2475"/>
                            <a:ext cx="165" cy="150"/>
                          </a:xfrm>
                          <a:custGeom>
                            <a:avLst/>
                            <a:gdLst>
                              <a:gd name="T0" fmla="*/ 165 w 165"/>
                              <a:gd name="T1" fmla="*/ 75 h 150"/>
                              <a:gd name="T2" fmla="*/ 165 w 165"/>
                              <a:gd name="T3" fmla="*/ 60 h 150"/>
                              <a:gd name="T4" fmla="*/ 165 w 165"/>
                              <a:gd name="T5" fmla="*/ 45 h 150"/>
                              <a:gd name="T6" fmla="*/ 165 w 165"/>
                              <a:gd name="T7" fmla="*/ 30 h 150"/>
                              <a:gd name="T8" fmla="*/ 150 w 165"/>
                              <a:gd name="T9" fmla="*/ 15 h 150"/>
                              <a:gd name="T10" fmla="*/ 150 w 165"/>
                              <a:gd name="T11" fmla="*/ 15 h 150"/>
                              <a:gd name="T12" fmla="*/ 135 w 165"/>
                              <a:gd name="T13" fmla="*/ 0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0 h 150"/>
                              <a:gd name="T26" fmla="*/ 30 w 165"/>
                              <a:gd name="T27" fmla="*/ 15 h 150"/>
                              <a:gd name="T28" fmla="*/ 30 w 165"/>
                              <a:gd name="T29" fmla="*/ 15 h 150"/>
                              <a:gd name="T30" fmla="*/ 15 w 165"/>
                              <a:gd name="T31" fmla="*/ 30 h 150"/>
                              <a:gd name="T32" fmla="*/ 15 w 165"/>
                              <a:gd name="T33" fmla="*/ 45 h 150"/>
                              <a:gd name="T34" fmla="*/ 0 w 165"/>
                              <a:gd name="T35" fmla="*/ 60 h 150"/>
                              <a:gd name="T36" fmla="*/ 0 w 165"/>
                              <a:gd name="T37" fmla="*/ 75 h 150"/>
                              <a:gd name="T38" fmla="*/ 0 w 165"/>
                              <a:gd name="T39" fmla="*/ 90 h 150"/>
                              <a:gd name="T40" fmla="*/ 15 w 165"/>
                              <a:gd name="T41" fmla="*/ 90 h 150"/>
                              <a:gd name="T42" fmla="*/ 15 w 165"/>
                              <a:gd name="T43" fmla="*/ 105 h 150"/>
                              <a:gd name="T44" fmla="*/ 30 w 165"/>
                              <a:gd name="T45" fmla="*/ 120 h 150"/>
                              <a:gd name="T46" fmla="*/ 30 w 165"/>
                              <a:gd name="T47" fmla="*/ 135 h 150"/>
                              <a:gd name="T48" fmla="*/ 45 w 165"/>
                              <a:gd name="T49" fmla="*/ 135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35 w 165"/>
                              <a:gd name="T61" fmla="*/ 135 h 150"/>
                              <a:gd name="T62" fmla="*/ 150 w 165"/>
                              <a:gd name="T63" fmla="*/ 135 h 150"/>
                              <a:gd name="T64" fmla="*/ 150 w 165"/>
                              <a:gd name="T65" fmla="*/ 120 h 150"/>
                              <a:gd name="T66" fmla="*/ 165 w 165"/>
                              <a:gd name="T67" fmla="*/ 105 h 150"/>
                              <a:gd name="T68" fmla="*/ 165 w 165"/>
                              <a:gd name="T69" fmla="*/ 90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65" y="30"/>
                                </a:lnTo>
                                <a:lnTo>
                                  <a:pt x="150" y="15"/>
                                </a:lnTo>
                                <a:lnTo>
                                  <a:pt x="150" y="15"/>
                                </a:lnTo>
                                <a:lnTo>
                                  <a:pt x="135" y="0"/>
                                </a:lnTo>
                                <a:lnTo>
                                  <a:pt x="120" y="0"/>
                                </a:lnTo>
                                <a:lnTo>
                                  <a:pt x="105" y="0"/>
                                </a:lnTo>
                                <a:lnTo>
                                  <a:pt x="90" y="0"/>
                                </a:lnTo>
                                <a:lnTo>
                                  <a:pt x="75" y="0"/>
                                </a:lnTo>
                                <a:lnTo>
                                  <a:pt x="60" y="0"/>
                                </a:lnTo>
                                <a:lnTo>
                                  <a:pt x="45" y="0"/>
                                </a:lnTo>
                                <a:lnTo>
                                  <a:pt x="30" y="15"/>
                                </a:lnTo>
                                <a:lnTo>
                                  <a:pt x="30" y="15"/>
                                </a:lnTo>
                                <a:lnTo>
                                  <a:pt x="15" y="30"/>
                                </a:lnTo>
                                <a:lnTo>
                                  <a:pt x="15" y="45"/>
                                </a:lnTo>
                                <a:lnTo>
                                  <a:pt x="0" y="60"/>
                                </a:lnTo>
                                <a:lnTo>
                                  <a:pt x="0" y="75"/>
                                </a:lnTo>
                                <a:lnTo>
                                  <a:pt x="0" y="90"/>
                                </a:lnTo>
                                <a:lnTo>
                                  <a:pt x="15" y="90"/>
                                </a:lnTo>
                                <a:lnTo>
                                  <a:pt x="15" y="105"/>
                                </a:lnTo>
                                <a:lnTo>
                                  <a:pt x="30" y="120"/>
                                </a:lnTo>
                                <a:lnTo>
                                  <a:pt x="30" y="135"/>
                                </a:lnTo>
                                <a:lnTo>
                                  <a:pt x="45" y="135"/>
                                </a:lnTo>
                                <a:lnTo>
                                  <a:pt x="60" y="150"/>
                                </a:lnTo>
                                <a:lnTo>
                                  <a:pt x="75" y="150"/>
                                </a:lnTo>
                                <a:lnTo>
                                  <a:pt x="90" y="150"/>
                                </a:lnTo>
                                <a:lnTo>
                                  <a:pt x="105" y="150"/>
                                </a:lnTo>
                                <a:lnTo>
                                  <a:pt x="120" y="150"/>
                                </a:lnTo>
                                <a:lnTo>
                                  <a:pt x="135" y="135"/>
                                </a:lnTo>
                                <a:lnTo>
                                  <a:pt x="150" y="135"/>
                                </a:lnTo>
                                <a:lnTo>
                                  <a:pt x="150" y="120"/>
                                </a:lnTo>
                                <a:lnTo>
                                  <a:pt x="165" y="105"/>
                                </a:lnTo>
                                <a:lnTo>
                                  <a:pt x="165" y="90"/>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155"/>
                        <wps:cNvSpPr>
                          <a:spLocks/>
                        </wps:cNvSpPr>
                        <wps:spPr bwMode="auto">
                          <a:xfrm>
                            <a:off x="3780" y="2355"/>
                            <a:ext cx="165" cy="150"/>
                          </a:xfrm>
                          <a:custGeom>
                            <a:avLst/>
                            <a:gdLst>
                              <a:gd name="T0" fmla="*/ 165 w 165"/>
                              <a:gd name="T1" fmla="*/ 75 h 150"/>
                              <a:gd name="T2" fmla="*/ 165 w 165"/>
                              <a:gd name="T3" fmla="*/ 60 h 150"/>
                              <a:gd name="T4" fmla="*/ 165 w 165"/>
                              <a:gd name="T5" fmla="*/ 60 h 150"/>
                              <a:gd name="T6" fmla="*/ 150 w 165"/>
                              <a:gd name="T7" fmla="*/ 45 h 150"/>
                              <a:gd name="T8" fmla="*/ 150 w 165"/>
                              <a:gd name="T9" fmla="*/ 30 h 150"/>
                              <a:gd name="T10" fmla="*/ 135 w 165"/>
                              <a:gd name="T11" fmla="*/ 15 h 150"/>
                              <a:gd name="T12" fmla="*/ 120 w 165"/>
                              <a:gd name="T13" fmla="*/ 15 h 150"/>
                              <a:gd name="T14" fmla="*/ 120 w 165"/>
                              <a:gd name="T15" fmla="*/ 15 h 150"/>
                              <a:gd name="T16" fmla="*/ 105 w 165"/>
                              <a:gd name="T17" fmla="*/ 0 h 150"/>
                              <a:gd name="T18" fmla="*/ 90 w 165"/>
                              <a:gd name="T19" fmla="*/ 0 h 150"/>
                              <a:gd name="T20" fmla="*/ 75 w 165"/>
                              <a:gd name="T21" fmla="*/ 0 h 150"/>
                              <a:gd name="T22" fmla="*/ 60 w 165"/>
                              <a:gd name="T23" fmla="*/ 15 h 150"/>
                              <a:gd name="T24" fmla="*/ 45 w 165"/>
                              <a:gd name="T25" fmla="*/ 15 h 150"/>
                              <a:gd name="T26" fmla="*/ 30 w 165"/>
                              <a:gd name="T27" fmla="*/ 15 h 150"/>
                              <a:gd name="T28" fmla="*/ 15 w 165"/>
                              <a:gd name="T29" fmla="*/ 30 h 150"/>
                              <a:gd name="T30" fmla="*/ 15 w 165"/>
                              <a:gd name="T31" fmla="*/ 45 h 150"/>
                              <a:gd name="T32" fmla="*/ 0 w 165"/>
                              <a:gd name="T33" fmla="*/ 60 h 150"/>
                              <a:gd name="T34" fmla="*/ 0 w 165"/>
                              <a:gd name="T35" fmla="*/ 60 h 150"/>
                              <a:gd name="T36" fmla="*/ 0 w 165"/>
                              <a:gd name="T37" fmla="*/ 75 h 150"/>
                              <a:gd name="T38" fmla="*/ 0 w 165"/>
                              <a:gd name="T39" fmla="*/ 90 h 150"/>
                              <a:gd name="T40" fmla="*/ 0 w 165"/>
                              <a:gd name="T41" fmla="*/ 105 h 150"/>
                              <a:gd name="T42" fmla="*/ 15 w 165"/>
                              <a:gd name="T43" fmla="*/ 120 h 150"/>
                              <a:gd name="T44" fmla="*/ 15 w 165"/>
                              <a:gd name="T45" fmla="*/ 135 h 150"/>
                              <a:gd name="T46" fmla="*/ 30 w 165"/>
                              <a:gd name="T47" fmla="*/ 135 h 150"/>
                              <a:gd name="T48" fmla="*/ 45 w 165"/>
                              <a:gd name="T49" fmla="*/ 150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20 w 165"/>
                              <a:gd name="T61" fmla="*/ 150 h 150"/>
                              <a:gd name="T62" fmla="*/ 135 w 165"/>
                              <a:gd name="T63" fmla="*/ 135 h 150"/>
                              <a:gd name="T64" fmla="*/ 150 w 165"/>
                              <a:gd name="T65" fmla="*/ 135 h 150"/>
                              <a:gd name="T66" fmla="*/ 150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60"/>
                                </a:lnTo>
                                <a:lnTo>
                                  <a:pt x="150" y="45"/>
                                </a:lnTo>
                                <a:lnTo>
                                  <a:pt x="150" y="30"/>
                                </a:lnTo>
                                <a:lnTo>
                                  <a:pt x="135" y="15"/>
                                </a:lnTo>
                                <a:lnTo>
                                  <a:pt x="120" y="15"/>
                                </a:lnTo>
                                <a:lnTo>
                                  <a:pt x="120" y="15"/>
                                </a:lnTo>
                                <a:lnTo>
                                  <a:pt x="105" y="0"/>
                                </a:lnTo>
                                <a:lnTo>
                                  <a:pt x="90" y="0"/>
                                </a:lnTo>
                                <a:lnTo>
                                  <a:pt x="75" y="0"/>
                                </a:lnTo>
                                <a:lnTo>
                                  <a:pt x="60" y="15"/>
                                </a:lnTo>
                                <a:lnTo>
                                  <a:pt x="45" y="15"/>
                                </a:lnTo>
                                <a:lnTo>
                                  <a:pt x="30" y="15"/>
                                </a:lnTo>
                                <a:lnTo>
                                  <a:pt x="15" y="30"/>
                                </a:lnTo>
                                <a:lnTo>
                                  <a:pt x="15" y="45"/>
                                </a:lnTo>
                                <a:lnTo>
                                  <a:pt x="0" y="60"/>
                                </a:lnTo>
                                <a:lnTo>
                                  <a:pt x="0" y="60"/>
                                </a:lnTo>
                                <a:lnTo>
                                  <a:pt x="0" y="75"/>
                                </a:lnTo>
                                <a:lnTo>
                                  <a:pt x="0" y="90"/>
                                </a:lnTo>
                                <a:lnTo>
                                  <a:pt x="0" y="105"/>
                                </a:lnTo>
                                <a:lnTo>
                                  <a:pt x="15" y="120"/>
                                </a:lnTo>
                                <a:lnTo>
                                  <a:pt x="15" y="135"/>
                                </a:lnTo>
                                <a:lnTo>
                                  <a:pt x="30" y="135"/>
                                </a:lnTo>
                                <a:lnTo>
                                  <a:pt x="45" y="150"/>
                                </a:lnTo>
                                <a:lnTo>
                                  <a:pt x="60" y="150"/>
                                </a:lnTo>
                                <a:lnTo>
                                  <a:pt x="75" y="150"/>
                                </a:lnTo>
                                <a:lnTo>
                                  <a:pt x="90" y="150"/>
                                </a:lnTo>
                                <a:lnTo>
                                  <a:pt x="105" y="150"/>
                                </a:lnTo>
                                <a:lnTo>
                                  <a:pt x="120" y="150"/>
                                </a:lnTo>
                                <a:lnTo>
                                  <a:pt x="120" y="150"/>
                                </a:lnTo>
                                <a:lnTo>
                                  <a:pt x="135" y="135"/>
                                </a:lnTo>
                                <a:lnTo>
                                  <a:pt x="150" y="135"/>
                                </a:lnTo>
                                <a:lnTo>
                                  <a:pt x="150"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56"/>
                        <wps:cNvSpPr>
                          <a:spLocks/>
                        </wps:cNvSpPr>
                        <wps:spPr bwMode="auto">
                          <a:xfrm>
                            <a:off x="4620" y="2250"/>
                            <a:ext cx="165" cy="165"/>
                          </a:xfrm>
                          <a:custGeom>
                            <a:avLst/>
                            <a:gdLst>
                              <a:gd name="T0" fmla="*/ 165 w 165"/>
                              <a:gd name="T1" fmla="*/ 90 h 165"/>
                              <a:gd name="T2" fmla="*/ 165 w 165"/>
                              <a:gd name="T3" fmla="*/ 75 h 165"/>
                              <a:gd name="T4" fmla="*/ 165 w 165"/>
                              <a:gd name="T5" fmla="*/ 60 h 165"/>
                              <a:gd name="T6" fmla="*/ 150 w 165"/>
                              <a:gd name="T7" fmla="*/ 45 h 165"/>
                              <a:gd name="T8" fmla="*/ 150 w 165"/>
                              <a:gd name="T9" fmla="*/ 30 h 165"/>
                              <a:gd name="T10" fmla="*/ 135 w 165"/>
                              <a:gd name="T11" fmla="*/ 30 h 165"/>
                              <a:gd name="T12" fmla="*/ 120 w 165"/>
                              <a:gd name="T13" fmla="*/ 15 h 165"/>
                              <a:gd name="T14" fmla="*/ 105 w 165"/>
                              <a:gd name="T15" fmla="*/ 15 h 165"/>
                              <a:gd name="T16" fmla="*/ 90 w 165"/>
                              <a:gd name="T17" fmla="*/ 15 h 165"/>
                              <a:gd name="T18" fmla="*/ 75 w 165"/>
                              <a:gd name="T19" fmla="*/ 0 h 165"/>
                              <a:gd name="T20" fmla="*/ 60 w 165"/>
                              <a:gd name="T21" fmla="*/ 15 h 165"/>
                              <a:gd name="T22" fmla="*/ 45 w 165"/>
                              <a:gd name="T23" fmla="*/ 15 h 165"/>
                              <a:gd name="T24" fmla="*/ 45 w 165"/>
                              <a:gd name="T25" fmla="*/ 15 h 165"/>
                              <a:gd name="T26" fmla="*/ 30 w 165"/>
                              <a:gd name="T27" fmla="*/ 30 h 165"/>
                              <a:gd name="T28" fmla="*/ 15 w 165"/>
                              <a:gd name="T29" fmla="*/ 30 h 165"/>
                              <a:gd name="T30" fmla="*/ 15 w 165"/>
                              <a:gd name="T31" fmla="*/ 45 h 165"/>
                              <a:gd name="T32" fmla="*/ 0 w 165"/>
                              <a:gd name="T33" fmla="*/ 60 h 165"/>
                              <a:gd name="T34" fmla="*/ 0 w 165"/>
                              <a:gd name="T35" fmla="*/ 75 h 165"/>
                              <a:gd name="T36" fmla="*/ 0 w 165"/>
                              <a:gd name="T37" fmla="*/ 90 h 165"/>
                              <a:gd name="T38" fmla="*/ 0 w 165"/>
                              <a:gd name="T39" fmla="*/ 90 h 165"/>
                              <a:gd name="T40" fmla="*/ 0 w 165"/>
                              <a:gd name="T41" fmla="*/ 105 h 165"/>
                              <a:gd name="T42" fmla="*/ 15 w 165"/>
                              <a:gd name="T43" fmla="*/ 120 h 165"/>
                              <a:gd name="T44" fmla="*/ 15 w 165"/>
                              <a:gd name="T45" fmla="*/ 135 h 165"/>
                              <a:gd name="T46" fmla="*/ 30 w 165"/>
                              <a:gd name="T47" fmla="*/ 135 h 165"/>
                              <a:gd name="T48" fmla="*/ 45 w 165"/>
                              <a:gd name="T49" fmla="*/ 150 h 165"/>
                              <a:gd name="T50" fmla="*/ 45 w 165"/>
                              <a:gd name="T51" fmla="*/ 150 h 165"/>
                              <a:gd name="T52" fmla="*/ 60 w 165"/>
                              <a:gd name="T53" fmla="*/ 165 h 165"/>
                              <a:gd name="T54" fmla="*/ 75 w 165"/>
                              <a:gd name="T55" fmla="*/ 165 h 165"/>
                              <a:gd name="T56" fmla="*/ 90 w 165"/>
                              <a:gd name="T57" fmla="*/ 165 h 165"/>
                              <a:gd name="T58" fmla="*/ 105 w 165"/>
                              <a:gd name="T59" fmla="*/ 150 h 165"/>
                              <a:gd name="T60" fmla="*/ 120 w 165"/>
                              <a:gd name="T61" fmla="*/ 150 h 165"/>
                              <a:gd name="T62" fmla="*/ 135 w 165"/>
                              <a:gd name="T63" fmla="*/ 135 h 165"/>
                              <a:gd name="T64" fmla="*/ 150 w 165"/>
                              <a:gd name="T65" fmla="*/ 135 h 165"/>
                              <a:gd name="T66" fmla="*/ 150 w 165"/>
                              <a:gd name="T67" fmla="*/ 120 h 165"/>
                              <a:gd name="T68" fmla="*/ 165 w 165"/>
                              <a:gd name="T69" fmla="*/ 105 h 165"/>
                              <a:gd name="T70" fmla="*/ 165 w 165"/>
                              <a:gd name="T71" fmla="*/ 90 h 165"/>
                              <a:gd name="T72" fmla="*/ 165 w 165"/>
                              <a:gd name="T73" fmla="*/ 9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65">
                                <a:moveTo>
                                  <a:pt x="165" y="90"/>
                                </a:moveTo>
                                <a:lnTo>
                                  <a:pt x="165" y="75"/>
                                </a:lnTo>
                                <a:lnTo>
                                  <a:pt x="165" y="60"/>
                                </a:lnTo>
                                <a:lnTo>
                                  <a:pt x="150" y="45"/>
                                </a:lnTo>
                                <a:lnTo>
                                  <a:pt x="150" y="30"/>
                                </a:lnTo>
                                <a:lnTo>
                                  <a:pt x="135" y="30"/>
                                </a:lnTo>
                                <a:lnTo>
                                  <a:pt x="120" y="15"/>
                                </a:lnTo>
                                <a:lnTo>
                                  <a:pt x="105" y="15"/>
                                </a:lnTo>
                                <a:lnTo>
                                  <a:pt x="90" y="15"/>
                                </a:lnTo>
                                <a:lnTo>
                                  <a:pt x="75" y="0"/>
                                </a:lnTo>
                                <a:lnTo>
                                  <a:pt x="60" y="15"/>
                                </a:lnTo>
                                <a:lnTo>
                                  <a:pt x="45" y="15"/>
                                </a:lnTo>
                                <a:lnTo>
                                  <a:pt x="45" y="15"/>
                                </a:lnTo>
                                <a:lnTo>
                                  <a:pt x="30" y="30"/>
                                </a:lnTo>
                                <a:lnTo>
                                  <a:pt x="15" y="30"/>
                                </a:lnTo>
                                <a:lnTo>
                                  <a:pt x="15" y="45"/>
                                </a:lnTo>
                                <a:lnTo>
                                  <a:pt x="0" y="60"/>
                                </a:lnTo>
                                <a:lnTo>
                                  <a:pt x="0" y="75"/>
                                </a:lnTo>
                                <a:lnTo>
                                  <a:pt x="0" y="90"/>
                                </a:lnTo>
                                <a:lnTo>
                                  <a:pt x="0" y="90"/>
                                </a:lnTo>
                                <a:lnTo>
                                  <a:pt x="0" y="105"/>
                                </a:lnTo>
                                <a:lnTo>
                                  <a:pt x="15" y="120"/>
                                </a:lnTo>
                                <a:lnTo>
                                  <a:pt x="15" y="135"/>
                                </a:lnTo>
                                <a:lnTo>
                                  <a:pt x="30" y="135"/>
                                </a:lnTo>
                                <a:lnTo>
                                  <a:pt x="45" y="150"/>
                                </a:lnTo>
                                <a:lnTo>
                                  <a:pt x="45" y="150"/>
                                </a:lnTo>
                                <a:lnTo>
                                  <a:pt x="60" y="165"/>
                                </a:lnTo>
                                <a:lnTo>
                                  <a:pt x="75" y="165"/>
                                </a:lnTo>
                                <a:lnTo>
                                  <a:pt x="90" y="165"/>
                                </a:lnTo>
                                <a:lnTo>
                                  <a:pt x="105" y="150"/>
                                </a:lnTo>
                                <a:lnTo>
                                  <a:pt x="120" y="150"/>
                                </a:lnTo>
                                <a:lnTo>
                                  <a:pt x="135" y="135"/>
                                </a:lnTo>
                                <a:lnTo>
                                  <a:pt x="150" y="135"/>
                                </a:lnTo>
                                <a:lnTo>
                                  <a:pt x="150" y="120"/>
                                </a:lnTo>
                                <a:lnTo>
                                  <a:pt x="165" y="105"/>
                                </a:lnTo>
                                <a:lnTo>
                                  <a:pt x="165" y="90"/>
                                </a:lnTo>
                                <a:lnTo>
                                  <a:pt x="165" y="9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157"/>
                        <wps:cNvSpPr>
                          <a:spLocks/>
                        </wps:cNvSpPr>
                        <wps:spPr bwMode="auto">
                          <a:xfrm>
                            <a:off x="5460" y="2175"/>
                            <a:ext cx="165" cy="150"/>
                          </a:xfrm>
                          <a:custGeom>
                            <a:avLst/>
                            <a:gdLst>
                              <a:gd name="T0" fmla="*/ 165 w 165"/>
                              <a:gd name="T1" fmla="*/ 75 h 150"/>
                              <a:gd name="T2" fmla="*/ 165 w 165"/>
                              <a:gd name="T3" fmla="*/ 60 h 150"/>
                              <a:gd name="T4" fmla="*/ 150 w 165"/>
                              <a:gd name="T5" fmla="*/ 45 h 150"/>
                              <a:gd name="T6" fmla="*/ 150 w 165"/>
                              <a:gd name="T7" fmla="*/ 45 h 150"/>
                              <a:gd name="T8" fmla="*/ 135 w 165"/>
                              <a:gd name="T9" fmla="*/ 30 h 150"/>
                              <a:gd name="T10" fmla="*/ 135 w 165"/>
                              <a:gd name="T11" fmla="*/ 15 h 150"/>
                              <a:gd name="T12" fmla="*/ 120 w 165"/>
                              <a:gd name="T13" fmla="*/ 15 h 150"/>
                              <a:gd name="T14" fmla="*/ 105 w 165"/>
                              <a:gd name="T15" fmla="*/ 0 h 150"/>
                              <a:gd name="T16" fmla="*/ 90 w 165"/>
                              <a:gd name="T17" fmla="*/ 0 h 150"/>
                              <a:gd name="T18" fmla="*/ 75 w 165"/>
                              <a:gd name="T19" fmla="*/ 0 h 150"/>
                              <a:gd name="T20" fmla="*/ 60 w 165"/>
                              <a:gd name="T21" fmla="*/ 0 h 150"/>
                              <a:gd name="T22" fmla="*/ 45 w 165"/>
                              <a:gd name="T23" fmla="*/ 0 h 150"/>
                              <a:gd name="T24" fmla="*/ 30 w 165"/>
                              <a:gd name="T25" fmla="*/ 15 h 150"/>
                              <a:gd name="T26" fmla="*/ 30 w 165"/>
                              <a:gd name="T27" fmla="*/ 15 h 150"/>
                              <a:gd name="T28" fmla="*/ 15 w 165"/>
                              <a:gd name="T29" fmla="*/ 30 h 150"/>
                              <a:gd name="T30" fmla="*/ 0 w 165"/>
                              <a:gd name="T31" fmla="*/ 45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0 w 165"/>
                              <a:gd name="T43" fmla="*/ 120 h 150"/>
                              <a:gd name="T44" fmla="*/ 15 w 165"/>
                              <a:gd name="T45" fmla="*/ 120 h 150"/>
                              <a:gd name="T46" fmla="*/ 30 w 165"/>
                              <a:gd name="T47" fmla="*/ 135 h 150"/>
                              <a:gd name="T48" fmla="*/ 30 w 165"/>
                              <a:gd name="T49" fmla="*/ 150 h 150"/>
                              <a:gd name="T50" fmla="*/ 45 w 165"/>
                              <a:gd name="T51" fmla="*/ 150 h 150"/>
                              <a:gd name="T52" fmla="*/ 60 w 165"/>
                              <a:gd name="T53" fmla="*/ 150 h 150"/>
                              <a:gd name="T54" fmla="*/ 75 w 165"/>
                              <a:gd name="T55" fmla="*/ 150 h 150"/>
                              <a:gd name="T56" fmla="*/ 90 w 165"/>
                              <a:gd name="T57" fmla="*/ 150 h 150"/>
                              <a:gd name="T58" fmla="*/ 105 w 165"/>
                              <a:gd name="T59" fmla="*/ 150 h 150"/>
                              <a:gd name="T60" fmla="*/ 120 w 165"/>
                              <a:gd name="T61" fmla="*/ 150 h 150"/>
                              <a:gd name="T62" fmla="*/ 135 w 165"/>
                              <a:gd name="T63" fmla="*/ 135 h 150"/>
                              <a:gd name="T64" fmla="*/ 135 w 165"/>
                              <a:gd name="T65" fmla="*/ 120 h 150"/>
                              <a:gd name="T66" fmla="*/ 150 w 165"/>
                              <a:gd name="T67" fmla="*/ 120 h 150"/>
                              <a:gd name="T68" fmla="*/ 150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50" y="45"/>
                                </a:lnTo>
                                <a:lnTo>
                                  <a:pt x="150" y="45"/>
                                </a:lnTo>
                                <a:lnTo>
                                  <a:pt x="135" y="30"/>
                                </a:lnTo>
                                <a:lnTo>
                                  <a:pt x="135" y="15"/>
                                </a:lnTo>
                                <a:lnTo>
                                  <a:pt x="120" y="15"/>
                                </a:lnTo>
                                <a:lnTo>
                                  <a:pt x="105" y="0"/>
                                </a:lnTo>
                                <a:lnTo>
                                  <a:pt x="90" y="0"/>
                                </a:lnTo>
                                <a:lnTo>
                                  <a:pt x="75" y="0"/>
                                </a:lnTo>
                                <a:lnTo>
                                  <a:pt x="60" y="0"/>
                                </a:lnTo>
                                <a:lnTo>
                                  <a:pt x="45" y="0"/>
                                </a:lnTo>
                                <a:lnTo>
                                  <a:pt x="30" y="15"/>
                                </a:lnTo>
                                <a:lnTo>
                                  <a:pt x="30" y="15"/>
                                </a:lnTo>
                                <a:lnTo>
                                  <a:pt x="15" y="30"/>
                                </a:lnTo>
                                <a:lnTo>
                                  <a:pt x="0" y="45"/>
                                </a:lnTo>
                                <a:lnTo>
                                  <a:pt x="0" y="45"/>
                                </a:lnTo>
                                <a:lnTo>
                                  <a:pt x="0" y="60"/>
                                </a:lnTo>
                                <a:lnTo>
                                  <a:pt x="0" y="75"/>
                                </a:lnTo>
                                <a:lnTo>
                                  <a:pt x="0" y="90"/>
                                </a:lnTo>
                                <a:lnTo>
                                  <a:pt x="0" y="105"/>
                                </a:lnTo>
                                <a:lnTo>
                                  <a:pt x="0" y="120"/>
                                </a:lnTo>
                                <a:lnTo>
                                  <a:pt x="15" y="120"/>
                                </a:lnTo>
                                <a:lnTo>
                                  <a:pt x="30" y="135"/>
                                </a:lnTo>
                                <a:lnTo>
                                  <a:pt x="30" y="150"/>
                                </a:lnTo>
                                <a:lnTo>
                                  <a:pt x="45" y="150"/>
                                </a:lnTo>
                                <a:lnTo>
                                  <a:pt x="60" y="150"/>
                                </a:lnTo>
                                <a:lnTo>
                                  <a:pt x="75" y="150"/>
                                </a:lnTo>
                                <a:lnTo>
                                  <a:pt x="90" y="150"/>
                                </a:lnTo>
                                <a:lnTo>
                                  <a:pt x="105" y="150"/>
                                </a:lnTo>
                                <a:lnTo>
                                  <a:pt x="120" y="150"/>
                                </a:lnTo>
                                <a:lnTo>
                                  <a:pt x="135" y="135"/>
                                </a:lnTo>
                                <a:lnTo>
                                  <a:pt x="135" y="120"/>
                                </a:lnTo>
                                <a:lnTo>
                                  <a:pt x="150" y="120"/>
                                </a:lnTo>
                                <a:lnTo>
                                  <a:pt x="150"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158"/>
                        <wps:cNvSpPr>
                          <a:spLocks/>
                        </wps:cNvSpPr>
                        <wps:spPr bwMode="auto">
                          <a:xfrm>
                            <a:off x="6285" y="2025"/>
                            <a:ext cx="165" cy="150"/>
                          </a:xfrm>
                          <a:custGeom>
                            <a:avLst/>
                            <a:gdLst>
                              <a:gd name="T0" fmla="*/ 165 w 165"/>
                              <a:gd name="T1" fmla="*/ 75 h 150"/>
                              <a:gd name="T2" fmla="*/ 165 w 165"/>
                              <a:gd name="T3" fmla="*/ 60 h 150"/>
                              <a:gd name="T4" fmla="*/ 165 w 165"/>
                              <a:gd name="T5" fmla="*/ 45 h 150"/>
                              <a:gd name="T6" fmla="*/ 165 w 165"/>
                              <a:gd name="T7" fmla="*/ 30 h 150"/>
                              <a:gd name="T8" fmla="*/ 150 w 165"/>
                              <a:gd name="T9" fmla="*/ 30 h 150"/>
                              <a:gd name="T10" fmla="*/ 135 w 165"/>
                              <a:gd name="T11" fmla="*/ 15 h 150"/>
                              <a:gd name="T12" fmla="*/ 135 w 165"/>
                              <a:gd name="T13" fmla="*/ 15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15 h 150"/>
                              <a:gd name="T26" fmla="*/ 30 w 165"/>
                              <a:gd name="T27" fmla="*/ 15 h 150"/>
                              <a:gd name="T28" fmla="*/ 30 w 165"/>
                              <a:gd name="T29" fmla="*/ 30 h 150"/>
                              <a:gd name="T30" fmla="*/ 15 w 165"/>
                              <a:gd name="T31" fmla="*/ 30 h 150"/>
                              <a:gd name="T32" fmla="*/ 15 w 165"/>
                              <a:gd name="T33" fmla="*/ 45 h 150"/>
                              <a:gd name="T34" fmla="*/ 0 w 165"/>
                              <a:gd name="T35" fmla="*/ 60 h 150"/>
                              <a:gd name="T36" fmla="*/ 0 w 165"/>
                              <a:gd name="T37" fmla="*/ 75 h 150"/>
                              <a:gd name="T38" fmla="*/ 0 w 165"/>
                              <a:gd name="T39" fmla="*/ 90 h 150"/>
                              <a:gd name="T40" fmla="*/ 15 w 165"/>
                              <a:gd name="T41" fmla="*/ 105 h 150"/>
                              <a:gd name="T42" fmla="*/ 15 w 165"/>
                              <a:gd name="T43" fmla="*/ 120 h 150"/>
                              <a:gd name="T44" fmla="*/ 30 w 165"/>
                              <a:gd name="T45" fmla="*/ 120 h 150"/>
                              <a:gd name="T46" fmla="*/ 30 w 165"/>
                              <a:gd name="T47" fmla="*/ 135 h 150"/>
                              <a:gd name="T48" fmla="*/ 45 w 165"/>
                              <a:gd name="T49" fmla="*/ 135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35 w 165"/>
                              <a:gd name="T61" fmla="*/ 135 h 150"/>
                              <a:gd name="T62" fmla="*/ 135 w 165"/>
                              <a:gd name="T63" fmla="*/ 135 h 150"/>
                              <a:gd name="T64" fmla="*/ 150 w 165"/>
                              <a:gd name="T65" fmla="*/ 120 h 150"/>
                              <a:gd name="T66" fmla="*/ 165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65" y="30"/>
                                </a:lnTo>
                                <a:lnTo>
                                  <a:pt x="150" y="30"/>
                                </a:lnTo>
                                <a:lnTo>
                                  <a:pt x="135" y="15"/>
                                </a:lnTo>
                                <a:lnTo>
                                  <a:pt x="135" y="15"/>
                                </a:lnTo>
                                <a:lnTo>
                                  <a:pt x="120" y="0"/>
                                </a:lnTo>
                                <a:lnTo>
                                  <a:pt x="105" y="0"/>
                                </a:lnTo>
                                <a:lnTo>
                                  <a:pt x="90" y="0"/>
                                </a:lnTo>
                                <a:lnTo>
                                  <a:pt x="75" y="0"/>
                                </a:lnTo>
                                <a:lnTo>
                                  <a:pt x="60" y="0"/>
                                </a:lnTo>
                                <a:lnTo>
                                  <a:pt x="45" y="15"/>
                                </a:lnTo>
                                <a:lnTo>
                                  <a:pt x="30" y="15"/>
                                </a:lnTo>
                                <a:lnTo>
                                  <a:pt x="30" y="30"/>
                                </a:lnTo>
                                <a:lnTo>
                                  <a:pt x="15" y="30"/>
                                </a:lnTo>
                                <a:lnTo>
                                  <a:pt x="15" y="45"/>
                                </a:lnTo>
                                <a:lnTo>
                                  <a:pt x="0" y="60"/>
                                </a:lnTo>
                                <a:lnTo>
                                  <a:pt x="0" y="75"/>
                                </a:lnTo>
                                <a:lnTo>
                                  <a:pt x="0" y="90"/>
                                </a:lnTo>
                                <a:lnTo>
                                  <a:pt x="15" y="105"/>
                                </a:lnTo>
                                <a:lnTo>
                                  <a:pt x="15" y="120"/>
                                </a:lnTo>
                                <a:lnTo>
                                  <a:pt x="30" y="120"/>
                                </a:lnTo>
                                <a:lnTo>
                                  <a:pt x="30" y="135"/>
                                </a:lnTo>
                                <a:lnTo>
                                  <a:pt x="45" y="135"/>
                                </a:lnTo>
                                <a:lnTo>
                                  <a:pt x="60" y="150"/>
                                </a:lnTo>
                                <a:lnTo>
                                  <a:pt x="75" y="150"/>
                                </a:lnTo>
                                <a:lnTo>
                                  <a:pt x="90" y="150"/>
                                </a:lnTo>
                                <a:lnTo>
                                  <a:pt x="105" y="150"/>
                                </a:lnTo>
                                <a:lnTo>
                                  <a:pt x="120" y="150"/>
                                </a:lnTo>
                                <a:lnTo>
                                  <a:pt x="135" y="135"/>
                                </a:lnTo>
                                <a:lnTo>
                                  <a:pt x="135" y="135"/>
                                </a:lnTo>
                                <a:lnTo>
                                  <a:pt x="150" y="120"/>
                                </a:lnTo>
                                <a:lnTo>
                                  <a:pt x="165"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159"/>
                        <wps:cNvSpPr>
                          <a:spLocks/>
                        </wps:cNvSpPr>
                        <wps:spPr bwMode="auto">
                          <a:xfrm>
                            <a:off x="7125" y="1905"/>
                            <a:ext cx="165" cy="150"/>
                          </a:xfrm>
                          <a:custGeom>
                            <a:avLst/>
                            <a:gdLst>
                              <a:gd name="T0" fmla="*/ 165 w 165"/>
                              <a:gd name="T1" fmla="*/ 75 h 150"/>
                              <a:gd name="T2" fmla="*/ 165 w 165"/>
                              <a:gd name="T3" fmla="*/ 60 h 150"/>
                              <a:gd name="T4" fmla="*/ 165 w 165"/>
                              <a:gd name="T5" fmla="*/ 45 h 150"/>
                              <a:gd name="T6" fmla="*/ 150 w 165"/>
                              <a:gd name="T7" fmla="*/ 45 h 150"/>
                              <a:gd name="T8" fmla="*/ 150 w 165"/>
                              <a:gd name="T9" fmla="*/ 30 h 150"/>
                              <a:gd name="T10" fmla="*/ 135 w 165"/>
                              <a:gd name="T11" fmla="*/ 15 h 150"/>
                              <a:gd name="T12" fmla="*/ 120 w 165"/>
                              <a:gd name="T13" fmla="*/ 15 h 150"/>
                              <a:gd name="T14" fmla="*/ 105 w 165"/>
                              <a:gd name="T15" fmla="*/ 0 h 150"/>
                              <a:gd name="T16" fmla="*/ 90 w 165"/>
                              <a:gd name="T17" fmla="*/ 0 h 150"/>
                              <a:gd name="T18" fmla="*/ 90 w 165"/>
                              <a:gd name="T19" fmla="*/ 0 h 150"/>
                              <a:gd name="T20" fmla="*/ 75 w 165"/>
                              <a:gd name="T21" fmla="*/ 0 h 150"/>
                              <a:gd name="T22" fmla="*/ 60 w 165"/>
                              <a:gd name="T23" fmla="*/ 0 h 150"/>
                              <a:gd name="T24" fmla="*/ 45 w 165"/>
                              <a:gd name="T25" fmla="*/ 15 h 150"/>
                              <a:gd name="T26" fmla="*/ 30 w 165"/>
                              <a:gd name="T27" fmla="*/ 15 h 150"/>
                              <a:gd name="T28" fmla="*/ 15 w 165"/>
                              <a:gd name="T29" fmla="*/ 30 h 150"/>
                              <a:gd name="T30" fmla="*/ 15 w 165"/>
                              <a:gd name="T31" fmla="*/ 45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15 w 165"/>
                              <a:gd name="T43" fmla="*/ 120 h 150"/>
                              <a:gd name="T44" fmla="*/ 15 w 165"/>
                              <a:gd name="T45" fmla="*/ 120 h 150"/>
                              <a:gd name="T46" fmla="*/ 30 w 165"/>
                              <a:gd name="T47" fmla="*/ 135 h 150"/>
                              <a:gd name="T48" fmla="*/ 45 w 165"/>
                              <a:gd name="T49" fmla="*/ 135 h 150"/>
                              <a:gd name="T50" fmla="*/ 60 w 165"/>
                              <a:gd name="T51" fmla="*/ 150 h 150"/>
                              <a:gd name="T52" fmla="*/ 75 w 165"/>
                              <a:gd name="T53" fmla="*/ 150 h 150"/>
                              <a:gd name="T54" fmla="*/ 90 w 165"/>
                              <a:gd name="T55" fmla="*/ 150 h 150"/>
                              <a:gd name="T56" fmla="*/ 90 w 165"/>
                              <a:gd name="T57" fmla="*/ 150 h 150"/>
                              <a:gd name="T58" fmla="*/ 105 w 165"/>
                              <a:gd name="T59" fmla="*/ 150 h 150"/>
                              <a:gd name="T60" fmla="*/ 120 w 165"/>
                              <a:gd name="T61" fmla="*/ 135 h 150"/>
                              <a:gd name="T62" fmla="*/ 135 w 165"/>
                              <a:gd name="T63" fmla="*/ 135 h 150"/>
                              <a:gd name="T64" fmla="*/ 150 w 165"/>
                              <a:gd name="T65" fmla="*/ 120 h 150"/>
                              <a:gd name="T66" fmla="*/ 150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50" y="45"/>
                                </a:lnTo>
                                <a:lnTo>
                                  <a:pt x="150" y="30"/>
                                </a:lnTo>
                                <a:lnTo>
                                  <a:pt x="135" y="15"/>
                                </a:lnTo>
                                <a:lnTo>
                                  <a:pt x="120" y="15"/>
                                </a:lnTo>
                                <a:lnTo>
                                  <a:pt x="105" y="0"/>
                                </a:lnTo>
                                <a:lnTo>
                                  <a:pt x="90" y="0"/>
                                </a:lnTo>
                                <a:lnTo>
                                  <a:pt x="90" y="0"/>
                                </a:lnTo>
                                <a:lnTo>
                                  <a:pt x="75" y="0"/>
                                </a:lnTo>
                                <a:lnTo>
                                  <a:pt x="60" y="0"/>
                                </a:lnTo>
                                <a:lnTo>
                                  <a:pt x="45" y="15"/>
                                </a:lnTo>
                                <a:lnTo>
                                  <a:pt x="30" y="15"/>
                                </a:lnTo>
                                <a:lnTo>
                                  <a:pt x="15" y="30"/>
                                </a:lnTo>
                                <a:lnTo>
                                  <a:pt x="15" y="45"/>
                                </a:lnTo>
                                <a:lnTo>
                                  <a:pt x="0" y="45"/>
                                </a:lnTo>
                                <a:lnTo>
                                  <a:pt x="0" y="60"/>
                                </a:lnTo>
                                <a:lnTo>
                                  <a:pt x="0" y="75"/>
                                </a:lnTo>
                                <a:lnTo>
                                  <a:pt x="0" y="90"/>
                                </a:lnTo>
                                <a:lnTo>
                                  <a:pt x="0" y="105"/>
                                </a:lnTo>
                                <a:lnTo>
                                  <a:pt x="15" y="120"/>
                                </a:lnTo>
                                <a:lnTo>
                                  <a:pt x="15" y="120"/>
                                </a:lnTo>
                                <a:lnTo>
                                  <a:pt x="30" y="135"/>
                                </a:lnTo>
                                <a:lnTo>
                                  <a:pt x="45" y="135"/>
                                </a:lnTo>
                                <a:lnTo>
                                  <a:pt x="60" y="150"/>
                                </a:lnTo>
                                <a:lnTo>
                                  <a:pt x="75" y="150"/>
                                </a:lnTo>
                                <a:lnTo>
                                  <a:pt x="90" y="150"/>
                                </a:lnTo>
                                <a:lnTo>
                                  <a:pt x="90" y="150"/>
                                </a:lnTo>
                                <a:lnTo>
                                  <a:pt x="105" y="150"/>
                                </a:lnTo>
                                <a:lnTo>
                                  <a:pt x="120" y="135"/>
                                </a:lnTo>
                                <a:lnTo>
                                  <a:pt x="135" y="135"/>
                                </a:lnTo>
                                <a:lnTo>
                                  <a:pt x="150" y="120"/>
                                </a:lnTo>
                                <a:lnTo>
                                  <a:pt x="150"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160"/>
                        <wps:cNvSpPr>
                          <a:spLocks/>
                        </wps:cNvSpPr>
                        <wps:spPr bwMode="auto">
                          <a:xfrm>
                            <a:off x="7965" y="1710"/>
                            <a:ext cx="165" cy="150"/>
                          </a:xfrm>
                          <a:custGeom>
                            <a:avLst/>
                            <a:gdLst>
                              <a:gd name="T0" fmla="*/ 165 w 165"/>
                              <a:gd name="T1" fmla="*/ 75 h 150"/>
                              <a:gd name="T2" fmla="*/ 165 w 165"/>
                              <a:gd name="T3" fmla="*/ 60 h 150"/>
                              <a:gd name="T4" fmla="*/ 150 w 165"/>
                              <a:gd name="T5" fmla="*/ 45 h 150"/>
                              <a:gd name="T6" fmla="*/ 150 w 165"/>
                              <a:gd name="T7" fmla="*/ 30 h 150"/>
                              <a:gd name="T8" fmla="*/ 135 w 165"/>
                              <a:gd name="T9" fmla="*/ 30 h 150"/>
                              <a:gd name="T10" fmla="*/ 135 w 165"/>
                              <a:gd name="T11" fmla="*/ 15 h 150"/>
                              <a:gd name="T12" fmla="*/ 120 w 165"/>
                              <a:gd name="T13" fmla="*/ 0 h 150"/>
                              <a:gd name="T14" fmla="*/ 105 w 165"/>
                              <a:gd name="T15" fmla="*/ 0 h 150"/>
                              <a:gd name="T16" fmla="*/ 90 w 165"/>
                              <a:gd name="T17" fmla="*/ 0 h 150"/>
                              <a:gd name="T18" fmla="*/ 75 w 165"/>
                              <a:gd name="T19" fmla="*/ 0 h 150"/>
                              <a:gd name="T20" fmla="*/ 60 w 165"/>
                              <a:gd name="T21" fmla="*/ 0 h 150"/>
                              <a:gd name="T22" fmla="*/ 45 w 165"/>
                              <a:gd name="T23" fmla="*/ 0 h 150"/>
                              <a:gd name="T24" fmla="*/ 30 w 165"/>
                              <a:gd name="T25" fmla="*/ 0 h 150"/>
                              <a:gd name="T26" fmla="*/ 30 w 165"/>
                              <a:gd name="T27" fmla="*/ 15 h 150"/>
                              <a:gd name="T28" fmla="*/ 15 w 165"/>
                              <a:gd name="T29" fmla="*/ 30 h 150"/>
                              <a:gd name="T30" fmla="*/ 0 w 165"/>
                              <a:gd name="T31" fmla="*/ 30 h 150"/>
                              <a:gd name="T32" fmla="*/ 0 w 165"/>
                              <a:gd name="T33" fmla="*/ 45 h 150"/>
                              <a:gd name="T34" fmla="*/ 0 w 165"/>
                              <a:gd name="T35" fmla="*/ 60 h 150"/>
                              <a:gd name="T36" fmla="*/ 0 w 165"/>
                              <a:gd name="T37" fmla="*/ 75 h 150"/>
                              <a:gd name="T38" fmla="*/ 0 w 165"/>
                              <a:gd name="T39" fmla="*/ 90 h 150"/>
                              <a:gd name="T40" fmla="*/ 0 w 165"/>
                              <a:gd name="T41" fmla="*/ 105 h 150"/>
                              <a:gd name="T42" fmla="*/ 0 w 165"/>
                              <a:gd name="T43" fmla="*/ 105 h 150"/>
                              <a:gd name="T44" fmla="*/ 15 w 165"/>
                              <a:gd name="T45" fmla="*/ 120 h 150"/>
                              <a:gd name="T46" fmla="*/ 30 w 165"/>
                              <a:gd name="T47" fmla="*/ 135 h 150"/>
                              <a:gd name="T48" fmla="*/ 30 w 165"/>
                              <a:gd name="T49" fmla="*/ 135 h 150"/>
                              <a:gd name="T50" fmla="*/ 45 w 165"/>
                              <a:gd name="T51" fmla="*/ 150 h 150"/>
                              <a:gd name="T52" fmla="*/ 60 w 165"/>
                              <a:gd name="T53" fmla="*/ 150 h 150"/>
                              <a:gd name="T54" fmla="*/ 75 w 165"/>
                              <a:gd name="T55" fmla="*/ 150 h 150"/>
                              <a:gd name="T56" fmla="*/ 90 w 165"/>
                              <a:gd name="T57" fmla="*/ 150 h 150"/>
                              <a:gd name="T58" fmla="*/ 105 w 165"/>
                              <a:gd name="T59" fmla="*/ 150 h 150"/>
                              <a:gd name="T60" fmla="*/ 120 w 165"/>
                              <a:gd name="T61" fmla="*/ 135 h 150"/>
                              <a:gd name="T62" fmla="*/ 135 w 165"/>
                              <a:gd name="T63" fmla="*/ 135 h 150"/>
                              <a:gd name="T64" fmla="*/ 135 w 165"/>
                              <a:gd name="T65" fmla="*/ 120 h 150"/>
                              <a:gd name="T66" fmla="*/ 150 w 165"/>
                              <a:gd name="T67" fmla="*/ 105 h 150"/>
                              <a:gd name="T68" fmla="*/ 150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50" y="45"/>
                                </a:lnTo>
                                <a:lnTo>
                                  <a:pt x="150" y="30"/>
                                </a:lnTo>
                                <a:lnTo>
                                  <a:pt x="135" y="30"/>
                                </a:lnTo>
                                <a:lnTo>
                                  <a:pt x="135" y="15"/>
                                </a:lnTo>
                                <a:lnTo>
                                  <a:pt x="120" y="0"/>
                                </a:lnTo>
                                <a:lnTo>
                                  <a:pt x="105" y="0"/>
                                </a:lnTo>
                                <a:lnTo>
                                  <a:pt x="90" y="0"/>
                                </a:lnTo>
                                <a:lnTo>
                                  <a:pt x="75" y="0"/>
                                </a:lnTo>
                                <a:lnTo>
                                  <a:pt x="60" y="0"/>
                                </a:lnTo>
                                <a:lnTo>
                                  <a:pt x="45" y="0"/>
                                </a:lnTo>
                                <a:lnTo>
                                  <a:pt x="30" y="0"/>
                                </a:lnTo>
                                <a:lnTo>
                                  <a:pt x="30" y="15"/>
                                </a:lnTo>
                                <a:lnTo>
                                  <a:pt x="15" y="30"/>
                                </a:lnTo>
                                <a:lnTo>
                                  <a:pt x="0" y="30"/>
                                </a:lnTo>
                                <a:lnTo>
                                  <a:pt x="0" y="45"/>
                                </a:lnTo>
                                <a:lnTo>
                                  <a:pt x="0" y="60"/>
                                </a:lnTo>
                                <a:lnTo>
                                  <a:pt x="0" y="75"/>
                                </a:lnTo>
                                <a:lnTo>
                                  <a:pt x="0" y="90"/>
                                </a:lnTo>
                                <a:lnTo>
                                  <a:pt x="0" y="105"/>
                                </a:lnTo>
                                <a:lnTo>
                                  <a:pt x="0" y="105"/>
                                </a:lnTo>
                                <a:lnTo>
                                  <a:pt x="15" y="120"/>
                                </a:lnTo>
                                <a:lnTo>
                                  <a:pt x="30" y="135"/>
                                </a:lnTo>
                                <a:lnTo>
                                  <a:pt x="30" y="135"/>
                                </a:lnTo>
                                <a:lnTo>
                                  <a:pt x="45" y="150"/>
                                </a:lnTo>
                                <a:lnTo>
                                  <a:pt x="60" y="150"/>
                                </a:lnTo>
                                <a:lnTo>
                                  <a:pt x="75" y="150"/>
                                </a:lnTo>
                                <a:lnTo>
                                  <a:pt x="90" y="150"/>
                                </a:lnTo>
                                <a:lnTo>
                                  <a:pt x="105" y="150"/>
                                </a:lnTo>
                                <a:lnTo>
                                  <a:pt x="120" y="135"/>
                                </a:lnTo>
                                <a:lnTo>
                                  <a:pt x="135" y="135"/>
                                </a:lnTo>
                                <a:lnTo>
                                  <a:pt x="135" y="120"/>
                                </a:lnTo>
                                <a:lnTo>
                                  <a:pt x="150" y="105"/>
                                </a:lnTo>
                                <a:lnTo>
                                  <a:pt x="150"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61"/>
                        <wps:cNvSpPr>
                          <a:spLocks/>
                        </wps:cNvSpPr>
                        <wps:spPr bwMode="auto">
                          <a:xfrm>
                            <a:off x="8790" y="1140"/>
                            <a:ext cx="165" cy="150"/>
                          </a:xfrm>
                          <a:custGeom>
                            <a:avLst/>
                            <a:gdLst>
                              <a:gd name="T0" fmla="*/ 165 w 165"/>
                              <a:gd name="T1" fmla="*/ 75 h 150"/>
                              <a:gd name="T2" fmla="*/ 165 w 165"/>
                              <a:gd name="T3" fmla="*/ 60 h 150"/>
                              <a:gd name="T4" fmla="*/ 165 w 165"/>
                              <a:gd name="T5" fmla="*/ 45 h 150"/>
                              <a:gd name="T6" fmla="*/ 165 w 165"/>
                              <a:gd name="T7" fmla="*/ 30 h 150"/>
                              <a:gd name="T8" fmla="*/ 150 w 165"/>
                              <a:gd name="T9" fmla="*/ 30 h 150"/>
                              <a:gd name="T10" fmla="*/ 135 w 165"/>
                              <a:gd name="T11" fmla="*/ 15 h 150"/>
                              <a:gd name="T12" fmla="*/ 135 w 165"/>
                              <a:gd name="T13" fmla="*/ 15 h 150"/>
                              <a:gd name="T14" fmla="*/ 120 w 165"/>
                              <a:gd name="T15" fmla="*/ 0 h 150"/>
                              <a:gd name="T16" fmla="*/ 105 w 165"/>
                              <a:gd name="T17" fmla="*/ 0 h 150"/>
                              <a:gd name="T18" fmla="*/ 90 w 165"/>
                              <a:gd name="T19" fmla="*/ 0 h 150"/>
                              <a:gd name="T20" fmla="*/ 75 w 165"/>
                              <a:gd name="T21" fmla="*/ 0 h 150"/>
                              <a:gd name="T22" fmla="*/ 60 w 165"/>
                              <a:gd name="T23" fmla="*/ 0 h 150"/>
                              <a:gd name="T24" fmla="*/ 45 w 165"/>
                              <a:gd name="T25" fmla="*/ 15 h 150"/>
                              <a:gd name="T26" fmla="*/ 30 w 165"/>
                              <a:gd name="T27" fmla="*/ 15 h 150"/>
                              <a:gd name="T28" fmla="*/ 30 w 165"/>
                              <a:gd name="T29" fmla="*/ 30 h 150"/>
                              <a:gd name="T30" fmla="*/ 15 w 165"/>
                              <a:gd name="T31" fmla="*/ 30 h 150"/>
                              <a:gd name="T32" fmla="*/ 15 w 165"/>
                              <a:gd name="T33" fmla="*/ 45 h 150"/>
                              <a:gd name="T34" fmla="*/ 0 w 165"/>
                              <a:gd name="T35" fmla="*/ 60 h 150"/>
                              <a:gd name="T36" fmla="*/ 0 w 165"/>
                              <a:gd name="T37" fmla="*/ 75 h 150"/>
                              <a:gd name="T38" fmla="*/ 0 w 165"/>
                              <a:gd name="T39" fmla="*/ 90 h 150"/>
                              <a:gd name="T40" fmla="*/ 15 w 165"/>
                              <a:gd name="T41" fmla="*/ 105 h 150"/>
                              <a:gd name="T42" fmla="*/ 15 w 165"/>
                              <a:gd name="T43" fmla="*/ 120 h 150"/>
                              <a:gd name="T44" fmla="*/ 30 w 165"/>
                              <a:gd name="T45" fmla="*/ 120 h 150"/>
                              <a:gd name="T46" fmla="*/ 30 w 165"/>
                              <a:gd name="T47" fmla="*/ 135 h 150"/>
                              <a:gd name="T48" fmla="*/ 45 w 165"/>
                              <a:gd name="T49" fmla="*/ 135 h 150"/>
                              <a:gd name="T50" fmla="*/ 60 w 165"/>
                              <a:gd name="T51" fmla="*/ 150 h 150"/>
                              <a:gd name="T52" fmla="*/ 75 w 165"/>
                              <a:gd name="T53" fmla="*/ 150 h 150"/>
                              <a:gd name="T54" fmla="*/ 90 w 165"/>
                              <a:gd name="T55" fmla="*/ 150 h 150"/>
                              <a:gd name="T56" fmla="*/ 105 w 165"/>
                              <a:gd name="T57" fmla="*/ 150 h 150"/>
                              <a:gd name="T58" fmla="*/ 120 w 165"/>
                              <a:gd name="T59" fmla="*/ 150 h 150"/>
                              <a:gd name="T60" fmla="*/ 135 w 165"/>
                              <a:gd name="T61" fmla="*/ 135 h 150"/>
                              <a:gd name="T62" fmla="*/ 135 w 165"/>
                              <a:gd name="T63" fmla="*/ 135 h 150"/>
                              <a:gd name="T64" fmla="*/ 150 w 165"/>
                              <a:gd name="T65" fmla="*/ 120 h 150"/>
                              <a:gd name="T66" fmla="*/ 165 w 165"/>
                              <a:gd name="T67" fmla="*/ 120 h 150"/>
                              <a:gd name="T68" fmla="*/ 165 w 165"/>
                              <a:gd name="T69" fmla="*/ 105 h 150"/>
                              <a:gd name="T70" fmla="*/ 165 w 165"/>
                              <a:gd name="T71" fmla="*/ 90 h 150"/>
                              <a:gd name="T72" fmla="*/ 165 w 165"/>
                              <a:gd name="T73" fmla="*/ 7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 h="150">
                                <a:moveTo>
                                  <a:pt x="165" y="75"/>
                                </a:moveTo>
                                <a:lnTo>
                                  <a:pt x="165" y="60"/>
                                </a:lnTo>
                                <a:lnTo>
                                  <a:pt x="165" y="45"/>
                                </a:lnTo>
                                <a:lnTo>
                                  <a:pt x="165" y="30"/>
                                </a:lnTo>
                                <a:lnTo>
                                  <a:pt x="150" y="30"/>
                                </a:lnTo>
                                <a:lnTo>
                                  <a:pt x="135" y="15"/>
                                </a:lnTo>
                                <a:lnTo>
                                  <a:pt x="135" y="15"/>
                                </a:lnTo>
                                <a:lnTo>
                                  <a:pt x="120" y="0"/>
                                </a:lnTo>
                                <a:lnTo>
                                  <a:pt x="105" y="0"/>
                                </a:lnTo>
                                <a:lnTo>
                                  <a:pt x="90" y="0"/>
                                </a:lnTo>
                                <a:lnTo>
                                  <a:pt x="75" y="0"/>
                                </a:lnTo>
                                <a:lnTo>
                                  <a:pt x="60" y="0"/>
                                </a:lnTo>
                                <a:lnTo>
                                  <a:pt x="45" y="15"/>
                                </a:lnTo>
                                <a:lnTo>
                                  <a:pt x="30" y="15"/>
                                </a:lnTo>
                                <a:lnTo>
                                  <a:pt x="30" y="30"/>
                                </a:lnTo>
                                <a:lnTo>
                                  <a:pt x="15" y="30"/>
                                </a:lnTo>
                                <a:lnTo>
                                  <a:pt x="15" y="45"/>
                                </a:lnTo>
                                <a:lnTo>
                                  <a:pt x="0" y="60"/>
                                </a:lnTo>
                                <a:lnTo>
                                  <a:pt x="0" y="75"/>
                                </a:lnTo>
                                <a:lnTo>
                                  <a:pt x="0" y="90"/>
                                </a:lnTo>
                                <a:lnTo>
                                  <a:pt x="15" y="105"/>
                                </a:lnTo>
                                <a:lnTo>
                                  <a:pt x="15" y="120"/>
                                </a:lnTo>
                                <a:lnTo>
                                  <a:pt x="30" y="120"/>
                                </a:lnTo>
                                <a:lnTo>
                                  <a:pt x="30" y="135"/>
                                </a:lnTo>
                                <a:lnTo>
                                  <a:pt x="45" y="135"/>
                                </a:lnTo>
                                <a:lnTo>
                                  <a:pt x="60" y="150"/>
                                </a:lnTo>
                                <a:lnTo>
                                  <a:pt x="75" y="150"/>
                                </a:lnTo>
                                <a:lnTo>
                                  <a:pt x="90" y="150"/>
                                </a:lnTo>
                                <a:lnTo>
                                  <a:pt x="105" y="150"/>
                                </a:lnTo>
                                <a:lnTo>
                                  <a:pt x="120" y="150"/>
                                </a:lnTo>
                                <a:lnTo>
                                  <a:pt x="135" y="135"/>
                                </a:lnTo>
                                <a:lnTo>
                                  <a:pt x="135" y="135"/>
                                </a:lnTo>
                                <a:lnTo>
                                  <a:pt x="150" y="120"/>
                                </a:lnTo>
                                <a:lnTo>
                                  <a:pt x="165" y="120"/>
                                </a:lnTo>
                                <a:lnTo>
                                  <a:pt x="165" y="105"/>
                                </a:lnTo>
                                <a:lnTo>
                                  <a:pt x="165" y="90"/>
                                </a:lnTo>
                                <a:lnTo>
                                  <a:pt x="165" y="7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w:pict>
              <v:group w14:anchorId="1F81D212" id="Group 48" o:spid="_x0000_s1026" style="position:absolute;margin-left:0;margin-top:-.05pt;width:384pt;height:134.25pt;z-index:251661312;mso-position-horizontal-relative:char;mso-position-vertical-relative:line" coordorigin="1275,390" coordsize="7680,2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">
                <v:shape id="Freeform 142" o:spid="_x0000_s1027" style="position:absolute;left:1275;top:213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MLXsQA&#10;AADbAAAADwAAAGRycy9kb3ducmV2LnhtbESPT2sCMRTE7wW/Q3iCt5r4h1JXo4goLe3JVQ/enpvn&#10;ZnHzsmxS3X77plDocZiZ3zCLVedqcac2VJ41jIYKBHHhTcWlhuNh9/wKIkRkg7Vn0vBNAVbL3tMC&#10;M+MfvKd7HkuRIBwy1GBjbDIpQ2HJYRj6hjh5V986jEm2pTQtPhLc1XKs1It0WHFasNjQxlJxy7+c&#10;hq52l7fzeIqf6lTs861CbycfWg/63XoOIlIX/8N/7XejYTqD3y/pB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jC17EAAAA2wAAAA8AAAAAAAAAAAAAAAAAmAIAAGRycy9k&#10;b3ducmV2LnhtbFBLBQYAAAAABAAEAPUAAACJAwAAAAA=&#10;" path="m165,75r,-15l165,45,150,30r,-15l135,15,120,,105,,90,r,l75,,60,,45,,30,15r-15,l15,30,,45,,60,,75r,l,90r15,15l15,120r15,l45,135r15,l75,150r15,l90,150r15,-15l120,135r15,-15l150,120r,-15l165,90r,-15l165,75xe" filled="f" stroked="f">
                  <v:path arrowok="t" o:connecttype="custom" o:connectlocs="165,75;165,60;165,45;150,30;150,15;135,15;120,0;105,0;90,0;90,0;75,0;60,0;45,0;30,15;15,15;15,30;0,45;0,60;0,75;0,75;0,90;15,105;15,120;30,120;45,135;60,135;75,150;90,150;90,150;105,135;120,135;135,120;150,120;150,105;165,90;165,75;165,75" o:connectangles="0,0,0,0,0,0,0,0,0,0,0,0,0,0,0,0,0,0,0,0,0,0,0,0,0,0,0,0,0,0,0,0,0,0,0,0,0"/>
                </v:shape>
                <v:shape id="Freeform 143" o:spid="_x0000_s1028" style="position:absolute;left:2115;top:232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A0HsAA&#10;AADbAAAADwAAAGRycy9kb3ducmV2LnhtbERPTWsCMRC9C/6HMEJvmtSqlNUopSiKnty2h96mm3Gz&#10;dDNZNlHXf28OgsfH+16sOleLC7Wh8qzhdaRAEBfeVFxq+P7aDN9BhIhssPZMGm4UYLXs9xaYGX/l&#10;I13yWIoUwiFDDTbGJpMyFJYchpFviBN38q3DmGBbStPiNYW7Wo6VmkmHFacGiw19Wir+87PT0NXu&#10;b/s7nuBB/RTHfK3Q27e91i+D7mMOIlIXn+KHe2c0TNP69CX9ALm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A0HsAAAADbAAAADwAAAAAAAAAAAAAAAACYAgAAZHJzL2Rvd25y&#10;ZXYueG1sUEsFBgAAAAAEAAQA9QAAAIUDAAAAAA==&#10;" path="m165,75r,-15l150,45r,-15l135,15r,l120,,105,,90,,75,,60,,45,,30,r,15l15,15,,30,,45,,60,,75r,l,90r,15l15,120r15,15l30,135r15,l60,150r15,l90,150r15,-15l120,135r15,l135,120r15,-15l150,90,165,75r,xe" filled="f" stroked="f">
                  <v:path arrowok="t" o:connecttype="custom" o:connectlocs="165,75;165,60;150,45;150,30;135,15;135,15;120,0;105,0;90,0;75,0;60,0;45,0;30,0;30,15;15,15;0,30;0,45;0,60;0,75;0,75;0,90;0,105;15,120;30,135;30,135;45,135;60,150;75,150;90,150;105,135;120,135;135,135;135,120;150,105;150,90;165,75;165,75" o:connectangles="0,0,0,0,0,0,0,0,0,0,0,0,0,0,0,0,0,0,0,0,0,0,0,0,0,0,0,0,0,0,0,0,0,0,0,0,0"/>
                </v:shape>
                <v:shape id="Freeform 144" o:spid="_x0000_s1029" style="position:absolute;left:2940;top:243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yRhcQA&#10;AADbAAAADwAAAGRycy9kb3ducmV2LnhtbESPT2sCMRTE74V+h/AK3mrin4psjVJEUdqTqx68PTev&#10;m6Wbl2UTdf32TaHgcZiZ3zCzRedqcaU2VJ41DPoKBHHhTcWlhsN+/ToFESKywdozabhTgMX8+WmG&#10;mfE33tE1j6VIEA4ZarAxNpmUobDkMPR9Q5y8b986jEm2pTQt3hLc1XKo1EQ6rDgtWGxoaan4yS9O&#10;Q1e78+Y0HOOXOha7fKXQ29Gn1r2X7uMdRKQuPsL/7a3R8DaAvy/pB8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MkYXEAAAA2wAAAA8AAAAAAAAAAAAAAAAAmAIAAGRycy9k&#10;b3ducmV2LnhtbFBLBQYAAAAABAAEAPUAAACJAwAAAAA=&#10;" path="m165,75r,-15l165,60r,-15l150,30r,-15l135,15r-15,l105,,90,,75,,60,15r-15,l30,15r,15l15,45r,15l,60,,75,,90r15,15l15,120r15,15l30,135r15,15l60,150r15,l90,150r15,l120,150r15,l150,135r,l165,120r,-15l165,90r,-15xe" filled="f" stroked="f">
                  <v:path arrowok="t" o:connecttype="custom" o:connectlocs="165,75;165,60;165,60;165,45;150,30;150,15;135,15;120,15;105,0;90,0;75,0;60,15;45,15;30,15;30,30;15,45;15,60;0,60;0,75;0,90;15,105;15,120;30,135;30,135;45,150;60,150;75,150;90,150;105,150;120,150;135,150;150,135;150,135;165,120;165,105;165,90;165,75" o:connectangles="0,0,0,0,0,0,0,0,0,0,0,0,0,0,0,0,0,0,0,0,0,0,0,0,0,0,0,0,0,0,0,0,0,0,0,0,0"/>
                </v:shape>
                <v:shape id="Freeform 145" o:spid="_x0000_s1030" style="position:absolute;left:3780;top:232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4P8sMA&#10;AADbAAAADwAAAGRycy9kb3ducmV2LnhtbESPQWsCMRSE74X+h/AK3mrSbZWyGqWIpUVPrvXg7bl5&#10;3SzdvCybqNt/bwTB4zAz3zDTee8acaIu1J41vAwVCOLSm5orDT/bz+d3ECEiG2w8k4Z/CjCfPT5M&#10;MTf+zBs6FbESCcIhRw02xjaXMpSWHIahb4mT9+s7hzHJrpKmw3OCu0ZmSo2lw5rTgsWWFpbKv+Lo&#10;NPSNO3ztszdcq125KZYKvX1daT146j8mICL18R6+tb+NhlEG1y/pB8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4P8sMAAADbAAAADwAAAAAAAAAAAAAAAACYAgAAZHJzL2Rv&#10;d25yZXYueG1sUEsFBgAAAAAEAAQA9QAAAIgDAAAAAA==&#10;" path="m165,75r,-15l165,45r-15,l150,30,135,15r-15,l120,,105,,90,,75,,60,,45,15r-15,l15,30r,15l,45,,60,,75,,90r,15l15,120r,l30,135r15,l60,150r15,l90,150r15,l120,150r,-15l135,135r15,-15l150,120r15,-15l165,90r,-15xe" filled="f" stroked="f">
                  <v:path arrowok="t" o:connecttype="custom" o:connectlocs="165,75;165,60;165,45;150,45;150,30;135,15;120,15;120,0;105,0;90,0;75,0;60,0;45,15;30,15;15,30;15,45;0,45;0,60;0,75;0,90;0,105;15,120;15,120;30,135;45,135;60,150;75,150;90,150;105,150;120,150;120,135;135,135;150,120;150,120;165,105;165,90;165,75" o:connectangles="0,0,0,0,0,0,0,0,0,0,0,0,0,0,0,0,0,0,0,0,0,0,0,0,0,0,0,0,0,0,0,0,0,0,0,0,0"/>
                </v:shape>
                <v:shape id="Freeform 146" o:spid="_x0000_s1031" style="position:absolute;left:4620;top:222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KqacQA&#10;AADbAAAADwAAAGRycy9kb3ducmV2LnhtbESPQWsCMRSE70L/Q3gFb25SrUW2RimlRaknVz14e25e&#10;N0s3L8sm6vbfN4LQ4zAz3zDzZe8acaEu1J41PGUKBHHpTc2Vhv3uczQDESKywcYzafilAMvFw2CO&#10;ufFX3tKliJVIEA45arAxtrmUobTkMGS+JU7et+8cxiS7SpoOrwnuGjlW6kU6rDktWGzp3VL5U5yd&#10;hr5xp9Vx/IwbdSi3xYdCbydfWg8f+7dXEJH6+B++t9dGw3QCty/pB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SqmnEAAAA2wAAAA8AAAAAAAAAAAAAAAAAmAIAAGRycy9k&#10;b3ducmV2LnhtbFBLBQYAAAAABAAEAPUAAACJAwAAAAA=&#10;" path="m165,75r,-15l165,60,150,45r,-15l135,15r-15,l105,15,90,,75,,60,,45,15r,l30,15,15,30r,15l,60r,l,75,,90r,15l15,120r,15l30,135r15,15l45,150r15,l75,150r15,l105,150r15,l135,135r15,l150,120r15,-15l165,90r,-15xe" filled="f" stroked="f">
                  <v:path arrowok="t" o:connecttype="custom" o:connectlocs="165,75;165,60;165,60;150,45;150,30;135,15;120,15;105,15;90,0;75,0;60,0;45,15;45,15;30,15;15,30;15,45;0,60;0,60;0,75;0,90;0,105;15,120;15,135;30,135;45,150;45,150;60,150;75,150;90,150;105,150;120,150;135,135;150,135;150,120;165,105;165,90;165,75" o:connectangles="0,0,0,0,0,0,0,0,0,0,0,0,0,0,0,0,0,0,0,0,0,0,0,0,0,0,0,0,0,0,0,0,0,0,0,0,0"/>
                </v:shape>
                <v:shape id="Freeform 147" o:spid="_x0000_s1032" style="position:absolute;left:5460;top:210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syHcQA&#10;AADbAAAADwAAAGRycy9kb3ducmV2LnhtbESPT2sCMRTE7wW/Q3iCt5r4p0VWo4goLe3JVQ/enpvn&#10;ZnHzsmxS3X77plDocZiZ3zCLVedqcac2VJ41jIYKBHHhTcWlhuNh9zwDESKywdozafimAKtl72mB&#10;mfEP3tM9j6VIEA4ZarAxNpmUobDkMAx9Q5y8q28dxiTbUpoWHwnuajlW6lU6rDgtWGxoY6m45V9O&#10;Q1e7y9t5PMVPdSr2+Vaht5MPrQf9bj0HEamL/+G/9rvR8DKF3y/pB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7Mh3EAAAA2wAAAA8AAAAAAAAAAAAAAAAAmAIAAGRycy9k&#10;b3ducmV2LnhtbFBLBQYAAAAABAAEAPUAAACJAwAAAAA=&#10;" path="m165,75r,-15l150,45r,-15l135,30r,-15l120,15,105,,90,,75,,60,,45,,30,15r,l15,30,,30,,45,,60,,75,,90r,15l,105r15,15l30,135r,l45,150r15,l75,150r15,l105,150r15,-15l135,135r,-15l150,105r,l165,90r,-15xe" filled="f" stroked="f">
                  <v:path arrowok="t" o:connecttype="custom" o:connectlocs="165,75;165,60;150,45;150,30;135,30;135,15;120,15;105,0;90,0;75,0;60,0;45,0;30,15;30,15;15,30;0,30;0,45;0,60;0,75;0,90;0,105;0,105;15,120;30,135;30,135;45,150;60,150;75,150;90,150;105,150;120,135;135,135;135,120;150,105;150,105;165,90;165,75" o:connectangles="0,0,0,0,0,0,0,0,0,0,0,0,0,0,0,0,0,0,0,0,0,0,0,0,0,0,0,0,0,0,0,0,0,0,0,0,0"/>
                </v:shape>
                <v:shape id="Freeform 148" o:spid="_x0000_s1033" style="position:absolute;left:6285;top:184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eXhsMA&#10;AADbAAAADwAAAGRycy9kb3ducmV2LnhtbESPQWsCMRSE70L/Q3gFb5pUq8jWKKUoFnty1YO35+Z1&#10;s3Tzsmyibv99IxQ8DjPzDTNfdq4WV2pD5VnDy1CBIC68qbjUcNivBzMQISIbrD2Thl8KsFw89eaY&#10;GX/jHV3zWIoE4ZChBhtjk0kZCksOw9A3xMn79q3DmGRbStPiLcFdLUdKTaXDitOCxYY+LBU/+cVp&#10;6Gp33pxGr/iljsUuXyn0drzVuv/cvb+BiNTFR/i//Wk0TCZw/5J+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neXhsMAAADbAAAADwAAAAAAAAAAAAAAAACYAgAAZHJzL2Rv&#10;d25yZXYueG1sUEsFBgAAAAAEAAQA9QAAAIgDAAAAAA==&#10;" path="m165,75r,-15l165,45r,l150,30,135,15r,l120,,105,,90,,75,,60,,45,15r-15,l30,30,15,45r,l,60,,75,,90r15,15l15,120r15,l30,135r15,15l60,150r15,l90,150r15,l120,150r15,l135,135r15,-15l165,120r,-15l165,90r,-15xe" filled="f" stroked="f">
                  <v:path arrowok="t" o:connecttype="custom" o:connectlocs="165,75;165,60;165,45;165,45;150,30;135,15;135,15;120,0;105,0;90,0;75,0;60,0;45,15;30,15;30,30;15,45;15,45;0,60;0,75;0,90;15,105;15,120;30,120;30,135;45,150;60,150;75,150;90,150;105,150;120,150;135,150;135,135;150,120;165,120;165,105;165,90;165,75" o:connectangles="0,0,0,0,0,0,0,0,0,0,0,0,0,0,0,0,0,0,0,0,0,0,0,0,0,0,0,0,0,0,0,0,0,0,0,0,0"/>
                </v:shape>
                <v:shape id="Freeform 149" o:spid="_x0000_s1034" style="position:absolute;left:7125;top:1665;width:165;height:165;visibility:visible;mso-wrap-style:square;v-text-anchor:top" coordsize="16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JiGr8A&#10;AADbAAAADwAAAGRycy9kb3ducmV2LnhtbERPy2oCMRTdF/oP4RbcdTIqhjI1igiiGwUfm+5uJ7cz&#10;Qyc3YxJ1/HsjFLo8b8503ttWXMmHxrGGYZaDIC6dabjScDqu3j9AhIhssHVMGu4UYD57fZliYdyN&#10;93Q9xEqkEg4Faqhj7AopQ1mTxZC5jjhpP85bjAn6ShqPt1RuWznKcyUtNpwWauxoWVP5e7hYDd/5&#10;SjXKm+2X353X7ViNJCZeD976xSeISH38N/+lN0bDRMHzS/oBcvY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YmIavwAAANsAAAAPAAAAAAAAAAAAAAAAAJgCAABkcnMvZG93bnJl&#10;di54bWxQSwUGAAAAAAQABAD1AAAAhAMAAAAA&#10;" path="m165,75r,l165,60,150,45r,-15l135,30,120,15r-15,l90,r,l75,,60,15r-15,l30,30r-15,l15,45,,60,,75r,l,90r,15l15,120r,15l30,135r15,15l60,150r15,l90,165r,-15l105,150r15,l135,135r15,l150,120r15,-15l165,90r,-15xe" filled="f" stroked="f">
                  <v:path arrowok="t" o:connecttype="custom" o:connectlocs="165,75;165,75;165,60;150,45;150,30;135,30;120,15;105,15;90,0;90,0;75,0;60,15;45,15;30,30;15,30;15,45;0,60;0,75;0,75;0,90;0,105;15,120;15,135;30,135;45,150;60,150;75,150;90,165;90,150;105,150;120,150;135,135;150,135;150,120;165,105;165,90;165,75" o:connectangles="0,0,0,0,0,0,0,0,0,0,0,0,0,0,0,0,0,0,0,0,0,0,0,0,0,0,0,0,0,0,0,0,0,0,0,0,0"/>
                </v:shape>
                <v:shape id="Freeform 150" o:spid="_x0000_s1035" style="position:absolute;left:7965;top:153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msasQA&#10;AADbAAAADwAAAGRycy9kb3ducmV2LnhtbESPQWsCMRSE74L/ITyhN020tZXVKKW0tOjJbT14e26e&#10;m8XNy7JJdfvvG0HwOMzMN8xi1blanKkNlWcN45ECQVx4U3Gp4ef7YzgDESKywdozafijAKtlv7fA&#10;zPgLb+mcx1IkCIcMNdgYm0zKUFhyGEa+IU7e0bcOY5JtKU2LlwR3tZwo9SwdVpwWLDb0Zqk45b9O&#10;Q1e7w+d+8oQbtSu2+btCbx/XWj8Mutc5iEhdvIdv7S+jYfoC1y/pB8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prGrEAAAA2wAAAA8AAAAAAAAAAAAAAAAAmAIAAGRycy9k&#10;b3ducmV2LnhtbFBLBQYAAAAABAAEAPUAAACJAwAAAAA=&#10;" path="m165,75r,-15l150,45r,-15l135,15r,l120,,105,,90,,75,,60,,45,,30,r,15l15,15,,30,,45,,60,,75,,90r,l,105r15,15l30,135r,l45,135r15,15l75,150r15,l105,135r15,l135,135r,-15l150,105r,-15l165,90r,-15xe" filled="f" stroked="f">
                  <v:path arrowok="t" o:connecttype="custom" o:connectlocs="165,75;165,60;150,45;150,30;135,15;135,15;120,0;105,0;90,0;75,0;60,0;45,0;30,0;30,15;15,15;0,30;0,45;0,60;0,75;0,90;0,90;0,105;15,120;30,135;30,135;45,135;60,150;75,150;90,150;105,135;120,135;135,135;135,120;150,105;150,90;165,90;165,75" o:connectangles="0,0,0,0,0,0,0,0,0,0,0,0,0,0,0,0,0,0,0,0,0,0,0,0,0,0,0,0,0,0,0,0,0,0,0,0,0"/>
                </v:shape>
                <v:shape id="Freeform 151" o:spid="_x0000_s1036" style="position:absolute;left:8790;top:39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Y4GMAA&#10;AADbAAAADwAAAGRycy9kb3ducmV2LnhtbERPTWsCMRC9C/6HMEJvmtSqlNUopSiKnty2h96mm3Gz&#10;dDNZNlHXf28OgsfH+16sOleLC7Wh8qzhdaRAEBfeVFxq+P7aDN9BhIhssPZMGm4UYLXs9xaYGX/l&#10;I13yWIoUwiFDDTbGJpMyFJYchpFviBN38q3DmGBbStPiNYW7Wo6VmkmHFacGiw19Wir+87PT0NXu&#10;b/s7nuBB/RTHfK3Q27e91i+D7mMOIlIXn+KHe2c0TNPY9CX9ALm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HY4GMAAAADbAAAADwAAAAAAAAAAAAAAAACYAgAAZHJzL2Rvd25y&#10;ZXYueG1sUEsFBgAAAAAEAAQA9QAAAIUDAAAAAA==&#10;" path="m165,75r,-15l165,60r,-15l150,30,135,15r,l120,,105,,90,,75,,60,,45,15r-15,l30,30,15,45r,15l,60,,75,,90r15,15l15,120r15,15l30,135r15,15l60,150r15,l90,150r15,l120,150r15,l135,135r15,l165,120r,-15l165,90r,-15xe" filled="f" stroked="f">
                  <v:path arrowok="t" o:connecttype="custom" o:connectlocs="165,75;165,60;165,60;165,45;150,30;135,15;135,15;120,0;105,0;90,0;75,0;60,0;45,15;30,15;30,30;15,45;15,60;0,60;0,75;0,90;15,105;15,120;30,135;30,135;45,150;60,150;75,150;90,150;105,150;120,150;135,150;135,135;150,135;165,120;165,105;165,90;165,75" o:connectangles="0,0,0,0,0,0,0,0,0,0,0,0,0,0,0,0,0,0,0,0,0,0,0,0,0,0,0,0,0,0,0,0,0,0,0,0,0"/>
                </v:shape>
                <v:shape id="Freeform 152" o:spid="_x0000_s1037" style="position:absolute;left:1275;top:292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qdg8QA&#10;AADbAAAADwAAAGRycy9kb3ducmV2LnhtbESPQWsCMRSE74L/ITyhN020tdTVKKW0tOjJbT14e26e&#10;m8XNy7JJdfvvG0HwOMzMN8xi1blanKkNlWcN45ECQVx4U3Gp4ef7Y/gCIkRkg7Vn0vBHAVbLfm+B&#10;mfEX3tI5j6VIEA4ZarAxNpmUobDkMIx8Q5y8o28dxiTbUpoWLwnuajlR6lk6rDgtWGzozVJxyn+d&#10;hq52h8/95Ak3alds83eF3j6utX4YdK9zEJG6eA/f2l9Gw3QG1y/pB8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6nYPEAAAA2wAAAA8AAAAAAAAAAAAAAAAAmAIAAGRycy9k&#10;b3ducmV2LnhtbFBLBQYAAAAABAAEAPUAAACJAwAAAAA=&#10;" path="m165,75r,-15l165,45,150,30r,l135,15,120,,105,,90,r,l75,,60,,45,,30,15,15,30r,l,45,,60,,75,,90r,15l15,105r,15l30,135r15,l60,150r15,l90,150r,l105,150r15,-15l135,135r15,-15l150,105r15,l165,90r,-15xe" filled="f" stroked="f">
                  <v:path arrowok="t" o:connecttype="custom" o:connectlocs="165,75;165,60;165,45;150,30;150,30;135,15;120,0;105,0;90,0;90,0;75,0;60,0;45,0;30,15;15,30;15,30;0,45;0,60;0,75;0,90;0,105;15,105;15,120;30,135;45,135;60,150;75,150;90,150;90,150;105,150;120,135;135,135;150,120;150,105;165,105;165,90;165,75" o:connectangles="0,0,0,0,0,0,0,0,0,0,0,0,0,0,0,0,0,0,0,0,0,0,0,0,0,0,0,0,0,0,0,0,0,0,0,0,0"/>
                </v:shape>
                <v:shape id="Freeform 153" o:spid="_x0000_s1038" style="position:absolute;left:2115;top:262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z+o8AA&#10;AADbAAAADwAAAGRycy9kb3ducmV2LnhtbERPz2vCMBS+C/4P4Qm7aWInMjpjEdlw6MlOD7u9NW9N&#10;sXkpTdTuvzeHwY4f3+9VMbhW3KgPjWcN85kCQVx503Ct4fT5Pn0BESKywdYzafilAMV6PFphbvyd&#10;j3QrYy1SCIccNdgYu1zKUFlyGGa+I07cj+8dxgT7Wpoe7ynctTJTaikdNpwaLHa0tVRdyqvTMLTu&#10;e/eVLfCgztWxfFPo7fNe66fJsHkFEWmI/+I/94fRsEzr05f0A+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Gz+o8AAAADbAAAADwAAAAAAAAAAAAAAAACYAgAAZHJzL2Rvd25y&#10;ZXYueG1sUEsFBgAAAAAEAAQA9QAAAIUDAAAAAA==&#10;" path="m165,75r,-15l150,45r,-15l135,30r,-15l120,15,105,,90,,75,,60,,45,,30,15r,l15,30,,30,,45,,60,,75,,90r,15l,105r15,15l30,135r,l45,150r15,l75,150r15,l105,150r15,-15l135,135r,-15l150,105r,l165,90r,-15xe" filled="f" stroked="f">
                  <v:path arrowok="t" o:connecttype="custom" o:connectlocs="165,75;165,60;150,45;150,30;135,30;135,15;120,15;105,0;90,0;75,0;60,0;45,0;30,15;30,15;15,30;0,30;0,45;0,60;0,75;0,90;0,105;0,105;15,120;30,135;30,135;45,150;60,150;75,150;90,150;105,150;120,135;135,135;135,120;150,105;150,105;165,90;165,75" o:connectangles="0,0,0,0,0,0,0,0,0,0,0,0,0,0,0,0,0,0,0,0,0,0,0,0,0,0,0,0,0,0,0,0,0,0,0,0,0"/>
                </v:shape>
                <v:shape id="Freeform 154" o:spid="_x0000_s1039" style="position:absolute;left:2940;top:247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BbOMQA&#10;AADbAAAADwAAAGRycy9kb3ducmV2LnhtbESPQWsCMRSE7wX/Q3hCbzXRishqdhFRLPbk1h56e25e&#10;N0s3L8sm6vbfN4VCj8PMfMOsi8G14kZ9aDxrmE4UCOLKm4ZrDee3/dMSRIjIBlvPpOGbAhT56GGN&#10;mfF3PtGtjLVIEA4ZarAxdpmUobLkMEx8R5y8T987jEn2tTQ93hPctXKm1EI6bDgtWOxoa6n6Kq9O&#10;w9C6y+FjNsdX9V6dyp1Cb5+PWj+Oh80KRKQh/of/2i9Gw2IKv1/SD5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gWzjEAAAA2wAAAA8AAAAAAAAAAAAAAAAAmAIAAGRycy9k&#10;b3ducmV2LnhtbFBLBQYAAAAABAAEAPUAAACJAwAAAAA=&#10;" path="m165,75r,-15l165,45r,-15l150,15r,l135,,120,,105,,90,,75,,60,,45,,30,15r,l15,30r,15l,60,,75,,90r15,l15,105r15,15l30,135r15,l60,150r15,l90,150r15,l120,150r15,-15l150,135r,-15l165,105r,-15l165,90r,-15xe" filled="f" stroked="f">
                  <v:path arrowok="t" o:connecttype="custom" o:connectlocs="165,75;165,60;165,45;165,30;150,15;150,15;135,0;120,0;105,0;90,0;75,0;60,0;45,0;30,15;30,15;15,30;15,45;0,60;0,75;0,90;15,90;15,105;30,120;30,135;45,135;60,150;75,150;90,150;105,150;120,150;135,135;150,135;150,120;165,105;165,90;165,90;165,75" o:connectangles="0,0,0,0,0,0,0,0,0,0,0,0,0,0,0,0,0,0,0,0,0,0,0,0,0,0,0,0,0,0,0,0,0,0,0,0,0"/>
                </v:shape>
                <v:shape id="Freeform 155" o:spid="_x0000_s1040" style="position:absolute;left:3780;top:235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FT8MA&#10;AADbAAAADwAAAGRycy9kb3ducmV2LnhtbESPQWsCMRSE70L/Q3iCN01cRWRrFCktFXty1UNvr5vX&#10;zeLmZdmkuv77plDwOMzMN8xq07tGXKkLtWcN04kCQVx6U3Ol4XR8Gy9BhIhssPFMGu4UYLN+Gqww&#10;N/7GB7oWsRIJwiFHDTbGNpcylJYcholviZP37TuHMcmukqbDW4K7RmZKLaTDmtOCxZZeLJWX4sdp&#10;6Bv39f6ZzfFDnctD8arQ29le69Gw3z6DiNTHR/i/vTMaFhn8fU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FT8MAAADbAAAADwAAAAAAAAAAAAAAAACYAgAAZHJzL2Rv&#10;d25yZXYueG1sUEsFBgAAAAAEAAQA9QAAAIgDAAAAAA==&#10;" path="m165,75r,-15l165,60,150,45r,-15l135,15r-15,l120,15,105,,90,,75,,60,15r-15,l30,15,15,30r,15l,60r,l,75,,90r,15l15,120r,15l30,135r15,15l60,150r15,l90,150r15,l120,150r,l135,135r15,l150,120r15,-15l165,90r,-15xe" filled="f" stroked="f">
                  <v:path arrowok="t" o:connecttype="custom" o:connectlocs="165,75;165,60;165,60;150,45;150,30;135,15;120,15;120,15;105,0;90,0;75,0;60,15;45,15;30,15;15,30;15,45;0,60;0,60;0,75;0,90;0,105;15,120;15,135;30,135;45,150;60,150;75,150;90,150;105,150;120,150;120,150;135,135;150,135;150,120;165,105;165,90;165,75" o:connectangles="0,0,0,0,0,0,0,0,0,0,0,0,0,0,0,0,0,0,0,0,0,0,0,0,0,0,0,0,0,0,0,0,0,0,0,0,0"/>
                </v:shape>
                <v:shape id="Freeform 156" o:spid="_x0000_s1041" style="position:absolute;left:4620;top:2250;width:165;height:165;visibility:visible;mso-wrap-style:square;v-text-anchor:top" coordsize="16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kLP74A&#10;AADbAAAADwAAAGRycy9kb3ducmV2LnhtbERPTYvCMBC9C/6HMII3TVUISzXKsiDrRUHXi7exmW3L&#10;NpOaZLX+eyMIHt83b7HqbCOu5EPtWMNknIEgLpypudRw/FmPPkCEiGywcUwa7hRgtez3Fpgbd+M9&#10;XQ+xFKmEQ44aqhjbXMpQVGQxjF1LnLRf5y3GBH0pjcdbKreNnGaZkhZrTgsVtvRVUfF3+Lcaztla&#10;1cqb7cnvLt/NTE0lJl4PB93nHESkLr7Nr/TGaFAzeH5JP0Au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N5Cz++AAAA2wAAAA8AAAAAAAAAAAAAAAAAmAIAAGRycy9kb3ducmV2&#10;LnhtbFBLBQYAAAAABAAEAPUAAACDAwAAAAA=&#10;" path="m165,90r,-15l165,60,150,45r,-15l135,30,120,15r-15,l90,15,75,,60,15r-15,l45,15,30,30r-15,l15,45,,60,,75,,90r,l,105r15,15l15,135r15,l45,150r,l60,165r15,l90,165r15,-15l120,150r15,-15l150,135r,-15l165,105r,-15l165,90xe" filled="f" stroked="f">
                  <v:path arrowok="t" o:connecttype="custom" o:connectlocs="165,90;165,75;165,60;150,45;150,30;135,30;120,15;105,15;90,15;75,0;60,15;45,15;45,15;30,30;15,30;15,45;0,60;0,75;0,90;0,90;0,105;15,120;15,135;30,135;45,150;45,150;60,165;75,165;90,165;105,150;120,150;135,135;150,135;150,120;165,105;165,90;165,90" o:connectangles="0,0,0,0,0,0,0,0,0,0,0,0,0,0,0,0,0,0,0,0,0,0,0,0,0,0,0,0,0,0,0,0,0,0,0,0,0"/>
                </v:shape>
                <v:shape id="Freeform 157" o:spid="_x0000_s1042" style="position:absolute;left:5460;top:217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f4oMMA&#10;AADbAAAADwAAAGRycy9kb3ducmV2LnhtbESPQWsCMRSE7wX/Q3iCt5poRWQ1ioilYk+u9tDbc/O6&#10;Wbp5WTaprv++EQSPw8x8wyxWnavFhdpQedYwGioQxIU3FZcaTsf31xmIEJEN1p5Jw40CrJa9lwVm&#10;xl/5QJc8liJBOGSowcbYZFKGwpLDMPQNcfJ+fOswJtmW0rR4TXBXy7FSU+mw4rRgsaGNpeI3/3Ma&#10;utqdP77HE/xUX8Uh3yr09m2v9aDfrecgInXxGX60d0bDdAL3L+kH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1f4oMMAAADbAAAADwAAAAAAAAAAAAAAAACYAgAAZHJzL2Rv&#10;d25yZXYueG1sUEsFBgAAAAAEAAQA9QAAAIgDAAAAAA==&#10;" path="m165,75r,-15l150,45r,l135,30r,-15l120,15,105,,90,,75,,60,,45,,30,15r,l15,30,,45r,l,60,,75,,90r,15l,120r15,l30,135r,15l45,150r15,l75,150r15,l105,150r15,l135,135r,-15l150,120r,-15l165,90r,-15xe" filled="f" stroked="f">
                  <v:path arrowok="t" o:connecttype="custom" o:connectlocs="165,75;165,60;150,45;150,45;135,30;135,15;120,15;105,0;90,0;75,0;60,0;45,0;30,15;30,15;15,30;0,45;0,45;0,60;0,75;0,90;0,105;0,120;15,120;30,135;30,150;45,150;60,150;75,150;90,150;105,150;120,150;135,135;135,120;150,120;150,105;165,90;165,75" o:connectangles="0,0,0,0,0,0,0,0,0,0,0,0,0,0,0,0,0,0,0,0,0,0,0,0,0,0,0,0,0,0,0,0,0,0,0,0,0"/>
                </v:shape>
                <v:shape id="Freeform 158" o:spid="_x0000_s1043" style="position:absolute;left:6285;top:202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tdO8MA&#10;AADbAAAADwAAAGRycy9kb3ducmV2LnhtbESPQWsCMRSE74X+h/AK3mpSrSJbo5SiWPTkqgdvz83r&#10;ZunmZdlE3f77RhA8DjPzDTOdd64WF2pD5VnDW1+BIC68qbjUsN8tXycgQkQ2WHsmDX8UYD57fppi&#10;ZvyVt3TJYykShEOGGmyMTSZlKCw5DH3fECfvx7cOY5JtKU2L1wR3tRwoNZYOK04LFhv6slT85men&#10;oavdaXUcvONGHYptvlDo7XCtde+l+/wAEamLj/C9/W00jEdw+5J+gJ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tdO8MAAADbAAAADwAAAAAAAAAAAAAAAACYAgAAZHJzL2Rv&#10;d25yZXYueG1sUEsFBgAAAAAEAAQA9QAAAIgDAAAAAA==&#10;" path="m165,75r,-15l165,45r,-15l150,30,135,15r,l120,,105,,90,,75,,60,,45,15r-15,l30,30r-15,l15,45,,60,,75,,90r15,15l15,120r15,l30,135r15,l60,150r15,l90,150r15,l120,150r15,-15l135,135r15,-15l165,120r,-15l165,90r,-15xe" filled="f" stroked="f">
                  <v:path arrowok="t" o:connecttype="custom" o:connectlocs="165,75;165,60;165,45;165,30;150,30;135,15;135,15;120,0;105,0;90,0;75,0;60,0;45,15;30,15;30,30;15,30;15,45;0,60;0,75;0,90;15,105;15,120;30,120;30,135;45,135;60,150;75,150;90,150;105,150;120,150;135,135;135,135;150,120;165,120;165,105;165,90;165,75" o:connectangles="0,0,0,0,0,0,0,0,0,0,0,0,0,0,0,0,0,0,0,0,0,0,0,0,0,0,0,0,0,0,0,0,0,0,0,0,0"/>
                </v:shape>
                <v:shape id="Freeform 159" o:spid="_x0000_s1044" style="position:absolute;left:7125;top:1905;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nDTMMA&#10;AADbAAAADwAAAGRycy9kb3ducmV2LnhtbESPQWsCMRSE74X+h/CE3mqiLYusRpHSUqknVz14e26e&#10;m8XNy7JJdf33plDwOMzMN8xs0btGXKgLtWcNo6ECQVx6U3OlYbf9ep2ACBHZYOOZNNwowGL+/DTD&#10;3Pgrb+hSxEokCIccNdgY21zKUFpyGIa+JU7eyXcOY5JdJU2H1wR3jRwrlUmHNacFiy19WCrPxa/T&#10;0Dfu+H0Yv+Na7ctN8anQ27cfrV8G/XIKIlIfH+H/9spoyDL4+5J+gJ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nDTMMAAADbAAAADwAAAAAAAAAAAAAAAACYAgAAZHJzL2Rv&#10;d25yZXYueG1sUEsFBgAAAAAEAAQA9QAAAIgDAAAAAA==&#10;" path="m165,75r,-15l165,45r-15,l150,30,135,15r-15,l105,,90,r,l75,,60,,45,15r-15,l15,30r,15l,45,,60,,75,,90r,15l15,120r,l30,135r15,l60,150r15,l90,150r,l105,150r15,-15l135,135r15,-15l150,120r15,-15l165,90r,-15xe" filled="f" stroked="f">
                  <v:path arrowok="t" o:connecttype="custom" o:connectlocs="165,75;165,60;165,45;150,45;150,30;135,15;120,15;105,0;90,0;90,0;75,0;60,0;45,15;30,15;15,30;15,45;0,45;0,60;0,75;0,90;0,105;15,120;15,120;30,135;45,135;60,150;75,150;90,150;90,150;105,150;120,135;135,135;150,120;150,120;165,105;165,90;165,75" o:connectangles="0,0,0,0,0,0,0,0,0,0,0,0,0,0,0,0,0,0,0,0,0,0,0,0,0,0,0,0,0,0,0,0,0,0,0,0,0"/>
                </v:shape>
                <v:shape id="Freeform 160" o:spid="_x0000_s1045" style="position:absolute;left:7965;top:171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Vm18MA&#10;AADbAAAADwAAAGRycy9kb3ducmV2LnhtbESPQWsCMRSE70L/Q3gFb5pUi8rWKKUoFnty1YO35+Z1&#10;s3Tzsmyibv99IxQ8DjPzDTNfdq4WV2pD5VnDy1CBIC68qbjUcNivBzMQISIbrD2Thl8KsFw89eaY&#10;GX/jHV3zWIoE4ZChBhtjk0kZCksOw9A3xMn79q3DmGRbStPiLcFdLUdKTaTDitOCxYY+LBU/+cVp&#10;6Gp33pxGr/iljsUuXyn0drzVuv/cvb+BiNTFR/i//Wk0TKZw/5J+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4Vm18MAAADbAAAADwAAAAAAAAAAAAAAAACYAgAAZHJzL2Rv&#10;d25yZXYueG1sUEsFBgAAAAAEAAQA9QAAAIgDAAAAAA==&#10;" path="m165,75r,-15l150,45r,-15l135,30r,-15l120,,105,,90,,75,,60,,45,,30,r,15l15,30,,30,,45,,60,,75,,90r,15l,105r15,15l30,135r,l45,150r15,l75,150r15,l105,150r15,-15l135,135r,-15l150,105r,l165,90r,-15xe" filled="f" stroked="f">
                  <v:path arrowok="t" o:connecttype="custom" o:connectlocs="165,75;165,60;150,45;150,30;135,30;135,15;120,0;105,0;90,0;75,0;60,0;45,0;30,0;30,15;15,30;0,30;0,45;0,60;0,75;0,90;0,105;0,105;15,120;30,135;30,135;45,150;60,150;75,150;90,150;105,150;120,135;135,135;135,120;150,105;150,105;165,90;165,75" o:connectangles="0,0,0,0,0,0,0,0,0,0,0,0,0,0,0,0,0,0,0,0,0,0,0,0,0,0,0,0,0,0,0,0,0,0,0,0,0"/>
                </v:shape>
                <v:shape id="Freeform 161" o:spid="_x0000_s1046" style="position:absolute;left:8790;top:1140;width:165;height:150;visibility:visible;mso-wrap-style:square;v-text-anchor:top" coordsize="16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rypcAA&#10;AADbAAAADwAAAGRycy9kb3ducmV2LnhtbERPz2vCMBS+C/4P4Qm7aWInMjpjEdlw6MlOD7u9NW9N&#10;sXkpTdTuvzeHwY4f3+9VMbhW3KgPjWcN85kCQVx503Ct4fT5Pn0BESKywdYzafilAMV6PFphbvyd&#10;j3QrYy1SCIccNdgYu1zKUFlyGGa+I07cj+8dxgT7Wpoe7ynctTJTaikdNpwaLHa0tVRdyqvTMLTu&#10;e/eVLfCgztWxfFPo7fNe66fJsHkFEWmI/+I/94fRsExj05f0A+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hrypcAAAADbAAAADwAAAAAAAAAAAAAAAACYAgAAZHJzL2Rvd25y&#10;ZXYueG1sUEsFBgAAAAAEAAQA9QAAAIUDAAAAAA==&#10;" path="m165,75r,-15l165,45r,-15l150,30,135,15r,l120,,105,,90,,75,,60,,45,15r-15,l30,30r-15,l15,45,,60,,75,,90r15,15l15,120r15,l30,135r15,l60,150r15,l90,150r15,l120,150r15,-15l135,135r15,-15l165,120r,-15l165,90r,-15xe" filled="f" stroked="f">
                  <v:path arrowok="t" o:connecttype="custom" o:connectlocs="165,75;165,60;165,45;165,30;150,30;135,15;135,15;120,0;105,0;90,0;75,0;60,0;45,15;30,15;30,30;15,30;15,45;0,60;0,75;0,90;15,105;15,120;30,120;30,135;45,135;60,150;75,150;90,150;105,150;120,150;135,135;135,135;150,120;165,120;165,105;165,90;165,75" o:connectangles="0,0,0,0,0,0,0,0,0,0,0,0,0,0,0,0,0,0,0,0,0,0,0,0,0,0,0,0,0,0,0,0,0,0,0,0,0"/>
                </v:shape>
                <w10:wrap anchory="line"/>
                <w10:anchorlock/>
              </v:group>
            </w:pict>
          </mc:Fallback>
        </mc:AlternateContent>
      </w:r>
    </w:p>
    <w:p w14:paraId="529228A8" w14:textId="77777777" w:rsidR="00664ED6" w:rsidRDefault="00664ED6" w:rsidP="00691644">
      <w:pPr>
        <w:autoSpaceDE w:val="0"/>
        <w:autoSpaceDN w:val="0"/>
        <w:adjustRightInd w:val="0"/>
        <w:spacing w:after="0" w:line="240" w:lineRule="auto"/>
        <w:rPr>
          <w:rFonts w:cstheme="minorHAnsi"/>
          <w:b/>
        </w:rPr>
      </w:pPr>
      <w:bookmarkStart w:id="26" w:name="question2b49"/>
      <w:bookmarkEnd w:id="26"/>
    </w:p>
    <w:p w14:paraId="0C5C1787" w14:textId="77777777" w:rsidR="00664ED6" w:rsidRDefault="00664ED6" w:rsidP="00691644">
      <w:pPr>
        <w:autoSpaceDE w:val="0"/>
        <w:autoSpaceDN w:val="0"/>
        <w:adjustRightInd w:val="0"/>
        <w:spacing w:after="0" w:line="240" w:lineRule="auto"/>
        <w:rPr>
          <w:rFonts w:cstheme="minorHAnsi"/>
          <w:b/>
        </w:rPr>
      </w:pPr>
    </w:p>
    <w:p w14:paraId="5D4061C7" w14:textId="647C3723" w:rsidR="00691644" w:rsidRDefault="009C7513" w:rsidP="00691644">
      <w:pPr>
        <w:autoSpaceDE w:val="0"/>
        <w:autoSpaceDN w:val="0"/>
        <w:adjustRightInd w:val="0"/>
        <w:spacing w:after="0" w:line="240" w:lineRule="auto"/>
        <w:rPr>
          <w:rFonts w:cstheme="minorHAnsi"/>
          <w:bCs/>
        </w:rPr>
      </w:pPr>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691644">
        <w:rPr>
          <w:rFonts w:cstheme="minorHAnsi"/>
          <w:bCs/>
        </w:rPr>
        <w:t xml:space="preserve"> </w:t>
      </w:r>
    </w:p>
    <w:p w14:paraId="14675D85" w14:textId="77777777" w:rsidR="00691644" w:rsidRPr="00B53B9B" w:rsidRDefault="00691644" w:rsidP="00691644">
      <w:pPr>
        <w:autoSpaceDE w:val="0"/>
        <w:autoSpaceDN w:val="0"/>
        <w:adjustRightInd w:val="0"/>
        <w:spacing w:after="0" w:line="240" w:lineRule="auto"/>
        <w:rPr>
          <w:rFonts w:cstheme="minorHAnsi"/>
          <w:bCs/>
          <w:color w:val="FF0000"/>
        </w:rPr>
      </w:pPr>
    </w:p>
    <w:p w14:paraId="6682B5AD" w14:textId="456008E1" w:rsidR="00691644" w:rsidRPr="00554CFF" w:rsidRDefault="00691644" w:rsidP="00691644">
      <w:pPr>
        <w:autoSpaceDE w:val="0"/>
        <w:autoSpaceDN w:val="0"/>
        <w:adjustRightInd w:val="0"/>
        <w:spacing w:after="0" w:line="240" w:lineRule="auto"/>
        <w:rPr>
          <w:rFonts w:cstheme="minorHAnsi"/>
          <w:bCs/>
          <w:color w:val="0000FF"/>
        </w:rPr>
      </w:pPr>
      <w:r w:rsidRPr="00554CFF">
        <w:rPr>
          <w:rFonts w:cstheme="minorHAnsi"/>
          <w:bCs/>
          <w:color w:val="0000FF"/>
        </w:rPr>
        <w:t>Not applicable. This measure is not risk stratified.</w:t>
      </w:r>
    </w:p>
    <w:p w14:paraId="10417A54" w14:textId="77777777" w:rsidR="00691644" w:rsidRPr="00691644" w:rsidRDefault="00691644" w:rsidP="00691644">
      <w:pPr>
        <w:autoSpaceDE w:val="0"/>
        <w:autoSpaceDN w:val="0"/>
        <w:adjustRightInd w:val="0"/>
        <w:spacing w:after="0" w:line="240" w:lineRule="auto"/>
        <w:rPr>
          <w:rFonts w:cstheme="minorHAnsi"/>
          <w:bCs/>
          <w:color w:val="0000FF"/>
        </w:rPr>
      </w:pPr>
    </w:p>
    <w:p w14:paraId="63BE3C96" w14:textId="6AAEB058" w:rsidR="003255A2" w:rsidRPr="00B53B9B" w:rsidRDefault="009C7513" w:rsidP="00C43309">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7F155E15" w14:textId="77777777" w:rsidR="00D931C4" w:rsidRDefault="00D931C4" w:rsidP="00092566">
      <w:pPr>
        <w:autoSpaceDE w:val="0"/>
        <w:autoSpaceDN w:val="0"/>
        <w:adjustRightInd w:val="0"/>
        <w:spacing w:after="0" w:line="240" w:lineRule="auto"/>
        <w:rPr>
          <w:rFonts w:cstheme="minorHAnsi"/>
          <w:bCs/>
          <w:color w:val="0000FF"/>
        </w:rPr>
      </w:pPr>
    </w:p>
    <w:p w14:paraId="72AEE998" w14:textId="77777777" w:rsidR="00D931C4" w:rsidRPr="00D931C4" w:rsidRDefault="00D931C4" w:rsidP="00D931C4">
      <w:pPr>
        <w:autoSpaceDE w:val="0"/>
        <w:autoSpaceDN w:val="0"/>
        <w:adjustRightInd w:val="0"/>
        <w:spacing w:after="0" w:line="240" w:lineRule="auto"/>
        <w:rPr>
          <w:rFonts w:cstheme="minorHAnsi"/>
          <w:b/>
          <w:bCs/>
          <w:color w:val="0000FF"/>
        </w:rPr>
      </w:pPr>
      <w:r w:rsidRPr="00D931C4">
        <w:rPr>
          <w:rFonts w:cstheme="minorHAnsi"/>
          <w:b/>
          <w:bCs/>
          <w:color w:val="0000FF"/>
        </w:rPr>
        <w:t>Discrimination Statistics</w:t>
      </w:r>
    </w:p>
    <w:p w14:paraId="3B4460CF" w14:textId="2321471F" w:rsidR="00D931C4" w:rsidRPr="00D931C4" w:rsidRDefault="00D931C4" w:rsidP="00D931C4">
      <w:pPr>
        <w:autoSpaceDE w:val="0"/>
        <w:autoSpaceDN w:val="0"/>
        <w:adjustRightInd w:val="0"/>
        <w:spacing w:after="0" w:line="240" w:lineRule="auto"/>
        <w:rPr>
          <w:rFonts w:cstheme="minorHAnsi"/>
          <w:bCs/>
          <w:color w:val="0000FF"/>
        </w:rPr>
      </w:pPr>
      <w:r w:rsidRPr="00554CFF">
        <w:rPr>
          <w:rFonts w:cstheme="minorHAnsi"/>
          <w:bCs/>
          <w:color w:val="0000FF"/>
        </w:rPr>
        <w:t>The c-statistic of 0.68</w:t>
      </w:r>
      <w:r>
        <w:rPr>
          <w:rFonts w:cstheme="minorHAnsi"/>
          <w:bCs/>
          <w:color w:val="0000FF"/>
        </w:rPr>
        <w:t>4</w:t>
      </w:r>
      <w:r w:rsidRPr="00554CFF">
        <w:rPr>
          <w:rFonts w:cstheme="minorHAnsi"/>
          <w:bCs/>
          <w:color w:val="0000FF"/>
        </w:rPr>
        <w:t xml:space="preserve"> for HOPDs</w:t>
      </w:r>
      <w:r w:rsidR="003E1704">
        <w:rPr>
          <w:rFonts w:cstheme="minorHAnsi"/>
          <w:bCs/>
          <w:color w:val="0000FF"/>
        </w:rPr>
        <w:t>, and</w:t>
      </w:r>
      <w:r>
        <w:rPr>
          <w:rFonts w:cstheme="minorHAnsi"/>
          <w:bCs/>
          <w:color w:val="0000FF"/>
        </w:rPr>
        <w:t xml:space="preserve"> 0.653</w:t>
      </w:r>
      <w:r w:rsidRPr="00554CFF">
        <w:rPr>
          <w:rFonts w:cstheme="minorHAnsi"/>
          <w:bCs/>
          <w:color w:val="0000FF"/>
        </w:rPr>
        <w:t xml:space="preserve"> for ASCs</w:t>
      </w:r>
      <w:r w:rsidR="003E1704">
        <w:rPr>
          <w:rFonts w:cstheme="minorHAnsi"/>
          <w:bCs/>
          <w:color w:val="0000FF"/>
        </w:rPr>
        <w:t>,</w:t>
      </w:r>
      <w:r w:rsidRPr="00554CFF">
        <w:rPr>
          <w:rFonts w:cstheme="minorHAnsi"/>
          <w:bCs/>
          <w:color w:val="0000FF"/>
        </w:rPr>
        <w:t xml:space="preserve"> respectively</w:t>
      </w:r>
      <w:r w:rsidR="003E1704">
        <w:rPr>
          <w:rFonts w:cstheme="minorHAnsi"/>
          <w:bCs/>
          <w:color w:val="0000FF"/>
        </w:rPr>
        <w:t>,</w:t>
      </w:r>
      <w:r w:rsidRPr="00554CFF">
        <w:rPr>
          <w:rFonts w:cstheme="minorHAnsi"/>
          <w:bCs/>
          <w:color w:val="0000FF"/>
        </w:rPr>
        <w:t xml:space="preserve"> indi</w:t>
      </w:r>
      <w:r>
        <w:rPr>
          <w:rFonts w:cstheme="minorHAnsi"/>
          <w:bCs/>
          <w:color w:val="0000FF"/>
        </w:rPr>
        <w:t>cates good model discrimination</w:t>
      </w:r>
      <w:r w:rsidRPr="00D931C4">
        <w:rPr>
          <w:rFonts w:cstheme="minorHAnsi"/>
          <w:bCs/>
          <w:color w:val="0000FF"/>
        </w:rPr>
        <w:t>. The model indicated a wide range between the lowest decile and highest decile, indicating the ability to distinguish high-risk subjects from low-risk subjects.</w:t>
      </w:r>
    </w:p>
    <w:p w14:paraId="4942B0F4" w14:textId="77777777" w:rsidR="00D931C4" w:rsidRPr="00D931C4" w:rsidRDefault="00D931C4" w:rsidP="00D931C4">
      <w:pPr>
        <w:autoSpaceDE w:val="0"/>
        <w:autoSpaceDN w:val="0"/>
        <w:adjustRightInd w:val="0"/>
        <w:spacing w:after="0" w:line="240" w:lineRule="auto"/>
        <w:rPr>
          <w:rFonts w:cstheme="minorHAnsi"/>
          <w:bCs/>
          <w:color w:val="0000FF"/>
        </w:rPr>
      </w:pPr>
    </w:p>
    <w:p w14:paraId="1E8B4C9F" w14:textId="77777777" w:rsidR="00D931C4" w:rsidRPr="00D931C4" w:rsidRDefault="00D931C4" w:rsidP="00D931C4">
      <w:pPr>
        <w:autoSpaceDE w:val="0"/>
        <w:autoSpaceDN w:val="0"/>
        <w:adjustRightInd w:val="0"/>
        <w:spacing w:after="0" w:line="240" w:lineRule="auto"/>
        <w:rPr>
          <w:rFonts w:cstheme="minorHAnsi"/>
          <w:b/>
          <w:bCs/>
          <w:color w:val="0000FF"/>
        </w:rPr>
      </w:pPr>
      <w:r w:rsidRPr="00D931C4">
        <w:rPr>
          <w:rFonts w:cstheme="minorHAnsi"/>
          <w:b/>
          <w:bCs/>
          <w:color w:val="0000FF"/>
        </w:rPr>
        <w:t>Calibration Statistics</w:t>
      </w:r>
    </w:p>
    <w:p w14:paraId="61072A47" w14:textId="77777777" w:rsidR="00D931C4" w:rsidRPr="00D931C4" w:rsidRDefault="00D931C4" w:rsidP="00D931C4">
      <w:pPr>
        <w:autoSpaceDE w:val="0"/>
        <w:autoSpaceDN w:val="0"/>
        <w:adjustRightInd w:val="0"/>
        <w:spacing w:after="0" w:line="240" w:lineRule="auto"/>
        <w:rPr>
          <w:rFonts w:cstheme="minorHAnsi"/>
          <w:bCs/>
          <w:color w:val="0000FF"/>
          <w:u w:val="single"/>
        </w:rPr>
      </w:pPr>
      <w:r w:rsidRPr="00D931C4">
        <w:rPr>
          <w:rFonts w:cstheme="minorHAnsi"/>
          <w:bCs/>
          <w:color w:val="0000FF"/>
          <w:u w:val="single"/>
        </w:rPr>
        <w:t xml:space="preserve">Over-fitting (Calibration γ0, γ1) </w:t>
      </w:r>
    </w:p>
    <w:p w14:paraId="6AEDE0AC" w14:textId="0FB2987A" w:rsidR="00D931C4" w:rsidRPr="00D931C4" w:rsidRDefault="00D931C4" w:rsidP="00D931C4">
      <w:pPr>
        <w:autoSpaceDE w:val="0"/>
        <w:autoSpaceDN w:val="0"/>
        <w:adjustRightInd w:val="0"/>
        <w:spacing w:after="0" w:line="240" w:lineRule="auto"/>
        <w:rPr>
          <w:rFonts w:cstheme="minorHAnsi"/>
          <w:bCs/>
          <w:color w:val="0000FF"/>
        </w:rPr>
      </w:pPr>
      <w:r w:rsidRPr="00D931C4">
        <w:rPr>
          <w:rFonts w:cstheme="minorHAnsi"/>
          <w:bCs/>
          <w:color w:val="0000FF"/>
        </w:rPr>
        <w:t xml:space="preserve">If the γ0 in the validation samples are substantially far from zero and the γ1 is substantially far from one, there is potential evidence of over-fitting. </w:t>
      </w:r>
      <w:r>
        <w:rPr>
          <w:rFonts w:cstheme="minorHAnsi"/>
          <w:bCs/>
          <w:color w:val="0000FF"/>
        </w:rPr>
        <w:t>Our results show a</w:t>
      </w:r>
      <w:r w:rsidRPr="00D931C4">
        <w:rPr>
          <w:rFonts w:cstheme="minorHAnsi"/>
          <w:bCs/>
          <w:color w:val="0000FF"/>
        </w:rPr>
        <w:t xml:space="preserve"> calibration value of close to 0 at one end and close</w:t>
      </w:r>
      <w:r>
        <w:rPr>
          <w:rFonts w:cstheme="minorHAnsi"/>
          <w:bCs/>
          <w:color w:val="0000FF"/>
        </w:rPr>
        <w:t xml:space="preserve"> to 1 to the other end indicating good</w:t>
      </w:r>
      <w:r w:rsidRPr="00D931C4">
        <w:rPr>
          <w:rFonts w:cstheme="minorHAnsi"/>
          <w:bCs/>
          <w:color w:val="0000FF"/>
        </w:rPr>
        <w:t xml:space="preserve"> calibration of the model. </w:t>
      </w:r>
    </w:p>
    <w:p w14:paraId="42D1227E" w14:textId="77777777" w:rsidR="00D931C4" w:rsidRPr="00D931C4" w:rsidRDefault="00D931C4" w:rsidP="00D931C4">
      <w:pPr>
        <w:autoSpaceDE w:val="0"/>
        <w:autoSpaceDN w:val="0"/>
        <w:adjustRightInd w:val="0"/>
        <w:spacing w:after="0" w:line="240" w:lineRule="auto"/>
        <w:rPr>
          <w:rFonts w:cstheme="minorHAnsi"/>
          <w:bCs/>
          <w:color w:val="0000FF"/>
        </w:rPr>
      </w:pPr>
    </w:p>
    <w:p w14:paraId="6C2506ED" w14:textId="77777777" w:rsidR="00D931C4" w:rsidRPr="00D931C4" w:rsidRDefault="00D931C4" w:rsidP="00D931C4">
      <w:pPr>
        <w:autoSpaceDE w:val="0"/>
        <w:autoSpaceDN w:val="0"/>
        <w:adjustRightInd w:val="0"/>
        <w:spacing w:after="0" w:line="240" w:lineRule="auto"/>
        <w:rPr>
          <w:rFonts w:cstheme="minorHAnsi"/>
          <w:b/>
          <w:bCs/>
          <w:color w:val="0000FF"/>
        </w:rPr>
      </w:pPr>
      <w:r w:rsidRPr="00D931C4">
        <w:rPr>
          <w:rFonts w:cstheme="minorHAnsi"/>
          <w:b/>
          <w:bCs/>
          <w:color w:val="0000FF"/>
        </w:rPr>
        <w:t>Risk Decile Plots</w:t>
      </w:r>
    </w:p>
    <w:p w14:paraId="03CDEF51" w14:textId="3351FA64" w:rsidR="00D931C4" w:rsidRDefault="00D931C4" w:rsidP="00D931C4">
      <w:pPr>
        <w:autoSpaceDE w:val="0"/>
        <w:autoSpaceDN w:val="0"/>
        <w:adjustRightInd w:val="0"/>
        <w:spacing w:after="0" w:line="240" w:lineRule="auto"/>
        <w:rPr>
          <w:rFonts w:cstheme="minorHAnsi"/>
          <w:bCs/>
          <w:color w:val="0000FF"/>
        </w:rPr>
      </w:pPr>
      <w:r w:rsidRPr="00D931C4">
        <w:rPr>
          <w:rFonts w:cstheme="minorHAnsi"/>
          <w:bCs/>
          <w:color w:val="0000FF"/>
        </w:rPr>
        <w:t xml:space="preserve">Higher deciles of the predicted outcomes are associated with higher observed outcomes, which </w:t>
      </w:r>
      <w:r w:rsidR="00CA21B0">
        <w:rPr>
          <w:rFonts w:cstheme="minorHAnsi"/>
          <w:bCs/>
          <w:color w:val="0000FF"/>
        </w:rPr>
        <w:t xml:space="preserve">indicates </w:t>
      </w:r>
      <w:r w:rsidRPr="00D931C4">
        <w:rPr>
          <w:rFonts w:cstheme="minorHAnsi"/>
          <w:bCs/>
          <w:color w:val="0000FF"/>
        </w:rPr>
        <w:t>good cal</w:t>
      </w:r>
      <w:r>
        <w:rPr>
          <w:rFonts w:cstheme="minorHAnsi"/>
          <w:bCs/>
          <w:color w:val="0000FF"/>
        </w:rPr>
        <w:t>ibration of the model. The risk decile plots shown in 2b3.8 indicate</w:t>
      </w:r>
      <w:r w:rsidRPr="00D931C4">
        <w:rPr>
          <w:rFonts w:cstheme="minorHAnsi"/>
          <w:bCs/>
          <w:color w:val="0000FF"/>
        </w:rPr>
        <w:t xml:space="preserve"> good discrimination of the model and good predictive ability.</w:t>
      </w:r>
    </w:p>
    <w:p w14:paraId="098F4235" w14:textId="77777777" w:rsidR="00D931C4" w:rsidRDefault="00D931C4" w:rsidP="00092566">
      <w:pPr>
        <w:autoSpaceDE w:val="0"/>
        <w:autoSpaceDN w:val="0"/>
        <w:adjustRightInd w:val="0"/>
        <w:spacing w:after="0" w:line="240" w:lineRule="auto"/>
        <w:rPr>
          <w:rFonts w:cstheme="minorHAnsi"/>
          <w:bCs/>
          <w:color w:val="0000FF"/>
        </w:rPr>
      </w:pPr>
    </w:p>
    <w:p w14:paraId="18D2A3B1" w14:textId="77777777" w:rsidR="00D931C4" w:rsidRDefault="00D931C4" w:rsidP="00092566">
      <w:pPr>
        <w:autoSpaceDE w:val="0"/>
        <w:autoSpaceDN w:val="0"/>
        <w:adjustRightInd w:val="0"/>
        <w:spacing w:after="0" w:line="240" w:lineRule="auto"/>
        <w:rPr>
          <w:rFonts w:cstheme="minorHAnsi"/>
          <w:bCs/>
          <w:color w:val="0000FF"/>
        </w:rPr>
      </w:pPr>
    </w:p>
    <w:p w14:paraId="0CABD003" w14:textId="77777777" w:rsidR="00092566" w:rsidRPr="00554CFF" w:rsidRDefault="00092566" w:rsidP="00554CFF">
      <w:pPr>
        <w:autoSpaceDE w:val="0"/>
        <w:autoSpaceDN w:val="0"/>
        <w:adjustRightInd w:val="0"/>
        <w:spacing w:after="0" w:line="240" w:lineRule="auto"/>
        <w:rPr>
          <w:rFonts w:cstheme="minorHAnsi"/>
          <w:bCs/>
          <w:color w:val="0000FF"/>
        </w:rPr>
      </w:pPr>
    </w:p>
    <w:p w14:paraId="0CABD005" w14:textId="562B6A20" w:rsidR="003755CB" w:rsidRDefault="009C7513" w:rsidP="00D86A2D">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0963A6C" w14:textId="77777777" w:rsidR="005666D1" w:rsidRDefault="005666D1" w:rsidP="005666D1">
      <w:pPr>
        <w:autoSpaceDE w:val="0"/>
        <w:autoSpaceDN w:val="0"/>
        <w:adjustRightInd w:val="0"/>
        <w:spacing w:after="0" w:line="240" w:lineRule="auto"/>
        <w:rPr>
          <w:rFonts w:cstheme="minorHAnsi"/>
          <w:bCs/>
          <w:color w:val="0000FF"/>
        </w:rPr>
      </w:pPr>
    </w:p>
    <w:p w14:paraId="1B3034BA" w14:textId="4CAAA896" w:rsidR="005666D1" w:rsidRPr="005666D1" w:rsidRDefault="006B7B87" w:rsidP="005666D1">
      <w:pPr>
        <w:autoSpaceDE w:val="0"/>
        <w:autoSpaceDN w:val="0"/>
        <w:adjustRightInd w:val="0"/>
        <w:spacing w:after="0" w:line="240" w:lineRule="auto"/>
        <w:rPr>
          <w:rFonts w:cstheme="minorHAnsi"/>
          <w:bCs/>
          <w:color w:val="0000FF"/>
        </w:rPr>
      </w:pPr>
      <w:r>
        <w:rPr>
          <w:rFonts w:cstheme="minorHAnsi"/>
          <w:bCs/>
          <w:color w:val="0000FF"/>
        </w:rPr>
        <w:t>In Tables 10A for HOPDs, and 10B</w:t>
      </w:r>
      <w:r w:rsidR="005666D1">
        <w:rPr>
          <w:rFonts w:cstheme="minorHAnsi"/>
          <w:bCs/>
          <w:color w:val="0000FF"/>
        </w:rPr>
        <w:t xml:space="preserve"> for ASCs</w:t>
      </w:r>
      <w:r w:rsidR="005666D1" w:rsidRPr="005666D1">
        <w:rPr>
          <w:rFonts w:cstheme="minorHAnsi"/>
          <w:bCs/>
          <w:color w:val="0000FF"/>
        </w:rPr>
        <w:t>, we include information on the consistency of data e</w:t>
      </w:r>
      <w:r w:rsidR="005666D1">
        <w:rPr>
          <w:rFonts w:cstheme="minorHAnsi"/>
          <w:bCs/>
          <w:color w:val="0000FF"/>
        </w:rPr>
        <w:t xml:space="preserve">lements used in risk adjustment, showing the frequencies </w:t>
      </w:r>
      <w:r w:rsidR="005666D1" w:rsidRPr="005666D1">
        <w:rPr>
          <w:rFonts w:cstheme="minorHAnsi"/>
          <w:bCs/>
          <w:color w:val="0000FF"/>
        </w:rPr>
        <w:t>for all variables included in the final model. According to the results presented below, frequencies of the risk variables were similar across the time periods, indicating good variable consistency.</w:t>
      </w:r>
    </w:p>
    <w:p w14:paraId="6E769509" w14:textId="77777777" w:rsidR="00CD1E08" w:rsidRPr="005666D1" w:rsidRDefault="00CD1E08" w:rsidP="00CD1E08">
      <w:pPr>
        <w:autoSpaceDE w:val="0"/>
        <w:autoSpaceDN w:val="0"/>
        <w:adjustRightInd w:val="0"/>
        <w:spacing w:after="0" w:line="240" w:lineRule="auto"/>
        <w:rPr>
          <w:rFonts w:cstheme="minorHAnsi"/>
          <w:bCs/>
          <w:color w:val="0000FF"/>
        </w:rPr>
      </w:pPr>
    </w:p>
    <w:p w14:paraId="329DE6AF" w14:textId="19F60562" w:rsidR="00CD1E08" w:rsidRDefault="006B7B87" w:rsidP="00CD1E08">
      <w:pPr>
        <w:autoSpaceDE w:val="0"/>
        <w:autoSpaceDN w:val="0"/>
        <w:adjustRightInd w:val="0"/>
        <w:spacing w:after="0" w:line="240" w:lineRule="auto"/>
        <w:rPr>
          <w:rFonts w:cstheme="minorHAnsi"/>
          <w:bCs/>
          <w:color w:val="0000FF"/>
        </w:rPr>
      </w:pPr>
      <w:r>
        <w:rPr>
          <w:rFonts w:cstheme="minorHAnsi"/>
          <w:bCs/>
          <w:color w:val="0000FF"/>
        </w:rPr>
        <w:t>Tables 10A and 10B</w:t>
      </w:r>
      <w:r w:rsidR="00CD1E08" w:rsidRPr="00152973">
        <w:rPr>
          <w:rFonts w:cstheme="minorHAnsi"/>
          <w:bCs/>
          <w:color w:val="0000FF"/>
        </w:rPr>
        <w:t xml:space="preserve"> present the risk factor fre</w:t>
      </w:r>
      <w:r w:rsidR="00E81F3D">
        <w:rPr>
          <w:rFonts w:cstheme="minorHAnsi"/>
          <w:bCs/>
          <w:color w:val="0000FF"/>
        </w:rPr>
        <w:t>quencies</w:t>
      </w:r>
      <w:r w:rsidR="006D77D3">
        <w:rPr>
          <w:rFonts w:cstheme="minorHAnsi"/>
          <w:bCs/>
          <w:color w:val="0000FF"/>
        </w:rPr>
        <w:t xml:space="preserve"> for HOPDs and ASCs individually for</w:t>
      </w:r>
      <w:r w:rsidR="00E81F3D">
        <w:rPr>
          <w:rFonts w:cstheme="minorHAnsi"/>
          <w:bCs/>
          <w:color w:val="0000FF"/>
        </w:rPr>
        <w:t xml:space="preserve"> 2016, </w:t>
      </w:r>
      <w:r w:rsidR="00CD1E08" w:rsidRPr="00152973">
        <w:rPr>
          <w:rFonts w:cstheme="minorHAnsi"/>
          <w:bCs/>
          <w:color w:val="0000FF"/>
        </w:rPr>
        <w:t>2017</w:t>
      </w:r>
      <w:r w:rsidR="00E81F3D">
        <w:rPr>
          <w:rFonts w:cstheme="minorHAnsi"/>
          <w:bCs/>
          <w:color w:val="0000FF"/>
        </w:rPr>
        <w:t>, and</w:t>
      </w:r>
      <w:r w:rsidR="006C205B">
        <w:rPr>
          <w:rFonts w:cstheme="minorHAnsi"/>
          <w:bCs/>
          <w:color w:val="0000FF"/>
        </w:rPr>
        <w:t xml:space="preserve"> </w:t>
      </w:r>
      <w:r w:rsidR="006D77D3">
        <w:rPr>
          <w:rFonts w:cstheme="minorHAnsi"/>
          <w:bCs/>
          <w:color w:val="0000FF"/>
        </w:rPr>
        <w:t>2018</w:t>
      </w:r>
      <w:r w:rsidR="00CD1E08" w:rsidRPr="00152973">
        <w:rPr>
          <w:rFonts w:cstheme="minorHAnsi"/>
          <w:bCs/>
          <w:color w:val="0000FF"/>
        </w:rPr>
        <w:t xml:space="preserve">. The risk factor frequencies are very </w:t>
      </w:r>
      <w:r w:rsidR="00CD1E08">
        <w:rPr>
          <w:rFonts w:cstheme="minorHAnsi"/>
          <w:bCs/>
          <w:color w:val="0000FF"/>
        </w:rPr>
        <w:t>consistent with</w:t>
      </w:r>
      <w:r w:rsidR="00CD1E08" w:rsidRPr="00152973">
        <w:rPr>
          <w:rFonts w:cstheme="minorHAnsi"/>
          <w:bCs/>
          <w:color w:val="0000FF"/>
        </w:rPr>
        <w:t xml:space="preserve"> the original NQF endorsed measure and indicate that risk factor f</w:t>
      </w:r>
      <w:r w:rsidR="006C205B">
        <w:rPr>
          <w:rFonts w:cstheme="minorHAnsi"/>
          <w:bCs/>
          <w:color w:val="0000FF"/>
        </w:rPr>
        <w:t>requencies are stable over time.</w:t>
      </w:r>
    </w:p>
    <w:p w14:paraId="5ABCEB62" w14:textId="3375FFBE" w:rsidR="0038739B" w:rsidRDefault="0038739B" w:rsidP="00CD1E08">
      <w:pPr>
        <w:autoSpaceDE w:val="0"/>
        <w:autoSpaceDN w:val="0"/>
        <w:adjustRightInd w:val="0"/>
        <w:spacing w:after="0" w:line="240" w:lineRule="auto"/>
        <w:rPr>
          <w:rFonts w:cstheme="minorHAnsi"/>
          <w:bCs/>
          <w:color w:val="0000FF"/>
        </w:rPr>
      </w:pPr>
    </w:p>
    <w:p w14:paraId="36E8373D" w14:textId="77777777" w:rsidR="00664ED6" w:rsidRDefault="00664ED6" w:rsidP="0038739B">
      <w:pPr>
        <w:autoSpaceDE w:val="0"/>
        <w:autoSpaceDN w:val="0"/>
        <w:adjustRightInd w:val="0"/>
        <w:spacing w:after="0" w:line="240" w:lineRule="auto"/>
        <w:rPr>
          <w:rFonts w:cstheme="minorHAnsi"/>
          <w:b/>
          <w:bCs/>
          <w:color w:val="0000FF"/>
        </w:rPr>
      </w:pPr>
    </w:p>
    <w:p w14:paraId="6BDC6DEF" w14:textId="77777777" w:rsidR="00664ED6" w:rsidRDefault="00664ED6" w:rsidP="0038739B">
      <w:pPr>
        <w:autoSpaceDE w:val="0"/>
        <w:autoSpaceDN w:val="0"/>
        <w:adjustRightInd w:val="0"/>
        <w:spacing w:after="0" w:line="240" w:lineRule="auto"/>
        <w:rPr>
          <w:rFonts w:cstheme="minorHAnsi"/>
          <w:b/>
          <w:bCs/>
          <w:color w:val="0000FF"/>
        </w:rPr>
      </w:pPr>
    </w:p>
    <w:p w14:paraId="3F2B1227" w14:textId="77777777" w:rsidR="00664ED6" w:rsidRDefault="00664ED6" w:rsidP="0038739B">
      <w:pPr>
        <w:autoSpaceDE w:val="0"/>
        <w:autoSpaceDN w:val="0"/>
        <w:adjustRightInd w:val="0"/>
        <w:spacing w:after="0" w:line="240" w:lineRule="auto"/>
        <w:rPr>
          <w:rFonts w:cstheme="minorHAnsi"/>
          <w:b/>
          <w:bCs/>
          <w:color w:val="0000FF"/>
        </w:rPr>
      </w:pPr>
    </w:p>
    <w:p w14:paraId="142E5A3B" w14:textId="77777777" w:rsidR="00664ED6" w:rsidRDefault="00664ED6" w:rsidP="0038739B">
      <w:pPr>
        <w:autoSpaceDE w:val="0"/>
        <w:autoSpaceDN w:val="0"/>
        <w:adjustRightInd w:val="0"/>
        <w:spacing w:after="0" w:line="240" w:lineRule="auto"/>
        <w:rPr>
          <w:rFonts w:cstheme="minorHAnsi"/>
          <w:b/>
          <w:bCs/>
          <w:color w:val="0000FF"/>
        </w:rPr>
      </w:pPr>
    </w:p>
    <w:p w14:paraId="5278A174" w14:textId="77777777" w:rsidR="00664ED6" w:rsidRDefault="00664ED6" w:rsidP="0038739B">
      <w:pPr>
        <w:autoSpaceDE w:val="0"/>
        <w:autoSpaceDN w:val="0"/>
        <w:adjustRightInd w:val="0"/>
        <w:spacing w:after="0" w:line="240" w:lineRule="auto"/>
        <w:rPr>
          <w:rFonts w:cstheme="minorHAnsi"/>
          <w:b/>
          <w:bCs/>
          <w:color w:val="0000FF"/>
        </w:rPr>
      </w:pPr>
    </w:p>
    <w:p w14:paraId="382A9E0A" w14:textId="77777777" w:rsidR="00664ED6" w:rsidRDefault="00664ED6" w:rsidP="0038739B">
      <w:pPr>
        <w:autoSpaceDE w:val="0"/>
        <w:autoSpaceDN w:val="0"/>
        <w:adjustRightInd w:val="0"/>
        <w:spacing w:after="0" w:line="240" w:lineRule="auto"/>
        <w:rPr>
          <w:rFonts w:cstheme="minorHAnsi"/>
          <w:b/>
          <w:bCs/>
          <w:color w:val="0000FF"/>
        </w:rPr>
      </w:pPr>
    </w:p>
    <w:p w14:paraId="68FD46B7" w14:textId="77777777" w:rsidR="00664ED6" w:rsidRDefault="00664ED6" w:rsidP="0038739B">
      <w:pPr>
        <w:autoSpaceDE w:val="0"/>
        <w:autoSpaceDN w:val="0"/>
        <w:adjustRightInd w:val="0"/>
        <w:spacing w:after="0" w:line="240" w:lineRule="auto"/>
        <w:rPr>
          <w:rFonts w:cstheme="minorHAnsi"/>
          <w:b/>
          <w:bCs/>
          <w:color w:val="0000FF"/>
        </w:rPr>
      </w:pPr>
    </w:p>
    <w:p w14:paraId="5BF6A017" w14:textId="77777777" w:rsidR="00664ED6" w:rsidRDefault="00664ED6" w:rsidP="0038739B">
      <w:pPr>
        <w:autoSpaceDE w:val="0"/>
        <w:autoSpaceDN w:val="0"/>
        <w:adjustRightInd w:val="0"/>
        <w:spacing w:after="0" w:line="240" w:lineRule="auto"/>
        <w:rPr>
          <w:rFonts w:cstheme="minorHAnsi"/>
          <w:b/>
          <w:bCs/>
          <w:color w:val="0000FF"/>
        </w:rPr>
      </w:pPr>
    </w:p>
    <w:p w14:paraId="38E136EA" w14:textId="6DC28F0C" w:rsidR="0038739B" w:rsidRPr="00025651" w:rsidRDefault="006B7B87" w:rsidP="0038739B">
      <w:pPr>
        <w:autoSpaceDE w:val="0"/>
        <w:autoSpaceDN w:val="0"/>
        <w:adjustRightInd w:val="0"/>
        <w:spacing w:after="0" w:line="240" w:lineRule="auto"/>
        <w:rPr>
          <w:rFonts w:cstheme="minorHAnsi"/>
          <w:b/>
          <w:bCs/>
          <w:color w:val="0000FF"/>
        </w:rPr>
      </w:pPr>
      <w:r w:rsidRPr="00025651">
        <w:rPr>
          <w:rFonts w:cstheme="minorHAnsi"/>
          <w:b/>
          <w:bCs/>
          <w:color w:val="0000FF"/>
        </w:rPr>
        <w:t>Table 10A</w:t>
      </w:r>
      <w:r w:rsidR="0038739B" w:rsidRPr="00025651">
        <w:rPr>
          <w:rFonts w:cstheme="minorHAnsi"/>
          <w:b/>
          <w:bCs/>
          <w:color w:val="0000FF"/>
        </w:rPr>
        <w:t xml:space="preserve">: </w:t>
      </w:r>
      <w:r w:rsidR="006C205B" w:rsidRPr="00025651">
        <w:rPr>
          <w:rFonts w:cstheme="minorHAnsi"/>
          <w:b/>
          <w:bCs/>
          <w:color w:val="0000FF"/>
        </w:rPr>
        <w:t xml:space="preserve">HOPDs:  </w:t>
      </w:r>
      <w:r w:rsidR="0038739B" w:rsidRPr="00025651">
        <w:rPr>
          <w:rFonts w:cstheme="minorHAnsi"/>
          <w:b/>
          <w:bCs/>
          <w:color w:val="0000FF"/>
        </w:rPr>
        <w:t xml:space="preserve">Risk Variable </w:t>
      </w:r>
      <w:r w:rsidR="006C205B" w:rsidRPr="00025651">
        <w:rPr>
          <w:rFonts w:cstheme="minorHAnsi"/>
          <w:b/>
          <w:bCs/>
          <w:color w:val="0000FF"/>
        </w:rPr>
        <w:t xml:space="preserve">Frequencies: </w:t>
      </w:r>
      <w:r w:rsidR="0038739B" w:rsidRPr="00025651">
        <w:rPr>
          <w:rFonts w:cstheme="minorHAnsi"/>
          <w:b/>
          <w:bCs/>
          <w:color w:val="0000FF"/>
        </w:rPr>
        <w:t>2016, 2017, and 2018</w:t>
      </w:r>
    </w:p>
    <w:p w14:paraId="478CF24F" w14:textId="78040693" w:rsidR="00BE4A45" w:rsidRPr="00BE4A45" w:rsidRDefault="00BE4A45" w:rsidP="00BE4A45">
      <w:pPr>
        <w:autoSpaceDE w:val="0"/>
        <w:autoSpaceDN w:val="0"/>
        <w:adjustRightInd w:val="0"/>
        <w:spacing w:after="0" w:line="240" w:lineRule="auto"/>
        <w:rPr>
          <w:rFonts w:cstheme="minorHAnsi"/>
          <w:bCs/>
          <w:i/>
          <w:iCs/>
          <w:color w:val="0000FF"/>
          <w:lang w:bidi="en-US"/>
        </w:rPr>
      </w:pPr>
      <w:bookmarkStart w:id="27" w:name="Table4_2_1"/>
    </w:p>
    <w:tbl>
      <w:tblPr>
        <w:tblW w:w="8707"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25"/>
        <w:gridCol w:w="1327"/>
        <w:gridCol w:w="1328"/>
        <w:gridCol w:w="1327"/>
      </w:tblGrid>
      <w:tr w:rsidR="004846E0" w:rsidRPr="00BE4A45" w14:paraId="4553F384" w14:textId="77777777" w:rsidTr="00EF5E10">
        <w:trPr>
          <w:trHeight w:val="244"/>
          <w:tblHeader/>
        </w:trPr>
        <w:tc>
          <w:tcPr>
            <w:tcW w:w="4725" w:type="dxa"/>
            <w:shd w:val="clear" w:color="auto" w:fill="auto"/>
          </w:tcPr>
          <w:bookmarkEnd w:id="27"/>
          <w:p w14:paraId="05388F87" w14:textId="77777777" w:rsidR="004846E0" w:rsidRPr="00664ED6" w:rsidRDefault="004846E0" w:rsidP="00BE4A45">
            <w:pPr>
              <w:autoSpaceDE w:val="0"/>
              <w:autoSpaceDN w:val="0"/>
              <w:adjustRightInd w:val="0"/>
              <w:spacing w:after="0" w:line="240" w:lineRule="auto"/>
              <w:rPr>
                <w:rFonts w:cstheme="minorHAnsi"/>
                <w:b/>
                <w:bCs/>
                <w:color w:val="0000FF"/>
                <w:lang w:bidi="en-US"/>
              </w:rPr>
            </w:pPr>
            <w:r w:rsidRPr="00664ED6">
              <w:rPr>
                <w:rFonts w:cstheme="minorHAnsi"/>
                <w:b/>
                <w:bCs/>
                <w:color w:val="0000FF"/>
                <w:lang w:bidi="en-US"/>
              </w:rPr>
              <w:t>Risk Variable (CC)</w:t>
            </w:r>
          </w:p>
        </w:tc>
        <w:tc>
          <w:tcPr>
            <w:tcW w:w="1327" w:type="dxa"/>
            <w:shd w:val="clear" w:color="auto" w:fill="auto"/>
            <w:vAlign w:val="center"/>
          </w:tcPr>
          <w:p w14:paraId="65E6E4D0" w14:textId="77777777" w:rsidR="004846E0" w:rsidRPr="00664ED6" w:rsidRDefault="004846E0" w:rsidP="00BE4A45">
            <w:pPr>
              <w:autoSpaceDE w:val="0"/>
              <w:autoSpaceDN w:val="0"/>
              <w:adjustRightInd w:val="0"/>
              <w:spacing w:after="0" w:line="240" w:lineRule="auto"/>
              <w:rPr>
                <w:rFonts w:cstheme="minorHAnsi"/>
                <w:b/>
                <w:bCs/>
                <w:color w:val="0000FF"/>
                <w:lang w:bidi="en-US"/>
              </w:rPr>
            </w:pPr>
            <w:r w:rsidRPr="00664ED6">
              <w:rPr>
                <w:rFonts w:cstheme="minorHAnsi"/>
                <w:b/>
                <w:bCs/>
                <w:color w:val="0000FF"/>
                <w:lang w:bidi="en-US"/>
              </w:rPr>
              <w:t>01/2016-12/2016</w:t>
            </w:r>
          </w:p>
        </w:tc>
        <w:tc>
          <w:tcPr>
            <w:tcW w:w="1328" w:type="dxa"/>
            <w:shd w:val="clear" w:color="auto" w:fill="auto"/>
            <w:vAlign w:val="center"/>
          </w:tcPr>
          <w:p w14:paraId="65E4F74C" w14:textId="77777777" w:rsidR="004846E0" w:rsidRPr="00664ED6" w:rsidRDefault="004846E0" w:rsidP="00BE4A45">
            <w:pPr>
              <w:autoSpaceDE w:val="0"/>
              <w:autoSpaceDN w:val="0"/>
              <w:adjustRightInd w:val="0"/>
              <w:spacing w:after="0" w:line="240" w:lineRule="auto"/>
              <w:rPr>
                <w:rFonts w:cstheme="minorHAnsi"/>
                <w:b/>
                <w:bCs/>
                <w:color w:val="0000FF"/>
                <w:lang w:bidi="en-US"/>
              </w:rPr>
            </w:pPr>
            <w:r w:rsidRPr="00664ED6">
              <w:rPr>
                <w:rFonts w:cstheme="minorHAnsi"/>
                <w:b/>
                <w:bCs/>
                <w:color w:val="0000FF"/>
                <w:lang w:bidi="en-US"/>
              </w:rPr>
              <w:t>01/2017-12/2017</w:t>
            </w:r>
          </w:p>
        </w:tc>
        <w:tc>
          <w:tcPr>
            <w:tcW w:w="1327" w:type="dxa"/>
            <w:shd w:val="clear" w:color="auto" w:fill="auto"/>
            <w:vAlign w:val="center"/>
          </w:tcPr>
          <w:p w14:paraId="1BF0027E" w14:textId="77777777" w:rsidR="004846E0" w:rsidRPr="00664ED6" w:rsidRDefault="004846E0" w:rsidP="00BE4A45">
            <w:pPr>
              <w:autoSpaceDE w:val="0"/>
              <w:autoSpaceDN w:val="0"/>
              <w:adjustRightInd w:val="0"/>
              <w:spacing w:after="0" w:line="240" w:lineRule="auto"/>
              <w:rPr>
                <w:rFonts w:cstheme="minorHAnsi"/>
                <w:b/>
                <w:bCs/>
                <w:color w:val="0000FF"/>
                <w:lang w:bidi="en-US"/>
              </w:rPr>
            </w:pPr>
            <w:r w:rsidRPr="00664ED6">
              <w:rPr>
                <w:rFonts w:cstheme="minorHAnsi"/>
                <w:b/>
                <w:bCs/>
                <w:color w:val="0000FF"/>
                <w:lang w:bidi="en-US"/>
              </w:rPr>
              <w:t>01/2018-12/2018</w:t>
            </w:r>
          </w:p>
        </w:tc>
      </w:tr>
      <w:tr w:rsidR="004846E0" w:rsidRPr="00BE4A45" w14:paraId="07353588" w14:textId="77777777" w:rsidTr="00EF5E10">
        <w:trPr>
          <w:trHeight w:val="244"/>
        </w:trPr>
        <w:tc>
          <w:tcPr>
            <w:tcW w:w="4725" w:type="dxa"/>
            <w:shd w:val="clear" w:color="auto" w:fill="auto"/>
          </w:tcPr>
          <w:p w14:paraId="40B1E904"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Concomitant Endoscopy</w:t>
            </w:r>
          </w:p>
        </w:tc>
        <w:tc>
          <w:tcPr>
            <w:tcW w:w="1327" w:type="dxa"/>
            <w:shd w:val="clear" w:color="auto" w:fill="auto"/>
          </w:tcPr>
          <w:p w14:paraId="04452509"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18.89%</w:t>
            </w:r>
          </w:p>
        </w:tc>
        <w:tc>
          <w:tcPr>
            <w:tcW w:w="1328" w:type="dxa"/>
            <w:shd w:val="clear" w:color="auto" w:fill="auto"/>
          </w:tcPr>
          <w:p w14:paraId="6BAA70EE"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19.06%</w:t>
            </w:r>
          </w:p>
        </w:tc>
        <w:tc>
          <w:tcPr>
            <w:tcW w:w="1327" w:type="dxa"/>
            <w:shd w:val="clear" w:color="auto" w:fill="auto"/>
          </w:tcPr>
          <w:p w14:paraId="04BB502D"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19.55%</w:t>
            </w:r>
          </w:p>
        </w:tc>
      </w:tr>
      <w:tr w:rsidR="004846E0" w:rsidRPr="00BE4A45" w14:paraId="0FBA3A92" w14:textId="77777777" w:rsidTr="00EF5E10">
        <w:trPr>
          <w:trHeight w:val="244"/>
        </w:trPr>
        <w:tc>
          <w:tcPr>
            <w:tcW w:w="4725" w:type="dxa"/>
            <w:shd w:val="clear" w:color="auto" w:fill="auto"/>
          </w:tcPr>
          <w:p w14:paraId="1F535E6D"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Polypectomy during Procedure</w:t>
            </w:r>
          </w:p>
        </w:tc>
        <w:tc>
          <w:tcPr>
            <w:tcW w:w="1327" w:type="dxa"/>
            <w:shd w:val="clear" w:color="auto" w:fill="auto"/>
          </w:tcPr>
          <w:p w14:paraId="5C5A4207"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37.94%</w:t>
            </w:r>
          </w:p>
        </w:tc>
        <w:tc>
          <w:tcPr>
            <w:tcW w:w="1328" w:type="dxa"/>
            <w:shd w:val="clear" w:color="auto" w:fill="auto"/>
          </w:tcPr>
          <w:p w14:paraId="0DA3FCDC"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39.07%</w:t>
            </w:r>
          </w:p>
        </w:tc>
        <w:tc>
          <w:tcPr>
            <w:tcW w:w="1327" w:type="dxa"/>
            <w:shd w:val="clear" w:color="auto" w:fill="auto"/>
          </w:tcPr>
          <w:p w14:paraId="67283021"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40.59%</w:t>
            </w:r>
          </w:p>
        </w:tc>
      </w:tr>
      <w:tr w:rsidR="004846E0" w:rsidRPr="00BE4A45" w14:paraId="24EF3997" w14:textId="77777777" w:rsidTr="00EF5E10">
        <w:trPr>
          <w:trHeight w:val="241"/>
        </w:trPr>
        <w:tc>
          <w:tcPr>
            <w:tcW w:w="4725" w:type="dxa"/>
            <w:shd w:val="clear" w:color="auto" w:fill="auto"/>
          </w:tcPr>
          <w:p w14:paraId="76659CEC"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Congestive Heart Failure (CC 85)</w:t>
            </w:r>
          </w:p>
        </w:tc>
        <w:tc>
          <w:tcPr>
            <w:tcW w:w="1327" w:type="dxa"/>
            <w:shd w:val="clear" w:color="auto" w:fill="auto"/>
          </w:tcPr>
          <w:p w14:paraId="3341F82E"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9.67%</w:t>
            </w:r>
          </w:p>
        </w:tc>
        <w:tc>
          <w:tcPr>
            <w:tcW w:w="1328" w:type="dxa"/>
            <w:shd w:val="clear" w:color="auto" w:fill="auto"/>
          </w:tcPr>
          <w:p w14:paraId="04DACCAA"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9.86%</w:t>
            </w:r>
          </w:p>
        </w:tc>
        <w:tc>
          <w:tcPr>
            <w:tcW w:w="1327" w:type="dxa"/>
            <w:shd w:val="clear" w:color="auto" w:fill="auto"/>
          </w:tcPr>
          <w:p w14:paraId="58EA41F7"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10.16%</w:t>
            </w:r>
          </w:p>
        </w:tc>
      </w:tr>
      <w:tr w:rsidR="004846E0" w:rsidRPr="00BE4A45" w14:paraId="05D660D9" w14:textId="77777777" w:rsidTr="00EF5E10">
        <w:trPr>
          <w:trHeight w:val="244"/>
        </w:trPr>
        <w:tc>
          <w:tcPr>
            <w:tcW w:w="4725" w:type="dxa"/>
            <w:shd w:val="clear" w:color="auto" w:fill="auto"/>
          </w:tcPr>
          <w:p w14:paraId="0881261B"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Ischemic Heart Disease (CC 86-89)</w:t>
            </w:r>
          </w:p>
        </w:tc>
        <w:tc>
          <w:tcPr>
            <w:tcW w:w="1327" w:type="dxa"/>
            <w:shd w:val="clear" w:color="auto" w:fill="auto"/>
          </w:tcPr>
          <w:p w14:paraId="5D9FA1E3"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22.52%</w:t>
            </w:r>
          </w:p>
        </w:tc>
        <w:tc>
          <w:tcPr>
            <w:tcW w:w="1328" w:type="dxa"/>
            <w:shd w:val="clear" w:color="auto" w:fill="auto"/>
          </w:tcPr>
          <w:p w14:paraId="501277A0"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22.46%</w:t>
            </w:r>
          </w:p>
        </w:tc>
        <w:tc>
          <w:tcPr>
            <w:tcW w:w="1327" w:type="dxa"/>
            <w:shd w:val="clear" w:color="auto" w:fill="auto"/>
          </w:tcPr>
          <w:p w14:paraId="6F84201F"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22.63%</w:t>
            </w:r>
          </w:p>
        </w:tc>
      </w:tr>
      <w:tr w:rsidR="004846E0" w:rsidRPr="00BE4A45" w14:paraId="5FC5E59F" w14:textId="77777777" w:rsidTr="00EF5E10">
        <w:trPr>
          <w:trHeight w:val="244"/>
        </w:trPr>
        <w:tc>
          <w:tcPr>
            <w:tcW w:w="4725" w:type="dxa"/>
            <w:shd w:val="clear" w:color="auto" w:fill="auto"/>
          </w:tcPr>
          <w:p w14:paraId="0C4E1CBB"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Stroke/Transient Ischemic Attack (TIA) (CC 99-101)</w:t>
            </w:r>
          </w:p>
        </w:tc>
        <w:tc>
          <w:tcPr>
            <w:tcW w:w="1327" w:type="dxa"/>
            <w:shd w:val="clear" w:color="auto" w:fill="auto"/>
          </w:tcPr>
          <w:p w14:paraId="2BB0F8BE"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9.17%</w:t>
            </w:r>
          </w:p>
        </w:tc>
        <w:tc>
          <w:tcPr>
            <w:tcW w:w="1328" w:type="dxa"/>
            <w:shd w:val="clear" w:color="auto" w:fill="auto"/>
          </w:tcPr>
          <w:p w14:paraId="3F435D73"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8.93%</w:t>
            </w:r>
          </w:p>
        </w:tc>
        <w:tc>
          <w:tcPr>
            <w:tcW w:w="1327" w:type="dxa"/>
            <w:shd w:val="clear" w:color="auto" w:fill="auto"/>
          </w:tcPr>
          <w:p w14:paraId="1664E91C"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8.92%</w:t>
            </w:r>
          </w:p>
        </w:tc>
      </w:tr>
      <w:tr w:rsidR="004846E0" w:rsidRPr="00BE4A45" w14:paraId="790BC17C" w14:textId="77777777" w:rsidTr="00EF5E10">
        <w:trPr>
          <w:trHeight w:val="244"/>
        </w:trPr>
        <w:tc>
          <w:tcPr>
            <w:tcW w:w="4725" w:type="dxa"/>
            <w:shd w:val="clear" w:color="auto" w:fill="auto"/>
          </w:tcPr>
          <w:p w14:paraId="4606E113"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Chronic Lung Disease (CC 111-113)</w:t>
            </w:r>
          </w:p>
        </w:tc>
        <w:tc>
          <w:tcPr>
            <w:tcW w:w="1327" w:type="dxa"/>
            <w:shd w:val="clear" w:color="auto" w:fill="auto"/>
          </w:tcPr>
          <w:p w14:paraId="10F5675A"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18.50%</w:t>
            </w:r>
          </w:p>
        </w:tc>
        <w:tc>
          <w:tcPr>
            <w:tcW w:w="1328" w:type="dxa"/>
            <w:shd w:val="clear" w:color="auto" w:fill="auto"/>
          </w:tcPr>
          <w:p w14:paraId="318AAC2E"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18.81%</w:t>
            </w:r>
          </w:p>
        </w:tc>
        <w:tc>
          <w:tcPr>
            <w:tcW w:w="1327" w:type="dxa"/>
            <w:shd w:val="clear" w:color="auto" w:fill="auto"/>
          </w:tcPr>
          <w:p w14:paraId="2FFC3B4D"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18.98%</w:t>
            </w:r>
          </w:p>
        </w:tc>
      </w:tr>
      <w:tr w:rsidR="004846E0" w:rsidRPr="00BE4A45" w14:paraId="1DBFA35B" w14:textId="77777777" w:rsidTr="00EF5E10">
        <w:trPr>
          <w:trHeight w:val="244"/>
        </w:trPr>
        <w:tc>
          <w:tcPr>
            <w:tcW w:w="4725" w:type="dxa"/>
            <w:shd w:val="clear" w:color="auto" w:fill="auto"/>
          </w:tcPr>
          <w:p w14:paraId="530AAA75"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Metastatic Cancer (CC 8-11)</w:t>
            </w:r>
          </w:p>
        </w:tc>
        <w:tc>
          <w:tcPr>
            <w:tcW w:w="1327" w:type="dxa"/>
            <w:shd w:val="clear" w:color="auto" w:fill="auto"/>
          </w:tcPr>
          <w:p w14:paraId="5B3A2072"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9.89%</w:t>
            </w:r>
          </w:p>
        </w:tc>
        <w:tc>
          <w:tcPr>
            <w:tcW w:w="1328" w:type="dxa"/>
            <w:shd w:val="clear" w:color="auto" w:fill="auto"/>
          </w:tcPr>
          <w:p w14:paraId="5FFB9C5D"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9.83%</w:t>
            </w:r>
          </w:p>
        </w:tc>
        <w:tc>
          <w:tcPr>
            <w:tcW w:w="1327" w:type="dxa"/>
            <w:shd w:val="clear" w:color="auto" w:fill="auto"/>
          </w:tcPr>
          <w:p w14:paraId="52AA8BA7"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9.82%</w:t>
            </w:r>
          </w:p>
        </w:tc>
      </w:tr>
      <w:tr w:rsidR="004846E0" w:rsidRPr="00BE4A45" w14:paraId="4633E984" w14:textId="77777777" w:rsidTr="00EF5E10">
        <w:trPr>
          <w:trHeight w:val="244"/>
        </w:trPr>
        <w:tc>
          <w:tcPr>
            <w:tcW w:w="4725" w:type="dxa"/>
            <w:shd w:val="clear" w:color="auto" w:fill="auto"/>
          </w:tcPr>
          <w:p w14:paraId="5BEAA369"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Liver Disease (CC 27-32)</w:t>
            </w:r>
          </w:p>
        </w:tc>
        <w:tc>
          <w:tcPr>
            <w:tcW w:w="1327" w:type="dxa"/>
            <w:shd w:val="clear" w:color="auto" w:fill="auto"/>
          </w:tcPr>
          <w:p w14:paraId="538BECAD"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7.77%</w:t>
            </w:r>
          </w:p>
        </w:tc>
        <w:tc>
          <w:tcPr>
            <w:tcW w:w="1328" w:type="dxa"/>
            <w:shd w:val="clear" w:color="auto" w:fill="auto"/>
          </w:tcPr>
          <w:p w14:paraId="3A039A84"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8.18%</w:t>
            </w:r>
          </w:p>
        </w:tc>
        <w:tc>
          <w:tcPr>
            <w:tcW w:w="1327" w:type="dxa"/>
            <w:shd w:val="clear" w:color="auto" w:fill="auto"/>
          </w:tcPr>
          <w:p w14:paraId="374B827C"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8.49%</w:t>
            </w:r>
          </w:p>
        </w:tc>
      </w:tr>
      <w:tr w:rsidR="004846E0" w:rsidRPr="00BE4A45" w14:paraId="7405A3DE" w14:textId="77777777" w:rsidTr="00EF5E10">
        <w:trPr>
          <w:trHeight w:val="244"/>
        </w:trPr>
        <w:tc>
          <w:tcPr>
            <w:tcW w:w="4725" w:type="dxa"/>
            <w:shd w:val="clear" w:color="auto" w:fill="auto"/>
          </w:tcPr>
          <w:p w14:paraId="509257BA"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Iron Deficiency Anemia (CC 49)</w:t>
            </w:r>
          </w:p>
        </w:tc>
        <w:tc>
          <w:tcPr>
            <w:tcW w:w="1327" w:type="dxa"/>
            <w:shd w:val="clear" w:color="auto" w:fill="auto"/>
          </w:tcPr>
          <w:p w14:paraId="193C4E31"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24.36%</w:t>
            </w:r>
          </w:p>
        </w:tc>
        <w:tc>
          <w:tcPr>
            <w:tcW w:w="1328" w:type="dxa"/>
            <w:shd w:val="clear" w:color="auto" w:fill="auto"/>
          </w:tcPr>
          <w:p w14:paraId="39907C8D"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24.24%</w:t>
            </w:r>
          </w:p>
        </w:tc>
        <w:tc>
          <w:tcPr>
            <w:tcW w:w="1327" w:type="dxa"/>
            <w:shd w:val="clear" w:color="auto" w:fill="auto"/>
          </w:tcPr>
          <w:p w14:paraId="77070363"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24.34%</w:t>
            </w:r>
          </w:p>
        </w:tc>
      </w:tr>
      <w:tr w:rsidR="004846E0" w:rsidRPr="00BE4A45" w14:paraId="6D48798C" w14:textId="77777777" w:rsidTr="00EF5E10">
        <w:trPr>
          <w:trHeight w:val="244"/>
        </w:trPr>
        <w:tc>
          <w:tcPr>
            <w:tcW w:w="4725" w:type="dxa"/>
            <w:shd w:val="clear" w:color="auto" w:fill="auto"/>
          </w:tcPr>
          <w:p w14:paraId="176C64DA"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Disorders of Fluid, Electrolyte, Acid Base (CC 24)</w:t>
            </w:r>
          </w:p>
        </w:tc>
        <w:tc>
          <w:tcPr>
            <w:tcW w:w="1327" w:type="dxa"/>
            <w:shd w:val="clear" w:color="auto" w:fill="auto"/>
          </w:tcPr>
          <w:p w14:paraId="3465B392"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10.47%</w:t>
            </w:r>
          </w:p>
        </w:tc>
        <w:tc>
          <w:tcPr>
            <w:tcW w:w="1328" w:type="dxa"/>
            <w:shd w:val="clear" w:color="auto" w:fill="auto"/>
          </w:tcPr>
          <w:p w14:paraId="3CA6C09B"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10.70%</w:t>
            </w:r>
          </w:p>
        </w:tc>
        <w:tc>
          <w:tcPr>
            <w:tcW w:w="1327" w:type="dxa"/>
            <w:shd w:val="clear" w:color="auto" w:fill="auto"/>
          </w:tcPr>
          <w:p w14:paraId="6437C89B"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10.94%</w:t>
            </w:r>
          </w:p>
        </w:tc>
      </w:tr>
      <w:tr w:rsidR="004846E0" w:rsidRPr="00BE4A45" w14:paraId="50BF9211" w14:textId="77777777" w:rsidTr="00EF5E10">
        <w:trPr>
          <w:trHeight w:val="244"/>
        </w:trPr>
        <w:tc>
          <w:tcPr>
            <w:tcW w:w="4725" w:type="dxa"/>
            <w:shd w:val="clear" w:color="auto" w:fill="auto"/>
          </w:tcPr>
          <w:p w14:paraId="106BD11F"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Pneumonia (CC 114-116)</w:t>
            </w:r>
          </w:p>
        </w:tc>
        <w:tc>
          <w:tcPr>
            <w:tcW w:w="1327" w:type="dxa"/>
            <w:shd w:val="clear" w:color="auto" w:fill="auto"/>
          </w:tcPr>
          <w:p w14:paraId="13423D0D"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5.05%</w:t>
            </w:r>
          </w:p>
        </w:tc>
        <w:tc>
          <w:tcPr>
            <w:tcW w:w="1328" w:type="dxa"/>
            <w:shd w:val="clear" w:color="auto" w:fill="auto"/>
          </w:tcPr>
          <w:p w14:paraId="6F2CC455"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5.23%</w:t>
            </w:r>
          </w:p>
        </w:tc>
        <w:tc>
          <w:tcPr>
            <w:tcW w:w="1327" w:type="dxa"/>
            <w:shd w:val="clear" w:color="auto" w:fill="auto"/>
          </w:tcPr>
          <w:p w14:paraId="2374DBF4"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5.32%</w:t>
            </w:r>
          </w:p>
        </w:tc>
      </w:tr>
      <w:tr w:rsidR="004846E0" w:rsidRPr="00BE4A45" w14:paraId="244E0E76" w14:textId="77777777" w:rsidTr="00EF5E10">
        <w:trPr>
          <w:trHeight w:val="241"/>
        </w:trPr>
        <w:tc>
          <w:tcPr>
            <w:tcW w:w="4725" w:type="dxa"/>
            <w:shd w:val="clear" w:color="auto" w:fill="auto"/>
          </w:tcPr>
          <w:p w14:paraId="605369B8"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Psychiatric Disorders (CC 57-59, 61-63)</w:t>
            </w:r>
          </w:p>
        </w:tc>
        <w:tc>
          <w:tcPr>
            <w:tcW w:w="1327" w:type="dxa"/>
            <w:shd w:val="clear" w:color="auto" w:fill="auto"/>
          </w:tcPr>
          <w:p w14:paraId="7B0BA5FC"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17.68%</w:t>
            </w:r>
          </w:p>
        </w:tc>
        <w:tc>
          <w:tcPr>
            <w:tcW w:w="1328" w:type="dxa"/>
            <w:shd w:val="clear" w:color="auto" w:fill="auto"/>
          </w:tcPr>
          <w:p w14:paraId="08EBB534"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18.58%</w:t>
            </w:r>
          </w:p>
        </w:tc>
        <w:tc>
          <w:tcPr>
            <w:tcW w:w="1327" w:type="dxa"/>
            <w:shd w:val="clear" w:color="auto" w:fill="auto"/>
          </w:tcPr>
          <w:p w14:paraId="55933AB8"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19.47%</w:t>
            </w:r>
          </w:p>
        </w:tc>
      </w:tr>
      <w:tr w:rsidR="004846E0" w:rsidRPr="00BE4A45" w14:paraId="004B4715" w14:textId="77777777" w:rsidTr="00EF5E10">
        <w:trPr>
          <w:trHeight w:val="244"/>
        </w:trPr>
        <w:tc>
          <w:tcPr>
            <w:tcW w:w="4725" w:type="dxa"/>
            <w:shd w:val="clear" w:color="auto" w:fill="auto"/>
          </w:tcPr>
          <w:p w14:paraId="618D7BDD"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Drug and Alcohol Abuse/Dependence (CC 54-56)</w:t>
            </w:r>
          </w:p>
        </w:tc>
        <w:tc>
          <w:tcPr>
            <w:tcW w:w="1327" w:type="dxa"/>
            <w:shd w:val="clear" w:color="auto" w:fill="auto"/>
          </w:tcPr>
          <w:p w14:paraId="0BD5B391"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7.06%</w:t>
            </w:r>
          </w:p>
        </w:tc>
        <w:tc>
          <w:tcPr>
            <w:tcW w:w="1328" w:type="dxa"/>
            <w:shd w:val="clear" w:color="auto" w:fill="auto"/>
          </w:tcPr>
          <w:p w14:paraId="205672D5"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7.39%</w:t>
            </w:r>
          </w:p>
        </w:tc>
        <w:tc>
          <w:tcPr>
            <w:tcW w:w="1327" w:type="dxa"/>
            <w:shd w:val="clear" w:color="auto" w:fill="auto"/>
          </w:tcPr>
          <w:p w14:paraId="2F800EDA"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7.92%</w:t>
            </w:r>
          </w:p>
        </w:tc>
      </w:tr>
      <w:tr w:rsidR="004846E0" w:rsidRPr="00BE4A45" w14:paraId="047014EB" w14:textId="77777777" w:rsidTr="00EF5E10">
        <w:trPr>
          <w:trHeight w:val="244"/>
        </w:trPr>
        <w:tc>
          <w:tcPr>
            <w:tcW w:w="4725" w:type="dxa"/>
            <w:shd w:val="clear" w:color="auto" w:fill="auto"/>
          </w:tcPr>
          <w:p w14:paraId="62F29019"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Arrhythmia (CC 96-97)</w:t>
            </w:r>
          </w:p>
        </w:tc>
        <w:tc>
          <w:tcPr>
            <w:tcW w:w="1327" w:type="dxa"/>
            <w:shd w:val="clear" w:color="auto" w:fill="auto"/>
          </w:tcPr>
          <w:p w14:paraId="0E8EF404"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20.12%</w:t>
            </w:r>
          </w:p>
        </w:tc>
        <w:tc>
          <w:tcPr>
            <w:tcW w:w="1328" w:type="dxa"/>
            <w:shd w:val="clear" w:color="auto" w:fill="auto"/>
          </w:tcPr>
          <w:p w14:paraId="1D33F2A8"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20.37%</w:t>
            </w:r>
          </w:p>
        </w:tc>
        <w:tc>
          <w:tcPr>
            <w:tcW w:w="1327" w:type="dxa"/>
            <w:shd w:val="clear" w:color="auto" w:fill="auto"/>
          </w:tcPr>
          <w:p w14:paraId="6CF0C928"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20.94%</w:t>
            </w:r>
          </w:p>
        </w:tc>
      </w:tr>
      <w:tr w:rsidR="004846E0" w:rsidRPr="00BE4A45" w14:paraId="5367EABA" w14:textId="77777777" w:rsidTr="00EF5E10">
        <w:trPr>
          <w:trHeight w:val="244"/>
        </w:trPr>
        <w:tc>
          <w:tcPr>
            <w:tcW w:w="4725" w:type="dxa"/>
            <w:shd w:val="clear" w:color="auto" w:fill="auto"/>
          </w:tcPr>
          <w:p w14:paraId="5ADF1C90"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Age 65-69</w:t>
            </w:r>
          </w:p>
        </w:tc>
        <w:tc>
          <w:tcPr>
            <w:tcW w:w="1327" w:type="dxa"/>
            <w:shd w:val="clear" w:color="auto" w:fill="auto"/>
          </w:tcPr>
          <w:p w14:paraId="3C57AC0F"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34.97%</w:t>
            </w:r>
          </w:p>
        </w:tc>
        <w:tc>
          <w:tcPr>
            <w:tcW w:w="1328" w:type="dxa"/>
            <w:shd w:val="clear" w:color="auto" w:fill="auto"/>
          </w:tcPr>
          <w:p w14:paraId="0A709CEF"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34.33%</w:t>
            </w:r>
          </w:p>
        </w:tc>
        <w:tc>
          <w:tcPr>
            <w:tcW w:w="1327" w:type="dxa"/>
            <w:shd w:val="clear" w:color="auto" w:fill="auto"/>
          </w:tcPr>
          <w:p w14:paraId="1D413C5E"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33.63%</w:t>
            </w:r>
          </w:p>
        </w:tc>
      </w:tr>
      <w:tr w:rsidR="004846E0" w:rsidRPr="00BE4A45" w14:paraId="44FCA24D" w14:textId="77777777" w:rsidTr="00EF5E10">
        <w:trPr>
          <w:trHeight w:val="244"/>
        </w:trPr>
        <w:tc>
          <w:tcPr>
            <w:tcW w:w="4725" w:type="dxa"/>
            <w:shd w:val="clear" w:color="auto" w:fill="auto"/>
          </w:tcPr>
          <w:p w14:paraId="54A4C5C0"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Age 70-74</w:t>
            </w:r>
          </w:p>
        </w:tc>
        <w:tc>
          <w:tcPr>
            <w:tcW w:w="1327" w:type="dxa"/>
            <w:shd w:val="clear" w:color="auto" w:fill="auto"/>
          </w:tcPr>
          <w:p w14:paraId="50432AF8"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32.31%</w:t>
            </w:r>
          </w:p>
        </w:tc>
        <w:tc>
          <w:tcPr>
            <w:tcW w:w="1328" w:type="dxa"/>
            <w:shd w:val="clear" w:color="auto" w:fill="auto"/>
          </w:tcPr>
          <w:p w14:paraId="3BD44C3A"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33.85%</w:t>
            </w:r>
          </w:p>
        </w:tc>
        <w:tc>
          <w:tcPr>
            <w:tcW w:w="1327" w:type="dxa"/>
            <w:shd w:val="clear" w:color="auto" w:fill="auto"/>
          </w:tcPr>
          <w:p w14:paraId="5A7D28A2"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34.44%</w:t>
            </w:r>
          </w:p>
        </w:tc>
      </w:tr>
      <w:tr w:rsidR="004846E0" w:rsidRPr="00BE4A45" w14:paraId="5DEE7A4F" w14:textId="77777777" w:rsidTr="00EF5E10">
        <w:trPr>
          <w:trHeight w:val="244"/>
        </w:trPr>
        <w:tc>
          <w:tcPr>
            <w:tcW w:w="4725" w:type="dxa"/>
            <w:shd w:val="clear" w:color="auto" w:fill="auto"/>
          </w:tcPr>
          <w:p w14:paraId="2AEB3AD1"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Age 75-79</w:t>
            </w:r>
          </w:p>
        </w:tc>
        <w:tc>
          <w:tcPr>
            <w:tcW w:w="1327" w:type="dxa"/>
            <w:shd w:val="clear" w:color="auto" w:fill="auto"/>
          </w:tcPr>
          <w:p w14:paraId="1D3C2B69"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20.55%</w:t>
            </w:r>
          </w:p>
        </w:tc>
        <w:tc>
          <w:tcPr>
            <w:tcW w:w="1328" w:type="dxa"/>
            <w:shd w:val="clear" w:color="auto" w:fill="auto"/>
          </w:tcPr>
          <w:p w14:paraId="285A1990"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20.35%</w:t>
            </w:r>
          </w:p>
        </w:tc>
        <w:tc>
          <w:tcPr>
            <w:tcW w:w="1327" w:type="dxa"/>
            <w:shd w:val="clear" w:color="auto" w:fill="auto"/>
          </w:tcPr>
          <w:p w14:paraId="2393688E"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20.76%</w:t>
            </w:r>
          </w:p>
        </w:tc>
      </w:tr>
      <w:tr w:rsidR="004846E0" w:rsidRPr="00BE4A45" w14:paraId="3B7BE79D" w14:textId="77777777" w:rsidTr="00EF5E10">
        <w:trPr>
          <w:trHeight w:val="244"/>
        </w:trPr>
        <w:tc>
          <w:tcPr>
            <w:tcW w:w="4725" w:type="dxa"/>
            <w:shd w:val="clear" w:color="auto" w:fill="auto"/>
          </w:tcPr>
          <w:p w14:paraId="20D70B62"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Age 80-84</w:t>
            </w:r>
          </w:p>
        </w:tc>
        <w:tc>
          <w:tcPr>
            <w:tcW w:w="1327" w:type="dxa"/>
            <w:shd w:val="clear" w:color="auto" w:fill="auto"/>
          </w:tcPr>
          <w:p w14:paraId="74DC6A8B"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8.81%</w:t>
            </w:r>
          </w:p>
        </w:tc>
        <w:tc>
          <w:tcPr>
            <w:tcW w:w="1328" w:type="dxa"/>
            <w:shd w:val="clear" w:color="auto" w:fill="auto"/>
          </w:tcPr>
          <w:p w14:paraId="46F03C53"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8.40%</w:t>
            </w:r>
          </w:p>
        </w:tc>
        <w:tc>
          <w:tcPr>
            <w:tcW w:w="1327" w:type="dxa"/>
            <w:shd w:val="clear" w:color="auto" w:fill="auto"/>
          </w:tcPr>
          <w:p w14:paraId="0947104D"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8.27%</w:t>
            </w:r>
          </w:p>
        </w:tc>
      </w:tr>
      <w:tr w:rsidR="004846E0" w:rsidRPr="00BE4A45" w14:paraId="6A07B087" w14:textId="77777777" w:rsidTr="00EF5E10">
        <w:trPr>
          <w:trHeight w:val="244"/>
        </w:trPr>
        <w:tc>
          <w:tcPr>
            <w:tcW w:w="4725" w:type="dxa"/>
            <w:shd w:val="clear" w:color="auto" w:fill="auto"/>
          </w:tcPr>
          <w:p w14:paraId="1B714A27"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Age 85+</w:t>
            </w:r>
          </w:p>
        </w:tc>
        <w:tc>
          <w:tcPr>
            <w:tcW w:w="1327" w:type="dxa"/>
            <w:shd w:val="clear" w:color="auto" w:fill="auto"/>
          </w:tcPr>
          <w:p w14:paraId="64368505"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3.36%</w:t>
            </w:r>
          </w:p>
        </w:tc>
        <w:tc>
          <w:tcPr>
            <w:tcW w:w="1328" w:type="dxa"/>
            <w:shd w:val="clear" w:color="auto" w:fill="auto"/>
          </w:tcPr>
          <w:p w14:paraId="1A99FC44"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3.07%</w:t>
            </w:r>
          </w:p>
        </w:tc>
        <w:tc>
          <w:tcPr>
            <w:tcW w:w="1327" w:type="dxa"/>
            <w:shd w:val="clear" w:color="auto" w:fill="auto"/>
          </w:tcPr>
          <w:p w14:paraId="206F8250" w14:textId="77777777" w:rsidR="004846E0" w:rsidRPr="00BE4A45" w:rsidRDefault="004846E0" w:rsidP="00BE4A45">
            <w:pPr>
              <w:autoSpaceDE w:val="0"/>
              <w:autoSpaceDN w:val="0"/>
              <w:adjustRightInd w:val="0"/>
              <w:spacing w:after="0" w:line="240" w:lineRule="auto"/>
              <w:rPr>
                <w:rFonts w:cstheme="minorHAnsi"/>
                <w:bCs/>
                <w:color w:val="0000FF"/>
                <w:lang w:bidi="en-US"/>
              </w:rPr>
            </w:pPr>
            <w:r w:rsidRPr="00BE4A45">
              <w:rPr>
                <w:rFonts w:cstheme="minorHAnsi"/>
                <w:bCs/>
                <w:color w:val="0000FF"/>
                <w:lang w:bidi="en-US"/>
              </w:rPr>
              <w:t>2.91%</w:t>
            </w:r>
          </w:p>
        </w:tc>
      </w:tr>
    </w:tbl>
    <w:p w14:paraId="4CC6E3C0" w14:textId="1E854E60" w:rsidR="0038739B" w:rsidRPr="00A25836" w:rsidRDefault="00BE4A45" w:rsidP="0038739B">
      <w:pPr>
        <w:autoSpaceDE w:val="0"/>
        <w:autoSpaceDN w:val="0"/>
        <w:adjustRightInd w:val="0"/>
        <w:spacing w:after="0" w:line="240" w:lineRule="auto"/>
        <w:rPr>
          <w:rFonts w:cstheme="minorHAnsi"/>
          <w:b/>
          <w:bCs/>
          <w:color w:val="0000FF"/>
          <w:lang w:bidi="en-US"/>
        </w:rPr>
      </w:pPr>
      <w:r w:rsidRPr="00BE4A45">
        <w:rPr>
          <w:rFonts w:cstheme="minorHAnsi"/>
          <w:b/>
          <w:bCs/>
          <w:color w:val="0000FF"/>
          <w:lang w:bidi="en-US"/>
        </w:rPr>
        <w:t xml:space="preserve"> </w:t>
      </w:r>
      <w:r w:rsidR="0038739B" w:rsidRPr="0038739B">
        <w:rPr>
          <w:rFonts w:cstheme="minorHAnsi"/>
          <w:bCs/>
          <w:color w:val="0000FF"/>
          <w:sz w:val="18"/>
          <w:szCs w:val="18"/>
        </w:rPr>
        <w:t xml:space="preserve">With the exception of concomitant endoscopy and polypectomy during procedure, which we define using individual CPT® codes, we define comorbidity variables using CMS Condition Categories (CCs), which are clinically meaningful groupings of more than 15,000 ICD-9 and ICD-10 diagnosis codes. Risk-factor definitions in this table are based on the v22 CC definitions, which can be found in the attached Data Dictionary in Tab </w:t>
      </w:r>
      <w:r w:rsidR="001F5A72">
        <w:rPr>
          <w:rFonts w:cstheme="minorHAnsi"/>
          <w:bCs/>
          <w:color w:val="0000FF"/>
          <w:sz w:val="18"/>
          <w:szCs w:val="18"/>
        </w:rPr>
        <w:t>5</w:t>
      </w:r>
      <w:r w:rsidR="0038739B" w:rsidRPr="0038739B">
        <w:rPr>
          <w:rFonts w:cstheme="minorHAnsi"/>
          <w:bCs/>
          <w:color w:val="0000FF"/>
          <w:sz w:val="18"/>
          <w:szCs w:val="18"/>
        </w:rPr>
        <w:t xml:space="preserve"> and Tab </w:t>
      </w:r>
      <w:r w:rsidR="001F5A72">
        <w:rPr>
          <w:rFonts w:cstheme="minorHAnsi"/>
          <w:bCs/>
          <w:color w:val="0000FF"/>
          <w:sz w:val="18"/>
          <w:szCs w:val="18"/>
        </w:rPr>
        <w:t>6</w:t>
      </w:r>
      <w:r w:rsidR="0038739B" w:rsidRPr="0038739B">
        <w:rPr>
          <w:rFonts w:cstheme="minorHAnsi"/>
          <w:bCs/>
          <w:color w:val="0000FF"/>
          <w:sz w:val="18"/>
          <w:szCs w:val="18"/>
        </w:rPr>
        <w:t>.</w:t>
      </w:r>
    </w:p>
    <w:p w14:paraId="50E0F20A" w14:textId="77777777" w:rsidR="0038739B" w:rsidRPr="00152973" w:rsidRDefault="0038739B" w:rsidP="00CD1E08">
      <w:pPr>
        <w:autoSpaceDE w:val="0"/>
        <w:autoSpaceDN w:val="0"/>
        <w:adjustRightInd w:val="0"/>
        <w:spacing w:after="0" w:line="240" w:lineRule="auto"/>
        <w:rPr>
          <w:rFonts w:cstheme="minorHAnsi"/>
          <w:bCs/>
          <w:color w:val="0000FF"/>
        </w:rPr>
      </w:pPr>
    </w:p>
    <w:p w14:paraId="1C37F8CE" w14:textId="3432C10F" w:rsidR="00E81F3D" w:rsidRPr="00025651" w:rsidRDefault="00E81F3D" w:rsidP="00E81F3D">
      <w:pPr>
        <w:keepNext/>
        <w:widowControl w:val="0"/>
        <w:autoSpaceDE w:val="0"/>
        <w:autoSpaceDN w:val="0"/>
        <w:spacing w:line="240" w:lineRule="auto"/>
        <w:rPr>
          <w:rFonts w:eastAsia="Calibri" w:cs="Calibri"/>
          <w:b/>
          <w:bCs/>
          <w:sz w:val="24"/>
          <w:szCs w:val="24"/>
          <w:lang w:bidi="en-US"/>
        </w:rPr>
      </w:pPr>
      <w:bookmarkStart w:id="28" w:name="table_4_2_1"/>
      <w:bookmarkStart w:id="29" w:name="_Toc13517451"/>
      <w:r w:rsidRPr="00025651">
        <w:rPr>
          <w:rFonts w:cstheme="minorHAnsi"/>
          <w:b/>
          <w:bCs/>
          <w:color w:val="0000FF"/>
        </w:rPr>
        <w:t xml:space="preserve">Table </w:t>
      </w:r>
      <w:bookmarkEnd w:id="28"/>
      <w:r w:rsidR="006B7B87" w:rsidRPr="00025651">
        <w:rPr>
          <w:rFonts w:cstheme="minorHAnsi"/>
          <w:b/>
          <w:bCs/>
          <w:color w:val="0000FF"/>
        </w:rPr>
        <w:t>10B</w:t>
      </w:r>
      <w:r w:rsidRPr="00025651">
        <w:rPr>
          <w:rFonts w:cstheme="minorHAnsi"/>
          <w:b/>
          <w:bCs/>
          <w:color w:val="0000FF"/>
        </w:rPr>
        <w:t xml:space="preserve">. </w:t>
      </w:r>
      <w:r w:rsidR="0038739B" w:rsidRPr="00025651">
        <w:rPr>
          <w:rFonts w:cstheme="minorHAnsi"/>
          <w:b/>
          <w:bCs/>
          <w:color w:val="0000FF"/>
        </w:rPr>
        <w:t xml:space="preserve">ASCs:  </w:t>
      </w:r>
      <w:bookmarkEnd w:id="29"/>
      <w:r w:rsidR="006C205B" w:rsidRPr="00025651">
        <w:rPr>
          <w:rFonts w:cstheme="minorHAnsi"/>
          <w:b/>
          <w:bCs/>
          <w:color w:val="0000FF"/>
        </w:rPr>
        <w:t>Risk Variable Frequencies</w:t>
      </w:r>
      <w:r w:rsidR="0038739B" w:rsidRPr="00025651">
        <w:rPr>
          <w:rFonts w:cstheme="minorHAnsi"/>
          <w:b/>
          <w:bCs/>
          <w:color w:val="0000FF"/>
        </w:rPr>
        <w:t>, 2016, 2017, 2018</w:t>
      </w:r>
    </w:p>
    <w:tbl>
      <w:tblPr>
        <w:tblW w:w="9585"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45"/>
        <w:gridCol w:w="1170"/>
        <w:gridCol w:w="1170"/>
        <w:gridCol w:w="1800"/>
      </w:tblGrid>
      <w:tr w:rsidR="004846E0" w:rsidRPr="00E81F3D" w14:paraId="505AA138" w14:textId="77777777" w:rsidTr="00664ED6">
        <w:trPr>
          <w:trHeight w:val="20"/>
          <w:tblHeader/>
        </w:trPr>
        <w:tc>
          <w:tcPr>
            <w:tcW w:w="5445" w:type="dxa"/>
            <w:shd w:val="clear" w:color="auto" w:fill="auto"/>
            <w:vAlign w:val="center"/>
          </w:tcPr>
          <w:p w14:paraId="2A50C6F0" w14:textId="77777777" w:rsidR="004846E0" w:rsidRPr="00664ED6" w:rsidRDefault="004846E0" w:rsidP="00664ED6">
            <w:pPr>
              <w:autoSpaceDE w:val="0"/>
              <w:autoSpaceDN w:val="0"/>
              <w:adjustRightInd w:val="0"/>
              <w:spacing w:after="0" w:line="240" w:lineRule="auto"/>
              <w:rPr>
                <w:rFonts w:cstheme="minorHAnsi"/>
                <w:b/>
                <w:bCs/>
                <w:color w:val="0000FF"/>
                <w:lang w:bidi="en-US"/>
              </w:rPr>
            </w:pPr>
            <w:r w:rsidRPr="00664ED6">
              <w:rPr>
                <w:rFonts w:cstheme="minorHAnsi"/>
                <w:b/>
                <w:bCs/>
                <w:color w:val="0000FF"/>
                <w:lang w:bidi="en-US"/>
              </w:rPr>
              <w:t>Variable (CC)</w:t>
            </w:r>
          </w:p>
        </w:tc>
        <w:tc>
          <w:tcPr>
            <w:tcW w:w="1170" w:type="dxa"/>
            <w:shd w:val="clear" w:color="auto" w:fill="auto"/>
            <w:vAlign w:val="center"/>
          </w:tcPr>
          <w:p w14:paraId="77EC9F54" w14:textId="77777777" w:rsidR="004846E0" w:rsidRPr="00664ED6" w:rsidRDefault="004846E0" w:rsidP="00664ED6">
            <w:pPr>
              <w:autoSpaceDE w:val="0"/>
              <w:autoSpaceDN w:val="0"/>
              <w:adjustRightInd w:val="0"/>
              <w:spacing w:after="0" w:line="240" w:lineRule="auto"/>
              <w:ind w:right="209"/>
              <w:rPr>
                <w:rFonts w:cstheme="minorHAnsi"/>
                <w:b/>
                <w:bCs/>
                <w:color w:val="0000FF"/>
                <w:lang w:bidi="en-US"/>
              </w:rPr>
            </w:pPr>
            <w:r w:rsidRPr="00664ED6">
              <w:rPr>
                <w:rFonts w:cstheme="minorHAnsi"/>
                <w:b/>
                <w:bCs/>
                <w:color w:val="0000FF"/>
                <w:lang w:bidi="en-US"/>
              </w:rPr>
              <w:t>01/2016-12/2016</w:t>
            </w:r>
          </w:p>
        </w:tc>
        <w:tc>
          <w:tcPr>
            <w:tcW w:w="1170" w:type="dxa"/>
            <w:shd w:val="clear" w:color="auto" w:fill="auto"/>
            <w:vAlign w:val="center"/>
          </w:tcPr>
          <w:p w14:paraId="4BA957EB" w14:textId="77777777" w:rsidR="004846E0" w:rsidRPr="00664ED6" w:rsidRDefault="004846E0" w:rsidP="00664ED6">
            <w:pPr>
              <w:autoSpaceDE w:val="0"/>
              <w:autoSpaceDN w:val="0"/>
              <w:adjustRightInd w:val="0"/>
              <w:spacing w:after="0" w:line="240" w:lineRule="auto"/>
              <w:rPr>
                <w:rFonts w:cstheme="minorHAnsi"/>
                <w:b/>
                <w:bCs/>
                <w:color w:val="0000FF"/>
                <w:lang w:bidi="en-US"/>
              </w:rPr>
            </w:pPr>
            <w:r w:rsidRPr="00664ED6">
              <w:rPr>
                <w:rFonts w:cstheme="minorHAnsi"/>
                <w:b/>
                <w:bCs/>
                <w:color w:val="0000FF"/>
                <w:lang w:bidi="en-US"/>
              </w:rPr>
              <w:t>01/2017-12/2017</w:t>
            </w:r>
          </w:p>
        </w:tc>
        <w:tc>
          <w:tcPr>
            <w:tcW w:w="1800" w:type="dxa"/>
            <w:shd w:val="clear" w:color="auto" w:fill="auto"/>
            <w:vAlign w:val="center"/>
          </w:tcPr>
          <w:p w14:paraId="3A9EBCB2" w14:textId="77777777" w:rsidR="004846E0" w:rsidRPr="00664ED6" w:rsidRDefault="004846E0" w:rsidP="00664ED6">
            <w:pPr>
              <w:autoSpaceDE w:val="0"/>
              <w:autoSpaceDN w:val="0"/>
              <w:adjustRightInd w:val="0"/>
              <w:spacing w:after="0" w:line="240" w:lineRule="auto"/>
              <w:rPr>
                <w:rFonts w:cstheme="minorHAnsi"/>
                <w:b/>
                <w:bCs/>
                <w:color w:val="0000FF"/>
                <w:lang w:bidi="en-US"/>
              </w:rPr>
            </w:pPr>
            <w:r w:rsidRPr="00664ED6">
              <w:rPr>
                <w:rFonts w:cstheme="minorHAnsi"/>
                <w:b/>
                <w:bCs/>
                <w:color w:val="0000FF"/>
                <w:lang w:bidi="en-US"/>
              </w:rPr>
              <w:t>01/2018-12/2018</w:t>
            </w:r>
          </w:p>
        </w:tc>
      </w:tr>
      <w:tr w:rsidR="004846E0" w:rsidRPr="00E81F3D" w14:paraId="4E2460D0" w14:textId="77777777" w:rsidTr="00664ED6">
        <w:trPr>
          <w:trHeight w:val="20"/>
        </w:trPr>
        <w:tc>
          <w:tcPr>
            <w:tcW w:w="5445" w:type="dxa"/>
            <w:shd w:val="clear" w:color="auto" w:fill="auto"/>
            <w:vAlign w:val="center"/>
          </w:tcPr>
          <w:p w14:paraId="3FE7B557"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Concomitant Endoscopy</w:t>
            </w:r>
          </w:p>
        </w:tc>
        <w:tc>
          <w:tcPr>
            <w:tcW w:w="1170" w:type="dxa"/>
            <w:shd w:val="clear" w:color="auto" w:fill="auto"/>
            <w:vAlign w:val="center"/>
          </w:tcPr>
          <w:p w14:paraId="372495D6"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17.50%</w:t>
            </w:r>
          </w:p>
        </w:tc>
        <w:tc>
          <w:tcPr>
            <w:tcW w:w="1170" w:type="dxa"/>
            <w:shd w:val="clear" w:color="auto" w:fill="auto"/>
            <w:vAlign w:val="center"/>
          </w:tcPr>
          <w:p w14:paraId="1194F44F"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17.04%</w:t>
            </w:r>
          </w:p>
        </w:tc>
        <w:tc>
          <w:tcPr>
            <w:tcW w:w="1800" w:type="dxa"/>
            <w:shd w:val="clear" w:color="auto" w:fill="auto"/>
            <w:vAlign w:val="center"/>
          </w:tcPr>
          <w:p w14:paraId="1A6D2BB4"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17.32%</w:t>
            </w:r>
          </w:p>
        </w:tc>
      </w:tr>
      <w:tr w:rsidR="004846E0" w:rsidRPr="00E81F3D" w14:paraId="0856277A" w14:textId="77777777" w:rsidTr="00664ED6">
        <w:trPr>
          <w:trHeight w:val="20"/>
        </w:trPr>
        <w:tc>
          <w:tcPr>
            <w:tcW w:w="5445" w:type="dxa"/>
            <w:shd w:val="clear" w:color="auto" w:fill="auto"/>
            <w:vAlign w:val="center"/>
          </w:tcPr>
          <w:p w14:paraId="64A2F3C9"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Polypectomy during Procedure</w:t>
            </w:r>
          </w:p>
        </w:tc>
        <w:tc>
          <w:tcPr>
            <w:tcW w:w="1170" w:type="dxa"/>
            <w:shd w:val="clear" w:color="auto" w:fill="auto"/>
            <w:vAlign w:val="center"/>
          </w:tcPr>
          <w:p w14:paraId="5A6F5942"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38.36%</w:t>
            </w:r>
          </w:p>
        </w:tc>
        <w:tc>
          <w:tcPr>
            <w:tcW w:w="1170" w:type="dxa"/>
            <w:shd w:val="clear" w:color="auto" w:fill="auto"/>
            <w:vAlign w:val="center"/>
          </w:tcPr>
          <w:p w14:paraId="7CC020C0"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39.26%</w:t>
            </w:r>
          </w:p>
        </w:tc>
        <w:tc>
          <w:tcPr>
            <w:tcW w:w="1800" w:type="dxa"/>
            <w:shd w:val="clear" w:color="auto" w:fill="auto"/>
            <w:vAlign w:val="center"/>
          </w:tcPr>
          <w:p w14:paraId="71B5558A"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40.61%</w:t>
            </w:r>
          </w:p>
        </w:tc>
      </w:tr>
      <w:tr w:rsidR="004846E0" w:rsidRPr="00E81F3D" w14:paraId="23E23D83" w14:textId="77777777" w:rsidTr="00664ED6">
        <w:trPr>
          <w:trHeight w:val="20"/>
        </w:trPr>
        <w:tc>
          <w:tcPr>
            <w:tcW w:w="5445" w:type="dxa"/>
            <w:shd w:val="clear" w:color="auto" w:fill="auto"/>
            <w:vAlign w:val="center"/>
          </w:tcPr>
          <w:p w14:paraId="6C351CD4"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Congestive Heart Failure (CC 85)</w:t>
            </w:r>
          </w:p>
        </w:tc>
        <w:tc>
          <w:tcPr>
            <w:tcW w:w="1170" w:type="dxa"/>
            <w:shd w:val="clear" w:color="auto" w:fill="auto"/>
            <w:vAlign w:val="center"/>
          </w:tcPr>
          <w:p w14:paraId="4C9FE2FB"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5.70%</w:t>
            </w:r>
          </w:p>
        </w:tc>
        <w:tc>
          <w:tcPr>
            <w:tcW w:w="1170" w:type="dxa"/>
            <w:shd w:val="clear" w:color="auto" w:fill="auto"/>
            <w:vAlign w:val="center"/>
          </w:tcPr>
          <w:p w14:paraId="2CD39BAA"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5.59%</w:t>
            </w:r>
          </w:p>
        </w:tc>
        <w:tc>
          <w:tcPr>
            <w:tcW w:w="1800" w:type="dxa"/>
            <w:shd w:val="clear" w:color="auto" w:fill="auto"/>
            <w:vAlign w:val="center"/>
          </w:tcPr>
          <w:p w14:paraId="4D07927D"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5.58%</w:t>
            </w:r>
          </w:p>
        </w:tc>
      </w:tr>
      <w:tr w:rsidR="004846E0" w:rsidRPr="00E81F3D" w14:paraId="577B8A27" w14:textId="77777777" w:rsidTr="00664ED6">
        <w:trPr>
          <w:trHeight w:val="20"/>
        </w:trPr>
        <w:tc>
          <w:tcPr>
            <w:tcW w:w="5445" w:type="dxa"/>
            <w:shd w:val="clear" w:color="auto" w:fill="auto"/>
            <w:vAlign w:val="center"/>
          </w:tcPr>
          <w:p w14:paraId="395E94FF"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Ischemic Heart Disease (CC 86-89)</w:t>
            </w:r>
          </w:p>
        </w:tc>
        <w:tc>
          <w:tcPr>
            <w:tcW w:w="1170" w:type="dxa"/>
            <w:shd w:val="clear" w:color="auto" w:fill="auto"/>
            <w:vAlign w:val="center"/>
          </w:tcPr>
          <w:p w14:paraId="7C86BC45"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19.08%</w:t>
            </w:r>
          </w:p>
        </w:tc>
        <w:tc>
          <w:tcPr>
            <w:tcW w:w="1170" w:type="dxa"/>
            <w:shd w:val="clear" w:color="auto" w:fill="auto"/>
            <w:vAlign w:val="center"/>
          </w:tcPr>
          <w:p w14:paraId="57F1A7C3"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18.83%</w:t>
            </w:r>
          </w:p>
        </w:tc>
        <w:tc>
          <w:tcPr>
            <w:tcW w:w="1800" w:type="dxa"/>
            <w:shd w:val="clear" w:color="auto" w:fill="auto"/>
            <w:vAlign w:val="center"/>
          </w:tcPr>
          <w:p w14:paraId="6CBDD80D"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18.68%</w:t>
            </w:r>
          </w:p>
        </w:tc>
      </w:tr>
      <w:tr w:rsidR="004846E0" w:rsidRPr="00E81F3D" w14:paraId="62CD5826" w14:textId="77777777" w:rsidTr="00664ED6">
        <w:trPr>
          <w:trHeight w:val="20"/>
        </w:trPr>
        <w:tc>
          <w:tcPr>
            <w:tcW w:w="5445" w:type="dxa"/>
            <w:shd w:val="clear" w:color="auto" w:fill="auto"/>
            <w:vAlign w:val="center"/>
          </w:tcPr>
          <w:p w14:paraId="396FE71D"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Stroke/Transient Ischemic Attack (TIA) (CC 99-101)</w:t>
            </w:r>
          </w:p>
        </w:tc>
        <w:tc>
          <w:tcPr>
            <w:tcW w:w="1170" w:type="dxa"/>
            <w:shd w:val="clear" w:color="auto" w:fill="auto"/>
            <w:vAlign w:val="center"/>
          </w:tcPr>
          <w:p w14:paraId="1502216C"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8.45%</w:t>
            </w:r>
          </w:p>
        </w:tc>
        <w:tc>
          <w:tcPr>
            <w:tcW w:w="1170" w:type="dxa"/>
            <w:shd w:val="clear" w:color="auto" w:fill="auto"/>
            <w:vAlign w:val="center"/>
          </w:tcPr>
          <w:p w14:paraId="0DC8F691"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8.07%</w:t>
            </w:r>
          </w:p>
        </w:tc>
        <w:tc>
          <w:tcPr>
            <w:tcW w:w="1800" w:type="dxa"/>
            <w:shd w:val="clear" w:color="auto" w:fill="auto"/>
            <w:vAlign w:val="center"/>
          </w:tcPr>
          <w:p w14:paraId="71A7D358"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7.95%</w:t>
            </w:r>
          </w:p>
        </w:tc>
      </w:tr>
      <w:tr w:rsidR="004846E0" w:rsidRPr="00E81F3D" w14:paraId="4BAE0E21" w14:textId="77777777" w:rsidTr="00664ED6">
        <w:trPr>
          <w:trHeight w:val="20"/>
        </w:trPr>
        <w:tc>
          <w:tcPr>
            <w:tcW w:w="5445" w:type="dxa"/>
            <w:shd w:val="clear" w:color="auto" w:fill="auto"/>
            <w:vAlign w:val="center"/>
          </w:tcPr>
          <w:p w14:paraId="7ABB8391"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Chronic Lung Disease (CC 111-113)</w:t>
            </w:r>
          </w:p>
        </w:tc>
        <w:tc>
          <w:tcPr>
            <w:tcW w:w="1170" w:type="dxa"/>
            <w:shd w:val="clear" w:color="auto" w:fill="auto"/>
            <w:vAlign w:val="center"/>
          </w:tcPr>
          <w:p w14:paraId="06B342BF"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13.87%</w:t>
            </w:r>
          </w:p>
        </w:tc>
        <w:tc>
          <w:tcPr>
            <w:tcW w:w="1170" w:type="dxa"/>
            <w:shd w:val="clear" w:color="auto" w:fill="auto"/>
            <w:vAlign w:val="center"/>
          </w:tcPr>
          <w:p w14:paraId="2614509C"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13.83%</w:t>
            </w:r>
          </w:p>
        </w:tc>
        <w:tc>
          <w:tcPr>
            <w:tcW w:w="1800" w:type="dxa"/>
            <w:shd w:val="clear" w:color="auto" w:fill="auto"/>
            <w:vAlign w:val="center"/>
          </w:tcPr>
          <w:p w14:paraId="7465457D"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13.77%</w:t>
            </w:r>
          </w:p>
        </w:tc>
      </w:tr>
      <w:tr w:rsidR="004846E0" w:rsidRPr="00E81F3D" w14:paraId="353211B7" w14:textId="77777777" w:rsidTr="00664ED6">
        <w:trPr>
          <w:trHeight w:val="20"/>
        </w:trPr>
        <w:tc>
          <w:tcPr>
            <w:tcW w:w="5445" w:type="dxa"/>
            <w:shd w:val="clear" w:color="auto" w:fill="auto"/>
            <w:vAlign w:val="center"/>
          </w:tcPr>
          <w:p w14:paraId="6F60EA84"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Metastatic Cancer (CC 8-11)</w:t>
            </w:r>
          </w:p>
        </w:tc>
        <w:tc>
          <w:tcPr>
            <w:tcW w:w="1170" w:type="dxa"/>
            <w:shd w:val="clear" w:color="auto" w:fill="auto"/>
            <w:vAlign w:val="center"/>
          </w:tcPr>
          <w:p w14:paraId="7411C4AF"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8.17%</w:t>
            </w:r>
          </w:p>
        </w:tc>
        <w:tc>
          <w:tcPr>
            <w:tcW w:w="1170" w:type="dxa"/>
            <w:shd w:val="clear" w:color="auto" w:fill="auto"/>
            <w:vAlign w:val="center"/>
          </w:tcPr>
          <w:p w14:paraId="68B35BCB"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7.92%</w:t>
            </w:r>
          </w:p>
        </w:tc>
        <w:tc>
          <w:tcPr>
            <w:tcW w:w="1800" w:type="dxa"/>
            <w:shd w:val="clear" w:color="auto" w:fill="auto"/>
            <w:vAlign w:val="center"/>
          </w:tcPr>
          <w:p w14:paraId="43D55C14"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7.86%</w:t>
            </w:r>
          </w:p>
        </w:tc>
      </w:tr>
      <w:tr w:rsidR="004846E0" w:rsidRPr="00E81F3D" w14:paraId="75698D72" w14:textId="77777777" w:rsidTr="00664ED6">
        <w:trPr>
          <w:trHeight w:val="20"/>
        </w:trPr>
        <w:tc>
          <w:tcPr>
            <w:tcW w:w="5445" w:type="dxa"/>
            <w:shd w:val="clear" w:color="auto" w:fill="auto"/>
            <w:vAlign w:val="center"/>
          </w:tcPr>
          <w:p w14:paraId="5CDE66E1"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Liver Disease (CC 27-32)</w:t>
            </w:r>
          </w:p>
        </w:tc>
        <w:tc>
          <w:tcPr>
            <w:tcW w:w="1170" w:type="dxa"/>
            <w:shd w:val="clear" w:color="auto" w:fill="auto"/>
            <w:vAlign w:val="center"/>
          </w:tcPr>
          <w:p w14:paraId="5B1DB7ED"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6.69%</w:t>
            </w:r>
          </w:p>
        </w:tc>
        <w:tc>
          <w:tcPr>
            <w:tcW w:w="1170" w:type="dxa"/>
            <w:shd w:val="clear" w:color="auto" w:fill="auto"/>
            <w:vAlign w:val="center"/>
          </w:tcPr>
          <w:p w14:paraId="1E25F869"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6.96%</w:t>
            </w:r>
          </w:p>
        </w:tc>
        <w:tc>
          <w:tcPr>
            <w:tcW w:w="1800" w:type="dxa"/>
            <w:shd w:val="clear" w:color="auto" w:fill="auto"/>
            <w:vAlign w:val="center"/>
          </w:tcPr>
          <w:p w14:paraId="31B78A8B"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7.09%</w:t>
            </w:r>
          </w:p>
        </w:tc>
      </w:tr>
      <w:tr w:rsidR="004846E0" w:rsidRPr="00E81F3D" w14:paraId="3440612F" w14:textId="77777777" w:rsidTr="00664ED6">
        <w:trPr>
          <w:trHeight w:val="20"/>
        </w:trPr>
        <w:tc>
          <w:tcPr>
            <w:tcW w:w="5445" w:type="dxa"/>
            <w:shd w:val="clear" w:color="auto" w:fill="auto"/>
            <w:vAlign w:val="center"/>
          </w:tcPr>
          <w:p w14:paraId="6D64519C"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Iron Deficiency Anemia (CC 49)</w:t>
            </w:r>
          </w:p>
        </w:tc>
        <w:tc>
          <w:tcPr>
            <w:tcW w:w="1170" w:type="dxa"/>
            <w:shd w:val="clear" w:color="auto" w:fill="auto"/>
            <w:vAlign w:val="center"/>
          </w:tcPr>
          <w:p w14:paraId="3C9BCFF9"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20.84%</w:t>
            </w:r>
          </w:p>
        </w:tc>
        <w:tc>
          <w:tcPr>
            <w:tcW w:w="1170" w:type="dxa"/>
            <w:shd w:val="clear" w:color="auto" w:fill="auto"/>
            <w:vAlign w:val="center"/>
          </w:tcPr>
          <w:p w14:paraId="40865880"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20.68%</w:t>
            </w:r>
          </w:p>
        </w:tc>
        <w:tc>
          <w:tcPr>
            <w:tcW w:w="1800" w:type="dxa"/>
            <w:shd w:val="clear" w:color="auto" w:fill="auto"/>
            <w:vAlign w:val="center"/>
          </w:tcPr>
          <w:p w14:paraId="7CFE068E"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20.51%</w:t>
            </w:r>
          </w:p>
        </w:tc>
      </w:tr>
      <w:tr w:rsidR="004846E0" w:rsidRPr="00E81F3D" w14:paraId="62878462" w14:textId="77777777" w:rsidTr="00664ED6">
        <w:trPr>
          <w:trHeight w:val="20"/>
        </w:trPr>
        <w:tc>
          <w:tcPr>
            <w:tcW w:w="5445" w:type="dxa"/>
            <w:shd w:val="clear" w:color="auto" w:fill="auto"/>
            <w:vAlign w:val="center"/>
          </w:tcPr>
          <w:p w14:paraId="24DD1600"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Disorders of Fluid, Electrolyte, Acid Base (CC 24)</w:t>
            </w:r>
          </w:p>
        </w:tc>
        <w:tc>
          <w:tcPr>
            <w:tcW w:w="1170" w:type="dxa"/>
            <w:shd w:val="clear" w:color="auto" w:fill="auto"/>
            <w:vAlign w:val="center"/>
          </w:tcPr>
          <w:p w14:paraId="50A1D43E"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7.58%</w:t>
            </w:r>
          </w:p>
        </w:tc>
        <w:tc>
          <w:tcPr>
            <w:tcW w:w="1170" w:type="dxa"/>
            <w:shd w:val="clear" w:color="auto" w:fill="auto"/>
            <w:vAlign w:val="center"/>
          </w:tcPr>
          <w:p w14:paraId="6B582AFC"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7.53%</w:t>
            </w:r>
          </w:p>
        </w:tc>
        <w:tc>
          <w:tcPr>
            <w:tcW w:w="1800" w:type="dxa"/>
            <w:shd w:val="clear" w:color="auto" w:fill="auto"/>
            <w:vAlign w:val="center"/>
          </w:tcPr>
          <w:p w14:paraId="3075E4EF"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7.61%</w:t>
            </w:r>
          </w:p>
        </w:tc>
      </w:tr>
      <w:tr w:rsidR="004846E0" w:rsidRPr="00E81F3D" w14:paraId="47434D8A" w14:textId="77777777" w:rsidTr="00664ED6">
        <w:trPr>
          <w:trHeight w:val="20"/>
        </w:trPr>
        <w:tc>
          <w:tcPr>
            <w:tcW w:w="5445" w:type="dxa"/>
            <w:shd w:val="clear" w:color="auto" w:fill="auto"/>
            <w:vAlign w:val="center"/>
          </w:tcPr>
          <w:p w14:paraId="03EE896F"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Pneumonia (CC 114-116)</w:t>
            </w:r>
          </w:p>
        </w:tc>
        <w:tc>
          <w:tcPr>
            <w:tcW w:w="1170" w:type="dxa"/>
            <w:shd w:val="clear" w:color="auto" w:fill="auto"/>
            <w:vAlign w:val="center"/>
          </w:tcPr>
          <w:p w14:paraId="711B1507"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3.42%</w:t>
            </w:r>
          </w:p>
        </w:tc>
        <w:tc>
          <w:tcPr>
            <w:tcW w:w="1170" w:type="dxa"/>
            <w:shd w:val="clear" w:color="auto" w:fill="auto"/>
            <w:vAlign w:val="center"/>
          </w:tcPr>
          <w:p w14:paraId="3702A61A"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3.53%</w:t>
            </w:r>
          </w:p>
        </w:tc>
        <w:tc>
          <w:tcPr>
            <w:tcW w:w="1800" w:type="dxa"/>
            <w:shd w:val="clear" w:color="auto" w:fill="auto"/>
            <w:vAlign w:val="center"/>
          </w:tcPr>
          <w:p w14:paraId="7BAB1752"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3.55%</w:t>
            </w:r>
          </w:p>
        </w:tc>
      </w:tr>
      <w:tr w:rsidR="004846E0" w:rsidRPr="00E81F3D" w14:paraId="0CD3E38F" w14:textId="77777777" w:rsidTr="00664ED6">
        <w:trPr>
          <w:trHeight w:val="20"/>
        </w:trPr>
        <w:tc>
          <w:tcPr>
            <w:tcW w:w="5445" w:type="dxa"/>
            <w:shd w:val="clear" w:color="auto" w:fill="auto"/>
            <w:vAlign w:val="center"/>
          </w:tcPr>
          <w:p w14:paraId="7C028145"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Psychiatric Disorders (CC 57-59, 61-63)</w:t>
            </w:r>
          </w:p>
        </w:tc>
        <w:tc>
          <w:tcPr>
            <w:tcW w:w="1170" w:type="dxa"/>
            <w:shd w:val="clear" w:color="auto" w:fill="auto"/>
            <w:vAlign w:val="center"/>
          </w:tcPr>
          <w:p w14:paraId="0726219E"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13.76%</w:t>
            </w:r>
          </w:p>
        </w:tc>
        <w:tc>
          <w:tcPr>
            <w:tcW w:w="1170" w:type="dxa"/>
            <w:shd w:val="clear" w:color="auto" w:fill="auto"/>
            <w:vAlign w:val="center"/>
          </w:tcPr>
          <w:p w14:paraId="5CE44D17"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14.40%</w:t>
            </w:r>
          </w:p>
        </w:tc>
        <w:tc>
          <w:tcPr>
            <w:tcW w:w="1800" w:type="dxa"/>
            <w:shd w:val="clear" w:color="auto" w:fill="auto"/>
            <w:vAlign w:val="center"/>
          </w:tcPr>
          <w:p w14:paraId="3D6E4904"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15.52%</w:t>
            </w:r>
          </w:p>
        </w:tc>
      </w:tr>
      <w:tr w:rsidR="004846E0" w:rsidRPr="00E81F3D" w14:paraId="11AA4090" w14:textId="77777777" w:rsidTr="00664ED6">
        <w:trPr>
          <w:trHeight w:val="20"/>
        </w:trPr>
        <w:tc>
          <w:tcPr>
            <w:tcW w:w="5445" w:type="dxa"/>
            <w:shd w:val="clear" w:color="auto" w:fill="auto"/>
            <w:vAlign w:val="center"/>
          </w:tcPr>
          <w:p w14:paraId="37CD9FEB"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Drug and Alcohol Abuse/Dependence (CC 54-56)</w:t>
            </w:r>
          </w:p>
        </w:tc>
        <w:tc>
          <w:tcPr>
            <w:tcW w:w="1170" w:type="dxa"/>
            <w:shd w:val="clear" w:color="auto" w:fill="auto"/>
            <w:vAlign w:val="center"/>
          </w:tcPr>
          <w:p w14:paraId="667CD256"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4.82%</w:t>
            </w:r>
          </w:p>
        </w:tc>
        <w:tc>
          <w:tcPr>
            <w:tcW w:w="1170" w:type="dxa"/>
            <w:shd w:val="clear" w:color="auto" w:fill="auto"/>
            <w:vAlign w:val="center"/>
          </w:tcPr>
          <w:p w14:paraId="5D9E1085"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4.94%</w:t>
            </w:r>
          </w:p>
        </w:tc>
        <w:tc>
          <w:tcPr>
            <w:tcW w:w="1800" w:type="dxa"/>
            <w:shd w:val="clear" w:color="auto" w:fill="auto"/>
            <w:vAlign w:val="center"/>
          </w:tcPr>
          <w:p w14:paraId="13ECB202"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5.11%</w:t>
            </w:r>
          </w:p>
        </w:tc>
      </w:tr>
      <w:tr w:rsidR="004846E0" w:rsidRPr="00E81F3D" w14:paraId="3A1E6BA5" w14:textId="77777777" w:rsidTr="00664ED6">
        <w:trPr>
          <w:trHeight w:val="20"/>
        </w:trPr>
        <w:tc>
          <w:tcPr>
            <w:tcW w:w="5445" w:type="dxa"/>
            <w:shd w:val="clear" w:color="auto" w:fill="auto"/>
            <w:vAlign w:val="center"/>
          </w:tcPr>
          <w:p w14:paraId="4B7B8A7C"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Arrhythmia (CC 96-97)</w:t>
            </w:r>
          </w:p>
        </w:tc>
        <w:tc>
          <w:tcPr>
            <w:tcW w:w="1170" w:type="dxa"/>
            <w:shd w:val="clear" w:color="auto" w:fill="auto"/>
            <w:vAlign w:val="center"/>
          </w:tcPr>
          <w:p w14:paraId="5D7C9D66"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15.51%</w:t>
            </w:r>
          </w:p>
        </w:tc>
        <w:tc>
          <w:tcPr>
            <w:tcW w:w="1170" w:type="dxa"/>
            <w:shd w:val="clear" w:color="auto" w:fill="auto"/>
            <w:vAlign w:val="center"/>
          </w:tcPr>
          <w:p w14:paraId="10AF308B"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15.39%</w:t>
            </w:r>
          </w:p>
        </w:tc>
        <w:tc>
          <w:tcPr>
            <w:tcW w:w="1800" w:type="dxa"/>
            <w:shd w:val="clear" w:color="auto" w:fill="auto"/>
            <w:vAlign w:val="center"/>
          </w:tcPr>
          <w:p w14:paraId="2BE5F9D9"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15.52%</w:t>
            </w:r>
          </w:p>
        </w:tc>
      </w:tr>
      <w:tr w:rsidR="004846E0" w:rsidRPr="00E81F3D" w14:paraId="3ECFAADC" w14:textId="77777777" w:rsidTr="00664ED6">
        <w:trPr>
          <w:trHeight w:val="20"/>
        </w:trPr>
        <w:tc>
          <w:tcPr>
            <w:tcW w:w="5445" w:type="dxa"/>
            <w:shd w:val="clear" w:color="auto" w:fill="auto"/>
            <w:vAlign w:val="center"/>
          </w:tcPr>
          <w:p w14:paraId="3C147088"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Age 65-69</w:t>
            </w:r>
          </w:p>
        </w:tc>
        <w:tc>
          <w:tcPr>
            <w:tcW w:w="1170" w:type="dxa"/>
            <w:shd w:val="clear" w:color="auto" w:fill="auto"/>
            <w:vAlign w:val="center"/>
          </w:tcPr>
          <w:p w14:paraId="772DF834"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36.02%</w:t>
            </w:r>
          </w:p>
        </w:tc>
        <w:tc>
          <w:tcPr>
            <w:tcW w:w="1170" w:type="dxa"/>
            <w:shd w:val="clear" w:color="auto" w:fill="auto"/>
            <w:vAlign w:val="center"/>
          </w:tcPr>
          <w:p w14:paraId="3997EB30"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35.08%</w:t>
            </w:r>
          </w:p>
        </w:tc>
        <w:tc>
          <w:tcPr>
            <w:tcW w:w="1800" w:type="dxa"/>
            <w:shd w:val="clear" w:color="auto" w:fill="auto"/>
            <w:vAlign w:val="center"/>
          </w:tcPr>
          <w:p w14:paraId="14265380"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34.29%</w:t>
            </w:r>
          </w:p>
        </w:tc>
      </w:tr>
      <w:tr w:rsidR="004846E0" w:rsidRPr="00E81F3D" w14:paraId="213DA08A" w14:textId="77777777" w:rsidTr="00664ED6">
        <w:trPr>
          <w:trHeight w:val="20"/>
        </w:trPr>
        <w:tc>
          <w:tcPr>
            <w:tcW w:w="5445" w:type="dxa"/>
            <w:shd w:val="clear" w:color="auto" w:fill="auto"/>
            <w:vAlign w:val="center"/>
          </w:tcPr>
          <w:p w14:paraId="3FDA8959"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Age 70-74</w:t>
            </w:r>
          </w:p>
        </w:tc>
        <w:tc>
          <w:tcPr>
            <w:tcW w:w="1170" w:type="dxa"/>
            <w:shd w:val="clear" w:color="auto" w:fill="auto"/>
            <w:vAlign w:val="center"/>
          </w:tcPr>
          <w:p w14:paraId="3DD3E37D"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33.86%</w:t>
            </w:r>
          </w:p>
        </w:tc>
        <w:tc>
          <w:tcPr>
            <w:tcW w:w="1170" w:type="dxa"/>
            <w:shd w:val="clear" w:color="auto" w:fill="auto"/>
            <w:vAlign w:val="center"/>
          </w:tcPr>
          <w:p w14:paraId="04CB092E"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35.67%</w:t>
            </w:r>
          </w:p>
        </w:tc>
        <w:tc>
          <w:tcPr>
            <w:tcW w:w="1800" w:type="dxa"/>
            <w:shd w:val="clear" w:color="auto" w:fill="auto"/>
            <w:vAlign w:val="center"/>
          </w:tcPr>
          <w:p w14:paraId="7C2BEA39"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36.20%</w:t>
            </w:r>
          </w:p>
        </w:tc>
      </w:tr>
      <w:tr w:rsidR="004846E0" w:rsidRPr="00E81F3D" w14:paraId="4D15906F" w14:textId="77777777" w:rsidTr="00664ED6">
        <w:trPr>
          <w:trHeight w:val="20"/>
        </w:trPr>
        <w:tc>
          <w:tcPr>
            <w:tcW w:w="5445" w:type="dxa"/>
            <w:shd w:val="clear" w:color="auto" w:fill="auto"/>
            <w:vAlign w:val="center"/>
          </w:tcPr>
          <w:p w14:paraId="544490D1"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Age 75-79</w:t>
            </w:r>
          </w:p>
        </w:tc>
        <w:tc>
          <w:tcPr>
            <w:tcW w:w="1170" w:type="dxa"/>
            <w:shd w:val="clear" w:color="auto" w:fill="auto"/>
            <w:vAlign w:val="center"/>
          </w:tcPr>
          <w:p w14:paraId="65749517"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20.44%</w:t>
            </w:r>
          </w:p>
        </w:tc>
        <w:tc>
          <w:tcPr>
            <w:tcW w:w="1170" w:type="dxa"/>
            <w:shd w:val="clear" w:color="auto" w:fill="auto"/>
            <w:vAlign w:val="center"/>
          </w:tcPr>
          <w:p w14:paraId="4488742A"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20.27%</w:t>
            </w:r>
          </w:p>
        </w:tc>
        <w:tc>
          <w:tcPr>
            <w:tcW w:w="1800" w:type="dxa"/>
            <w:shd w:val="clear" w:color="auto" w:fill="auto"/>
            <w:vAlign w:val="center"/>
          </w:tcPr>
          <w:p w14:paraId="41DD3CCF"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20.81%</w:t>
            </w:r>
          </w:p>
        </w:tc>
      </w:tr>
      <w:tr w:rsidR="004846E0" w:rsidRPr="00E81F3D" w14:paraId="65137E3F" w14:textId="77777777" w:rsidTr="00664ED6">
        <w:trPr>
          <w:trHeight w:val="20"/>
        </w:trPr>
        <w:tc>
          <w:tcPr>
            <w:tcW w:w="5445" w:type="dxa"/>
            <w:shd w:val="clear" w:color="auto" w:fill="auto"/>
            <w:vAlign w:val="center"/>
          </w:tcPr>
          <w:p w14:paraId="4F52CFD6"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Age 80-84</w:t>
            </w:r>
          </w:p>
        </w:tc>
        <w:tc>
          <w:tcPr>
            <w:tcW w:w="1170" w:type="dxa"/>
            <w:shd w:val="clear" w:color="auto" w:fill="auto"/>
            <w:vAlign w:val="center"/>
          </w:tcPr>
          <w:p w14:paraId="36FC1298"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7.57%</w:t>
            </w:r>
          </w:p>
        </w:tc>
        <w:tc>
          <w:tcPr>
            <w:tcW w:w="1170" w:type="dxa"/>
            <w:shd w:val="clear" w:color="auto" w:fill="auto"/>
            <w:vAlign w:val="center"/>
          </w:tcPr>
          <w:p w14:paraId="7F62207D"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7.12%</w:t>
            </w:r>
          </w:p>
        </w:tc>
        <w:tc>
          <w:tcPr>
            <w:tcW w:w="1800" w:type="dxa"/>
            <w:shd w:val="clear" w:color="auto" w:fill="auto"/>
            <w:vAlign w:val="center"/>
          </w:tcPr>
          <w:p w14:paraId="7285625A"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7.01%</w:t>
            </w:r>
          </w:p>
        </w:tc>
      </w:tr>
      <w:tr w:rsidR="004846E0" w:rsidRPr="00E81F3D" w14:paraId="1F7A5754" w14:textId="77777777" w:rsidTr="00664ED6">
        <w:trPr>
          <w:trHeight w:val="20"/>
        </w:trPr>
        <w:tc>
          <w:tcPr>
            <w:tcW w:w="5445" w:type="dxa"/>
            <w:shd w:val="clear" w:color="auto" w:fill="auto"/>
            <w:vAlign w:val="center"/>
          </w:tcPr>
          <w:p w14:paraId="37DF29AE"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Age 85+</w:t>
            </w:r>
          </w:p>
        </w:tc>
        <w:tc>
          <w:tcPr>
            <w:tcW w:w="1170" w:type="dxa"/>
            <w:shd w:val="clear" w:color="auto" w:fill="auto"/>
            <w:vAlign w:val="center"/>
          </w:tcPr>
          <w:p w14:paraId="074ECD2F"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2.11%</w:t>
            </w:r>
          </w:p>
        </w:tc>
        <w:tc>
          <w:tcPr>
            <w:tcW w:w="1170" w:type="dxa"/>
            <w:shd w:val="clear" w:color="auto" w:fill="auto"/>
            <w:vAlign w:val="center"/>
          </w:tcPr>
          <w:p w14:paraId="752236CC"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1.86%</w:t>
            </w:r>
          </w:p>
        </w:tc>
        <w:tc>
          <w:tcPr>
            <w:tcW w:w="1800" w:type="dxa"/>
            <w:shd w:val="clear" w:color="auto" w:fill="auto"/>
            <w:vAlign w:val="center"/>
          </w:tcPr>
          <w:p w14:paraId="3C9D2F30" w14:textId="77777777" w:rsidR="004846E0" w:rsidRPr="00664ED6" w:rsidRDefault="004846E0" w:rsidP="00664ED6">
            <w:pPr>
              <w:autoSpaceDE w:val="0"/>
              <w:autoSpaceDN w:val="0"/>
              <w:adjustRightInd w:val="0"/>
              <w:spacing w:after="0" w:line="240" w:lineRule="auto"/>
              <w:rPr>
                <w:rFonts w:cstheme="minorHAnsi"/>
                <w:bCs/>
                <w:color w:val="0000FF"/>
                <w:lang w:bidi="en-US"/>
              </w:rPr>
            </w:pPr>
            <w:r w:rsidRPr="00664ED6">
              <w:rPr>
                <w:rFonts w:cstheme="minorHAnsi"/>
                <w:bCs/>
                <w:color w:val="0000FF"/>
                <w:lang w:bidi="en-US"/>
              </w:rPr>
              <w:t>1.69%</w:t>
            </w:r>
          </w:p>
        </w:tc>
      </w:tr>
    </w:tbl>
    <w:p w14:paraId="771A177E" w14:textId="12441072" w:rsidR="00CD1E08" w:rsidRPr="00E81F3D" w:rsidRDefault="00CD1E08" w:rsidP="005666D1">
      <w:pPr>
        <w:autoSpaceDE w:val="0"/>
        <w:autoSpaceDN w:val="0"/>
        <w:adjustRightInd w:val="0"/>
        <w:spacing w:after="0" w:line="240" w:lineRule="auto"/>
        <w:rPr>
          <w:rFonts w:cstheme="minorHAnsi"/>
          <w:bCs/>
          <w:color w:val="0000FF"/>
          <w:sz w:val="18"/>
          <w:szCs w:val="18"/>
        </w:rPr>
      </w:pPr>
      <w:bookmarkStart w:id="30" w:name="_bookmark38"/>
      <w:bookmarkStart w:id="31" w:name="_bookmark39"/>
      <w:bookmarkEnd w:id="30"/>
      <w:bookmarkEnd w:id="31"/>
      <w:r w:rsidRPr="00E81F3D">
        <w:rPr>
          <w:rFonts w:cstheme="minorHAnsi"/>
          <w:bCs/>
          <w:color w:val="0000FF"/>
          <w:sz w:val="18"/>
          <w:szCs w:val="18"/>
        </w:rPr>
        <w:t xml:space="preserve">With the exception of concomitant endoscopy and polypectomy during procedure, which we define using individual CPT® codes, we define comorbidity variables using CMS Condition Categories (CCs), which are clinically meaningful groupings of more than 15,000 ICD-9 and ICD-10 diagnosis codes. Risk-factor definitions in this table are based on the v22 CC definitions, which can be found in the attached Data Dictionary in Tab </w:t>
      </w:r>
      <w:r w:rsidR="00014F1A">
        <w:rPr>
          <w:rFonts w:cstheme="minorHAnsi"/>
          <w:bCs/>
          <w:color w:val="0000FF"/>
          <w:sz w:val="18"/>
          <w:szCs w:val="18"/>
        </w:rPr>
        <w:t>5</w:t>
      </w:r>
      <w:r w:rsidRPr="00E81F3D">
        <w:rPr>
          <w:rFonts w:cstheme="minorHAnsi"/>
          <w:bCs/>
          <w:color w:val="0000FF"/>
          <w:sz w:val="18"/>
          <w:szCs w:val="18"/>
        </w:rPr>
        <w:t xml:space="preserve"> and Tab </w:t>
      </w:r>
      <w:r w:rsidR="00014F1A">
        <w:rPr>
          <w:rFonts w:cstheme="minorHAnsi"/>
          <w:bCs/>
          <w:color w:val="0000FF"/>
          <w:sz w:val="18"/>
          <w:szCs w:val="18"/>
        </w:rPr>
        <w:t>6</w:t>
      </w:r>
      <w:r w:rsidRPr="00E81F3D">
        <w:rPr>
          <w:rFonts w:cstheme="minorHAnsi"/>
          <w:bCs/>
          <w:color w:val="0000FF"/>
          <w:sz w:val="18"/>
          <w:szCs w:val="18"/>
        </w:rPr>
        <w:t>.</w:t>
      </w:r>
    </w:p>
    <w:p w14:paraId="489E19D6" w14:textId="1B05856A" w:rsidR="00D61410" w:rsidRPr="00A25024" w:rsidRDefault="00D61410" w:rsidP="00664ED6">
      <w:pPr>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32" w:name="section2b5"/>
      <w:bookmarkEnd w:id="32"/>
      <w:r>
        <w:rPr>
          <w:rFonts w:cstheme="minorHAnsi"/>
          <w:b/>
          <w:bCs/>
        </w:rPr>
        <w:t>2b4</w:t>
      </w:r>
      <w:r w:rsidR="00D61410" w:rsidRPr="00A25024">
        <w:rPr>
          <w:rFonts w:cstheme="minorHAnsi"/>
          <w:b/>
          <w:bCs/>
        </w:rPr>
        <w:t>. IDENTIFICATION OF STATISTICALLY SIGNIFICANT &amp; MEANINGFUL DIFFERENCES IN PERFORMANCE</w:t>
      </w:r>
    </w:p>
    <w:p w14:paraId="0CABD008" w14:textId="6053775F"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22E92D66" w14:textId="66F1AD5A" w:rsidR="00C4395C" w:rsidRPr="00554CFF" w:rsidRDefault="00C4395C" w:rsidP="009B7362">
      <w:pPr>
        <w:autoSpaceDE w:val="0"/>
        <w:autoSpaceDN w:val="0"/>
        <w:adjustRightInd w:val="0"/>
        <w:spacing w:after="0" w:line="240" w:lineRule="auto"/>
        <w:rPr>
          <w:rFonts w:cstheme="minorHAnsi"/>
          <w:bCs/>
          <w:color w:val="0000FF"/>
        </w:rPr>
      </w:pPr>
      <w:r w:rsidRPr="00554CFF">
        <w:rPr>
          <w:rFonts w:cstheme="minorHAnsi"/>
          <w:bCs/>
          <w:color w:val="0000FF"/>
        </w:rPr>
        <w:t xml:space="preserve">The measure score is a facility-level </w:t>
      </w:r>
      <w:r w:rsidR="006B16B1">
        <w:rPr>
          <w:rFonts w:cstheme="minorHAnsi"/>
          <w:bCs/>
          <w:color w:val="0000FF"/>
        </w:rPr>
        <w:t>risk-standardized hospital visit rate (</w:t>
      </w:r>
      <w:r w:rsidRPr="00554CFF">
        <w:rPr>
          <w:rFonts w:cstheme="minorHAnsi"/>
          <w:bCs/>
          <w:color w:val="0000FF"/>
        </w:rPr>
        <w:t>RSHVR</w:t>
      </w:r>
      <w:r w:rsidR="006B16B1">
        <w:rPr>
          <w:rFonts w:cstheme="minorHAnsi"/>
          <w:bCs/>
          <w:color w:val="0000FF"/>
        </w:rPr>
        <w:t>)</w:t>
      </w:r>
      <w:r w:rsidRPr="00554CFF">
        <w:rPr>
          <w:rFonts w:cstheme="minorHAnsi"/>
          <w:bCs/>
          <w:color w:val="0000FF"/>
        </w:rPr>
        <w:t>. The RSHVR is calculated as the ratio of the predicted to the expected number of unplanned hospital visits among a facility’s qualifying colonoscopy procedures, multiplied by the national observed rate of unplanned hospital visits. For each facility, the numerator of the ratio is the number of hospital visits predicted for the facility’s procedures, accounting for its observed rate and patient case mix. The denominator is the number of hospital visits expected nationally for the facility’s case mix. To calculate a facility’s predicted-to-expected (P/E) ratio, the measure uses a two-level hierarchical logistic regression model. The log-odds of the outcome for an index procedure is modeled as a function of patient demographics, patient comorbidities, and a random facility-specific intercept. A ratio greater than one indicates that the facility’s patients have more visits than expected, compared to an average facility with similar case mix. A ratio less than one indicates that the facility’s patients have fewer post-surgical visits than expected, compared to an average facility with similar case mix.</w:t>
      </w:r>
      <w:r w:rsidR="006B16B1">
        <w:rPr>
          <w:rFonts w:cstheme="minorHAnsi"/>
          <w:bCs/>
          <w:color w:val="0000FF"/>
        </w:rPr>
        <w:t xml:space="preserve">  More details on the measure score calculation can be found in the measure technical report: </w:t>
      </w:r>
      <w:hyperlink r:id="rId27" w:history="1">
        <w:r w:rsidR="006B16B1">
          <w:rPr>
            <w:rStyle w:val="Hyperlink"/>
          </w:rPr>
          <w:t>https://www.qualitynet.org/outpatient/measures/colonoscopy/methodology</w:t>
        </w:r>
      </w:hyperlink>
    </w:p>
    <w:p w14:paraId="667F6830" w14:textId="77777777" w:rsidR="00C4395C" w:rsidRPr="00554CFF" w:rsidRDefault="00C4395C" w:rsidP="009B7362">
      <w:pPr>
        <w:autoSpaceDE w:val="0"/>
        <w:autoSpaceDN w:val="0"/>
        <w:adjustRightInd w:val="0"/>
        <w:spacing w:after="0" w:line="240" w:lineRule="auto"/>
        <w:rPr>
          <w:rFonts w:cstheme="minorHAnsi"/>
          <w:bCs/>
          <w:color w:val="0000FF"/>
        </w:rPr>
      </w:pPr>
    </w:p>
    <w:p w14:paraId="40CCD3E0" w14:textId="0F7D45CE" w:rsidR="00C4395C" w:rsidRPr="00554CFF" w:rsidRDefault="00C4395C" w:rsidP="009B7362">
      <w:pPr>
        <w:autoSpaceDE w:val="0"/>
        <w:autoSpaceDN w:val="0"/>
        <w:adjustRightInd w:val="0"/>
        <w:spacing w:after="0" w:line="240" w:lineRule="auto"/>
        <w:rPr>
          <w:rFonts w:cstheme="minorHAnsi"/>
          <w:bCs/>
          <w:color w:val="0000FF"/>
        </w:rPr>
      </w:pPr>
      <w:r w:rsidRPr="00554CFF">
        <w:rPr>
          <w:rFonts w:cstheme="minorHAnsi"/>
          <w:bCs/>
          <w:color w:val="0000FF"/>
        </w:rPr>
        <w:t xml:space="preserve">We characterize the degree of </w:t>
      </w:r>
      <w:r w:rsidR="00243CE3">
        <w:rPr>
          <w:rFonts w:cstheme="minorHAnsi"/>
          <w:bCs/>
          <w:color w:val="0000FF"/>
        </w:rPr>
        <w:t>variation</w:t>
      </w:r>
      <w:r w:rsidRPr="00554CFF">
        <w:rPr>
          <w:rFonts w:cstheme="minorHAnsi"/>
          <w:bCs/>
          <w:color w:val="0000FF"/>
        </w:rPr>
        <w:t xml:space="preserve"> by:</w:t>
      </w:r>
    </w:p>
    <w:p w14:paraId="0CE91B6F" w14:textId="65895A99" w:rsidR="00C4395C" w:rsidRPr="00554CFF" w:rsidRDefault="00C4395C" w:rsidP="009B7362">
      <w:pPr>
        <w:autoSpaceDE w:val="0"/>
        <w:autoSpaceDN w:val="0"/>
        <w:adjustRightInd w:val="0"/>
        <w:spacing w:after="0" w:line="240" w:lineRule="auto"/>
        <w:rPr>
          <w:rFonts w:cstheme="minorHAnsi"/>
          <w:bCs/>
          <w:color w:val="0000FF"/>
        </w:rPr>
      </w:pPr>
      <w:r w:rsidRPr="00554CFF">
        <w:rPr>
          <w:rFonts w:cstheme="minorHAnsi"/>
          <w:bCs/>
          <w:color w:val="0000FF"/>
        </w:rPr>
        <w:t>1) Providing the median odds ratio (</w:t>
      </w:r>
      <w:r w:rsidR="006B16B1">
        <w:rPr>
          <w:rFonts w:cstheme="minorHAnsi"/>
          <w:bCs/>
          <w:color w:val="0000FF"/>
        </w:rPr>
        <w:t xml:space="preserve">MOR) [1]. The MOR </w:t>
      </w:r>
      <w:r w:rsidRPr="00554CFF">
        <w:rPr>
          <w:rFonts w:cstheme="minorHAnsi"/>
          <w:bCs/>
          <w:color w:val="0000FF"/>
        </w:rPr>
        <w:t>represents the median increase in odds of a hospital visit if a procedure on a single patient was p</w:t>
      </w:r>
      <w:r w:rsidR="006B16B1">
        <w:rPr>
          <w:rFonts w:cstheme="minorHAnsi"/>
          <w:bCs/>
          <w:color w:val="0000FF"/>
        </w:rPr>
        <w:t>erformed at a higher-</w:t>
      </w:r>
      <w:r w:rsidRPr="00554CFF">
        <w:rPr>
          <w:rFonts w:cstheme="minorHAnsi"/>
          <w:bCs/>
          <w:color w:val="0000FF"/>
        </w:rPr>
        <w:t>ri</w:t>
      </w:r>
      <w:r w:rsidR="006B16B1">
        <w:rPr>
          <w:rFonts w:cstheme="minorHAnsi"/>
          <w:bCs/>
          <w:color w:val="0000FF"/>
        </w:rPr>
        <w:t>sk facility compared to a lower-</w:t>
      </w:r>
      <w:r w:rsidRPr="00554CFF">
        <w:rPr>
          <w:rFonts w:cstheme="minorHAnsi"/>
          <w:bCs/>
          <w:color w:val="0000FF"/>
        </w:rPr>
        <w:t xml:space="preserve">risk facility. It is calculated by taking all possible combinations of facilities, always comparing the higher risk facility to the lower risk facility. The MOR is interpreted as a traditional odds ratio would be. </w:t>
      </w:r>
    </w:p>
    <w:p w14:paraId="5443E085" w14:textId="77777777" w:rsidR="00E81F3D" w:rsidRDefault="00E81F3D" w:rsidP="009B7362">
      <w:pPr>
        <w:autoSpaceDE w:val="0"/>
        <w:autoSpaceDN w:val="0"/>
        <w:adjustRightInd w:val="0"/>
        <w:spacing w:after="0" w:line="240" w:lineRule="auto"/>
        <w:rPr>
          <w:rFonts w:cstheme="minorHAnsi"/>
          <w:bCs/>
          <w:color w:val="0000FF"/>
        </w:rPr>
      </w:pPr>
    </w:p>
    <w:p w14:paraId="65CE29BE" w14:textId="52F320F3" w:rsidR="00C4395C" w:rsidRDefault="00C4395C" w:rsidP="009B7362">
      <w:pPr>
        <w:autoSpaceDE w:val="0"/>
        <w:autoSpaceDN w:val="0"/>
        <w:adjustRightInd w:val="0"/>
        <w:spacing w:after="0" w:line="240" w:lineRule="auto"/>
        <w:rPr>
          <w:rFonts w:cstheme="minorHAnsi"/>
          <w:bCs/>
          <w:color w:val="0000FF"/>
        </w:rPr>
      </w:pPr>
      <w:r w:rsidRPr="00554CFF">
        <w:rPr>
          <w:rFonts w:cstheme="minorHAnsi"/>
          <w:bCs/>
          <w:color w:val="0000FF"/>
        </w:rPr>
        <w:t xml:space="preserve">2) Reporting the distribution of the RSHVR. </w:t>
      </w:r>
    </w:p>
    <w:p w14:paraId="58E677C3" w14:textId="77777777" w:rsidR="00E81F3D" w:rsidRDefault="00E81F3D" w:rsidP="009B7362">
      <w:pPr>
        <w:autoSpaceDE w:val="0"/>
        <w:autoSpaceDN w:val="0"/>
        <w:adjustRightInd w:val="0"/>
        <w:spacing w:after="0" w:line="240" w:lineRule="auto"/>
        <w:rPr>
          <w:rFonts w:cstheme="minorHAnsi"/>
          <w:bCs/>
          <w:color w:val="0000FF"/>
        </w:rPr>
      </w:pPr>
    </w:p>
    <w:p w14:paraId="56A118B2" w14:textId="042649C2" w:rsidR="008D6416" w:rsidRDefault="001403D3" w:rsidP="009B7362">
      <w:pPr>
        <w:autoSpaceDE w:val="0"/>
        <w:autoSpaceDN w:val="0"/>
        <w:adjustRightInd w:val="0"/>
        <w:spacing w:after="0" w:line="240" w:lineRule="auto"/>
      </w:pPr>
      <w:r>
        <w:rPr>
          <w:rFonts w:cstheme="minorHAnsi"/>
          <w:bCs/>
          <w:color w:val="0000FF"/>
        </w:rPr>
        <w:t>3)</w:t>
      </w:r>
      <w:r w:rsidR="003A2A64">
        <w:rPr>
          <w:rFonts w:cstheme="minorHAnsi"/>
          <w:bCs/>
          <w:color w:val="0000FF"/>
        </w:rPr>
        <w:t xml:space="preserve"> Reporting measure outliers. </w:t>
      </w:r>
      <w:r w:rsidR="003A2A64" w:rsidRPr="003A2A64">
        <w:rPr>
          <w:rFonts w:cstheme="minorHAnsi"/>
          <w:bCs/>
          <w:color w:val="0000FF"/>
        </w:rPr>
        <w:t>We use re-sampling a</w:t>
      </w:r>
      <w:r w:rsidR="006B16B1">
        <w:rPr>
          <w:rFonts w:cstheme="minorHAnsi"/>
          <w:bCs/>
          <w:color w:val="0000FF"/>
        </w:rPr>
        <w:t>nd simulation techniques (</w:t>
      </w:r>
      <w:r w:rsidR="003A2A64" w:rsidRPr="003A2A64">
        <w:rPr>
          <w:rFonts w:cstheme="minorHAnsi"/>
          <w:bCs/>
          <w:color w:val="0000FF"/>
        </w:rPr>
        <w:t>bootstrapping</w:t>
      </w:r>
      <w:r w:rsidR="006B16B1">
        <w:rPr>
          <w:rFonts w:cstheme="minorHAnsi"/>
          <w:bCs/>
          <w:color w:val="0000FF"/>
        </w:rPr>
        <w:t>)</w:t>
      </w:r>
      <w:r w:rsidR="003A2A64" w:rsidRPr="003A2A64">
        <w:rPr>
          <w:rFonts w:cstheme="minorHAnsi"/>
          <w:bCs/>
          <w:color w:val="0000FF"/>
        </w:rPr>
        <w:t xml:space="preserve"> to derive an interval estimate to determine if a facility is performing better than, worse than, or no different from its expected ra</w:t>
      </w:r>
      <w:r w:rsidR="00953600">
        <w:rPr>
          <w:rFonts w:cstheme="minorHAnsi"/>
          <w:bCs/>
          <w:color w:val="0000FF"/>
        </w:rPr>
        <w:t xml:space="preserve">te. A facility is considered </w:t>
      </w:r>
      <w:r w:rsidR="003A2A64" w:rsidRPr="003A2A64">
        <w:rPr>
          <w:rFonts w:cstheme="minorHAnsi"/>
          <w:bCs/>
          <w:color w:val="0000FF"/>
        </w:rPr>
        <w:t>better than expected if its entire confidence interval falls below the expected rate, and considered worse if the entire confidence interval falls above the expected rate. It is considered no different if the confidence interval overlaps the expected rate. Full details of the bootstrapping procedure can be found i</w:t>
      </w:r>
      <w:r w:rsidR="006B16B1">
        <w:rPr>
          <w:rFonts w:cstheme="minorHAnsi"/>
          <w:bCs/>
          <w:color w:val="0000FF"/>
        </w:rPr>
        <w:t>n the measure technical report:</w:t>
      </w:r>
      <w:r w:rsidR="00FC324C">
        <w:rPr>
          <w:rFonts w:cstheme="minorHAnsi"/>
          <w:bCs/>
          <w:color w:val="0000FF"/>
        </w:rPr>
        <w:t xml:space="preserve"> </w:t>
      </w:r>
      <w:hyperlink r:id="rId28" w:history="1">
        <w:r w:rsidR="006B16B1">
          <w:rPr>
            <w:rStyle w:val="Hyperlink"/>
          </w:rPr>
          <w:t>https://www.qualitynet.org/outpatient/measures/colonoscopy/methodology</w:t>
        </w:r>
      </w:hyperlink>
      <w:r w:rsidR="006B16B1">
        <w:t>.</w:t>
      </w:r>
    </w:p>
    <w:p w14:paraId="4BE84DA6" w14:textId="467CBBC5" w:rsidR="006B16B1" w:rsidRDefault="006B16B1" w:rsidP="009B7362">
      <w:pPr>
        <w:autoSpaceDE w:val="0"/>
        <w:autoSpaceDN w:val="0"/>
        <w:adjustRightInd w:val="0"/>
        <w:spacing w:after="0" w:line="240" w:lineRule="auto"/>
        <w:rPr>
          <w:rFonts w:cstheme="minorHAnsi"/>
          <w:bCs/>
          <w:color w:val="0000FF"/>
        </w:rPr>
      </w:pPr>
    </w:p>
    <w:p w14:paraId="3A3C4018" w14:textId="2B351343" w:rsidR="00243CE3" w:rsidRDefault="00243CE3" w:rsidP="009B7362">
      <w:pPr>
        <w:autoSpaceDE w:val="0"/>
        <w:autoSpaceDN w:val="0"/>
        <w:adjustRightInd w:val="0"/>
        <w:spacing w:after="0" w:line="240" w:lineRule="auto"/>
        <w:rPr>
          <w:rFonts w:cstheme="minorHAnsi"/>
          <w:bCs/>
          <w:color w:val="0000FF"/>
        </w:rPr>
      </w:pPr>
      <w:r>
        <w:rPr>
          <w:rFonts w:cstheme="minorHAnsi"/>
          <w:bCs/>
          <w:color w:val="0000FF"/>
        </w:rPr>
        <w:t>All analyses were performed using Dataset #2.</w:t>
      </w:r>
    </w:p>
    <w:p w14:paraId="2E30BEE4" w14:textId="77777777" w:rsidR="00243CE3" w:rsidRPr="003A2A64" w:rsidRDefault="00243CE3" w:rsidP="009B7362">
      <w:pPr>
        <w:autoSpaceDE w:val="0"/>
        <w:autoSpaceDN w:val="0"/>
        <w:adjustRightInd w:val="0"/>
        <w:spacing w:after="0" w:line="240" w:lineRule="auto"/>
        <w:rPr>
          <w:rFonts w:cstheme="minorHAnsi"/>
          <w:bCs/>
          <w:color w:val="0000FF"/>
        </w:rPr>
      </w:pPr>
    </w:p>
    <w:p w14:paraId="59F5179D" w14:textId="56D0308F" w:rsidR="00C4395C" w:rsidRPr="00216AC2" w:rsidRDefault="00216AC2" w:rsidP="009B7362">
      <w:pPr>
        <w:autoSpaceDE w:val="0"/>
        <w:autoSpaceDN w:val="0"/>
        <w:adjustRightInd w:val="0"/>
        <w:spacing w:after="0" w:line="240" w:lineRule="auto"/>
        <w:rPr>
          <w:rFonts w:cstheme="minorHAnsi"/>
          <w:bCs/>
          <w:color w:val="0000FF"/>
          <w:u w:val="single"/>
        </w:rPr>
      </w:pPr>
      <w:r w:rsidRPr="00216AC2">
        <w:rPr>
          <w:rFonts w:cstheme="minorHAnsi"/>
          <w:bCs/>
          <w:color w:val="0000FF"/>
          <w:u w:val="single"/>
        </w:rPr>
        <w:t>Citations</w:t>
      </w:r>
    </w:p>
    <w:p w14:paraId="1F234293" w14:textId="0983D752" w:rsidR="00C43309" w:rsidRPr="0056343E" w:rsidRDefault="00C4395C" w:rsidP="00C43309">
      <w:pPr>
        <w:autoSpaceDE w:val="0"/>
        <w:autoSpaceDN w:val="0"/>
        <w:adjustRightInd w:val="0"/>
        <w:spacing w:after="0" w:line="240" w:lineRule="auto"/>
        <w:rPr>
          <w:rFonts w:cstheme="minorHAnsi"/>
          <w:bCs/>
          <w:color w:val="0000FF"/>
        </w:rPr>
      </w:pPr>
      <w:r w:rsidRPr="00554CFF">
        <w:rPr>
          <w:rFonts w:cstheme="minorHAnsi"/>
          <w:bCs/>
          <w:color w:val="0000FF"/>
        </w:rPr>
        <w:t>1. Merlo J, Chaix B, Ohlsson H, Beckman A, Johnell K, Hjerpe P, Råstam L, Larsen K. (2006) A brief conceptual tutorial of multilevel analysis in social epidemiology: Using measures of clustering in multilevel logistic regression to investigate contextual phenomena. J Epidemiol</w:t>
      </w:r>
      <w:r w:rsidR="0056343E">
        <w:rPr>
          <w:rFonts w:cstheme="minorHAnsi"/>
          <w:bCs/>
          <w:color w:val="0000FF"/>
        </w:rPr>
        <w:t xml:space="preserve"> Community Health, 60(4):290-7.</w:t>
      </w:r>
    </w:p>
    <w:p w14:paraId="0CABD009" w14:textId="4E9DAF22" w:rsidR="00D61410" w:rsidRPr="00A25024" w:rsidRDefault="00D61410" w:rsidP="00D61410">
      <w:pPr>
        <w:autoSpaceDE w:val="0"/>
        <w:autoSpaceDN w:val="0"/>
        <w:adjustRightInd w:val="0"/>
        <w:spacing w:after="0" w:line="240" w:lineRule="auto"/>
        <w:rPr>
          <w:rFonts w:cstheme="minorHAnsi"/>
          <w:bCs/>
        </w:rPr>
      </w:pPr>
    </w:p>
    <w:p w14:paraId="2F6A4E05" w14:textId="7892297F" w:rsidR="00106331" w:rsidRDefault="009C7513" w:rsidP="00C43309">
      <w:pPr>
        <w:autoSpaceDE w:val="0"/>
        <w:autoSpaceDN w:val="0"/>
        <w:adjustRightInd w:val="0"/>
        <w:spacing w:after="0" w:line="240" w:lineRule="auto"/>
        <w:rPr>
          <w:rFonts w:cstheme="minorHAnsi"/>
          <w:color w:val="FF0000"/>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129D93E7" w14:textId="5A975EEC" w:rsidR="00D30827" w:rsidRPr="00D30827" w:rsidRDefault="00D30827" w:rsidP="00664ED6">
      <w:pPr>
        <w:autoSpaceDE w:val="0"/>
        <w:autoSpaceDN w:val="0"/>
        <w:adjustRightInd w:val="0"/>
        <w:spacing w:line="240" w:lineRule="auto"/>
        <w:rPr>
          <w:rFonts w:cstheme="minorHAnsi"/>
          <w:bCs/>
          <w:color w:val="0000FF"/>
        </w:rPr>
      </w:pPr>
      <w:r w:rsidRPr="00D30827">
        <w:rPr>
          <w:rFonts w:cstheme="minorHAnsi"/>
          <w:bCs/>
          <w:color w:val="0000FF"/>
        </w:rPr>
        <w:t>All analyses below are based on Medicare FFS data from the 2016-2018 performance period (t</w:t>
      </w:r>
      <w:r w:rsidR="006B16B1">
        <w:rPr>
          <w:rFonts w:cstheme="minorHAnsi"/>
          <w:bCs/>
          <w:color w:val="0000FF"/>
        </w:rPr>
        <w:t>hree years of performance data) (Dataset #2).</w:t>
      </w:r>
    </w:p>
    <w:p w14:paraId="247701E0" w14:textId="6C584D62" w:rsidR="00F73BBF" w:rsidRPr="00664ED6" w:rsidRDefault="00F73BBF" w:rsidP="00664ED6">
      <w:pPr>
        <w:autoSpaceDE w:val="0"/>
        <w:autoSpaceDN w:val="0"/>
        <w:adjustRightInd w:val="0"/>
        <w:spacing w:line="240" w:lineRule="auto"/>
        <w:rPr>
          <w:rFonts w:cstheme="minorHAnsi"/>
          <w:b/>
          <w:bCs/>
          <w:color w:val="0000FF"/>
          <w:u w:val="single"/>
        </w:rPr>
      </w:pPr>
      <w:r w:rsidRPr="00664ED6">
        <w:rPr>
          <w:rFonts w:cstheme="minorHAnsi"/>
          <w:b/>
          <w:bCs/>
          <w:color w:val="0000FF"/>
          <w:u w:val="single"/>
        </w:rPr>
        <w:t>HOPD</w:t>
      </w:r>
      <w:r w:rsidR="00554CFF" w:rsidRPr="00664ED6">
        <w:rPr>
          <w:rFonts w:cstheme="minorHAnsi"/>
          <w:b/>
          <w:bCs/>
          <w:color w:val="0000FF"/>
          <w:u w:val="single"/>
        </w:rPr>
        <w:t>s</w:t>
      </w:r>
    </w:p>
    <w:p w14:paraId="7444705D" w14:textId="2863FFD5" w:rsidR="003A26FA" w:rsidRDefault="00062E05" w:rsidP="00664ED6">
      <w:pPr>
        <w:autoSpaceDE w:val="0"/>
        <w:autoSpaceDN w:val="0"/>
        <w:adjustRightInd w:val="0"/>
        <w:spacing w:line="240" w:lineRule="auto"/>
        <w:rPr>
          <w:rFonts w:cstheme="minorHAnsi"/>
          <w:bCs/>
          <w:color w:val="0000FF"/>
        </w:rPr>
      </w:pPr>
      <w:r w:rsidRPr="00800A17">
        <w:rPr>
          <w:rFonts w:cstheme="minorHAnsi"/>
          <w:bCs/>
          <w:color w:val="0000FF"/>
        </w:rPr>
        <w:t xml:space="preserve">The median odds ratio was </w:t>
      </w:r>
      <w:r w:rsidR="00800A17" w:rsidRPr="00800A17">
        <w:rPr>
          <w:rFonts w:cstheme="minorHAnsi"/>
          <w:bCs/>
          <w:color w:val="0000FF"/>
        </w:rPr>
        <w:t>1.19.</w:t>
      </w:r>
    </w:p>
    <w:p w14:paraId="3D4FDF62" w14:textId="5BDFFF0F" w:rsidR="00277CC1" w:rsidRDefault="00277CC1" w:rsidP="00664ED6">
      <w:pPr>
        <w:autoSpaceDE w:val="0"/>
        <w:autoSpaceDN w:val="0"/>
        <w:adjustRightInd w:val="0"/>
        <w:spacing w:line="240" w:lineRule="auto"/>
        <w:rPr>
          <w:rFonts w:cstheme="minorHAnsi"/>
          <w:bCs/>
          <w:color w:val="0000FF"/>
        </w:rPr>
      </w:pPr>
      <w:r w:rsidRPr="00964AC0">
        <w:rPr>
          <w:rFonts w:cstheme="minorHAnsi"/>
          <w:bCs/>
          <w:color w:val="0000FF"/>
        </w:rPr>
        <w:t>The risk-standardized measure scores</w:t>
      </w:r>
      <w:r w:rsidR="006B16B1">
        <w:rPr>
          <w:rFonts w:cstheme="minorHAnsi"/>
          <w:bCs/>
          <w:color w:val="0000FF"/>
        </w:rPr>
        <w:t xml:space="preserve"> (RSHVRs)</w:t>
      </w:r>
      <w:r w:rsidR="00F73BBF" w:rsidRPr="00964AC0">
        <w:rPr>
          <w:rFonts w:cstheme="minorHAnsi"/>
          <w:bCs/>
          <w:color w:val="0000FF"/>
        </w:rPr>
        <w:t xml:space="preserve"> for </w:t>
      </w:r>
      <w:r w:rsidR="00800A17">
        <w:rPr>
          <w:rFonts w:cstheme="minorHAnsi"/>
          <w:bCs/>
          <w:color w:val="0000FF"/>
        </w:rPr>
        <w:t>4</w:t>
      </w:r>
      <w:r w:rsidR="006B16B1">
        <w:rPr>
          <w:rFonts w:cstheme="minorHAnsi"/>
          <w:bCs/>
          <w:color w:val="0000FF"/>
        </w:rPr>
        <w:t>,</w:t>
      </w:r>
      <w:r w:rsidR="00800A17">
        <w:rPr>
          <w:rFonts w:cstheme="minorHAnsi"/>
          <w:bCs/>
          <w:color w:val="0000FF"/>
        </w:rPr>
        <w:t xml:space="preserve">034 </w:t>
      </w:r>
      <w:r w:rsidR="00F73BBF" w:rsidRPr="00964AC0">
        <w:rPr>
          <w:rFonts w:cstheme="minorHAnsi"/>
          <w:bCs/>
          <w:color w:val="0000FF"/>
        </w:rPr>
        <w:t>HOPDs</w:t>
      </w:r>
      <w:r w:rsidRPr="00964AC0">
        <w:rPr>
          <w:rFonts w:cstheme="minorHAnsi"/>
          <w:bCs/>
          <w:color w:val="0000FF"/>
        </w:rPr>
        <w:t xml:space="preserve"> estimated using Medicare FFS data (</w:t>
      </w:r>
      <w:r w:rsidR="006C6A99" w:rsidRPr="00964AC0">
        <w:rPr>
          <w:rFonts w:cstheme="minorHAnsi"/>
          <w:bCs/>
          <w:color w:val="0000FF"/>
        </w:rPr>
        <w:t>2016</w:t>
      </w:r>
      <w:r w:rsidR="00800A17">
        <w:rPr>
          <w:rFonts w:cstheme="minorHAnsi"/>
          <w:bCs/>
          <w:color w:val="0000FF"/>
        </w:rPr>
        <w:t>-2018</w:t>
      </w:r>
      <w:r w:rsidR="009B7362" w:rsidRPr="00964AC0">
        <w:rPr>
          <w:rFonts w:cstheme="minorHAnsi"/>
          <w:bCs/>
          <w:color w:val="0000FF"/>
        </w:rPr>
        <w:t xml:space="preserve"> performance period</w:t>
      </w:r>
      <w:r w:rsidRPr="00964AC0">
        <w:rPr>
          <w:rFonts w:cstheme="minorHAnsi"/>
          <w:bCs/>
          <w:color w:val="0000FF"/>
        </w:rPr>
        <w:t>) had a</w:t>
      </w:r>
      <w:r w:rsidR="00800A17">
        <w:rPr>
          <w:rFonts w:cstheme="minorHAnsi"/>
          <w:bCs/>
          <w:color w:val="0000FF"/>
        </w:rPr>
        <w:t xml:space="preserve"> median value of 16.4</w:t>
      </w:r>
      <w:r w:rsidR="00964AC0" w:rsidRPr="00964AC0">
        <w:rPr>
          <w:rFonts w:cstheme="minorHAnsi"/>
          <w:bCs/>
          <w:color w:val="0000FF"/>
        </w:rPr>
        <w:t xml:space="preserve"> hospital visits per 1,000 colonoscopies</w:t>
      </w:r>
      <w:r w:rsidR="00062E05" w:rsidRPr="00964AC0">
        <w:rPr>
          <w:rFonts w:cstheme="minorHAnsi"/>
          <w:bCs/>
          <w:color w:val="0000FF"/>
        </w:rPr>
        <w:t>. The values</w:t>
      </w:r>
      <w:r w:rsidR="00800A17">
        <w:rPr>
          <w:rFonts w:cstheme="minorHAnsi"/>
          <w:bCs/>
          <w:color w:val="0000FF"/>
        </w:rPr>
        <w:t xml:space="preserve"> ranged from 11.7</w:t>
      </w:r>
      <w:r w:rsidR="00F73BBF" w:rsidRPr="00964AC0">
        <w:rPr>
          <w:rFonts w:cstheme="minorHAnsi"/>
          <w:bCs/>
          <w:color w:val="0000FF"/>
        </w:rPr>
        <w:t xml:space="preserve"> to 24.3</w:t>
      </w:r>
      <w:r w:rsidRPr="00964AC0">
        <w:rPr>
          <w:rFonts w:cstheme="minorHAnsi"/>
          <w:bCs/>
          <w:color w:val="0000FF"/>
        </w:rPr>
        <w:t xml:space="preserve">. The percentiles of the distribution </w:t>
      </w:r>
      <w:r w:rsidR="006B7B87">
        <w:rPr>
          <w:rFonts w:cstheme="minorHAnsi"/>
          <w:bCs/>
          <w:color w:val="0000FF"/>
        </w:rPr>
        <w:t>are shown in Table 11.</w:t>
      </w:r>
      <w:r w:rsidR="006B16B1">
        <w:rPr>
          <w:rFonts w:cstheme="minorHAnsi"/>
          <w:bCs/>
          <w:color w:val="0000FF"/>
        </w:rPr>
        <w:t xml:space="preserve"> Figure 6 shows a histogram of the distribution.</w:t>
      </w:r>
    </w:p>
    <w:p w14:paraId="5617EA4C" w14:textId="57617C31" w:rsidR="005666D1" w:rsidRPr="00025651" w:rsidRDefault="006B7B87" w:rsidP="00800A17">
      <w:pPr>
        <w:pStyle w:val="Caption"/>
        <w:spacing w:before="120" w:after="120"/>
        <w:rPr>
          <w:rFonts w:asciiTheme="minorHAnsi" w:eastAsiaTheme="minorEastAsia" w:hAnsiTheme="minorHAnsi" w:cstheme="minorBidi"/>
          <w:b/>
          <w:i w:val="0"/>
          <w:iCs w:val="0"/>
          <w:color w:val="auto"/>
          <w:sz w:val="22"/>
          <w:szCs w:val="22"/>
          <w:lang w:bidi="ar-SA"/>
        </w:rPr>
      </w:pPr>
      <w:bookmarkStart w:id="33" w:name="_Toc13552295"/>
      <w:bookmarkStart w:id="34" w:name="_Toc13553596"/>
      <w:bookmarkStart w:id="35" w:name="Table4_3_2"/>
      <w:r w:rsidRPr="00025651">
        <w:rPr>
          <w:rFonts w:asciiTheme="minorHAnsi" w:eastAsiaTheme="minorEastAsia" w:hAnsiTheme="minorHAnsi" w:cstheme="minorHAnsi"/>
          <w:b/>
          <w:bCs/>
          <w:i w:val="0"/>
          <w:iCs w:val="0"/>
          <w:color w:val="0000FF"/>
          <w:sz w:val="22"/>
          <w:szCs w:val="22"/>
          <w:lang w:bidi="ar-SA"/>
        </w:rPr>
        <w:t>Table 11</w:t>
      </w:r>
      <w:r w:rsidR="00800A17" w:rsidRPr="00025651">
        <w:rPr>
          <w:rFonts w:asciiTheme="minorHAnsi" w:eastAsiaTheme="minorEastAsia" w:hAnsiTheme="minorHAnsi" w:cstheme="minorHAnsi"/>
          <w:b/>
          <w:bCs/>
          <w:i w:val="0"/>
          <w:iCs w:val="0"/>
          <w:color w:val="0000FF"/>
          <w:sz w:val="22"/>
          <w:szCs w:val="22"/>
          <w:lang w:bidi="ar-SA"/>
        </w:rPr>
        <w:t xml:space="preserve">. </w:t>
      </w:r>
      <w:r w:rsidR="006B16B1" w:rsidRPr="00025651">
        <w:rPr>
          <w:rFonts w:asciiTheme="minorHAnsi" w:eastAsiaTheme="minorEastAsia" w:hAnsiTheme="minorHAnsi" w:cstheme="minorHAnsi"/>
          <w:b/>
          <w:bCs/>
          <w:i w:val="0"/>
          <w:iCs w:val="0"/>
          <w:color w:val="0000FF"/>
          <w:sz w:val="22"/>
          <w:szCs w:val="22"/>
          <w:lang w:bidi="ar-SA"/>
        </w:rPr>
        <w:t xml:space="preserve">HOPDs:  </w:t>
      </w:r>
      <w:r w:rsidR="00800A17" w:rsidRPr="00025651">
        <w:rPr>
          <w:rFonts w:asciiTheme="minorHAnsi" w:eastAsiaTheme="minorEastAsia" w:hAnsiTheme="minorHAnsi" w:cstheme="minorHAnsi"/>
          <w:b/>
          <w:bCs/>
          <w:i w:val="0"/>
          <w:iCs w:val="0"/>
          <w:color w:val="0000FF"/>
          <w:sz w:val="22"/>
          <w:szCs w:val="22"/>
          <w:lang w:bidi="ar-SA"/>
        </w:rPr>
        <w:t xml:space="preserve">Distribution of </w:t>
      </w:r>
      <w:bookmarkEnd w:id="33"/>
      <w:bookmarkEnd w:id="34"/>
      <w:r w:rsidR="006B16B1" w:rsidRPr="00025651">
        <w:rPr>
          <w:rFonts w:asciiTheme="minorHAnsi" w:eastAsiaTheme="minorEastAsia" w:hAnsiTheme="minorHAnsi" w:cstheme="minorHAnsi"/>
          <w:b/>
          <w:bCs/>
          <w:i w:val="0"/>
          <w:iCs w:val="0"/>
          <w:color w:val="0000FF"/>
          <w:sz w:val="22"/>
          <w:szCs w:val="22"/>
          <w:lang w:bidi="ar-SA"/>
        </w:rPr>
        <w:t>Risk-Standardized Hospital Visit Rates</w:t>
      </w:r>
      <w:r w:rsidR="005666D1">
        <w:rPr>
          <w:rFonts w:asciiTheme="minorHAnsi" w:eastAsiaTheme="minorEastAsia" w:hAnsiTheme="minorHAnsi" w:cstheme="minorHAnsi"/>
          <w:b/>
          <w:bCs/>
          <w:i w:val="0"/>
          <w:iCs w:val="0"/>
          <w:color w:val="0000FF"/>
          <w:sz w:val="22"/>
          <w:szCs w:val="22"/>
          <w:lang w:bidi="ar-SA"/>
        </w:rPr>
        <w:fldChar w:fldCharType="begin"/>
      </w:r>
      <w:r w:rsidR="005666D1" w:rsidRPr="00025651">
        <w:rPr>
          <w:rFonts w:asciiTheme="minorHAnsi" w:eastAsiaTheme="minorEastAsia" w:hAnsiTheme="minorHAnsi" w:cstheme="minorHAnsi"/>
          <w:b/>
          <w:bCs/>
          <w:i w:val="0"/>
          <w:iCs w:val="0"/>
          <w:color w:val="0000FF"/>
          <w:sz w:val="22"/>
          <w:szCs w:val="22"/>
          <w:lang w:bidi="ar-SA"/>
        </w:rPr>
        <w:instrText xml:space="preserve"> LINK Excel.Sheet.12 "C:\\Users\\dp728\\AppData\\Local\\Microsoft\\Windows\\INetCache\\Content.Outlook\\72WBZUVJ\\Colonoscopy_NQFEM_Analysis_Plan_0.1_111819_V2_sheng.xlsx" "Distribution of scores!R3C1:R11C2" \a \f 4 \h  \* MERGEFORMAT </w:instrText>
      </w:r>
      <w:r w:rsidR="005666D1">
        <w:rPr>
          <w:rFonts w:asciiTheme="minorHAnsi" w:eastAsiaTheme="minorEastAsia" w:hAnsiTheme="minorHAnsi" w:cstheme="minorHAnsi"/>
          <w:b/>
          <w:bCs/>
          <w:i w:val="0"/>
          <w:iCs w:val="0"/>
          <w:color w:val="0000FF"/>
          <w:sz w:val="22"/>
          <w:szCs w:val="22"/>
          <w:lang w:bidi="ar-SA"/>
        </w:rPr>
        <w:fldChar w:fldCharType="separate"/>
      </w:r>
    </w:p>
    <w:tbl>
      <w:tblPr>
        <w:tblW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3280"/>
      </w:tblGrid>
      <w:tr w:rsidR="005666D1" w:rsidRPr="005666D1" w14:paraId="7ED3C4D1" w14:textId="77777777" w:rsidTr="00664ED6">
        <w:trPr>
          <w:trHeight w:val="290"/>
        </w:trPr>
        <w:tc>
          <w:tcPr>
            <w:tcW w:w="2460" w:type="dxa"/>
            <w:shd w:val="clear" w:color="auto" w:fill="auto"/>
            <w:vAlign w:val="center"/>
            <w:hideMark/>
          </w:tcPr>
          <w:p w14:paraId="3256887C" w14:textId="25B61A33" w:rsidR="005666D1" w:rsidRPr="00664ED6" w:rsidRDefault="005666D1" w:rsidP="005666D1">
            <w:pPr>
              <w:pStyle w:val="TableParagraph"/>
              <w:jc w:val="left"/>
              <w:rPr>
                <w:rFonts w:asciiTheme="minorHAnsi" w:eastAsiaTheme="minorEastAsia" w:hAnsiTheme="minorHAnsi" w:cstheme="minorHAnsi"/>
                <w:b/>
                <w:bCs/>
                <w:color w:val="0000FF"/>
                <w:lang w:bidi="ar-SA"/>
              </w:rPr>
            </w:pPr>
            <w:r w:rsidRPr="00664ED6">
              <w:rPr>
                <w:rFonts w:asciiTheme="minorHAnsi" w:eastAsiaTheme="minorEastAsia" w:hAnsiTheme="minorHAnsi" w:cstheme="minorHAnsi"/>
                <w:b/>
                <w:bCs/>
                <w:color w:val="0000FF"/>
                <w:lang w:bidi="ar-SA"/>
              </w:rPr>
              <w:t>Characteristic</w:t>
            </w:r>
          </w:p>
        </w:tc>
        <w:tc>
          <w:tcPr>
            <w:tcW w:w="3280" w:type="dxa"/>
            <w:shd w:val="clear" w:color="auto" w:fill="auto"/>
            <w:vAlign w:val="center"/>
            <w:hideMark/>
          </w:tcPr>
          <w:p w14:paraId="3CBECD38" w14:textId="142629CF" w:rsidR="005666D1" w:rsidRPr="00664ED6" w:rsidRDefault="00664ED6" w:rsidP="005666D1">
            <w:pPr>
              <w:pStyle w:val="TableParagraph"/>
              <w:jc w:val="left"/>
              <w:rPr>
                <w:rFonts w:asciiTheme="minorHAnsi" w:eastAsiaTheme="minorEastAsia" w:hAnsiTheme="minorHAnsi" w:cstheme="minorHAnsi"/>
                <w:b/>
                <w:bCs/>
                <w:color w:val="0000FF"/>
                <w:lang w:bidi="ar-SA"/>
              </w:rPr>
            </w:pPr>
            <w:r>
              <w:rPr>
                <w:rFonts w:asciiTheme="minorHAnsi" w:eastAsiaTheme="minorEastAsia" w:hAnsiTheme="minorHAnsi" w:cstheme="minorHAnsi"/>
                <w:b/>
                <w:bCs/>
                <w:color w:val="0000FF"/>
                <w:lang w:bidi="ar-SA"/>
              </w:rPr>
              <w:t>Value</w:t>
            </w:r>
          </w:p>
        </w:tc>
      </w:tr>
      <w:tr w:rsidR="005666D1" w:rsidRPr="005666D1" w14:paraId="3F6A8C6C" w14:textId="77777777" w:rsidTr="00664ED6">
        <w:trPr>
          <w:trHeight w:val="290"/>
        </w:trPr>
        <w:tc>
          <w:tcPr>
            <w:tcW w:w="2460" w:type="dxa"/>
            <w:shd w:val="clear" w:color="auto" w:fill="auto"/>
            <w:vAlign w:val="center"/>
            <w:hideMark/>
          </w:tcPr>
          <w:p w14:paraId="1D328036"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Number of facilities</w:t>
            </w:r>
          </w:p>
        </w:tc>
        <w:tc>
          <w:tcPr>
            <w:tcW w:w="3280" w:type="dxa"/>
            <w:shd w:val="clear" w:color="auto" w:fill="auto"/>
            <w:vAlign w:val="center"/>
            <w:hideMark/>
          </w:tcPr>
          <w:p w14:paraId="356D5BE1"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4034</w:t>
            </w:r>
          </w:p>
        </w:tc>
      </w:tr>
      <w:tr w:rsidR="005666D1" w:rsidRPr="005666D1" w14:paraId="3381B7F3" w14:textId="77777777" w:rsidTr="00664ED6">
        <w:trPr>
          <w:trHeight w:val="290"/>
        </w:trPr>
        <w:tc>
          <w:tcPr>
            <w:tcW w:w="2460" w:type="dxa"/>
            <w:shd w:val="clear" w:color="auto" w:fill="auto"/>
            <w:vAlign w:val="center"/>
            <w:hideMark/>
          </w:tcPr>
          <w:p w14:paraId="7599E239" w14:textId="23491D99" w:rsidR="005666D1" w:rsidRPr="005666D1" w:rsidRDefault="00664ED6" w:rsidP="005666D1">
            <w:pPr>
              <w:pStyle w:val="TableParagraph"/>
              <w:jc w:val="left"/>
              <w:rPr>
                <w:rFonts w:asciiTheme="minorHAnsi" w:eastAsiaTheme="minorEastAsia" w:hAnsiTheme="minorHAnsi" w:cstheme="minorHAnsi"/>
                <w:bCs/>
                <w:color w:val="0000FF"/>
                <w:lang w:bidi="ar-SA"/>
              </w:rPr>
            </w:pPr>
            <w:r>
              <w:rPr>
                <w:rFonts w:asciiTheme="minorHAnsi" w:eastAsiaTheme="minorEastAsia" w:hAnsiTheme="minorHAnsi" w:cstheme="minorHAnsi"/>
                <w:bCs/>
                <w:color w:val="0000FF"/>
                <w:lang w:bidi="ar-SA"/>
              </w:rPr>
              <w:t>Mean RSHVR*</w:t>
            </w:r>
            <w:r w:rsidR="005666D1" w:rsidRPr="005666D1">
              <w:rPr>
                <w:rFonts w:asciiTheme="minorHAnsi" w:eastAsiaTheme="minorEastAsia" w:hAnsiTheme="minorHAnsi" w:cstheme="minorHAnsi"/>
                <w:bCs/>
                <w:color w:val="0000FF"/>
                <w:lang w:bidi="ar-SA"/>
              </w:rPr>
              <w:t xml:space="preserve"> (SD)</w:t>
            </w:r>
          </w:p>
        </w:tc>
        <w:tc>
          <w:tcPr>
            <w:tcW w:w="3280" w:type="dxa"/>
            <w:shd w:val="clear" w:color="auto" w:fill="auto"/>
            <w:vAlign w:val="center"/>
            <w:hideMark/>
          </w:tcPr>
          <w:p w14:paraId="2B88A07D"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16.47 (1.32)</w:t>
            </w:r>
          </w:p>
        </w:tc>
      </w:tr>
      <w:tr w:rsidR="005666D1" w:rsidRPr="005666D1" w14:paraId="07CB0D27" w14:textId="77777777" w:rsidTr="00664ED6">
        <w:trPr>
          <w:trHeight w:val="290"/>
        </w:trPr>
        <w:tc>
          <w:tcPr>
            <w:tcW w:w="2460" w:type="dxa"/>
            <w:shd w:val="clear" w:color="auto" w:fill="auto"/>
            <w:vAlign w:val="center"/>
            <w:hideMark/>
          </w:tcPr>
          <w:p w14:paraId="127AA545"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Range (min – max)</w:t>
            </w:r>
          </w:p>
        </w:tc>
        <w:tc>
          <w:tcPr>
            <w:tcW w:w="3280" w:type="dxa"/>
            <w:shd w:val="clear" w:color="auto" w:fill="auto"/>
            <w:vAlign w:val="center"/>
            <w:hideMark/>
          </w:tcPr>
          <w:p w14:paraId="06230031"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11.67 - 24.27</w:t>
            </w:r>
          </w:p>
        </w:tc>
      </w:tr>
      <w:tr w:rsidR="005666D1" w:rsidRPr="005666D1" w14:paraId="0FECC10F" w14:textId="77777777" w:rsidTr="00664ED6">
        <w:trPr>
          <w:trHeight w:val="290"/>
        </w:trPr>
        <w:tc>
          <w:tcPr>
            <w:tcW w:w="2460" w:type="dxa"/>
            <w:shd w:val="clear" w:color="auto" w:fill="auto"/>
            <w:vAlign w:val="center"/>
            <w:hideMark/>
          </w:tcPr>
          <w:p w14:paraId="13C4513C"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10th percentile</w:t>
            </w:r>
          </w:p>
        </w:tc>
        <w:tc>
          <w:tcPr>
            <w:tcW w:w="3280" w:type="dxa"/>
            <w:shd w:val="clear" w:color="auto" w:fill="auto"/>
            <w:vAlign w:val="center"/>
            <w:hideMark/>
          </w:tcPr>
          <w:p w14:paraId="6D6D29E2"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14.92</w:t>
            </w:r>
          </w:p>
        </w:tc>
      </w:tr>
      <w:tr w:rsidR="005666D1" w:rsidRPr="005666D1" w14:paraId="4B00FFEE" w14:textId="77777777" w:rsidTr="00664ED6">
        <w:trPr>
          <w:trHeight w:val="290"/>
        </w:trPr>
        <w:tc>
          <w:tcPr>
            <w:tcW w:w="2460" w:type="dxa"/>
            <w:shd w:val="clear" w:color="auto" w:fill="auto"/>
            <w:vAlign w:val="center"/>
            <w:hideMark/>
          </w:tcPr>
          <w:p w14:paraId="08B71CF7"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25th percentile</w:t>
            </w:r>
          </w:p>
        </w:tc>
        <w:tc>
          <w:tcPr>
            <w:tcW w:w="3280" w:type="dxa"/>
            <w:shd w:val="clear" w:color="auto" w:fill="auto"/>
            <w:vAlign w:val="center"/>
            <w:hideMark/>
          </w:tcPr>
          <w:p w14:paraId="73DEF244"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15.76</w:t>
            </w:r>
          </w:p>
        </w:tc>
      </w:tr>
      <w:tr w:rsidR="005666D1" w:rsidRPr="005666D1" w14:paraId="0265A308" w14:textId="77777777" w:rsidTr="00664ED6">
        <w:trPr>
          <w:trHeight w:val="290"/>
        </w:trPr>
        <w:tc>
          <w:tcPr>
            <w:tcW w:w="2460" w:type="dxa"/>
            <w:shd w:val="clear" w:color="auto" w:fill="auto"/>
            <w:vAlign w:val="center"/>
            <w:hideMark/>
          </w:tcPr>
          <w:p w14:paraId="00673697"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50th percentile (median)</w:t>
            </w:r>
          </w:p>
        </w:tc>
        <w:tc>
          <w:tcPr>
            <w:tcW w:w="3280" w:type="dxa"/>
            <w:shd w:val="clear" w:color="auto" w:fill="auto"/>
            <w:vAlign w:val="center"/>
            <w:hideMark/>
          </w:tcPr>
          <w:p w14:paraId="12A5EC44"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16.38</w:t>
            </w:r>
          </w:p>
        </w:tc>
      </w:tr>
      <w:tr w:rsidR="005666D1" w:rsidRPr="005666D1" w14:paraId="0BC91BBF" w14:textId="77777777" w:rsidTr="00664ED6">
        <w:trPr>
          <w:trHeight w:val="290"/>
        </w:trPr>
        <w:tc>
          <w:tcPr>
            <w:tcW w:w="2460" w:type="dxa"/>
            <w:shd w:val="clear" w:color="auto" w:fill="auto"/>
            <w:vAlign w:val="center"/>
            <w:hideMark/>
          </w:tcPr>
          <w:p w14:paraId="102C1FD7"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75th percentile</w:t>
            </w:r>
          </w:p>
        </w:tc>
        <w:tc>
          <w:tcPr>
            <w:tcW w:w="3280" w:type="dxa"/>
            <w:shd w:val="clear" w:color="auto" w:fill="auto"/>
            <w:vAlign w:val="center"/>
            <w:hideMark/>
          </w:tcPr>
          <w:p w14:paraId="07CE2E0B"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17.10</w:t>
            </w:r>
          </w:p>
        </w:tc>
      </w:tr>
      <w:tr w:rsidR="005666D1" w:rsidRPr="005666D1" w14:paraId="0DFC5E30" w14:textId="77777777" w:rsidTr="00664ED6">
        <w:trPr>
          <w:trHeight w:val="290"/>
        </w:trPr>
        <w:tc>
          <w:tcPr>
            <w:tcW w:w="2460" w:type="dxa"/>
            <w:shd w:val="clear" w:color="auto" w:fill="auto"/>
            <w:vAlign w:val="center"/>
            <w:hideMark/>
          </w:tcPr>
          <w:p w14:paraId="3D3A1974"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90th percentile</w:t>
            </w:r>
          </w:p>
        </w:tc>
        <w:tc>
          <w:tcPr>
            <w:tcW w:w="3280" w:type="dxa"/>
            <w:shd w:val="clear" w:color="auto" w:fill="auto"/>
            <w:vAlign w:val="center"/>
            <w:hideMark/>
          </w:tcPr>
          <w:p w14:paraId="78EF4378" w14:textId="77777777" w:rsidR="005666D1" w:rsidRPr="005666D1" w:rsidRDefault="005666D1" w:rsidP="005666D1">
            <w:pPr>
              <w:pStyle w:val="TableParagraph"/>
              <w:jc w:val="left"/>
              <w:rPr>
                <w:rFonts w:asciiTheme="minorHAnsi" w:eastAsiaTheme="minorEastAsia" w:hAnsiTheme="minorHAnsi" w:cstheme="minorHAnsi"/>
                <w:bCs/>
                <w:color w:val="0000FF"/>
                <w:lang w:bidi="ar-SA"/>
              </w:rPr>
            </w:pPr>
            <w:r w:rsidRPr="005666D1">
              <w:rPr>
                <w:rFonts w:asciiTheme="minorHAnsi" w:eastAsiaTheme="minorEastAsia" w:hAnsiTheme="minorHAnsi" w:cstheme="minorHAnsi"/>
                <w:bCs/>
                <w:color w:val="0000FF"/>
                <w:lang w:bidi="ar-SA"/>
              </w:rPr>
              <w:t>18.10</w:t>
            </w:r>
          </w:p>
        </w:tc>
      </w:tr>
    </w:tbl>
    <w:p w14:paraId="79F5971B" w14:textId="3C828BA0" w:rsidR="00800A17" w:rsidRPr="005666D1" w:rsidRDefault="005666D1" w:rsidP="005666D1">
      <w:pPr>
        <w:pStyle w:val="Caption"/>
        <w:spacing w:before="120" w:after="0"/>
        <w:rPr>
          <w:rFonts w:asciiTheme="minorHAnsi" w:eastAsiaTheme="minorEastAsia" w:hAnsiTheme="minorHAnsi" w:cstheme="minorHAnsi"/>
          <w:bCs/>
          <w:i w:val="0"/>
          <w:iCs w:val="0"/>
          <w:color w:val="0000FF"/>
          <w:sz w:val="22"/>
          <w:szCs w:val="22"/>
          <w:lang w:bidi="ar-SA"/>
        </w:rPr>
      </w:pPr>
      <w:r>
        <w:rPr>
          <w:rFonts w:asciiTheme="minorHAnsi" w:eastAsiaTheme="minorEastAsia" w:hAnsiTheme="minorHAnsi" w:cstheme="minorHAnsi"/>
          <w:bCs/>
          <w:i w:val="0"/>
          <w:iCs w:val="0"/>
          <w:color w:val="0000FF"/>
          <w:sz w:val="22"/>
          <w:szCs w:val="22"/>
          <w:lang w:bidi="ar-SA"/>
        </w:rPr>
        <w:fldChar w:fldCharType="end"/>
      </w:r>
      <w:bookmarkEnd w:id="35"/>
      <w:r w:rsidR="00800A17" w:rsidRPr="00E81F3D">
        <w:rPr>
          <w:rFonts w:cstheme="minorHAnsi"/>
          <w:bCs/>
          <w:color w:val="0000FF"/>
          <w:sz w:val="18"/>
          <w:szCs w:val="18"/>
        </w:rPr>
        <w:t>Results based on January 1, 2016 -December 31, 2018, performance period data.</w:t>
      </w:r>
    </w:p>
    <w:p w14:paraId="5DB2E583" w14:textId="33A73BDE" w:rsidR="00800A17" w:rsidRDefault="00800A17" w:rsidP="005666D1">
      <w:pPr>
        <w:spacing w:after="0" w:line="240" w:lineRule="auto"/>
        <w:ind w:right="3200"/>
        <w:rPr>
          <w:rFonts w:cstheme="minorHAnsi"/>
          <w:bCs/>
          <w:color w:val="0000FF"/>
          <w:sz w:val="18"/>
          <w:szCs w:val="18"/>
        </w:rPr>
      </w:pPr>
      <w:r w:rsidRPr="00E81F3D">
        <w:rPr>
          <w:rFonts w:cstheme="minorHAnsi"/>
          <w:bCs/>
          <w:color w:val="0000FF"/>
          <w:sz w:val="18"/>
          <w:szCs w:val="18"/>
        </w:rPr>
        <w:t>SD=standard deviation</w:t>
      </w:r>
    </w:p>
    <w:p w14:paraId="31B080C0" w14:textId="16A9474C" w:rsidR="00664ED6" w:rsidRPr="00E81F3D" w:rsidRDefault="00664ED6" w:rsidP="005666D1">
      <w:pPr>
        <w:spacing w:after="0" w:line="240" w:lineRule="auto"/>
        <w:ind w:right="3200"/>
        <w:rPr>
          <w:rFonts w:cstheme="minorHAnsi"/>
          <w:bCs/>
          <w:color w:val="0000FF"/>
          <w:sz w:val="18"/>
          <w:szCs w:val="18"/>
        </w:rPr>
      </w:pPr>
      <w:r>
        <w:rPr>
          <w:rFonts w:cstheme="minorHAnsi"/>
          <w:bCs/>
          <w:color w:val="0000FF"/>
          <w:sz w:val="18"/>
          <w:szCs w:val="18"/>
        </w:rPr>
        <w:t>*RSHVRs are per 1,000 colonoscopies</w:t>
      </w:r>
    </w:p>
    <w:p w14:paraId="5B9221C3" w14:textId="62EAA98E" w:rsidR="00800A17" w:rsidRDefault="00800A17" w:rsidP="009B7362">
      <w:pPr>
        <w:autoSpaceDE w:val="0"/>
        <w:autoSpaceDN w:val="0"/>
        <w:adjustRightInd w:val="0"/>
        <w:rPr>
          <w:rFonts w:cstheme="minorHAnsi"/>
          <w:bCs/>
          <w:color w:val="0000FF"/>
        </w:rPr>
      </w:pPr>
    </w:p>
    <w:p w14:paraId="70FE30CD" w14:textId="77777777" w:rsidR="00A25836" w:rsidRDefault="00A25836">
      <w:pPr>
        <w:rPr>
          <w:rFonts w:cstheme="minorHAnsi"/>
          <w:bCs/>
          <w:color w:val="0000FF"/>
        </w:rPr>
      </w:pPr>
      <w:r>
        <w:rPr>
          <w:rFonts w:cstheme="minorHAnsi"/>
          <w:bCs/>
          <w:color w:val="0000FF"/>
        </w:rPr>
        <w:br w:type="page"/>
      </w:r>
    </w:p>
    <w:p w14:paraId="73C9EB05" w14:textId="18840B6C" w:rsidR="00B375B9" w:rsidRPr="00025651" w:rsidRDefault="006B7B87" w:rsidP="00B375B9">
      <w:pPr>
        <w:spacing w:after="0" w:line="240" w:lineRule="auto"/>
        <w:rPr>
          <w:rFonts w:cstheme="minorHAnsi"/>
          <w:b/>
          <w:bCs/>
          <w:color w:val="0000FF"/>
        </w:rPr>
      </w:pPr>
      <w:r w:rsidRPr="00025651">
        <w:rPr>
          <w:rFonts w:cstheme="minorHAnsi"/>
          <w:b/>
          <w:bCs/>
          <w:color w:val="0000FF"/>
        </w:rPr>
        <w:t xml:space="preserve">Figure 6. </w:t>
      </w:r>
      <w:r w:rsidR="00B375B9" w:rsidRPr="00025651">
        <w:rPr>
          <w:rFonts w:cstheme="minorHAnsi"/>
          <w:b/>
          <w:bCs/>
          <w:color w:val="0000FF"/>
        </w:rPr>
        <w:t xml:space="preserve"> </w:t>
      </w:r>
      <w:r w:rsidR="006B16B1" w:rsidRPr="00025651">
        <w:rPr>
          <w:rFonts w:cstheme="minorHAnsi"/>
          <w:b/>
          <w:bCs/>
          <w:color w:val="0000FF"/>
        </w:rPr>
        <w:t xml:space="preserve">HOPDs: </w:t>
      </w:r>
      <w:r w:rsidR="00B375B9" w:rsidRPr="00025651">
        <w:rPr>
          <w:rFonts w:cstheme="minorHAnsi"/>
          <w:b/>
          <w:bCs/>
          <w:color w:val="0000FF"/>
        </w:rPr>
        <w:t xml:space="preserve">Distribution of Risk-Standardized Hospital Visit Rates </w:t>
      </w:r>
    </w:p>
    <w:p w14:paraId="244A0EFC" w14:textId="77777777" w:rsidR="00B375B9" w:rsidRPr="00B375B9" w:rsidRDefault="00B375B9" w:rsidP="00B375B9">
      <w:pPr>
        <w:spacing w:after="0" w:line="240" w:lineRule="auto"/>
        <w:rPr>
          <w:rFonts w:cstheme="minorHAnsi"/>
          <w:bCs/>
          <w:color w:val="0000FF"/>
        </w:rPr>
      </w:pPr>
      <w:r w:rsidRPr="00B375B9">
        <w:rPr>
          <w:rFonts w:cstheme="minorHAnsi"/>
          <w:bCs/>
          <w:noProof/>
          <w:color w:val="0000FF"/>
        </w:rPr>
        <w:drawing>
          <wp:inline distT="0" distB="0" distL="0" distR="0" wp14:anchorId="6D761D32" wp14:editId="674AEC04">
            <wp:extent cx="4643562" cy="3446479"/>
            <wp:effectExtent l="0" t="0" r="5080" b="1905"/>
            <wp:docPr id="5" name="Picture 1" descr="Figure 4.3.1 is a histogram representing the distribution of colonoscopy risk-standardized hospital visit rates for HOPDs. The distribution is normal around the rate of 16%. ">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pic:cNvPicPr>
                  </pic:nvPicPr>
                  <pic:blipFill>
                    <a:blip r:embed="rId29"/>
                    <a:stretch>
                      <a:fillRect/>
                    </a:stretch>
                  </pic:blipFill>
                  <pic:spPr>
                    <a:xfrm>
                      <a:off x="0" y="0"/>
                      <a:ext cx="4646297" cy="3448509"/>
                    </a:xfrm>
                    <a:prstGeom prst="rect">
                      <a:avLst/>
                    </a:prstGeom>
                  </pic:spPr>
                </pic:pic>
              </a:graphicData>
            </a:graphic>
          </wp:inline>
        </w:drawing>
      </w:r>
    </w:p>
    <w:p w14:paraId="1BCEF412" w14:textId="09E4DDC8" w:rsidR="00B375B9" w:rsidRPr="00B375B9" w:rsidRDefault="00B375B9" w:rsidP="00B375B9">
      <w:pPr>
        <w:pStyle w:val="BodyText"/>
        <w:rPr>
          <w:rFonts w:asciiTheme="minorHAnsi" w:eastAsiaTheme="minorEastAsia" w:hAnsiTheme="minorHAnsi" w:cstheme="minorHAnsi"/>
          <w:bCs/>
          <w:color w:val="0000FF"/>
          <w:sz w:val="18"/>
          <w:szCs w:val="18"/>
          <w:lang w:bidi="ar-SA"/>
        </w:rPr>
      </w:pPr>
      <w:r w:rsidRPr="00B375B9">
        <w:rPr>
          <w:rFonts w:asciiTheme="minorHAnsi" w:eastAsiaTheme="minorEastAsia" w:hAnsiTheme="minorHAnsi" w:cstheme="minorHAnsi"/>
          <w:bCs/>
          <w:color w:val="0000FF"/>
          <w:sz w:val="18"/>
          <w:szCs w:val="18"/>
          <w:lang w:bidi="ar-SA"/>
        </w:rPr>
        <w:t>Results based on January 1, 2016 -December 31, 2018, performance period data</w:t>
      </w:r>
    </w:p>
    <w:p w14:paraId="5F779A34" w14:textId="77777777" w:rsidR="00B375B9" w:rsidRPr="00B375B9" w:rsidRDefault="00B375B9" w:rsidP="009B7362">
      <w:pPr>
        <w:autoSpaceDE w:val="0"/>
        <w:autoSpaceDN w:val="0"/>
        <w:adjustRightInd w:val="0"/>
        <w:rPr>
          <w:rFonts w:cstheme="minorHAnsi"/>
          <w:bCs/>
          <w:color w:val="0000FF"/>
          <w:sz w:val="18"/>
          <w:szCs w:val="18"/>
        </w:rPr>
      </w:pPr>
    </w:p>
    <w:p w14:paraId="706ED620" w14:textId="45BC25DA" w:rsidR="00F73BBF" w:rsidRPr="00664ED6" w:rsidRDefault="00F73BBF" w:rsidP="00664ED6">
      <w:pPr>
        <w:autoSpaceDE w:val="0"/>
        <w:autoSpaceDN w:val="0"/>
        <w:adjustRightInd w:val="0"/>
        <w:spacing w:line="240" w:lineRule="auto"/>
        <w:rPr>
          <w:rFonts w:cstheme="minorHAnsi"/>
          <w:b/>
          <w:bCs/>
          <w:color w:val="0000FF"/>
          <w:u w:val="single"/>
        </w:rPr>
      </w:pPr>
      <w:r w:rsidRPr="00664ED6">
        <w:rPr>
          <w:rFonts w:cstheme="minorHAnsi"/>
          <w:b/>
          <w:bCs/>
          <w:color w:val="0000FF"/>
          <w:u w:val="single"/>
        </w:rPr>
        <w:t>ASC</w:t>
      </w:r>
      <w:r w:rsidR="00554CFF" w:rsidRPr="00664ED6">
        <w:rPr>
          <w:rFonts w:cstheme="minorHAnsi"/>
          <w:b/>
          <w:bCs/>
          <w:color w:val="0000FF"/>
          <w:u w:val="single"/>
        </w:rPr>
        <w:t>s</w:t>
      </w:r>
    </w:p>
    <w:p w14:paraId="7FB609BB" w14:textId="772D2187" w:rsidR="00F73BBF" w:rsidRDefault="00E81F3D" w:rsidP="00664ED6">
      <w:pPr>
        <w:autoSpaceDE w:val="0"/>
        <w:autoSpaceDN w:val="0"/>
        <w:adjustRightInd w:val="0"/>
        <w:spacing w:line="240" w:lineRule="auto"/>
        <w:rPr>
          <w:rFonts w:cstheme="minorHAnsi"/>
          <w:bCs/>
          <w:color w:val="0000FF"/>
        </w:rPr>
      </w:pPr>
      <w:r>
        <w:rPr>
          <w:rFonts w:cstheme="minorHAnsi"/>
          <w:bCs/>
          <w:color w:val="0000FF"/>
        </w:rPr>
        <w:t xml:space="preserve">The median </w:t>
      </w:r>
      <w:r w:rsidRPr="00E81F3D">
        <w:rPr>
          <w:rFonts w:cstheme="minorHAnsi"/>
          <w:bCs/>
          <w:color w:val="0000FF"/>
        </w:rPr>
        <w:t>odds ratio was 1.18</w:t>
      </w:r>
      <w:r w:rsidR="0056343E" w:rsidRPr="00E81F3D">
        <w:rPr>
          <w:rFonts w:cstheme="minorHAnsi"/>
          <w:bCs/>
          <w:color w:val="0000FF"/>
        </w:rPr>
        <w:t>.</w:t>
      </w:r>
    </w:p>
    <w:p w14:paraId="4DCDB341" w14:textId="5BEB6C24" w:rsidR="00EA6C7E" w:rsidRDefault="0038739B" w:rsidP="00664ED6">
      <w:pPr>
        <w:autoSpaceDE w:val="0"/>
        <w:autoSpaceDN w:val="0"/>
        <w:adjustRightInd w:val="0"/>
        <w:spacing w:line="240" w:lineRule="auto"/>
        <w:rPr>
          <w:rFonts w:cstheme="minorHAnsi"/>
          <w:bCs/>
          <w:color w:val="0000FF"/>
        </w:rPr>
      </w:pPr>
      <w:r w:rsidRPr="00964AC0">
        <w:rPr>
          <w:rFonts w:cstheme="minorHAnsi"/>
          <w:bCs/>
          <w:color w:val="0000FF"/>
        </w:rPr>
        <w:t xml:space="preserve">The </w:t>
      </w:r>
      <w:r w:rsidR="006B16B1">
        <w:rPr>
          <w:rFonts w:cstheme="minorHAnsi"/>
          <w:bCs/>
          <w:color w:val="0000FF"/>
        </w:rPr>
        <w:t>RSHVRs</w:t>
      </w:r>
      <w:r w:rsidRPr="00964AC0">
        <w:rPr>
          <w:rFonts w:cstheme="minorHAnsi"/>
          <w:bCs/>
          <w:color w:val="0000FF"/>
        </w:rPr>
        <w:t xml:space="preserve"> for ASCs estimated using Medicare FFS data (2016</w:t>
      </w:r>
      <w:r>
        <w:rPr>
          <w:rFonts w:cstheme="minorHAnsi"/>
          <w:bCs/>
          <w:color w:val="0000FF"/>
        </w:rPr>
        <w:t>-2018</w:t>
      </w:r>
      <w:r w:rsidRPr="00964AC0">
        <w:rPr>
          <w:rFonts w:cstheme="minorHAnsi"/>
          <w:bCs/>
          <w:color w:val="0000FF"/>
        </w:rPr>
        <w:t xml:space="preserve"> performance period</w:t>
      </w:r>
      <w:r>
        <w:rPr>
          <w:rFonts w:cstheme="minorHAnsi"/>
          <w:bCs/>
          <w:color w:val="0000FF"/>
        </w:rPr>
        <w:t>) had a median value of 12.23 hospital visits per 1,000 colonoscopies. The values ranged from 8.59 to 17.94</w:t>
      </w:r>
      <w:r w:rsidRPr="00964AC0">
        <w:rPr>
          <w:rFonts w:cstheme="minorHAnsi"/>
          <w:bCs/>
          <w:color w:val="0000FF"/>
        </w:rPr>
        <w:t xml:space="preserve">. The percentiles of the distribution </w:t>
      </w:r>
      <w:r w:rsidR="00EA6C7E">
        <w:rPr>
          <w:rFonts w:cstheme="minorHAnsi"/>
          <w:bCs/>
          <w:color w:val="0000FF"/>
        </w:rPr>
        <w:t>are shown in T</w:t>
      </w:r>
      <w:r w:rsidR="00DB092C">
        <w:rPr>
          <w:rFonts w:cstheme="minorHAnsi"/>
          <w:bCs/>
          <w:color w:val="0000FF"/>
        </w:rPr>
        <w:t>able 12</w:t>
      </w:r>
      <w:bookmarkStart w:id="36" w:name="_Toc21618512"/>
      <w:r w:rsidR="006B16B1">
        <w:rPr>
          <w:rFonts w:cstheme="minorHAnsi"/>
          <w:bCs/>
          <w:color w:val="0000FF"/>
        </w:rPr>
        <w:t>.  Figure 7 shows a histogram of the distribution.</w:t>
      </w:r>
    </w:p>
    <w:p w14:paraId="6F9D2DC9" w14:textId="7794747E" w:rsidR="001A37CE" w:rsidRPr="00025651" w:rsidRDefault="006B7B87" w:rsidP="005666D1">
      <w:pPr>
        <w:rPr>
          <w:rFonts w:cstheme="minorHAnsi"/>
          <w:b/>
          <w:bCs/>
          <w:color w:val="0000FF"/>
        </w:rPr>
      </w:pPr>
      <w:r w:rsidRPr="00025651">
        <w:rPr>
          <w:rFonts w:cstheme="minorHAnsi"/>
          <w:b/>
          <w:bCs/>
          <w:color w:val="0000FF"/>
          <w:lang w:bidi="en-US"/>
        </w:rPr>
        <w:t>Table 12</w:t>
      </w:r>
      <w:r w:rsidR="0038739B" w:rsidRPr="00025651">
        <w:rPr>
          <w:rFonts w:cstheme="minorHAnsi"/>
          <w:b/>
          <w:bCs/>
          <w:color w:val="0000FF"/>
          <w:lang w:bidi="en-US"/>
        </w:rPr>
        <w:t xml:space="preserve">. </w:t>
      </w:r>
      <w:r w:rsidR="006B16B1" w:rsidRPr="00025651">
        <w:rPr>
          <w:rFonts w:cstheme="minorHAnsi"/>
          <w:b/>
          <w:bCs/>
          <w:color w:val="0000FF"/>
          <w:lang w:bidi="en-US"/>
        </w:rPr>
        <w:t xml:space="preserve">ASCs:  </w:t>
      </w:r>
      <w:r w:rsidR="0038739B" w:rsidRPr="00025651">
        <w:rPr>
          <w:rFonts w:cstheme="minorHAnsi"/>
          <w:b/>
          <w:bCs/>
          <w:color w:val="0000FF"/>
          <w:lang w:bidi="en-US"/>
        </w:rPr>
        <w:t xml:space="preserve">Distribution of </w:t>
      </w:r>
      <w:bookmarkEnd w:id="36"/>
      <w:r w:rsidR="006B16B1" w:rsidRPr="00025651">
        <w:rPr>
          <w:rFonts w:cstheme="minorHAnsi"/>
          <w:b/>
          <w:bCs/>
          <w:color w:val="0000FF"/>
        </w:rPr>
        <w:t xml:space="preserve">Risk-Standardized Hospital Visit Rates </w:t>
      </w:r>
    </w:p>
    <w:tbl>
      <w:tblPr>
        <w:tblStyle w:val="TableGrid"/>
        <w:tblW w:w="0" w:type="auto"/>
        <w:tblLook w:val="04A0" w:firstRow="1" w:lastRow="0" w:firstColumn="1" w:lastColumn="0" w:noHBand="0" w:noVBand="1"/>
      </w:tblPr>
      <w:tblGrid>
        <w:gridCol w:w="2460"/>
        <w:gridCol w:w="3280"/>
      </w:tblGrid>
      <w:tr w:rsidR="005666D1" w:rsidRPr="005666D1" w14:paraId="247B35AB" w14:textId="77777777" w:rsidTr="00EF5E10">
        <w:trPr>
          <w:trHeight w:val="290"/>
        </w:trPr>
        <w:tc>
          <w:tcPr>
            <w:tcW w:w="2460" w:type="dxa"/>
            <w:shd w:val="clear" w:color="auto" w:fill="auto"/>
            <w:hideMark/>
          </w:tcPr>
          <w:p w14:paraId="17460DB8" w14:textId="77777777" w:rsidR="005666D1" w:rsidRPr="00664ED6" w:rsidRDefault="005666D1" w:rsidP="005666D1">
            <w:pPr>
              <w:autoSpaceDE w:val="0"/>
              <w:autoSpaceDN w:val="0"/>
              <w:adjustRightInd w:val="0"/>
              <w:rPr>
                <w:rFonts w:cstheme="minorHAnsi"/>
                <w:b/>
                <w:bCs/>
                <w:color w:val="0000FF"/>
              </w:rPr>
            </w:pPr>
            <w:r w:rsidRPr="00664ED6">
              <w:rPr>
                <w:rFonts w:cstheme="minorHAnsi"/>
                <w:b/>
                <w:bCs/>
                <w:color w:val="0000FF"/>
              </w:rPr>
              <w:t>Characteristic</w:t>
            </w:r>
          </w:p>
        </w:tc>
        <w:tc>
          <w:tcPr>
            <w:tcW w:w="3280" w:type="dxa"/>
            <w:shd w:val="clear" w:color="auto" w:fill="auto"/>
            <w:hideMark/>
          </w:tcPr>
          <w:p w14:paraId="75890469" w14:textId="47BAC8DF" w:rsidR="005666D1" w:rsidRPr="00664ED6" w:rsidRDefault="00664ED6" w:rsidP="005666D1">
            <w:pPr>
              <w:autoSpaceDE w:val="0"/>
              <w:autoSpaceDN w:val="0"/>
              <w:adjustRightInd w:val="0"/>
              <w:rPr>
                <w:rFonts w:cstheme="minorHAnsi"/>
                <w:b/>
                <w:bCs/>
                <w:color w:val="0000FF"/>
              </w:rPr>
            </w:pPr>
            <w:r>
              <w:rPr>
                <w:rFonts w:cstheme="minorHAnsi"/>
                <w:b/>
                <w:bCs/>
                <w:color w:val="0000FF"/>
              </w:rPr>
              <w:t xml:space="preserve">Value </w:t>
            </w:r>
          </w:p>
        </w:tc>
      </w:tr>
      <w:tr w:rsidR="005666D1" w:rsidRPr="005666D1" w14:paraId="166CC785" w14:textId="77777777" w:rsidTr="00EF5E10">
        <w:trPr>
          <w:trHeight w:val="290"/>
        </w:trPr>
        <w:tc>
          <w:tcPr>
            <w:tcW w:w="2460" w:type="dxa"/>
            <w:shd w:val="clear" w:color="auto" w:fill="auto"/>
            <w:hideMark/>
          </w:tcPr>
          <w:p w14:paraId="25C6AEF9"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Number of facilities</w:t>
            </w:r>
          </w:p>
        </w:tc>
        <w:tc>
          <w:tcPr>
            <w:tcW w:w="3280" w:type="dxa"/>
            <w:shd w:val="clear" w:color="auto" w:fill="auto"/>
            <w:hideMark/>
          </w:tcPr>
          <w:p w14:paraId="523355BB"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2261</w:t>
            </w:r>
          </w:p>
        </w:tc>
      </w:tr>
      <w:tr w:rsidR="005666D1" w:rsidRPr="005666D1" w14:paraId="10EDE1B8" w14:textId="77777777" w:rsidTr="00EF5E10">
        <w:trPr>
          <w:trHeight w:val="290"/>
        </w:trPr>
        <w:tc>
          <w:tcPr>
            <w:tcW w:w="2460" w:type="dxa"/>
            <w:shd w:val="clear" w:color="auto" w:fill="auto"/>
            <w:hideMark/>
          </w:tcPr>
          <w:p w14:paraId="662EF1F6" w14:textId="04875D03" w:rsidR="005666D1" w:rsidRPr="005666D1" w:rsidRDefault="00664ED6" w:rsidP="005666D1">
            <w:pPr>
              <w:autoSpaceDE w:val="0"/>
              <w:autoSpaceDN w:val="0"/>
              <w:adjustRightInd w:val="0"/>
              <w:rPr>
                <w:rFonts w:cstheme="minorHAnsi"/>
                <w:bCs/>
                <w:color w:val="0000FF"/>
              </w:rPr>
            </w:pPr>
            <w:r>
              <w:rPr>
                <w:rFonts w:cstheme="minorHAnsi"/>
                <w:bCs/>
                <w:color w:val="0000FF"/>
              </w:rPr>
              <w:t>Mean RSHVR*</w:t>
            </w:r>
            <w:r w:rsidR="005666D1" w:rsidRPr="005666D1">
              <w:rPr>
                <w:rFonts w:cstheme="minorHAnsi"/>
                <w:bCs/>
                <w:color w:val="0000FF"/>
              </w:rPr>
              <w:t xml:space="preserve"> (SD)</w:t>
            </w:r>
          </w:p>
        </w:tc>
        <w:tc>
          <w:tcPr>
            <w:tcW w:w="3280" w:type="dxa"/>
            <w:shd w:val="clear" w:color="auto" w:fill="auto"/>
            <w:hideMark/>
          </w:tcPr>
          <w:p w14:paraId="3205507F"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12.29 (1.03)</w:t>
            </w:r>
          </w:p>
        </w:tc>
      </w:tr>
      <w:tr w:rsidR="005666D1" w:rsidRPr="005666D1" w14:paraId="6D3C497B" w14:textId="77777777" w:rsidTr="00EF5E10">
        <w:trPr>
          <w:trHeight w:val="290"/>
        </w:trPr>
        <w:tc>
          <w:tcPr>
            <w:tcW w:w="2460" w:type="dxa"/>
            <w:shd w:val="clear" w:color="auto" w:fill="auto"/>
            <w:hideMark/>
          </w:tcPr>
          <w:p w14:paraId="10F9118F"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Range (min – max)</w:t>
            </w:r>
          </w:p>
        </w:tc>
        <w:tc>
          <w:tcPr>
            <w:tcW w:w="3280" w:type="dxa"/>
            <w:shd w:val="clear" w:color="auto" w:fill="auto"/>
            <w:hideMark/>
          </w:tcPr>
          <w:p w14:paraId="3E2359E4"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8.59 - 17.94</w:t>
            </w:r>
          </w:p>
        </w:tc>
      </w:tr>
      <w:tr w:rsidR="005666D1" w:rsidRPr="005666D1" w14:paraId="41FBA7E2" w14:textId="77777777" w:rsidTr="00EF5E10">
        <w:trPr>
          <w:trHeight w:val="290"/>
        </w:trPr>
        <w:tc>
          <w:tcPr>
            <w:tcW w:w="2460" w:type="dxa"/>
            <w:shd w:val="clear" w:color="auto" w:fill="auto"/>
            <w:hideMark/>
          </w:tcPr>
          <w:p w14:paraId="3CDBE2BA"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10th percentile</w:t>
            </w:r>
          </w:p>
        </w:tc>
        <w:tc>
          <w:tcPr>
            <w:tcW w:w="3280" w:type="dxa"/>
            <w:shd w:val="clear" w:color="auto" w:fill="auto"/>
            <w:hideMark/>
          </w:tcPr>
          <w:p w14:paraId="5A95DAE7"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11.07</w:t>
            </w:r>
          </w:p>
        </w:tc>
      </w:tr>
      <w:tr w:rsidR="005666D1" w:rsidRPr="005666D1" w14:paraId="6D294751" w14:textId="77777777" w:rsidTr="00EF5E10">
        <w:trPr>
          <w:trHeight w:val="290"/>
        </w:trPr>
        <w:tc>
          <w:tcPr>
            <w:tcW w:w="2460" w:type="dxa"/>
            <w:shd w:val="clear" w:color="auto" w:fill="auto"/>
            <w:hideMark/>
          </w:tcPr>
          <w:p w14:paraId="6E646C61"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25th percentile</w:t>
            </w:r>
          </w:p>
        </w:tc>
        <w:tc>
          <w:tcPr>
            <w:tcW w:w="3280" w:type="dxa"/>
            <w:shd w:val="clear" w:color="auto" w:fill="auto"/>
            <w:hideMark/>
          </w:tcPr>
          <w:p w14:paraId="1D9EB8EE"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11.75</w:t>
            </w:r>
          </w:p>
        </w:tc>
      </w:tr>
      <w:tr w:rsidR="005666D1" w:rsidRPr="005666D1" w14:paraId="5C1D3812" w14:textId="77777777" w:rsidTr="00EF5E10">
        <w:trPr>
          <w:trHeight w:val="290"/>
        </w:trPr>
        <w:tc>
          <w:tcPr>
            <w:tcW w:w="2460" w:type="dxa"/>
            <w:shd w:val="clear" w:color="auto" w:fill="auto"/>
            <w:hideMark/>
          </w:tcPr>
          <w:p w14:paraId="63A1EBDB"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50th percentile (median)</w:t>
            </w:r>
          </w:p>
        </w:tc>
        <w:tc>
          <w:tcPr>
            <w:tcW w:w="3280" w:type="dxa"/>
            <w:shd w:val="clear" w:color="auto" w:fill="auto"/>
            <w:hideMark/>
          </w:tcPr>
          <w:p w14:paraId="55E20D18"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12.23</w:t>
            </w:r>
          </w:p>
        </w:tc>
      </w:tr>
      <w:tr w:rsidR="005666D1" w:rsidRPr="005666D1" w14:paraId="2E6C1F42" w14:textId="77777777" w:rsidTr="00EF5E10">
        <w:trPr>
          <w:trHeight w:val="290"/>
        </w:trPr>
        <w:tc>
          <w:tcPr>
            <w:tcW w:w="2460" w:type="dxa"/>
            <w:shd w:val="clear" w:color="auto" w:fill="auto"/>
            <w:hideMark/>
          </w:tcPr>
          <w:p w14:paraId="67FCE906"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75th percentile</w:t>
            </w:r>
          </w:p>
        </w:tc>
        <w:tc>
          <w:tcPr>
            <w:tcW w:w="3280" w:type="dxa"/>
            <w:shd w:val="clear" w:color="auto" w:fill="auto"/>
            <w:hideMark/>
          </w:tcPr>
          <w:p w14:paraId="6C8466E4"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12.82</w:t>
            </w:r>
          </w:p>
        </w:tc>
      </w:tr>
      <w:tr w:rsidR="005666D1" w:rsidRPr="005666D1" w14:paraId="2C2B3CE6" w14:textId="77777777" w:rsidTr="00EF5E10">
        <w:trPr>
          <w:trHeight w:val="290"/>
        </w:trPr>
        <w:tc>
          <w:tcPr>
            <w:tcW w:w="2460" w:type="dxa"/>
            <w:shd w:val="clear" w:color="auto" w:fill="auto"/>
            <w:hideMark/>
          </w:tcPr>
          <w:p w14:paraId="04F7E625"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90th percentile</w:t>
            </w:r>
          </w:p>
        </w:tc>
        <w:tc>
          <w:tcPr>
            <w:tcW w:w="3280" w:type="dxa"/>
            <w:shd w:val="clear" w:color="auto" w:fill="auto"/>
            <w:hideMark/>
          </w:tcPr>
          <w:p w14:paraId="3544D1A3" w14:textId="77777777" w:rsidR="005666D1" w:rsidRPr="005666D1" w:rsidRDefault="005666D1" w:rsidP="005666D1">
            <w:pPr>
              <w:autoSpaceDE w:val="0"/>
              <w:autoSpaceDN w:val="0"/>
              <w:adjustRightInd w:val="0"/>
              <w:rPr>
                <w:rFonts w:cstheme="minorHAnsi"/>
                <w:bCs/>
                <w:color w:val="0000FF"/>
              </w:rPr>
            </w:pPr>
            <w:r w:rsidRPr="005666D1">
              <w:rPr>
                <w:rFonts w:cstheme="minorHAnsi"/>
                <w:bCs/>
                <w:color w:val="0000FF"/>
              </w:rPr>
              <w:t>13.57</w:t>
            </w:r>
          </w:p>
        </w:tc>
      </w:tr>
    </w:tbl>
    <w:p w14:paraId="0EBDF028" w14:textId="07894245" w:rsidR="001A37CE" w:rsidRDefault="001A37CE" w:rsidP="00664ED6">
      <w:pPr>
        <w:autoSpaceDE w:val="0"/>
        <w:autoSpaceDN w:val="0"/>
        <w:adjustRightInd w:val="0"/>
        <w:spacing w:after="0" w:line="240" w:lineRule="auto"/>
        <w:rPr>
          <w:rFonts w:cstheme="minorHAnsi"/>
          <w:bCs/>
          <w:color w:val="0000FF"/>
          <w:sz w:val="18"/>
          <w:szCs w:val="18"/>
          <w:lang w:bidi="en-US"/>
        </w:rPr>
      </w:pPr>
      <w:r w:rsidRPr="001A37CE">
        <w:rPr>
          <w:rFonts w:cstheme="minorHAnsi"/>
          <w:bCs/>
          <w:color w:val="0000FF"/>
          <w:sz w:val="18"/>
          <w:szCs w:val="18"/>
          <w:lang w:bidi="en-US"/>
        </w:rPr>
        <w:t>Results based on January 1, 2016 -December 31, 2018, performance period data. SD=standard deviation</w:t>
      </w:r>
    </w:p>
    <w:p w14:paraId="45C797B4" w14:textId="77777777" w:rsidR="00664ED6" w:rsidRPr="00E81F3D" w:rsidRDefault="00664ED6" w:rsidP="00664ED6">
      <w:pPr>
        <w:spacing w:after="0" w:line="240" w:lineRule="auto"/>
        <w:ind w:right="3200"/>
        <w:rPr>
          <w:rFonts w:cstheme="minorHAnsi"/>
          <w:bCs/>
          <w:color w:val="0000FF"/>
          <w:sz w:val="18"/>
          <w:szCs w:val="18"/>
        </w:rPr>
      </w:pPr>
      <w:r>
        <w:rPr>
          <w:rFonts w:cstheme="minorHAnsi"/>
          <w:bCs/>
          <w:color w:val="0000FF"/>
          <w:sz w:val="18"/>
          <w:szCs w:val="18"/>
        </w:rPr>
        <w:t>*RSHVRs are per 1,000 colonoscopies</w:t>
      </w:r>
    </w:p>
    <w:p w14:paraId="37C00059" w14:textId="77777777" w:rsidR="00664ED6" w:rsidRPr="001A37CE" w:rsidRDefault="00664ED6" w:rsidP="00664ED6">
      <w:pPr>
        <w:autoSpaceDE w:val="0"/>
        <w:autoSpaceDN w:val="0"/>
        <w:adjustRightInd w:val="0"/>
        <w:spacing w:after="0" w:line="240" w:lineRule="auto"/>
        <w:rPr>
          <w:rFonts w:cstheme="minorHAnsi"/>
          <w:bCs/>
          <w:color w:val="0000FF"/>
          <w:sz w:val="18"/>
          <w:szCs w:val="18"/>
          <w:lang w:bidi="en-US"/>
        </w:rPr>
      </w:pPr>
    </w:p>
    <w:p w14:paraId="5C665590" w14:textId="77777777" w:rsidR="00A25836" w:rsidRDefault="00A25836">
      <w:pPr>
        <w:rPr>
          <w:rFonts w:cstheme="minorHAnsi"/>
          <w:bCs/>
          <w:color w:val="0000FF"/>
        </w:rPr>
      </w:pPr>
      <w:r>
        <w:rPr>
          <w:rFonts w:cstheme="minorHAnsi"/>
          <w:bCs/>
          <w:color w:val="0000FF"/>
        </w:rPr>
        <w:br w:type="page"/>
      </w:r>
    </w:p>
    <w:p w14:paraId="273C0815" w14:textId="331E0715" w:rsidR="008623F6" w:rsidRPr="00025651" w:rsidRDefault="006B7B87" w:rsidP="008623F6">
      <w:pPr>
        <w:spacing w:after="0" w:line="240" w:lineRule="auto"/>
        <w:rPr>
          <w:rFonts w:cstheme="minorHAnsi"/>
          <w:b/>
          <w:bCs/>
          <w:color w:val="0000FF"/>
        </w:rPr>
      </w:pPr>
      <w:r w:rsidRPr="00025651">
        <w:rPr>
          <w:rFonts w:cstheme="minorHAnsi"/>
          <w:b/>
          <w:bCs/>
          <w:color w:val="0000FF"/>
        </w:rPr>
        <w:t>Figure 7</w:t>
      </w:r>
      <w:r w:rsidR="008623F6" w:rsidRPr="00025651">
        <w:rPr>
          <w:rFonts w:cstheme="minorHAnsi"/>
          <w:b/>
          <w:bCs/>
          <w:color w:val="0000FF"/>
        </w:rPr>
        <w:t xml:space="preserve">. </w:t>
      </w:r>
      <w:r w:rsidR="006B16B1" w:rsidRPr="00025651">
        <w:rPr>
          <w:rFonts w:cstheme="minorHAnsi"/>
          <w:b/>
          <w:bCs/>
          <w:color w:val="0000FF"/>
        </w:rPr>
        <w:t xml:space="preserve">ASCs: </w:t>
      </w:r>
      <w:r w:rsidR="008623F6" w:rsidRPr="00025651">
        <w:rPr>
          <w:rFonts w:cstheme="minorHAnsi"/>
          <w:b/>
          <w:bCs/>
          <w:color w:val="0000FF"/>
        </w:rPr>
        <w:t xml:space="preserve">Distribution of Risk-Standardized Hospital Visit Rates </w:t>
      </w:r>
    </w:p>
    <w:p w14:paraId="42D1F0DC" w14:textId="47E368BA" w:rsidR="00800A17" w:rsidRDefault="008623F6" w:rsidP="00953600">
      <w:pPr>
        <w:autoSpaceDE w:val="0"/>
        <w:autoSpaceDN w:val="0"/>
        <w:adjustRightInd w:val="0"/>
        <w:rPr>
          <w:rFonts w:cstheme="minorHAnsi"/>
          <w:bCs/>
          <w:color w:val="0000FF"/>
          <w:u w:val="single"/>
        </w:rPr>
      </w:pPr>
      <w:r>
        <w:rPr>
          <w:noProof/>
        </w:rPr>
        <w:drawing>
          <wp:inline distT="0" distB="0" distL="0" distR="0" wp14:anchorId="7A3588AD" wp14:editId="72C93E45">
            <wp:extent cx="5586331" cy="3962400"/>
            <wp:effectExtent l="0" t="0" r="0" b="0"/>
            <wp:docPr id="3" name="Picture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pic:cNvPicPr>
                  </pic:nvPicPr>
                  <pic:blipFill>
                    <a:blip r:embed="rId30"/>
                    <a:stretch>
                      <a:fillRect/>
                    </a:stretch>
                  </pic:blipFill>
                  <pic:spPr>
                    <a:xfrm>
                      <a:off x="0" y="0"/>
                      <a:ext cx="5586331" cy="3962400"/>
                    </a:xfrm>
                    <a:prstGeom prst="rect">
                      <a:avLst/>
                    </a:prstGeom>
                  </pic:spPr>
                </pic:pic>
              </a:graphicData>
            </a:graphic>
          </wp:inline>
        </w:drawing>
      </w:r>
    </w:p>
    <w:p w14:paraId="231CE214" w14:textId="2DE4EFD8" w:rsidR="00676BBE" w:rsidRPr="00953600" w:rsidRDefault="009B7362" w:rsidP="00953600">
      <w:pPr>
        <w:autoSpaceDE w:val="0"/>
        <w:autoSpaceDN w:val="0"/>
        <w:adjustRightInd w:val="0"/>
        <w:rPr>
          <w:rFonts w:cstheme="minorHAnsi"/>
          <w:bCs/>
          <w:color w:val="0000FF"/>
          <w:u w:val="single"/>
        </w:rPr>
      </w:pPr>
      <w:r w:rsidRPr="00953600">
        <w:rPr>
          <w:rFonts w:cstheme="minorHAnsi"/>
          <w:bCs/>
          <w:color w:val="0000FF"/>
          <w:u w:val="single"/>
        </w:rPr>
        <w:t>Outliers</w:t>
      </w:r>
    </w:p>
    <w:p w14:paraId="7FBD330A" w14:textId="77777777" w:rsidR="00B375B9" w:rsidRDefault="0095269F" w:rsidP="0095269F">
      <w:pPr>
        <w:autoSpaceDE w:val="0"/>
        <w:autoSpaceDN w:val="0"/>
        <w:adjustRightInd w:val="0"/>
        <w:spacing w:after="0" w:line="240" w:lineRule="auto"/>
        <w:rPr>
          <w:color w:val="0000FF"/>
        </w:rPr>
      </w:pPr>
      <w:r w:rsidRPr="00953600">
        <w:rPr>
          <w:color w:val="0000FF"/>
        </w:rPr>
        <w:t>Applying the approach to identifying outliers describ</w:t>
      </w:r>
      <w:r w:rsidR="00B375B9">
        <w:rPr>
          <w:color w:val="0000FF"/>
        </w:rPr>
        <w:t>ed above, we found that of 4,034</w:t>
      </w:r>
      <w:r w:rsidRPr="00953600">
        <w:rPr>
          <w:color w:val="0000FF"/>
        </w:rPr>
        <w:t xml:space="preserve"> HOPD f</w:t>
      </w:r>
      <w:r w:rsidR="0056343E" w:rsidRPr="00953600">
        <w:rPr>
          <w:color w:val="0000FF"/>
        </w:rPr>
        <w:t>ac</w:t>
      </w:r>
      <w:r w:rsidR="00B375B9">
        <w:rPr>
          <w:color w:val="0000FF"/>
        </w:rPr>
        <w:t>ilities in the study cohort, 11</w:t>
      </w:r>
      <w:r w:rsidRPr="00953600">
        <w:rPr>
          <w:color w:val="0000FF"/>
        </w:rPr>
        <w:t xml:space="preserve"> performed “Bette</w:t>
      </w:r>
      <w:r w:rsidR="00B375B9">
        <w:rPr>
          <w:color w:val="0000FF"/>
        </w:rPr>
        <w:t>r than the National Rate,” 3,562</w:t>
      </w:r>
      <w:r w:rsidRPr="00953600">
        <w:rPr>
          <w:color w:val="0000FF"/>
        </w:rPr>
        <w:t xml:space="preserve"> performed “No Different than the National Ra</w:t>
      </w:r>
      <w:r w:rsidR="00B375B9">
        <w:rPr>
          <w:color w:val="0000FF"/>
        </w:rPr>
        <w:t>te,” and 10</w:t>
      </w:r>
      <w:r w:rsidRPr="00953600">
        <w:rPr>
          <w:color w:val="0000FF"/>
        </w:rPr>
        <w:t xml:space="preserve"> performed “Wo</w:t>
      </w:r>
      <w:r w:rsidR="00B375B9">
        <w:rPr>
          <w:color w:val="0000FF"/>
        </w:rPr>
        <w:t>rse than the National Rate.” 451</w:t>
      </w:r>
      <w:r w:rsidRPr="00953600">
        <w:rPr>
          <w:color w:val="0000FF"/>
        </w:rPr>
        <w:t xml:space="preserve"> were classified as “Number of Cases Too Small” (fewer than 30) to reliably tell how well the hospital is performing. </w:t>
      </w:r>
    </w:p>
    <w:p w14:paraId="05E1D89A" w14:textId="71C4E31A" w:rsidR="00B375B9" w:rsidRDefault="00B375B9" w:rsidP="0095269F">
      <w:pPr>
        <w:autoSpaceDE w:val="0"/>
        <w:autoSpaceDN w:val="0"/>
        <w:adjustRightInd w:val="0"/>
        <w:spacing w:after="0" w:line="240" w:lineRule="auto"/>
        <w:rPr>
          <w:color w:val="0000FF"/>
        </w:rPr>
      </w:pPr>
    </w:p>
    <w:p w14:paraId="77E2FF67" w14:textId="5C50ADD8" w:rsidR="008623F6" w:rsidRDefault="0038739B" w:rsidP="0095269F">
      <w:pPr>
        <w:autoSpaceDE w:val="0"/>
        <w:autoSpaceDN w:val="0"/>
        <w:adjustRightInd w:val="0"/>
        <w:spacing w:after="0" w:line="240" w:lineRule="auto"/>
        <w:rPr>
          <w:color w:val="0000FF"/>
        </w:rPr>
      </w:pPr>
      <w:r w:rsidRPr="0038739B">
        <w:rPr>
          <w:color w:val="0000FF"/>
        </w:rPr>
        <w:t>Of 2,261 ASC facilities in the study cohort, 15 performed “Better than the National Rate,” 2,042 performed “No Different than the National Rate,” and 16 performed “Worse than the National Rate.” 188 were classified as “Number of Cases Too Small” (fewer than 30) to rel</w:t>
      </w:r>
      <w:r w:rsidR="006B16B1">
        <w:rPr>
          <w:color w:val="0000FF"/>
        </w:rPr>
        <w:t>iably tell how well the ASC</w:t>
      </w:r>
      <w:r w:rsidRPr="0038739B">
        <w:rPr>
          <w:color w:val="0000FF"/>
        </w:rPr>
        <w:t xml:space="preserve"> is performing.</w:t>
      </w:r>
    </w:p>
    <w:p w14:paraId="20617EB9" w14:textId="77777777" w:rsidR="00B375B9" w:rsidRPr="009B7362" w:rsidRDefault="00B375B9" w:rsidP="0095269F">
      <w:pPr>
        <w:autoSpaceDE w:val="0"/>
        <w:autoSpaceDN w:val="0"/>
        <w:adjustRightInd w:val="0"/>
        <w:spacing w:after="0" w:line="240" w:lineRule="auto"/>
        <w:rPr>
          <w:color w:val="0000FF"/>
        </w:rPr>
      </w:pPr>
    </w:p>
    <w:p w14:paraId="4B748E8D" w14:textId="04C22FFD" w:rsidR="0095269F" w:rsidRDefault="0095269F" w:rsidP="00D61410">
      <w:pPr>
        <w:autoSpaceDE w:val="0"/>
        <w:autoSpaceDN w:val="0"/>
        <w:adjustRightInd w:val="0"/>
        <w:spacing w:after="0" w:line="240" w:lineRule="auto"/>
        <w:rPr>
          <w:color w:val="FF0000"/>
          <w:sz w:val="20"/>
          <w:szCs w:val="20"/>
        </w:rPr>
      </w:pPr>
    </w:p>
    <w:p w14:paraId="0CABD00C" w14:textId="18591064"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290AAFF2" w14:textId="127ECAAB" w:rsidR="00953600" w:rsidRDefault="003A26FA" w:rsidP="00F46F77">
      <w:pPr>
        <w:autoSpaceDE w:val="0"/>
        <w:autoSpaceDN w:val="0"/>
        <w:adjustRightInd w:val="0"/>
        <w:spacing w:before="120" w:line="240" w:lineRule="auto"/>
        <w:rPr>
          <w:rFonts w:cstheme="minorHAnsi"/>
          <w:bCs/>
          <w:color w:val="0000FF"/>
        </w:rPr>
      </w:pPr>
      <w:r w:rsidRPr="00554CFF">
        <w:rPr>
          <w:rFonts w:cstheme="minorHAnsi"/>
          <w:bCs/>
          <w:color w:val="0000FF"/>
        </w:rPr>
        <w:t xml:space="preserve">The median odds ratios </w:t>
      </w:r>
      <w:r w:rsidR="005F76C8">
        <w:rPr>
          <w:rFonts w:cstheme="minorHAnsi"/>
          <w:bCs/>
          <w:color w:val="0000FF"/>
        </w:rPr>
        <w:t xml:space="preserve">(MORs) </w:t>
      </w:r>
      <w:r w:rsidRPr="00554CFF">
        <w:rPr>
          <w:rFonts w:cstheme="minorHAnsi"/>
          <w:bCs/>
          <w:color w:val="0000FF"/>
        </w:rPr>
        <w:t>suggest</w:t>
      </w:r>
      <w:r w:rsidR="00953600">
        <w:rPr>
          <w:rFonts w:cstheme="minorHAnsi"/>
          <w:bCs/>
          <w:color w:val="0000FF"/>
        </w:rPr>
        <w:t xml:space="preserve"> a</w:t>
      </w:r>
      <w:r w:rsidRPr="00554CFF">
        <w:rPr>
          <w:rFonts w:cstheme="minorHAnsi"/>
          <w:bCs/>
          <w:color w:val="0000FF"/>
        </w:rPr>
        <w:t xml:space="preserve"> meaningful increase in the risk of a hospital visit if a pro</w:t>
      </w:r>
      <w:r w:rsidR="005F76C8">
        <w:rPr>
          <w:rFonts w:cstheme="minorHAnsi"/>
          <w:bCs/>
          <w:color w:val="0000FF"/>
        </w:rPr>
        <w:t>cedure was performed at a higher-</w:t>
      </w:r>
      <w:r w:rsidRPr="00554CFF">
        <w:rPr>
          <w:rFonts w:cstheme="minorHAnsi"/>
          <w:bCs/>
          <w:color w:val="0000FF"/>
        </w:rPr>
        <w:t>ri</w:t>
      </w:r>
      <w:r w:rsidR="005F76C8">
        <w:rPr>
          <w:rFonts w:cstheme="minorHAnsi"/>
          <w:bCs/>
          <w:color w:val="0000FF"/>
        </w:rPr>
        <w:t>sk facility compared to a lower-</w:t>
      </w:r>
      <w:r w:rsidRPr="00554CFF">
        <w:rPr>
          <w:rFonts w:cstheme="minorHAnsi"/>
          <w:bCs/>
          <w:color w:val="0000FF"/>
        </w:rPr>
        <w:t xml:space="preserve">risk facility. </w:t>
      </w:r>
      <w:r w:rsidR="00953600">
        <w:rPr>
          <w:rFonts w:cstheme="minorHAnsi"/>
          <w:bCs/>
          <w:color w:val="0000FF"/>
        </w:rPr>
        <w:t xml:space="preserve"> </w:t>
      </w:r>
      <w:r w:rsidR="00953600" w:rsidRPr="00953600">
        <w:rPr>
          <w:rFonts w:cstheme="minorHAnsi"/>
          <w:bCs/>
          <w:color w:val="0000FF"/>
        </w:rPr>
        <w:t>B</w:t>
      </w:r>
      <w:r w:rsidR="005F76C8">
        <w:rPr>
          <w:rFonts w:cstheme="minorHAnsi"/>
          <w:bCs/>
          <w:color w:val="0000FF"/>
        </w:rPr>
        <w:t>oth MORs</w:t>
      </w:r>
      <w:r w:rsidR="00953600" w:rsidRPr="00953600">
        <w:rPr>
          <w:rFonts w:cstheme="minorHAnsi"/>
          <w:bCs/>
          <w:color w:val="0000FF"/>
        </w:rPr>
        <w:t xml:space="preserve"> indicate</w:t>
      </w:r>
      <w:r w:rsidR="005F76C8">
        <w:rPr>
          <w:rFonts w:cstheme="minorHAnsi"/>
          <w:bCs/>
          <w:color w:val="0000FF"/>
        </w:rPr>
        <w:t xml:space="preserve"> that</w:t>
      </w:r>
      <w:r w:rsidR="00953600" w:rsidRPr="00953600">
        <w:rPr>
          <w:rFonts w:cstheme="minorHAnsi"/>
          <w:bCs/>
          <w:color w:val="0000FF"/>
        </w:rPr>
        <w:t xml:space="preserve"> the impact of quality on the outcome rate is substantial at both HOPDs</w:t>
      </w:r>
      <w:r w:rsidR="005F76C8">
        <w:rPr>
          <w:rFonts w:cstheme="minorHAnsi"/>
          <w:bCs/>
          <w:color w:val="0000FF"/>
        </w:rPr>
        <w:t xml:space="preserve"> and ASCs.</w:t>
      </w:r>
    </w:p>
    <w:p w14:paraId="4A6FE24A" w14:textId="2E32E671" w:rsidR="00953600" w:rsidRDefault="00B375B9" w:rsidP="00503E36">
      <w:pPr>
        <w:pStyle w:val="ListParagraph"/>
        <w:numPr>
          <w:ilvl w:val="0"/>
          <w:numId w:val="4"/>
        </w:numPr>
        <w:autoSpaceDE w:val="0"/>
        <w:autoSpaceDN w:val="0"/>
        <w:adjustRightInd w:val="0"/>
        <w:spacing w:before="120" w:line="240" w:lineRule="auto"/>
        <w:rPr>
          <w:rFonts w:cstheme="minorHAnsi"/>
          <w:bCs/>
          <w:color w:val="0000FF"/>
        </w:rPr>
      </w:pPr>
      <w:r>
        <w:rPr>
          <w:rFonts w:cstheme="minorHAnsi"/>
          <w:bCs/>
          <w:color w:val="0000FF"/>
        </w:rPr>
        <w:t>For HOPDs, a value of 1.19</w:t>
      </w:r>
      <w:r w:rsidR="003A26FA" w:rsidRPr="00953600">
        <w:rPr>
          <w:rFonts w:cstheme="minorHAnsi"/>
          <w:bCs/>
          <w:color w:val="0000FF"/>
        </w:rPr>
        <w:t xml:space="preserve"> i</w:t>
      </w:r>
      <w:r>
        <w:rPr>
          <w:rFonts w:cstheme="minorHAnsi"/>
          <w:bCs/>
          <w:color w:val="0000FF"/>
        </w:rPr>
        <w:t>ndicates that a patient has a 19</w:t>
      </w:r>
      <w:r w:rsidR="003A26FA" w:rsidRPr="00953600">
        <w:rPr>
          <w:rFonts w:cstheme="minorHAnsi"/>
          <w:bCs/>
          <w:color w:val="0000FF"/>
        </w:rPr>
        <w:t>% increase in the odds of a hospital visit if the same pr</w:t>
      </w:r>
      <w:r w:rsidR="005F76C8">
        <w:rPr>
          <w:rFonts w:cstheme="minorHAnsi"/>
          <w:bCs/>
          <w:color w:val="0000FF"/>
        </w:rPr>
        <w:t>ocedure was performed at higher-risk HOPD compared to a lower-</w:t>
      </w:r>
      <w:r w:rsidR="003A26FA" w:rsidRPr="00953600">
        <w:rPr>
          <w:rFonts w:cstheme="minorHAnsi"/>
          <w:bCs/>
          <w:color w:val="0000FF"/>
        </w:rPr>
        <w:t xml:space="preserve">risk HOPD. </w:t>
      </w:r>
    </w:p>
    <w:p w14:paraId="739967AA" w14:textId="60C7EEA5" w:rsidR="00953600" w:rsidRDefault="00953600" w:rsidP="00503E36">
      <w:pPr>
        <w:pStyle w:val="ListParagraph"/>
        <w:numPr>
          <w:ilvl w:val="0"/>
          <w:numId w:val="4"/>
        </w:numPr>
        <w:autoSpaceDE w:val="0"/>
        <w:autoSpaceDN w:val="0"/>
        <w:adjustRightInd w:val="0"/>
        <w:spacing w:before="120" w:line="240" w:lineRule="auto"/>
        <w:rPr>
          <w:rFonts w:cstheme="minorHAnsi"/>
          <w:bCs/>
          <w:color w:val="0000FF"/>
        </w:rPr>
      </w:pPr>
      <w:r w:rsidRPr="00953600">
        <w:rPr>
          <w:rFonts w:cstheme="minorHAnsi"/>
          <w:bCs/>
          <w:color w:val="0000FF"/>
        </w:rPr>
        <w:t xml:space="preserve">For </w:t>
      </w:r>
      <w:r w:rsidR="003A26FA" w:rsidRPr="00953600">
        <w:rPr>
          <w:rFonts w:cstheme="minorHAnsi"/>
          <w:bCs/>
          <w:color w:val="0000FF"/>
        </w:rPr>
        <w:t>ASCs</w:t>
      </w:r>
      <w:r w:rsidR="003A26FA" w:rsidRPr="0038739B">
        <w:rPr>
          <w:rFonts w:cstheme="minorHAnsi"/>
          <w:bCs/>
          <w:color w:val="0000FF"/>
        </w:rPr>
        <w:t xml:space="preserve">, a </w:t>
      </w:r>
      <w:r w:rsidR="005F76C8">
        <w:rPr>
          <w:rFonts w:cstheme="minorHAnsi"/>
          <w:bCs/>
          <w:color w:val="0000FF"/>
        </w:rPr>
        <w:t>MOR</w:t>
      </w:r>
      <w:r w:rsidR="003A26FA" w:rsidRPr="0038739B">
        <w:rPr>
          <w:rFonts w:cstheme="minorHAnsi"/>
          <w:bCs/>
          <w:color w:val="0000FF"/>
        </w:rPr>
        <w:t xml:space="preserve"> of </w:t>
      </w:r>
      <w:r w:rsidR="0038739B" w:rsidRPr="0038739B">
        <w:rPr>
          <w:rFonts w:cstheme="minorHAnsi"/>
          <w:bCs/>
          <w:color w:val="0000FF"/>
        </w:rPr>
        <w:t>1.18</w:t>
      </w:r>
      <w:r w:rsidR="003A26FA" w:rsidRPr="0038739B">
        <w:rPr>
          <w:rFonts w:cstheme="minorHAnsi"/>
          <w:bCs/>
          <w:color w:val="0000FF"/>
        </w:rPr>
        <w:t xml:space="preserve"> indicates</w:t>
      </w:r>
      <w:r w:rsidR="0038739B" w:rsidRPr="0038739B">
        <w:rPr>
          <w:rFonts w:cstheme="minorHAnsi"/>
          <w:bCs/>
          <w:color w:val="0000FF"/>
        </w:rPr>
        <w:t xml:space="preserve"> that a patient</w:t>
      </w:r>
      <w:r w:rsidR="0038739B">
        <w:rPr>
          <w:rFonts w:cstheme="minorHAnsi"/>
          <w:bCs/>
          <w:color w:val="0000FF"/>
        </w:rPr>
        <w:t xml:space="preserve"> has a 18</w:t>
      </w:r>
      <w:r w:rsidR="003A26FA" w:rsidRPr="00953600">
        <w:rPr>
          <w:rFonts w:cstheme="minorHAnsi"/>
          <w:bCs/>
          <w:color w:val="0000FF"/>
        </w:rPr>
        <w:t>% increase in the odds of a hospital visit if the same pr</w:t>
      </w:r>
      <w:r w:rsidR="005F76C8">
        <w:rPr>
          <w:rFonts w:cstheme="minorHAnsi"/>
          <w:bCs/>
          <w:color w:val="0000FF"/>
        </w:rPr>
        <w:t>ocedure was performed at higher-risk ASC compared to a lower-</w:t>
      </w:r>
      <w:r w:rsidR="003A26FA" w:rsidRPr="00953600">
        <w:rPr>
          <w:rFonts w:cstheme="minorHAnsi"/>
          <w:bCs/>
          <w:color w:val="0000FF"/>
        </w:rPr>
        <w:t xml:space="preserve">risk ASC. </w:t>
      </w:r>
    </w:p>
    <w:p w14:paraId="15E79EE3" w14:textId="087E62AD" w:rsidR="00953600" w:rsidRDefault="00B563E1" w:rsidP="00F46F77">
      <w:pPr>
        <w:autoSpaceDE w:val="0"/>
        <w:autoSpaceDN w:val="0"/>
        <w:adjustRightInd w:val="0"/>
        <w:spacing w:before="120" w:line="240" w:lineRule="auto"/>
        <w:rPr>
          <w:rFonts w:cstheme="minorHAnsi"/>
          <w:bCs/>
          <w:color w:val="0000FF"/>
        </w:rPr>
      </w:pPr>
      <w:r>
        <w:rPr>
          <w:rFonts w:cstheme="minorHAnsi"/>
          <w:bCs/>
          <w:color w:val="0000FF"/>
        </w:rPr>
        <w:t>T</w:t>
      </w:r>
      <w:r w:rsidR="006C1027" w:rsidRPr="00554CFF">
        <w:rPr>
          <w:rFonts w:cstheme="minorHAnsi"/>
          <w:bCs/>
          <w:color w:val="0000FF"/>
        </w:rPr>
        <w:t>he distribution of measure scores</w:t>
      </w:r>
      <w:r w:rsidR="005F76C8">
        <w:rPr>
          <w:rFonts w:cstheme="minorHAnsi"/>
          <w:bCs/>
          <w:color w:val="0000FF"/>
        </w:rPr>
        <w:t xml:space="preserve"> also</w:t>
      </w:r>
      <w:r w:rsidR="006C1027" w:rsidRPr="00554CFF">
        <w:rPr>
          <w:rFonts w:cstheme="minorHAnsi"/>
          <w:bCs/>
          <w:color w:val="0000FF"/>
        </w:rPr>
        <w:t xml:space="preserve"> indicates that there is </w:t>
      </w:r>
      <w:r>
        <w:rPr>
          <w:rFonts w:cstheme="minorHAnsi"/>
          <w:bCs/>
          <w:color w:val="0000FF"/>
        </w:rPr>
        <w:t xml:space="preserve">substantial </w:t>
      </w:r>
      <w:r w:rsidR="006C1027" w:rsidRPr="00554CFF">
        <w:rPr>
          <w:rFonts w:cstheme="minorHAnsi"/>
          <w:bCs/>
          <w:color w:val="0000FF"/>
        </w:rPr>
        <w:t>variation in performance among both HOPDs</w:t>
      </w:r>
      <w:r w:rsidR="005F76C8">
        <w:rPr>
          <w:rFonts w:cstheme="minorHAnsi"/>
          <w:bCs/>
          <w:color w:val="0000FF"/>
        </w:rPr>
        <w:t xml:space="preserve"> and ASCs</w:t>
      </w:r>
      <w:r>
        <w:rPr>
          <w:rFonts w:cstheme="minorHAnsi"/>
          <w:bCs/>
          <w:color w:val="0000FF"/>
        </w:rPr>
        <w:t xml:space="preserve">. </w:t>
      </w:r>
    </w:p>
    <w:p w14:paraId="4F71B5DD" w14:textId="194A67EE" w:rsidR="00953600" w:rsidRDefault="002F52BA" w:rsidP="00503E36">
      <w:pPr>
        <w:pStyle w:val="ListParagraph"/>
        <w:numPr>
          <w:ilvl w:val="0"/>
          <w:numId w:val="5"/>
        </w:numPr>
        <w:autoSpaceDE w:val="0"/>
        <w:autoSpaceDN w:val="0"/>
        <w:adjustRightInd w:val="0"/>
        <w:spacing w:before="120" w:line="240" w:lineRule="auto"/>
        <w:rPr>
          <w:rFonts w:cstheme="minorHAnsi"/>
          <w:bCs/>
          <w:color w:val="0000FF"/>
        </w:rPr>
      </w:pPr>
      <w:r w:rsidRPr="004764E9">
        <w:rPr>
          <w:rFonts w:cstheme="minorHAnsi"/>
          <w:b/>
          <w:bCs/>
          <w:color w:val="0000FF"/>
        </w:rPr>
        <w:t>Among HOPDs</w:t>
      </w:r>
      <w:r w:rsidRPr="00953600">
        <w:rPr>
          <w:rFonts w:cstheme="minorHAnsi"/>
          <w:bCs/>
          <w:color w:val="0000FF"/>
        </w:rPr>
        <w:t xml:space="preserve">, the median RSHVR is </w:t>
      </w:r>
      <w:r w:rsidR="004846E0">
        <w:rPr>
          <w:rFonts w:cstheme="minorHAnsi"/>
          <w:bCs/>
          <w:color w:val="0000FF"/>
        </w:rPr>
        <w:t>16.4</w:t>
      </w:r>
      <w:r w:rsidR="009D467F" w:rsidRPr="00953600">
        <w:rPr>
          <w:rFonts w:cstheme="minorHAnsi"/>
          <w:bCs/>
          <w:color w:val="0000FF"/>
        </w:rPr>
        <w:t xml:space="preserve"> </w:t>
      </w:r>
      <w:r w:rsidR="006B16B1">
        <w:rPr>
          <w:rFonts w:cstheme="minorHAnsi"/>
          <w:bCs/>
          <w:color w:val="0000FF"/>
        </w:rPr>
        <w:t xml:space="preserve">hospital visits </w:t>
      </w:r>
      <w:r w:rsidR="009D467F" w:rsidRPr="00953600">
        <w:rPr>
          <w:rFonts w:cstheme="minorHAnsi"/>
          <w:bCs/>
          <w:color w:val="0000FF"/>
        </w:rPr>
        <w:t>per 1,000 colonoscopies,</w:t>
      </w:r>
      <w:r w:rsidRPr="00953600">
        <w:rPr>
          <w:rFonts w:cstheme="minorHAnsi"/>
          <w:bCs/>
          <w:color w:val="0000FF"/>
        </w:rPr>
        <w:t xml:space="preserve"> which indicates that patients </w:t>
      </w:r>
      <w:r w:rsidR="00763DB6">
        <w:rPr>
          <w:rFonts w:cstheme="minorHAnsi"/>
          <w:bCs/>
          <w:color w:val="0000FF"/>
        </w:rPr>
        <w:t xml:space="preserve">undergoing colonoscopy at a facility performing at the median </w:t>
      </w:r>
      <w:r w:rsidRPr="00953600">
        <w:rPr>
          <w:rFonts w:cstheme="minorHAnsi"/>
          <w:bCs/>
          <w:color w:val="0000FF"/>
        </w:rPr>
        <w:t xml:space="preserve">are expected to have an ED visit, observation stay, or admission to the hospital </w:t>
      </w:r>
      <w:r w:rsidR="00763DB6">
        <w:rPr>
          <w:rFonts w:cstheme="minorHAnsi"/>
          <w:bCs/>
          <w:color w:val="0000FF"/>
        </w:rPr>
        <w:t>within 7 days</w:t>
      </w:r>
      <w:r w:rsidR="00D240AF" w:rsidRPr="00953600">
        <w:rPr>
          <w:rFonts w:cstheme="minorHAnsi"/>
          <w:bCs/>
          <w:color w:val="0000FF"/>
        </w:rPr>
        <w:t xml:space="preserve"> </w:t>
      </w:r>
      <w:r w:rsidR="004846E0">
        <w:rPr>
          <w:rFonts w:cstheme="minorHAnsi"/>
          <w:bCs/>
          <w:color w:val="0000FF"/>
        </w:rPr>
        <w:t>1.64</w:t>
      </w:r>
      <w:r w:rsidRPr="00953600">
        <w:rPr>
          <w:rFonts w:cstheme="minorHAnsi"/>
          <w:bCs/>
          <w:color w:val="0000FF"/>
        </w:rPr>
        <w:t xml:space="preserve">% of the time. </w:t>
      </w:r>
    </w:p>
    <w:p w14:paraId="06D8E648" w14:textId="37B9440B" w:rsidR="005666D1" w:rsidRPr="00136B8C" w:rsidRDefault="00953600" w:rsidP="00503E36">
      <w:pPr>
        <w:pStyle w:val="ListParagraph"/>
        <w:numPr>
          <w:ilvl w:val="1"/>
          <w:numId w:val="5"/>
        </w:numPr>
        <w:autoSpaceDE w:val="0"/>
        <w:autoSpaceDN w:val="0"/>
        <w:adjustRightInd w:val="0"/>
        <w:spacing w:before="120" w:line="240" w:lineRule="auto"/>
        <w:rPr>
          <w:rFonts w:cstheme="minorHAnsi"/>
          <w:bCs/>
          <w:color w:val="0000FF"/>
        </w:rPr>
      </w:pPr>
      <w:r>
        <w:rPr>
          <w:rFonts w:cstheme="minorHAnsi"/>
          <w:bCs/>
          <w:color w:val="0000FF"/>
        </w:rPr>
        <w:t>T</w:t>
      </w:r>
      <w:r w:rsidR="002F52BA" w:rsidRPr="00953600">
        <w:rPr>
          <w:rFonts w:cstheme="minorHAnsi"/>
          <w:bCs/>
          <w:color w:val="0000FF"/>
        </w:rPr>
        <w:t>he 10th and 90th percentiles (</w:t>
      </w:r>
      <w:r w:rsidR="00697621">
        <w:rPr>
          <w:rFonts w:cstheme="minorHAnsi"/>
          <w:bCs/>
          <w:color w:val="0000FF"/>
        </w:rPr>
        <w:t>14.9</w:t>
      </w:r>
      <w:r w:rsidR="005666D1">
        <w:rPr>
          <w:rFonts w:cstheme="minorHAnsi"/>
          <w:bCs/>
          <w:color w:val="0000FF"/>
        </w:rPr>
        <w:t xml:space="preserve"> </w:t>
      </w:r>
      <w:r w:rsidR="002F52BA" w:rsidRPr="00953600">
        <w:rPr>
          <w:rFonts w:cstheme="minorHAnsi"/>
          <w:bCs/>
          <w:color w:val="0000FF"/>
        </w:rPr>
        <w:t xml:space="preserve">and </w:t>
      </w:r>
      <w:r w:rsidR="00697621">
        <w:rPr>
          <w:rFonts w:cstheme="minorHAnsi"/>
          <w:bCs/>
          <w:color w:val="0000FF"/>
        </w:rPr>
        <w:t>18.1</w:t>
      </w:r>
      <w:r w:rsidR="005F76C8">
        <w:rPr>
          <w:rFonts w:cstheme="minorHAnsi"/>
          <w:bCs/>
          <w:color w:val="0000FF"/>
        </w:rPr>
        <w:t xml:space="preserve"> </w:t>
      </w:r>
      <w:r w:rsidR="006B16B1">
        <w:rPr>
          <w:rFonts w:cstheme="minorHAnsi"/>
          <w:bCs/>
          <w:color w:val="0000FF"/>
        </w:rPr>
        <w:t xml:space="preserve">hospital visits </w:t>
      </w:r>
      <w:r w:rsidR="005F76C8" w:rsidRPr="006F0EA5">
        <w:rPr>
          <w:rFonts w:cstheme="minorHAnsi"/>
          <w:bCs/>
          <w:color w:val="0000FF"/>
        </w:rPr>
        <w:t>per 1,000 colonoscopies</w:t>
      </w:r>
      <w:r w:rsidR="005F76C8">
        <w:rPr>
          <w:rFonts w:cstheme="minorHAnsi"/>
          <w:bCs/>
          <w:color w:val="0000FF"/>
        </w:rPr>
        <w:t>, respectively</w:t>
      </w:r>
      <w:r w:rsidR="002F52BA" w:rsidRPr="00953600">
        <w:rPr>
          <w:rFonts w:cstheme="minorHAnsi"/>
          <w:bCs/>
          <w:color w:val="0000FF"/>
        </w:rPr>
        <w:t xml:space="preserve">) represent </w:t>
      </w:r>
      <w:r w:rsidR="005F76C8">
        <w:rPr>
          <w:rFonts w:cstheme="minorHAnsi"/>
          <w:bCs/>
          <w:color w:val="0000FF"/>
        </w:rPr>
        <w:t>meaningful deviations from the</w:t>
      </w:r>
      <w:r w:rsidR="002F52BA" w:rsidRPr="00953600">
        <w:rPr>
          <w:rFonts w:cstheme="minorHAnsi"/>
          <w:bCs/>
          <w:color w:val="0000FF"/>
        </w:rPr>
        <w:t xml:space="preserve"> median: a facility performing at the 10th percentile is performing </w:t>
      </w:r>
      <w:r w:rsidR="00697621">
        <w:rPr>
          <w:rFonts w:cstheme="minorHAnsi"/>
          <w:bCs/>
          <w:color w:val="0000FF"/>
        </w:rPr>
        <w:t xml:space="preserve">about </w:t>
      </w:r>
      <w:r w:rsidR="00136B8C">
        <w:rPr>
          <w:rFonts w:cstheme="minorHAnsi"/>
          <w:bCs/>
          <w:color w:val="0000FF"/>
        </w:rPr>
        <w:t>9</w:t>
      </w:r>
      <w:r w:rsidR="002F52BA" w:rsidRPr="00953600">
        <w:rPr>
          <w:rFonts w:cstheme="minorHAnsi"/>
          <w:bCs/>
          <w:color w:val="0000FF"/>
        </w:rPr>
        <w:t xml:space="preserve">% better than an average performer, </w:t>
      </w:r>
      <w:r w:rsidR="00D240AF" w:rsidRPr="00953600">
        <w:rPr>
          <w:rFonts w:cstheme="minorHAnsi"/>
          <w:bCs/>
          <w:color w:val="0000FF"/>
        </w:rPr>
        <w:t xml:space="preserve">and </w:t>
      </w:r>
      <w:r w:rsidR="002F52BA" w:rsidRPr="00953600">
        <w:rPr>
          <w:rFonts w:cstheme="minorHAnsi"/>
          <w:bCs/>
          <w:color w:val="0000FF"/>
        </w:rPr>
        <w:t>a facility performing at the 90th percentile is performing</w:t>
      </w:r>
      <w:r w:rsidR="00697621">
        <w:rPr>
          <w:rFonts w:cstheme="minorHAnsi"/>
          <w:bCs/>
          <w:color w:val="0000FF"/>
        </w:rPr>
        <w:t xml:space="preserve"> about</w:t>
      </w:r>
      <w:r w:rsidR="002F52BA" w:rsidRPr="00953600">
        <w:rPr>
          <w:rFonts w:cstheme="minorHAnsi"/>
          <w:bCs/>
          <w:color w:val="0000FF"/>
        </w:rPr>
        <w:t xml:space="preserve"> </w:t>
      </w:r>
      <w:r w:rsidR="00136B8C">
        <w:rPr>
          <w:rFonts w:cstheme="minorHAnsi"/>
          <w:bCs/>
          <w:color w:val="0000FF"/>
        </w:rPr>
        <w:t>11</w:t>
      </w:r>
      <w:r w:rsidR="002F52BA" w:rsidRPr="00953600">
        <w:rPr>
          <w:rFonts w:cstheme="minorHAnsi"/>
          <w:bCs/>
          <w:color w:val="0000FF"/>
        </w:rPr>
        <w:t>% w</w:t>
      </w:r>
      <w:r w:rsidR="0056343E" w:rsidRPr="00953600">
        <w:rPr>
          <w:rFonts w:cstheme="minorHAnsi"/>
          <w:bCs/>
          <w:color w:val="0000FF"/>
        </w:rPr>
        <w:t>orse than an average performer.</w:t>
      </w:r>
    </w:p>
    <w:p w14:paraId="1E2FCD96" w14:textId="05D88EB8" w:rsidR="004846E0" w:rsidRPr="0007382A" w:rsidRDefault="002F52BA" w:rsidP="00503E36">
      <w:pPr>
        <w:pStyle w:val="ListParagraph"/>
        <w:numPr>
          <w:ilvl w:val="1"/>
          <w:numId w:val="5"/>
        </w:numPr>
        <w:autoSpaceDE w:val="0"/>
        <w:autoSpaceDN w:val="0"/>
        <w:adjustRightInd w:val="0"/>
        <w:spacing w:before="120" w:line="240" w:lineRule="auto"/>
        <w:rPr>
          <w:rFonts w:cstheme="minorHAnsi"/>
          <w:bCs/>
          <w:color w:val="0000FF"/>
        </w:rPr>
      </w:pPr>
      <w:r w:rsidRPr="00953600">
        <w:rPr>
          <w:rFonts w:cstheme="minorHAnsi"/>
          <w:bCs/>
          <w:color w:val="0000FF"/>
        </w:rPr>
        <w:t xml:space="preserve">Furthermore, the best performing </w:t>
      </w:r>
      <w:r w:rsidR="003B493F" w:rsidRPr="00953600">
        <w:rPr>
          <w:rFonts w:cstheme="minorHAnsi"/>
          <w:bCs/>
          <w:color w:val="0000FF"/>
        </w:rPr>
        <w:t xml:space="preserve">facilities </w:t>
      </w:r>
      <w:r w:rsidRPr="00953600">
        <w:rPr>
          <w:rFonts w:cstheme="minorHAnsi"/>
          <w:bCs/>
          <w:color w:val="0000FF"/>
        </w:rPr>
        <w:t>(</w:t>
      </w:r>
      <w:r w:rsidR="004846E0">
        <w:rPr>
          <w:rFonts w:cstheme="minorHAnsi"/>
          <w:bCs/>
          <w:color w:val="0000FF"/>
        </w:rPr>
        <w:t>11.7</w:t>
      </w:r>
      <w:r w:rsidR="005F76C8">
        <w:rPr>
          <w:rFonts w:cstheme="minorHAnsi"/>
          <w:bCs/>
          <w:color w:val="0000FF"/>
        </w:rPr>
        <w:t xml:space="preserve"> </w:t>
      </w:r>
      <w:r w:rsidR="006B16B1">
        <w:rPr>
          <w:rFonts w:cstheme="minorHAnsi"/>
          <w:bCs/>
          <w:color w:val="0000FF"/>
        </w:rPr>
        <w:t xml:space="preserve">hospital visits </w:t>
      </w:r>
      <w:r w:rsidR="005F76C8" w:rsidRPr="006F0EA5">
        <w:rPr>
          <w:rFonts w:cstheme="minorHAnsi"/>
          <w:bCs/>
          <w:color w:val="0000FF"/>
        </w:rPr>
        <w:t>per 1,000 colonoscopies</w:t>
      </w:r>
      <w:r w:rsidRPr="00953600">
        <w:rPr>
          <w:rFonts w:cstheme="minorHAnsi"/>
          <w:bCs/>
          <w:color w:val="0000FF"/>
        </w:rPr>
        <w:t xml:space="preserve">) are performing </w:t>
      </w:r>
      <w:r w:rsidR="006F0EA5">
        <w:rPr>
          <w:rFonts w:cstheme="minorHAnsi"/>
          <w:bCs/>
          <w:color w:val="0000FF"/>
        </w:rPr>
        <w:t>29</w:t>
      </w:r>
      <w:r w:rsidRPr="00953600">
        <w:rPr>
          <w:rFonts w:cstheme="minorHAnsi"/>
          <w:bCs/>
          <w:color w:val="0000FF"/>
        </w:rPr>
        <w:t xml:space="preserve">% better than </w:t>
      </w:r>
      <w:r w:rsidR="003B493F" w:rsidRPr="00953600">
        <w:rPr>
          <w:rFonts w:cstheme="minorHAnsi"/>
          <w:bCs/>
          <w:color w:val="0000FF"/>
        </w:rPr>
        <w:t>the median</w:t>
      </w:r>
      <w:r w:rsidRPr="00953600">
        <w:rPr>
          <w:rFonts w:cstheme="minorHAnsi"/>
          <w:bCs/>
          <w:color w:val="0000FF"/>
        </w:rPr>
        <w:t xml:space="preserve"> performer, while the worst (</w:t>
      </w:r>
      <w:r w:rsidR="006F0EA5">
        <w:rPr>
          <w:rFonts w:cstheme="minorHAnsi"/>
          <w:bCs/>
          <w:color w:val="0000FF"/>
        </w:rPr>
        <w:t>24.3</w:t>
      </w:r>
      <w:r w:rsidR="005F76C8">
        <w:rPr>
          <w:rFonts w:cstheme="minorHAnsi"/>
          <w:bCs/>
          <w:color w:val="0000FF"/>
        </w:rPr>
        <w:t xml:space="preserve"> </w:t>
      </w:r>
      <w:r w:rsidR="006B16B1">
        <w:rPr>
          <w:rFonts w:cstheme="minorHAnsi"/>
          <w:bCs/>
          <w:color w:val="0000FF"/>
        </w:rPr>
        <w:t xml:space="preserve">hospital visits </w:t>
      </w:r>
      <w:r w:rsidR="005F76C8" w:rsidRPr="006F0EA5">
        <w:rPr>
          <w:rFonts w:cstheme="minorHAnsi"/>
          <w:bCs/>
          <w:color w:val="0000FF"/>
        </w:rPr>
        <w:t>per 1,000 colonoscopies</w:t>
      </w:r>
      <w:r w:rsidRPr="00953600">
        <w:rPr>
          <w:rFonts w:cstheme="minorHAnsi"/>
          <w:bCs/>
          <w:color w:val="0000FF"/>
        </w:rPr>
        <w:t xml:space="preserve">) are performing </w:t>
      </w:r>
      <w:r w:rsidR="006F0EA5">
        <w:rPr>
          <w:rFonts w:cstheme="minorHAnsi"/>
          <w:bCs/>
          <w:color w:val="0000FF"/>
        </w:rPr>
        <w:t>48</w:t>
      </w:r>
      <w:r w:rsidRPr="00953600">
        <w:rPr>
          <w:rFonts w:cstheme="minorHAnsi"/>
          <w:bCs/>
          <w:color w:val="0000FF"/>
        </w:rPr>
        <w:t xml:space="preserve">% worse than </w:t>
      </w:r>
      <w:r w:rsidR="003B493F" w:rsidRPr="00953600">
        <w:rPr>
          <w:rFonts w:cstheme="minorHAnsi"/>
          <w:bCs/>
          <w:color w:val="0000FF"/>
        </w:rPr>
        <w:t xml:space="preserve">the median </w:t>
      </w:r>
      <w:r w:rsidRPr="00953600">
        <w:rPr>
          <w:rFonts w:cstheme="minorHAnsi"/>
          <w:bCs/>
          <w:color w:val="0000FF"/>
        </w:rPr>
        <w:t>performer.</w:t>
      </w:r>
    </w:p>
    <w:p w14:paraId="1DB76AC1" w14:textId="77777777" w:rsidR="006F0EA5" w:rsidRPr="006F0EA5" w:rsidRDefault="006F0EA5" w:rsidP="006F0EA5">
      <w:pPr>
        <w:autoSpaceDE w:val="0"/>
        <w:autoSpaceDN w:val="0"/>
        <w:adjustRightInd w:val="0"/>
        <w:spacing w:before="120" w:line="240" w:lineRule="auto"/>
        <w:rPr>
          <w:rFonts w:cstheme="minorHAnsi"/>
          <w:bCs/>
          <w:color w:val="0000FF"/>
        </w:rPr>
      </w:pPr>
    </w:p>
    <w:p w14:paraId="633E9199" w14:textId="5AC29699" w:rsidR="00953600" w:rsidRPr="006F0EA5" w:rsidRDefault="009A3279" w:rsidP="00503E36">
      <w:pPr>
        <w:pStyle w:val="ListParagraph"/>
        <w:numPr>
          <w:ilvl w:val="0"/>
          <w:numId w:val="5"/>
        </w:numPr>
        <w:autoSpaceDE w:val="0"/>
        <w:autoSpaceDN w:val="0"/>
        <w:adjustRightInd w:val="0"/>
        <w:spacing w:before="120" w:line="240" w:lineRule="auto"/>
        <w:rPr>
          <w:rFonts w:cstheme="minorHAnsi"/>
          <w:bCs/>
          <w:color w:val="0000FF"/>
        </w:rPr>
      </w:pPr>
      <w:r w:rsidRPr="004764E9">
        <w:rPr>
          <w:rFonts w:cstheme="minorHAnsi"/>
          <w:b/>
          <w:bCs/>
          <w:color w:val="0000FF"/>
        </w:rPr>
        <w:t>Amon</w:t>
      </w:r>
      <w:r w:rsidR="006F0EA5" w:rsidRPr="004764E9">
        <w:rPr>
          <w:rFonts w:cstheme="minorHAnsi"/>
          <w:b/>
          <w:bCs/>
          <w:color w:val="0000FF"/>
        </w:rPr>
        <w:t>g ASCs</w:t>
      </w:r>
      <w:r w:rsidR="002D2363">
        <w:rPr>
          <w:rFonts w:cstheme="minorHAnsi"/>
          <w:bCs/>
          <w:color w:val="0000FF"/>
        </w:rPr>
        <w:t>, the median RSHVR is 12.2</w:t>
      </w:r>
      <w:r w:rsidRPr="006F0EA5">
        <w:rPr>
          <w:rFonts w:cstheme="minorHAnsi"/>
          <w:bCs/>
          <w:color w:val="0000FF"/>
        </w:rPr>
        <w:t xml:space="preserve"> </w:t>
      </w:r>
      <w:r w:rsidR="006B16B1">
        <w:rPr>
          <w:rFonts w:cstheme="minorHAnsi"/>
          <w:bCs/>
          <w:color w:val="0000FF"/>
        </w:rPr>
        <w:t xml:space="preserve">hospital visits </w:t>
      </w:r>
      <w:r w:rsidRPr="006F0EA5">
        <w:rPr>
          <w:rFonts w:cstheme="minorHAnsi"/>
          <w:bCs/>
          <w:color w:val="0000FF"/>
        </w:rPr>
        <w:t xml:space="preserve">per 1,000 colonoscopies, </w:t>
      </w:r>
      <w:r w:rsidR="0007382A" w:rsidRPr="00953600">
        <w:rPr>
          <w:rFonts w:cstheme="minorHAnsi"/>
          <w:bCs/>
          <w:color w:val="0000FF"/>
        </w:rPr>
        <w:t xml:space="preserve">which indicates that patients </w:t>
      </w:r>
      <w:r w:rsidR="0007382A">
        <w:rPr>
          <w:rFonts w:cstheme="minorHAnsi"/>
          <w:bCs/>
          <w:color w:val="0000FF"/>
        </w:rPr>
        <w:t xml:space="preserve">undergoing colonoscopy at a facility performing at the median </w:t>
      </w:r>
      <w:r w:rsidR="0007382A" w:rsidRPr="00953600">
        <w:rPr>
          <w:rFonts w:cstheme="minorHAnsi"/>
          <w:bCs/>
          <w:color w:val="0000FF"/>
        </w:rPr>
        <w:t xml:space="preserve">are expected to have an ED visit, observation stay, or admission to the hospital </w:t>
      </w:r>
      <w:r w:rsidR="0007382A">
        <w:rPr>
          <w:rFonts w:cstheme="minorHAnsi"/>
          <w:bCs/>
          <w:color w:val="0000FF"/>
        </w:rPr>
        <w:t>within 7 days</w:t>
      </w:r>
      <w:r w:rsidR="0007382A" w:rsidRPr="00953600">
        <w:rPr>
          <w:rFonts w:cstheme="minorHAnsi"/>
          <w:bCs/>
          <w:color w:val="0000FF"/>
        </w:rPr>
        <w:t xml:space="preserve"> </w:t>
      </w:r>
      <w:r w:rsidR="006F0EA5" w:rsidRPr="006F0EA5">
        <w:rPr>
          <w:rFonts w:cstheme="minorHAnsi"/>
          <w:bCs/>
          <w:color w:val="0000FF"/>
        </w:rPr>
        <w:t xml:space="preserve">1.22% of </w:t>
      </w:r>
      <w:r w:rsidRPr="006F0EA5">
        <w:rPr>
          <w:rFonts w:cstheme="minorHAnsi"/>
          <w:bCs/>
          <w:color w:val="0000FF"/>
        </w:rPr>
        <w:t xml:space="preserve">the time. </w:t>
      </w:r>
    </w:p>
    <w:p w14:paraId="3CD39AEA" w14:textId="133CDA05" w:rsidR="00953600" w:rsidRPr="006F0EA5" w:rsidRDefault="00953600" w:rsidP="00503E36">
      <w:pPr>
        <w:pStyle w:val="ListParagraph"/>
        <w:numPr>
          <w:ilvl w:val="1"/>
          <w:numId w:val="5"/>
        </w:numPr>
        <w:autoSpaceDE w:val="0"/>
        <w:autoSpaceDN w:val="0"/>
        <w:adjustRightInd w:val="0"/>
        <w:spacing w:before="120" w:line="240" w:lineRule="auto"/>
        <w:rPr>
          <w:rFonts w:cstheme="minorHAnsi"/>
          <w:bCs/>
          <w:color w:val="0000FF"/>
        </w:rPr>
      </w:pPr>
      <w:r w:rsidRPr="006F0EA5">
        <w:rPr>
          <w:rFonts w:cstheme="minorHAnsi"/>
          <w:bCs/>
          <w:color w:val="0000FF"/>
        </w:rPr>
        <w:t>T</w:t>
      </w:r>
      <w:r w:rsidR="009A3279" w:rsidRPr="006F0EA5">
        <w:rPr>
          <w:rFonts w:cstheme="minorHAnsi"/>
          <w:bCs/>
          <w:color w:val="0000FF"/>
        </w:rPr>
        <w:t>he 10th and 90th percentiles (</w:t>
      </w:r>
      <w:r w:rsidR="00136B8C">
        <w:rPr>
          <w:rFonts w:cstheme="minorHAnsi"/>
          <w:bCs/>
          <w:color w:val="0000FF"/>
        </w:rPr>
        <w:t>11.1</w:t>
      </w:r>
      <w:r w:rsidR="009A3279" w:rsidRPr="006F0EA5">
        <w:rPr>
          <w:rFonts w:cstheme="minorHAnsi"/>
          <w:bCs/>
          <w:color w:val="0000FF"/>
        </w:rPr>
        <w:t xml:space="preserve"> </w:t>
      </w:r>
      <w:r w:rsidR="006B16B1">
        <w:rPr>
          <w:rFonts w:cstheme="minorHAnsi"/>
          <w:bCs/>
          <w:color w:val="0000FF"/>
        </w:rPr>
        <w:t xml:space="preserve">hospital visits </w:t>
      </w:r>
      <w:r w:rsidR="009A3279" w:rsidRPr="006F0EA5">
        <w:rPr>
          <w:rFonts w:cstheme="minorHAnsi"/>
          <w:bCs/>
          <w:color w:val="0000FF"/>
        </w:rPr>
        <w:t xml:space="preserve">and </w:t>
      </w:r>
      <w:r w:rsidR="000F606F" w:rsidRPr="006F0EA5">
        <w:rPr>
          <w:rFonts w:cstheme="minorHAnsi"/>
          <w:bCs/>
          <w:color w:val="0000FF"/>
        </w:rPr>
        <w:t>13</w:t>
      </w:r>
      <w:r w:rsidR="009A3279" w:rsidRPr="006F0EA5">
        <w:rPr>
          <w:rFonts w:cstheme="minorHAnsi"/>
          <w:bCs/>
          <w:color w:val="0000FF"/>
        </w:rPr>
        <w:t>.6</w:t>
      </w:r>
      <w:r w:rsidR="005F76C8">
        <w:rPr>
          <w:rFonts w:cstheme="minorHAnsi"/>
          <w:bCs/>
          <w:color w:val="0000FF"/>
        </w:rPr>
        <w:t xml:space="preserve"> </w:t>
      </w:r>
      <w:r w:rsidR="006B16B1">
        <w:rPr>
          <w:rFonts w:cstheme="minorHAnsi"/>
          <w:bCs/>
          <w:color w:val="0000FF"/>
        </w:rPr>
        <w:t xml:space="preserve">hospital visits </w:t>
      </w:r>
      <w:r w:rsidR="005F76C8" w:rsidRPr="006F0EA5">
        <w:rPr>
          <w:rFonts w:cstheme="minorHAnsi"/>
          <w:bCs/>
          <w:color w:val="0000FF"/>
        </w:rPr>
        <w:t>per 1,000 colonoscopies</w:t>
      </w:r>
      <w:r w:rsidR="005F76C8">
        <w:rPr>
          <w:rFonts w:cstheme="minorHAnsi"/>
          <w:bCs/>
          <w:color w:val="0000FF"/>
        </w:rPr>
        <w:t>, respectively</w:t>
      </w:r>
      <w:r w:rsidR="009A3279" w:rsidRPr="006F0EA5">
        <w:rPr>
          <w:rFonts w:cstheme="minorHAnsi"/>
          <w:bCs/>
          <w:color w:val="0000FF"/>
        </w:rPr>
        <w:t xml:space="preserve">) represent </w:t>
      </w:r>
      <w:r w:rsidR="005F76C8">
        <w:rPr>
          <w:rFonts w:cstheme="minorHAnsi"/>
          <w:bCs/>
          <w:color w:val="0000FF"/>
        </w:rPr>
        <w:t>meaningful deviations from the</w:t>
      </w:r>
      <w:r w:rsidR="009A3279" w:rsidRPr="006F0EA5">
        <w:rPr>
          <w:rFonts w:cstheme="minorHAnsi"/>
          <w:bCs/>
          <w:color w:val="0000FF"/>
        </w:rPr>
        <w:t xml:space="preserve"> median: a facility performing at the 10th percentile is performing </w:t>
      </w:r>
      <w:r w:rsidR="00136B8C">
        <w:rPr>
          <w:rFonts w:cstheme="minorHAnsi"/>
          <w:bCs/>
          <w:color w:val="0000FF"/>
        </w:rPr>
        <w:t>9.5</w:t>
      </w:r>
      <w:r w:rsidR="009A3279" w:rsidRPr="006F0EA5">
        <w:rPr>
          <w:rFonts w:cstheme="minorHAnsi"/>
          <w:bCs/>
          <w:color w:val="0000FF"/>
        </w:rPr>
        <w:t>% better than a</w:t>
      </w:r>
      <w:r w:rsidR="000F606F" w:rsidRPr="006F0EA5">
        <w:rPr>
          <w:rFonts w:cstheme="minorHAnsi"/>
          <w:bCs/>
          <w:color w:val="0000FF"/>
        </w:rPr>
        <w:t xml:space="preserve"> median </w:t>
      </w:r>
      <w:r w:rsidR="009A3279" w:rsidRPr="006F0EA5">
        <w:rPr>
          <w:rFonts w:cstheme="minorHAnsi"/>
          <w:bCs/>
          <w:color w:val="0000FF"/>
        </w:rPr>
        <w:t xml:space="preserve">performer, while a facility performing at the 90th percentile is performing nearly </w:t>
      </w:r>
      <w:r w:rsidR="00136B8C">
        <w:rPr>
          <w:rFonts w:cstheme="minorHAnsi"/>
          <w:bCs/>
          <w:color w:val="0000FF"/>
        </w:rPr>
        <w:t>11</w:t>
      </w:r>
      <w:r w:rsidR="009A3279" w:rsidRPr="006F0EA5">
        <w:rPr>
          <w:rFonts w:cstheme="minorHAnsi"/>
          <w:bCs/>
          <w:color w:val="0000FF"/>
        </w:rPr>
        <w:t>% w</w:t>
      </w:r>
      <w:r w:rsidR="0056343E" w:rsidRPr="006F0EA5">
        <w:rPr>
          <w:rFonts w:cstheme="minorHAnsi"/>
          <w:bCs/>
          <w:color w:val="0000FF"/>
        </w:rPr>
        <w:t xml:space="preserve">orse than </w:t>
      </w:r>
      <w:r w:rsidR="0030147D" w:rsidRPr="006F0EA5">
        <w:rPr>
          <w:rFonts w:cstheme="minorHAnsi"/>
          <w:bCs/>
          <w:color w:val="0000FF"/>
        </w:rPr>
        <w:t>a median</w:t>
      </w:r>
      <w:r w:rsidR="0056343E" w:rsidRPr="006F0EA5">
        <w:rPr>
          <w:rFonts w:cstheme="minorHAnsi"/>
          <w:bCs/>
          <w:color w:val="0000FF"/>
        </w:rPr>
        <w:t xml:space="preserve"> performer.</w:t>
      </w:r>
      <w:r w:rsidR="009A3279" w:rsidRPr="006F0EA5">
        <w:rPr>
          <w:rFonts w:cstheme="minorHAnsi"/>
          <w:bCs/>
          <w:color w:val="0000FF"/>
        </w:rPr>
        <w:t xml:space="preserve"> </w:t>
      </w:r>
    </w:p>
    <w:p w14:paraId="2B6461EB" w14:textId="4EC61044" w:rsidR="002D2363" w:rsidRPr="002D2363" w:rsidRDefault="00953600" w:rsidP="00503E36">
      <w:pPr>
        <w:pStyle w:val="ListParagraph"/>
        <w:numPr>
          <w:ilvl w:val="1"/>
          <w:numId w:val="5"/>
        </w:numPr>
        <w:autoSpaceDE w:val="0"/>
        <w:autoSpaceDN w:val="0"/>
        <w:adjustRightInd w:val="0"/>
        <w:spacing w:before="120" w:line="240" w:lineRule="auto"/>
        <w:rPr>
          <w:rFonts w:cstheme="minorHAnsi"/>
          <w:bCs/>
          <w:color w:val="0000FF"/>
        </w:rPr>
      </w:pPr>
      <w:r w:rsidRPr="006F0EA5">
        <w:rPr>
          <w:rFonts w:cstheme="minorHAnsi"/>
          <w:bCs/>
          <w:color w:val="0000FF"/>
        </w:rPr>
        <w:t xml:space="preserve">The </w:t>
      </w:r>
      <w:r w:rsidR="009A3279" w:rsidRPr="006F0EA5">
        <w:rPr>
          <w:rFonts w:cstheme="minorHAnsi"/>
          <w:bCs/>
          <w:color w:val="0000FF"/>
        </w:rPr>
        <w:t>best performing ASCs (</w:t>
      </w:r>
      <w:r w:rsidR="002D2363">
        <w:rPr>
          <w:rFonts w:cstheme="minorHAnsi"/>
          <w:bCs/>
          <w:color w:val="0000FF"/>
        </w:rPr>
        <w:t>8.6</w:t>
      </w:r>
      <w:r w:rsidR="005F76C8">
        <w:rPr>
          <w:rFonts w:cstheme="minorHAnsi"/>
          <w:bCs/>
          <w:color w:val="0000FF"/>
        </w:rPr>
        <w:t xml:space="preserve"> </w:t>
      </w:r>
      <w:r w:rsidR="006B16B1">
        <w:rPr>
          <w:rFonts w:cstheme="minorHAnsi"/>
          <w:bCs/>
          <w:color w:val="0000FF"/>
        </w:rPr>
        <w:t xml:space="preserve">hospital visits </w:t>
      </w:r>
      <w:r w:rsidR="005F76C8" w:rsidRPr="006F0EA5">
        <w:rPr>
          <w:rFonts w:cstheme="minorHAnsi"/>
          <w:bCs/>
          <w:color w:val="0000FF"/>
        </w:rPr>
        <w:t>per 1,000 colonoscopies</w:t>
      </w:r>
      <w:r w:rsidR="009A3279" w:rsidRPr="006F0EA5">
        <w:rPr>
          <w:rFonts w:cstheme="minorHAnsi"/>
          <w:bCs/>
          <w:color w:val="0000FF"/>
        </w:rPr>
        <w:t xml:space="preserve">) are performing </w:t>
      </w:r>
      <w:r w:rsidR="006F0EA5">
        <w:rPr>
          <w:rFonts w:cstheme="minorHAnsi"/>
          <w:bCs/>
          <w:color w:val="0000FF"/>
        </w:rPr>
        <w:t>35</w:t>
      </w:r>
      <w:r w:rsidR="009A3279" w:rsidRPr="006F0EA5">
        <w:rPr>
          <w:rFonts w:cstheme="minorHAnsi"/>
          <w:bCs/>
          <w:color w:val="0000FF"/>
        </w:rPr>
        <w:t xml:space="preserve">% better than </w:t>
      </w:r>
      <w:r w:rsidR="0030147D" w:rsidRPr="006F0EA5">
        <w:rPr>
          <w:rFonts w:cstheme="minorHAnsi"/>
          <w:bCs/>
          <w:color w:val="0000FF"/>
        </w:rPr>
        <w:t>a median</w:t>
      </w:r>
      <w:r w:rsidR="009A3279" w:rsidRPr="006F0EA5">
        <w:rPr>
          <w:rFonts w:cstheme="minorHAnsi"/>
          <w:bCs/>
          <w:color w:val="0000FF"/>
        </w:rPr>
        <w:t xml:space="preserve"> performer, while the worst performing ASCs (</w:t>
      </w:r>
      <w:r w:rsidR="006F0EA5">
        <w:rPr>
          <w:rFonts w:cstheme="minorHAnsi"/>
          <w:bCs/>
          <w:color w:val="0000FF"/>
        </w:rPr>
        <w:t>17.9</w:t>
      </w:r>
      <w:r w:rsidR="005F76C8">
        <w:rPr>
          <w:rFonts w:cstheme="minorHAnsi"/>
          <w:bCs/>
          <w:color w:val="0000FF"/>
        </w:rPr>
        <w:t xml:space="preserve"> </w:t>
      </w:r>
      <w:r w:rsidR="006B16B1">
        <w:rPr>
          <w:rFonts w:cstheme="minorHAnsi"/>
          <w:bCs/>
          <w:color w:val="0000FF"/>
        </w:rPr>
        <w:t xml:space="preserve">hospital visits </w:t>
      </w:r>
      <w:r w:rsidR="005F76C8" w:rsidRPr="006F0EA5">
        <w:rPr>
          <w:rFonts w:cstheme="minorHAnsi"/>
          <w:bCs/>
          <w:color w:val="0000FF"/>
        </w:rPr>
        <w:t>per 1,000 colonoscopies</w:t>
      </w:r>
      <w:r w:rsidR="009A3279" w:rsidRPr="006F0EA5">
        <w:rPr>
          <w:rFonts w:cstheme="minorHAnsi"/>
          <w:bCs/>
          <w:color w:val="0000FF"/>
        </w:rPr>
        <w:t xml:space="preserve">) are performing </w:t>
      </w:r>
      <w:r w:rsidR="006F0EA5">
        <w:rPr>
          <w:rFonts w:cstheme="minorHAnsi"/>
          <w:bCs/>
          <w:color w:val="0000FF"/>
        </w:rPr>
        <w:t>47</w:t>
      </w:r>
      <w:r w:rsidR="009A3279" w:rsidRPr="006F0EA5">
        <w:rPr>
          <w:rFonts w:cstheme="minorHAnsi"/>
          <w:bCs/>
          <w:color w:val="0000FF"/>
        </w:rPr>
        <w:t xml:space="preserve">% worse than </w:t>
      </w:r>
      <w:r w:rsidR="0030147D" w:rsidRPr="006F0EA5">
        <w:rPr>
          <w:rFonts w:cstheme="minorHAnsi"/>
          <w:bCs/>
          <w:color w:val="0000FF"/>
        </w:rPr>
        <w:t>a median</w:t>
      </w:r>
      <w:r w:rsidR="009A3279" w:rsidRPr="006F0EA5">
        <w:rPr>
          <w:rFonts w:cstheme="minorHAnsi"/>
          <w:bCs/>
          <w:color w:val="0000FF"/>
        </w:rPr>
        <w:t xml:space="preserve"> performer. </w:t>
      </w:r>
    </w:p>
    <w:p w14:paraId="2058D135" w14:textId="0CEED052" w:rsidR="009A3279" w:rsidRDefault="00731545" w:rsidP="00F46F77">
      <w:pPr>
        <w:autoSpaceDE w:val="0"/>
        <w:autoSpaceDN w:val="0"/>
        <w:adjustRightInd w:val="0"/>
        <w:spacing w:before="120" w:line="240" w:lineRule="auto"/>
        <w:rPr>
          <w:rFonts w:cstheme="minorHAnsi"/>
          <w:bCs/>
          <w:color w:val="0000FF"/>
        </w:rPr>
      </w:pPr>
      <w:r w:rsidRPr="00731545">
        <w:rPr>
          <w:rFonts w:cstheme="minorHAnsi"/>
          <w:bCs/>
          <w:color w:val="0000FF"/>
        </w:rPr>
        <w:t xml:space="preserve">This variation </w:t>
      </w:r>
      <w:r>
        <w:rPr>
          <w:rFonts w:cstheme="minorHAnsi"/>
          <w:bCs/>
          <w:color w:val="0000FF"/>
        </w:rPr>
        <w:t xml:space="preserve">in performance </w:t>
      </w:r>
      <w:r w:rsidRPr="00731545">
        <w:rPr>
          <w:rFonts w:cstheme="minorHAnsi"/>
          <w:bCs/>
          <w:color w:val="0000FF"/>
        </w:rPr>
        <w:t>shows a clear quality gap, as some facilities can achieve substantially lower rates than the median performer, while other facilities are performing worse than the median performer. It is important to note that here the median performer refers to a facility with the same case mix performing at the median.</w:t>
      </w:r>
    </w:p>
    <w:p w14:paraId="469CDE16" w14:textId="61B758F7" w:rsidR="002B37C4" w:rsidRPr="002B37C4" w:rsidRDefault="005F76C8" w:rsidP="002B37C4">
      <w:pPr>
        <w:autoSpaceDE w:val="0"/>
        <w:autoSpaceDN w:val="0"/>
        <w:adjustRightInd w:val="0"/>
        <w:spacing w:before="120" w:line="240" w:lineRule="auto"/>
        <w:rPr>
          <w:color w:val="0070C0"/>
        </w:rPr>
      </w:pPr>
      <w:r>
        <w:rPr>
          <w:rFonts w:cstheme="minorHAnsi"/>
          <w:bCs/>
          <w:color w:val="0000FF"/>
        </w:rPr>
        <w:t>Finally, w</w:t>
      </w:r>
      <w:r w:rsidR="002B37C4" w:rsidRPr="0030147D">
        <w:rPr>
          <w:rFonts w:cstheme="minorHAnsi"/>
          <w:bCs/>
          <w:color w:val="0000FF"/>
        </w:rPr>
        <w:t xml:space="preserve">e identified </w:t>
      </w:r>
      <w:r>
        <w:rPr>
          <w:rFonts w:cstheme="minorHAnsi"/>
          <w:bCs/>
          <w:color w:val="0000FF"/>
        </w:rPr>
        <w:t xml:space="preserve">relatively </w:t>
      </w:r>
      <w:r w:rsidR="002B37C4" w:rsidRPr="0030147D">
        <w:rPr>
          <w:rFonts w:cstheme="minorHAnsi"/>
          <w:bCs/>
          <w:color w:val="0000FF"/>
        </w:rPr>
        <w:t>few outliers, which is expected given the measure’s low outcome rate and conservative 95% CIs. This, however, does not diminish the importance of the measure; we observed substantial variance in both observed and risk-adjusted rates among facilities.  Identifying those facilities that are outliers with a very high degree of confidence using the 95% CI can be i</w:t>
      </w:r>
      <w:r w:rsidR="006A48C8" w:rsidRPr="0030147D">
        <w:rPr>
          <w:rFonts w:cstheme="minorHAnsi"/>
          <w:bCs/>
          <w:color w:val="0000FF"/>
        </w:rPr>
        <w:t xml:space="preserve">nformative to consumers and </w:t>
      </w:r>
      <w:r>
        <w:rPr>
          <w:rFonts w:cstheme="minorHAnsi"/>
          <w:bCs/>
          <w:color w:val="0000FF"/>
        </w:rPr>
        <w:t>facilities</w:t>
      </w:r>
      <w:r w:rsidR="004846E0">
        <w:rPr>
          <w:rFonts w:cstheme="minorHAnsi"/>
          <w:bCs/>
          <w:color w:val="0000FF"/>
        </w:rPr>
        <w:t xml:space="preserve">. </w:t>
      </w:r>
      <w:r w:rsidR="002B37C4" w:rsidRPr="0030147D">
        <w:rPr>
          <w:rFonts w:cstheme="minorHAnsi"/>
          <w:bCs/>
          <w:color w:val="0000FF"/>
        </w:rPr>
        <w:t xml:space="preserve"> </w:t>
      </w:r>
    </w:p>
    <w:p w14:paraId="6F6BBCFD" w14:textId="0C14E592" w:rsidR="00FA2D45" w:rsidRPr="00554CFF" w:rsidRDefault="00953600" w:rsidP="00F46F77">
      <w:pPr>
        <w:autoSpaceDE w:val="0"/>
        <w:autoSpaceDN w:val="0"/>
        <w:adjustRightInd w:val="0"/>
        <w:spacing w:before="120" w:line="240" w:lineRule="auto"/>
        <w:rPr>
          <w:rFonts w:cstheme="minorHAnsi"/>
          <w:bCs/>
          <w:color w:val="0000FF"/>
        </w:rPr>
      </w:pPr>
      <w:r>
        <w:rPr>
          <w:rFonts w:cstheme="minorHAnsi"/>
          <w:bCs/>
          <w:color w:val="0000FF"/>
        </w:rPr>
        <w:t>In summary, this</w:t>
      </w:r>
      <w:r w:rsidR="00C165D8">
        <w:rPr>
          <w:rFonts w:cstheme="minorHAnsi"/>
          <w:bCs/>
          <w:color w:val="0000FF"/>
        </w:rPr>
        <w:t xml:space="preserve"> measure provides transparent data to facilities</w:t>
      </w:r>
      <w:r w:rsidR="005F76C8">
        <w:rPr>
          <w:rFonts w:cstheme="minorHAnsi"/>
          <w:bCs/>
          <w:color w:val="0000FF"/>
        </w:rPr>
        <w:t>,</w:t>
      </w:r>
      <w:r w:rsidR="00C165D8">
        <w:rPr>
          <w:rFonts w:cstheme="minorHAnsi"/>
          <w:bCs/>
          <w:color w:val="0000FF"/>
        </w:rPr>
        <w:t xml:space="preserve"> allowing them to see their rates and reasons for return to the hospital. This invaluable data can be used to reduce negative patient outcomes and provide better quality.  </w:t>
      </w:r>
      <w:r w:rsidR="00FA2D45" w:rsidRPr="00554CFF">
        <w:rPr>
          <w:rFonts w:cstheme="minorHAnsi"/>
          <w:bCs/>
          <w:color w:val="0000FF"/>
        </w:rPr>
        <w:t xml:space="preserve">Overall, our results suggest that there is substantial need to reduce the variation in rates across </w:t>
      </w:r>
      <w:r w:rsidR="001F136F" w:rsidRPr="00554CFF">
        <w:rPr>
          <w:rFonts w:cstheme="minorHAnsi"/>
          <w:bCs/>
          <w:color w:val="0000FF"/>
        </w:rPr>
        <w:t>HOPDs</w:t>
      </w:r>
      <w:r w:rsidR="005F76C8" w:rsidRPr="005F76C8">
        <w:rPr>
          <w:rFonts w:cstheme="minorHAnsi"/>
          <w:bCs/>
          <w:color w:val="0000FF"/>
        </w:rPr>
        <w:t xml:space="preserve"> </w:t>
      </w:r>
      <w:r w:rsidR="005F76C8">
        <w:rPr>
          <w:rFonts w:cstheme="minorHAnsi"/>
          <w:bCs/>
          <w:color w:val="0000FF"/>
        </w:rPr>
        <w:t xml:space="preserve">and </w:t>
      </w:r>
      <w:r w:rsidR="005F76C8" w:rsidRPr="00554CFF">
        <w:rPr>
          <w:rFonts w:cstheme="minorHAnsi"/>
          <w:bCs/>
          <w:color w:val="0000FF"/>
        </w:rPr>
        <w:t>ASCs</w:t>
      </w:r>
      <w:r w:rsidR="00FA2D45" w:rsidRPr="00554CFF">
        <w:rPr>
          <w:rFonts w:cstheme="minorHAnsi"/>
          <w:bCs/>
          <w:color w:val="0000FF"/>
        </w:rPr>
        <w:t xml:space="preserve">, and that this improvement goal is achievable. </w:t>
      </w:r>
    </w:p>
    <w:p w14:paraId="0CABD00D" w14:textId="2C363D01" w:rsidR="0086464B" w:rsidRDefault="0086464B" w:rsidP="0086464B">
      <w:pPr>
        <w:spacing w:after="0" w:line="240" w:lineRule="auto"/>
        <w:rPr>
          <w:rFonts w:cstheme="minorHAnsi"/>
          <w:b/>
          <w:bCs/>
        </w:rPr>
      </w:pPr>
      <w:r>
        <w:rPr>
          <w:rFonts w:cstheme="minorHAnsi"/>
          <w:b/>
          <w:bCs/>
        </w:rPr>
        <w:t>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Default="000F06B5" w:rsidP="00DB3627">
      <w:pPr>
        <w:autoSpaceDE w:val="0"/>
        <w:autoSpaceDN w:val="0"/>
        <w:adjustRightInd w:val="0"/>
        <w:spacing w:after="0" w:line="240" w:lineRule="auto"/>
        <w:rPr>
          <w:rFonts w:cstheme="minorHAnsi"/>
          <w:bCs/>
        </w:rPr>
      </w:pPr>
    </w:p>
    <w:p w14:paraId="06EB0D5F" w14:textId="3241B897" w:rsidR="00B71029" w:rsidRDefault="00B71029" w:rsidP="00DB3627">
      <w:pPr>
        <w:autoSpaceDE w:val="0"/>
        <w:autoSpaceDN w:val="0"/>
        <w:adjustRightInd w:val="0"/>
        <w:spacing w:after="0" w:line="240" w:lineRule="auto"/>
        <w:rPr>
          <w:rFonts w:cstheme="minorHAnsi"/>
          <w:bCs/>
          <w:color w:val="0000FF"/>
        </w:rPr>
      </w:pPr>
      <w:r w:rsidRPr="00833074">
        <w:rPr>
          <w:rFonts w:cstheme="minorHAnsi"/>
          <w:bCs/>
          <w:color w:val="0000FF"/>
        </w:rPr>
        <w:t>Items 2b</w:t>
      </w:r>
      <w:r>
        <w:rPr>
          <w:rFonts w:cstheme="minorHAnsi"/>
          <w:bCs/>
          <w:color w:val="0000FF"/>
        </w:rPr>
        <w:t>5</w:t>
      </w:r>
      <w:r w:rsidRPr="00833074">
        <w:rPr>
          <w:rFonts w:cstheme="minorHAnsi"/>
          <w:bCs/>
          <w:color w:val="0000FF"/>
        </w:rPr>
        <w:t>.1-2b</w:t>
      </w:r>
      <w:r>
        <w:rPr>
          <w:rFonts w:cstheme="minorHAnsi"/>
          <w:bCs/>
          <w:color w:val="0000FF"/>
        </w:rPr>
        <w:t>5</w:t>
      </w:r>
      <w:r w:rsidR="005F76C8">
        <w:rPr>
          <w:rFonts w:cstheme="minorHAnsi"/>
          <w:bCs/>
          <w:color w:val="0000FF"/>
        </w:rPr>
        <w:t xml:space="preserve">.3 are not applicable; </w:t>
      </w:r>
      <w:r w:rsidRPr="00833074">
        <w:rPr>
          <w:rFonts w:cstheme="minorHAnsi"/>
          <w:bCs/>
          <w:color w:val="0000FF"/>
        </w:rPr>
        <w:t>this measure has only one set of specifications.</w:t>
      </w:r>
    </w:p>
    <w:p w14:paraId="1D008A91" w14:textId="77777777" w:rsidR="00B71029" w:rsidRPr="00A25024" w:rsidRDefault="00B71029"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039D346F" w:rsidR="000F06B5" w:rsidRPr="00B71029" w:rsidRDefault="00B71029" w:rsidP="00B71029">
      <w:pPr>
        <w:autoSpaceDE w:val="0"/>
        <w:autoSpaceDN w:val="0"/>
        <w:adjustRightInd w:val="0"/>
        <w:spacing w:after="0" w:line="240" w:lineRule="auto"/>
        <w:rPr>
          <w:rFonts w:cstheme="minorHAnsi"/>
          <w:bCs/>
          <w:color w:val="0000FF"/>
        </w:rPr>
      </w:pPr>
      <w:r w:rsidRPr="00833074">
        <w:rPr>
          <w:rFonts w:cstheme="minorHAnsi"/>
          <w:bCs/>
          <w:color w:val="0000FF"/>
        </w:rPr>
        <w:t>Not applicable</w:t>
      </w:r>
      <w:r w:rsidR="005F76C8">
        <w:rPr>
          <w:rFonts w:cstheme="minorHAnsi"/>
          <w:bCs/>
          <w:color w:val="0000FF"/>
        </w:rPr>
        <w:t>.</w:t>
      </w:r>
    </w:p>
    <w:p w14:paraId="031CDB26" w14:textId="77777777" w:rsidR="00B71029" w:rsidRPr="00A25024" w:rsidRDefault="00B71029"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3766FEB" w14:textId="0F08591D" w:rsidR="00B71029" w:rsidRPr="00B71029" w:rsidRDefault="00B71029" w:rsidP="00E1508F">
      <w:pPr>
        <w:autoSpaceDE w:val="0"/>
        <w:autoSpaceDN w:val="0"/>
        <w:adjustRightInd w:val="0"/>
        <w:spacing w:after="0" w:line="240" w:lineRule="auto"/>
        <w:rPr>
          <w:rFonts w:cstheme="minorHAnsi"/>
          <w:bCs/>
          <w:color w:val="0000FF"/>
        </w:rPr>
      </w:pPr>
      <w:r w:rsidRPr="00833074">
        <w:rPr>
          <w:rFonts w:cstheme="minorHAnsi"/>
          <w:bCs/>
          <w:color w:val="0000FF"/>
        </w:rPr>
        <w:t>Not applicable</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4E4F6AE7" w14:textId="77777777" w:rsidR="00B71029"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395288CC" w14:textId="77777777" w:rsidR="00B71029" w:rsidRDefault="00B71029" w:rsidP="00DB3627">
      <w:pPr>
        <w:autoSpaceDE w:val="0"/>
        <w:autoSpaceDN w:val="0"/>
        <w:adjustRightInd w:val="0"/>
        <w:spacing w:after="0" w:line="240" w:lineRule="auto"/>
        <w:rPr>
          <w:rFonts w:cstheme="minorHAnsi"/>
          <w:bCs/>
        </w:rPr>
      </w:pPr>
    </w:p>
    <w:p w14:paraId="29E4ACF5" w14:textId="77777777" w:rsidR="005F76C8" w:rsidRPr="00554CFF" w:rsidRDefault="005F76C8" w:rsidP="005F76C8">
      <w:pPr>
        <w:autoSpaceDE w:val="0"/>
        <w:autoSpaceDN w:val="0"/>
        <w:adjustRightInd w:val="0"/>
        <w:spacing w:after="0" w:line="240" w:lineRule="auto"/>
        <w:rPr>
          <w:rFonts w:cstheme="minorHAnsi"/>
          <w:bCs/>
          <w:color w:val="0000FF"/>
        </w:rPr>
      </w:pPr>
      <w:r>
        <w:rPr>
          <w:rFonts w:cstheme="minorHAnsi"/>
          <w:bCs/>
          <w:color w:val="0000FF"/>
        </w:rPr>
        <w:t>Not applicable.</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2C74838B"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75F83980" w14:textId="2EFFD03B" w:rsidR="00B71029" w:rsidRPr="00554CFF" w:rsidRDefault="00B71029" w:rsidP="00B71029">
      <w:pPr>
        <w:autoSpaceDE w:val="0"/>
        <w:autoSpaceDN w:val="0"/>
        <w:adjustRightInd w:val="0"/>
        <w:spacing w:after="0" w:line="240" w:lineRule="auto"/>
        <w:rPr>
          <w:rFonts w:cstheme="minorHAnsi"/>
          <w:bCs/>
          <w:color w:val="0000FF"/>
        </w:rPr>
      </w:pPr>
      <w:r w:rsidRPr="00554CFF">
        <w:rPr>
          <w:rFonts w:cstheme="minorHAnsi"/>
          <w:bCs/>
          <w:color w:val="0000FF"/>
        </w:rPr>
        <w:t xml:space="preserve">We did not perform an analysis of missing data for the measure because it is based on a 100% sample of paid, final action claims submitted by facilities for payment. To ensure complete claims, we allow at least 3 months of time between accessing the data and the end of the performance period. </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38A33449" w14:textId="77777777" w:rsidR="005F76C8" w:rsidRPr="00554CFF" w:rsidRDefault="005F76C8" w:rsidP="005F76C8">
      <w:pPr>
        <w:autoSpaceDE w:val="0"/>
        <w:autoSpaceDN w:val="0"/>
        <w:adjustRightInd w:val="0"/>
        <w:spacing w:after="0" w:line="240" w:lineRule="auto"/>
        <w:rPr>
          <w:rFonts w:cstheme="minorHAnsi"/>
          <w:bCs/>
          <w:color w:val="0000FF"/>
        </w:rPr>
      </w:pPr>
      <w:r>
        <w:rPr>
          <w:rFonts w:cstheme="minorHAnsi"/>
          <w:bCs/>
          <w:color w:val="0000FF"/>
        </w:rPr>
        <w:t>Not applicable.</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77777777" w:rsidR="00BA053B" w:rsidRDefault="00BA053B">
      <w:pPr>
        <w:autoSpaceDE w:val="0"/>
        <w:autoSpaceDN w:val="0"/>
        <w:adjustRightInd w:val="0"/>
        <w:spacing w:after="0" w:line="240" w:lineRule="auto"/>
        <w:rPr>
          <w:rFonts w:cstheme="minorHAnsi"/>
          <w:bCs/>
        </w:rPr>
      </w:pPr>
    </w:p>
    <w:p w14:paraId="71031F41" w14:textId="3B2AC456" w:rsidR="00B71029" w:rsidRPr="00554CFF" w:rsidRDefault="005F76C8" w:rsidP="00B71029">
      <w:pPr>
        <w:autoSpaceDE w:val="0"/>
        <w:autoSpaceDN w:val="0"/>
        <w:adjustRightInd w:val="0"/>
        <w:spacing w:after="0" w:line="240" w:lineRule="auto"/>
        <w:rPr>
          <w:rFonts w:cstheme="minorHAnsi"/>
          <w:bCs/>
          <w:color w:val="0000FF"/>
        </w:rPr>
      </w:pPr>
      <w:r>
        <w:rPr>
          <w:rFonts w:cstheme="minorHAnsi"/>
          <w:bCs/>
          <w:color w:val="0000FF"/>
        </w:rPr>
        <w:t>Not applicable.</w:t>
      </w:r>
    </w:p>
    <w:p w14:paraId="0CAF744F" w14:textId="77777777" w:rsidR="00511D55" w:rsidRPr="00E26E4E" w:rsidRDefault="00511D55" w:rsidP="00B71029">
      <w:pPr>
        <w:autoSpaceDE w:val="0"/>
        <w:autoSpaceDN w:val="0"/>
        <w:adjustRightInd w:val="0"/>
        <w:spacing w:after="0" w:line="240" w:lineRule="auto"/>
        <w:rPr>
          <w:rFonts w:cstheme="minorHAnsi"/>
          <w:bCs/>
          <w:color w:val="FF0000"/>
        </w:rPr>
      </w:pPr>
    </w:p>
    <w:p w14:paraId="5E869168" w14:textId="77777777" w:rsidR="00B71029" w:rsidRPr="005560E7" w:rsidRDefault="00B71029">
      <w:pPr>
        <w:autoSpaceDE w:val="0"/>
        <w:autoSpaceDN w:val="0"/>
        <w:adjustRightInd w:val="0"/>
        <w:spacing w:after="0" w:line="240" w:lineRule="auto"/>
        <w:rPr>
          <w:rFonts w:cstheme="minorHAnsi"/>
          <w:bCs/>
        </w:rPr>
      </w:pPr>
    </w:p>
    <w:sectPr w:rsidR="00B71029" w:rsidRPr="005560E7" w:rsidSect="008505D1">
      <w:headerReference w:type="default" r:id="rId31"/>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A122D" w14:textId="77777777" w:rsidR="00E15823" w:rsidRDefault="00E15823" w:rsidP="005C73CA">
      <w:pPr>
        <w:spacing w:after="0" w:line="240" w:lineRule="auto"/>
      </w:pPr>
      <w:r>
        <w:separator/>
      </w:r>
    </w:p>
  </w:endnote>
  <w:endnote w:type="continuationSeparator" w:id="0">
    <w:p w14:paraId="7057730A" w14:textId="77777777" w:rsidR="00E15823" w:rsidRDefault="00E1582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modern"/>
    <w:pitch w:val="fixed"/>
    <w:sig w:usb0="00000000"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530141E6" w:rsidR="00DF10C9" w:rsidRDefault="00DF10C9">
    <w:pPr>
      <w:pStyle w:val="Footer"/>
    </w:pPr>
    <w:r>
      <w:t>Version 7.1 7/6/2018</w:t>
    </w:r>
    <w:r>
      <w:ptab w:relativeTo="margin" w:alignment="right" w:leader="none"/>
    </w:r>
    <w:r>
      <w:fldChar w:fldCharType="begin"/>
    </w:r>
    <w:r>
      <w:instrText xml:space="preserve"> PAGE   \* MERGEFORMAT </w:instrText>
    </w:r>
    <w:r>
      <w:fldChar w:fldCharType="separate"/>
    </w:r>
    <w:r w:rsidR="00E1582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8AF93" w14:textId="77777777" w:rsidR="00E15823" w:rsidRDefault="00E15823" w:rsidP="005C73CA">
      <w:pPr>
        <w:spacing w:after="0" w:line="240" w:lineRule="auto"/>
      </w:pPr>
      <w:r>
        <w:separator/>
      </w:r>
    </w:p>
  </w:footnote>
  <w:footnote w:type="continuationSeparator" w:id="0">
    <w:p w14:paraId="031DA6AF" w14:textId="77777777" w:rsidR="00E15823" w:rsidRDefault="00E15823"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DF10C9" w:rsidRPr="00105D8B" w:rsidRDefault="00DF10C9"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013A"/>
    <w:multiLevelType w:val="hybridMultilevel"/>
    <w:tmpl w:val="823C9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FA7360"/>
    <w:multiLevelType w:val="hybridMultilevel"/>
    <w:tmpl w:val="F2949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740BC"/>
    <w:multiLevelType w:val="hybridMultilevel"/>
    <w:tmpl w:val="73423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B4298"/>
    <w:multiLevelType w:val="hybridMultilevel"/>
    <w:tmpl w:val="EA8EDB0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3E4E6CCD"/>
    <w:multiLevelType w:val="hybridMultilevel"/>
    <w:tmpl w:val="15466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D23CB9"/>
    <w:multiLevelType w:val="hybridMultilevel"/>
    <w:tmpl w:val="42C6F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7746A7"/>
    <w:multiLevelType w:val="hybridMultilevel"/>
    <w:tmpl w:val="DEF4BE5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9F67F2"/>
    <w:multiLevelType w:val="hybridMultilevel"/>
    <w:tmpl w:val="6D3299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EAF4724"/>
    <w:multiLevelType w:val="hybridMultilevel"/>
    <w:tmpl w:val="EBBE8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6"/>
  </w:num>
  <w:num w:numId="4">
    <w:abstractNumId w:val="2"/>
  </w:num>
  <w:num w:numId="5">
    <w:abstractNumId w:val="3"/>
  </w:num>
  <w:num w:numId="6">
    <w:abstractNumId w:val="0"/>
  </w:num>
  <w:num w:numId="7">
    <w:abstractNumId w:val="5"/>
  </w:num>
  <w:num w:numId="8">
    <w:abstractNumId w:val="4"/>
  </w:num>
  <w:num w:numId="9">
    <w:abstractNumId w:val="10"/>
  </w:num>
  <w:num w:numId="10">
    <w:abstractNumId w:val="9"/>
  </w:num>
  <w:num w:numId="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14F1A"/>
    <w:rsid w:val="00020344"/>
    <w:rsid w:val="000206EE"/>
    <w:rsid w:val="00021170"/>
    <w:rsid w:val="0002128B"/>
    <w:rsid w:val="000228A4"/>
    <w:rsid w:val="00023E30"/>
    <w:rsid w:val="00024DFD"/>
    <w:rsid w:val="00024F62"/>
    <w:rsid w:val="00025651"/>
    <w:rsid w:val="00027A6E"/>
    <w:rsid w:val="00027AB8"/>
    <w:rsid w:val="000309DD"/>
    <w:rsid w:val="00031414"/>
    <w:rsid w:val="00033038"/>
    <w:rsid w:val="00033D63"/>
    <w:rsid w:val="0003436F"/>
    <w:rsid w:val="00035F42"/>
    <w:rsid w:val="00040C49"/>
    <w:rsid w:val="00040ED2"/>
    <w:rsid w:val="000410A7"/>
    <w:rsid w:val="000414E8"/>
    <w:rsid w:val="0004593A"/>
    <w:rsid w:val="00050A3E"/>
    <w:rsid w:val="00052A6F"/>
    <w:rsid w:val="00053F02"/>
    <w:rsid w:val="00055DE4"/>
    <w:rsid w:val="0005612B"/>
    <w:rsid w:val="000574AB"/>
    <w:rsid w:val="0006147A"/>
    <w:rsid w:val="000614B0"/>
    <w:rsid w:val="0006234F"/>
    <w:rsid w:val="000626AC"/>
    <w:rsid w:val="00062E05"/>
    <w:rsid w:val="0006607E"/>
    <w:rsid w:val="0006665B"/>
    <w:rsid w:val="00067AFF"/>
    <w:rsid w:val="0007382A"/>
    <w:rsid w:val="00076CE8"/>
    <w:rsid w:val="000775F8"/>
    <w:rsid w:val="00080CF7"/>
    <w:rsid w:val="0008112D"/>
    <w:rsid w:val="00083DD6"/>
    <w:rsid w:val="000851B2"/>
    <w:rsid w:val="000857D5"/>
    <w:rsid w:val="00090427"/>
    <w:rsid w:val="00092566"/>
    <w:rsid w:val="00094240"/>
    <w:rsid w:val="00095F18"/>
    <w:rsid w:val="00096069"/>
    <w:rsid w:val="0009684F"/>
    <w:rsid w:val="000968F8"/>
    <w:rsid w:val="00096B78"/>
    <w:rsid w:val="00097012"/>
    <w:rsid w:val="000A0B76"/>
    <w:rsid w:val="000A332F"/>
    <w:rsid w:val="000A51C9"/>
    <w:rsid w:val="000A6EDD"/>
    <w:rsid w:val="000A77DD"/>
    <w:rsid w:val="000B032A"/>
    <w:rsid w:val="000B2DF7"/>
    <w:rsid w:val="000B304D"/>
    <w:rsid w:val="000B3880"/>
    <w:rsid w:val="000B7D57"/>
    <w:rsid w:val="000C036D"/>
    <w:rsid w:val="000C0EC9"/>
    <w:rsid w:val="000C0FF8"/>
    <w:rsid w:val="000C102D"/>
    <w:rsid w:val="000C6D65"/>
    <w:rsid w:val="000D11C6"/>
    <w:rsid w:val="000D17B3"/>
    <w:rsid w:val="000D2722"/>
    <w:rsid w:val="000D29F5"/>
    <w:rsid w:val="000D69D8"/>
    <w:rsid w:val="000D7948"/>
    <w:rsid w:val="000D7C84"/>
    <w:rsid w:val="000E1B77"/>
    <w:rsid w:val="000E41CF"/>
    <w:rsid w:val="000E4E13"/>
    <w:rsid w:val="000E78F6"/>
    <w:rsid w:val="000F034A"/>
    <w:rsid w:val="000F06B5"/>
    <w:rsid w:val="000F1B7A"/>
    <w:rsid w:val="000F39E9"/>
    <w:rsid w:val="000F606F"/>
    <w:rsid w:val="00101EAC"/>
    <w:rsid w:val="00102B20"/>
    <w:rsid w:val="00104B45"/>
    <w:rsid w:val="00105D8B"/>
    <w:rsid w:val="00106331"/>
    <w:rsid w:val="0010722F"/>
    <w:rsid w:val="0010788B"/>
    <w:rsid w:val="001101F7"/>
    <w:rsid w:val="0011021E"/>
    <w:rsid w:val="001120EE"/>
    <w:rsid w:val="0011342F"/>
    <w:rsid w:val="00113CC4"/>
    <w:rsid w:val="00117642"/>
    <w:rsid w:val="001179C7"/>
    <w:rsid w:val="001202E9"/>
    <w:rsid w:val="00121F70"/>
    <w:rsid w:val="00123145"/>
    <w:rsid w:val="0012454F"/>
    <w:rsid w:val="001249B1"/>
    <w:rsid w:val="00125273"/>
    <w:rsid w:val="0012575E"/>
    <w:rsid w:val="00125D68"/>
    <w:rsid w:val="001276DD"/>
    <w:rsid w:val="00127C06"/>
    <w:rsid w:val="0013126D"/>
    <w:rsid w:val="00133A1E"/>
    <w:rsid w:val="00133F06"/>
    <w:rsid w:val="00136B8C"/>
    <w:rsid w:val="001403D3"/>
    <w:rsid w:val="00143626"/>
    <w:rsid w:val="00143C5F"/>
    <w:rsid w:val="00145149"/>
    <w:rsid w:val="00145D4F"/>
    <w:rsid w:val="0014773C"/>
    <w:rsid w:val="00151CFC"/>
    <w:rsid w:val="00152973"/>
    <w:rsid w:val="0015420D"/>
    <w:rsid w:val="00154242"/>
    <w:rsid w:val="00154C7B"/>
    <w:rsid w:val="00155F58"/>
    <w:rsid w:val="00156A63"/>
    <w:rsid w:val="00157E4F"/>
    <w:rsid w:val="00161124"/>
    <w:rsid w:val="001636AF"/>
    <w:rsid w:val="00173BE7"/>
    <w:rsid w:val="00175B3A"/>
    <w:rsid w:val="0017696D"/>
    <w:rsid w:val="00180629"/>
    <w:rsid w:val="00181B8B"/>
    <w:rsid w:val="001823F9"/>
    <w:rsid w:val="00182F97"/>
    <w:rsid w:val="00184633"/>
    <w:rsid w:val="001848FC"/>
    <w:rsid w:val="0018535C"/>
    <w:rsid w:val="001863AB"/>
    <w:rsid w:val="00190422"/>
    <w:rsid w:val="00193F21"/>
    <w:rsid w:val="00194B29"/>
    <w:rsid w:val="00195AEC"/>
    <w:rsid w:val="001962C4"/>
    <w:rsid w:val="001969C5"/>
    <w:rsid w:val="0019758D"/>
    <w:rsid w:val="001A2C46"/>
    <w:rsid w:val="001A37CE"/>
    <w:rsid w:val="001A62C4"/>
    <w:rsid w:val="001A662A"/>
    <w:rsid w:val="001A6CDD"/>
    <w:rsid w:val="001B0331"/>
    <w:rsid w:val="001B3BC9"/>
    <w:rsid w:val="001B5698"/>
    <w:rsid w:val="001B76C0"/>
    <w:rsid w:val="001C12EE"/>
    <w:rsid w:val="001C18FD"/>
    <w:rsid w:val="001C2130"/>
    <w:rsid w:val="001C213F"/>
    <w:rsid w:val="001C51F4"/>
    <w:rsid w:val="001C6B56"/>
    <w:rsid w:val="001C7B02"/>
    <w:rsid w:val="001C7F8F"/>
    <w:rsid w:val="001D1179"/>
    <w:rsid w:val="001D194E"/>
    <w:rsid w:val="001D645B"/>
    <w:rsid w:val="001E4DD4"/>
    <w:rsid w:val="001E69DC"/>
    <w:rsid w:val="001E6DFC"/>
    <w:rsid w:val="001E7A27"/>
    <w:rsid w:val="001F0823"/>
    <w:rsid w:val="001F136F"/>
    <w:rsid w:val="001F169D"/>
    <w:rsid w:val="001F1DA1"/>
    <w:rsid w:val="001F32CC"/>
    <w:rsid w:val="001F32E3"/>
    <w:rsid w:val="001F5A72"/>
    <w:rsid w:val="001F6F93"/>
    <w:rsid w:val="001F721D"/>
    <w:rsid w:val="001F7A20"/>
    <w:rsid w:val="00202280"/>
    <w:rsid w:val="00202523"/>
    <w:rsid w:val="00206A07"/>
    <w:rsid w:val="0021054A"/>
    <w:rsid w:val="0021195A"/>
    <w:rsid w:val="00212389"/>
    <w:rsid w:val="00212AA8"/>
    <w:rsid w:val="00213383"/>
    <w:rsid w:val="00215CFC"/>
    <w:rsid w:val="00216AC2"/>
    <w:rsid w:val="00220250"/>
    <w:rsid w:val="00220F3D"/>
    <w:rsid w:val="00222444"/>
    <w:rsid w:val="0022691B"/>
    <w:rsid w:val="00232163"/>
    <w:rsid w:val="0023290B"/>
    <w:rsid w:val="00236166"/>
    <w:rsid w:val="002376F8"/>
    <w:rsid w:val="00237FF2"/>
    <w:rsid w:val="002408E4"/>
    <w:rsid w:val="00241591"/>
    <w:rsid w:val="00243CE3"/>
    <w:rsid w:val="00243E18"/>
    <w:rsid w:val="002473F0"/>
    <w:rsid w:val="00250B4F"/>
    <w:rsid w:val="00251B61"/>
    <w:rsid w:val="002525B4"/>
    <w:rsid w:val="002563F6"/>
    <w:rsid w:val="0025762F"/>
    <w:rsid w:val="002636F7"/>
    <w:rsid w:val="00270DD9"/>
    <w:rsid w:val="0027150C"/>
    <w:rsid w:val="00275563"/>
    <w:rsid w:val="00277CC1"/>
    <w:rsid w:val="002800BD"/>
    <w:rsid w:val="002805B9"/>
    <w:rsid w:val="0028114D"/>
    <w:rsid w:val="002875B5"/>
    <w:rsid w:val="00287649"/>
    <w:rsid w:val="00287E84"/>
    <w:rsid w:val="00290E02"/>
    <w:rsid w:val="0029131A"/>
    <w:rsid w:val="0029286C"/>
    <w:rsid w:val="0029300E"/>
    <w:rsid w:val="00293D9A"/>
    <w:rsid w:val="00295823"/>
    <w:rsid w:val="002A0DD8"/>
    <w:rsid w:val="002A12F2"/>
    <w:rsid w:val="002A320C"/>
    <w:rsid w:val="002A630D"/>
    <w:rsid w:val="002A6598"/>
    <w:rsid w:val="002B0C3A"/>
    <w:rsid w:val="002B2116"/>
    <w:rsid w:val="002B2D9B"/>
    <w:rsid w:val="002B37C4"/>
    <w:rsid w:val="002B5016"/>
    <w:rsid w:val="002B5BFC"/>
    <w:rsid w:val="002B742C"/>
    <w:rsid w:val="002B74DD"/>
    <w:rsid w:val="002B7F4D"/>
    <w:rsid w:val="002C285C"/>
    <w:rsid w:val="002C3AE3"/>
    <w:rsid w:val="002C65F2"/>
    <w:rsid w:val="002C79A4"/>
    <w:rsid w:val="002C7BE4"/>
    <w:rsid w:val="002D2363"/>
    <w:rsid w:val="002D417D"/>
    <w:rsid w:val="002D5E5D"/>
    <w:rsid w:val="002E5C52"/>
    <w:rsid w:val="002E78A0"/>
    <w:rsid w:val="002F077F"/>
    <w:rsid w:val="002F2687"/>
    <w:rsid w:val="002F48E1"/>
    <w:rsid w:val="002F4F3B"/>
    <w:rsid w:val="002F52BA"/>
    <w:rsid w:val="002F72A2"/>
    <w:rsid w:val="0030147D"/>
    <w:rsid w:val="003024D2"/>
    <w:rsid w:val="0030365D"/>
    <w:rsid w:val="00304C86"/>
    <w:rsid w:val="003051EB"/>
    <w:rsid w:val="003059EB"/>
    <w:rsid w:val="00305B37"/>
    <w:rsid w:val="00307487"/>
    <w:rsid w:val="003116AC"/>
    <w:rsid w:val="00311C84"/>
    <w:rsid w:val="00314AD4"/>
    <w:rsid w:val="00315567"/>
    <w:rsid w:val="003171D3"/>
    <w:rsid w:val="00320BA0"/>
    <w:rsid w:val="00320D07"/>
    <w:rsid w:val="00324CA4"/>
    <w:rsid w:val="003255A2"/>
    <w:rsid w:val="00326A14"/>
    <w:rsid w:val="00330144"/>
    <w:rsid w:val="00331FD4"/>
    <w:rsid w:val="00333856"/>
    <w:rsid w:val="00334329"/>
    <w:rsid w:val="0033466A"/>
    <w:rsid w:val="00334E19"/>
    <w:rsid w:val="00336028"/>
    <w:rsid w:val="0033615E"/>
    <w:rsid w:val="003377D2"/>
    <w:rsid w:val="00340E74"/>
    <w:rsid w:val="00345CBA"/>
    <w:rsid w:val="00345EF8"/>
    <w:rsid w:val="00346245"/>
    <w:rsid w:val="00356267"/>
    <w:rsid w:val="00356BAD"/>
    <w:rsid w:val="00356F9F"/>
    <w:rsid w:val="003577E7"/>
    <w:rsid w:val="003605B4"/>
    <w:rsid w:val="003627AC"/>
    <w:rsid w:val="00366914"/>
    <w:rsid w:val="00371E0E"/>
    <w:rsid w:val="00372FE3"/>
    <w:rsid w:val="003755CB"/>
    <w:rsid w:val="003805E1"/>
    <w:rsid w:val="00381B29"/>
    <w:rsid w:val="0038387F"/>
    <w:rsid w:val="00383F85"/>
    <w:rsid w:val="0038739B"/>
    <w:rsid w:val="00387BA1"/>
    <w:rsid w:val="003959C6"/>
    <w:rsid w:val="00396851"/>
    <w:rsid w:val="00396E63"/>
    <w:rsid w:val="003A1EEC"/>
    <w:rsid w:val="003A26FA"/>
    <w:rsid w:val="003A2A64"/>
    <w:rsid w:val="003A306C"/>
    <w:rsid w:val="003A4839"/>
    <w:rsid w:val="003A7DE7"/>
    <w:rsid w:val="003B02C6"/>
    <w:rsid w:val="003B05B1"/>
    <w:rsid w:val="003B1006"/>
    <w:rsid w:val="003B292E"/>
    <w:rsid w:val="003B2A2F"/>
    <w:rsid w:val="003B3FAA"/>
    <w:rsid w:val="003B493F"/>
    <w:rsid w:val="003B6253"/>
    <w:rsid w:val="003B7A88"/>
    <w:rsid w:val="003C48CE"/>
    <w:rsid w:val="003C4CF0"/>
    <w:rsid w:val="003C5F11"/>
    <w:rsid w:val="003D157D"/>
    <w:rsid w:val="003D294B"/>
    <w:rsid w:val="003D3676"/>
    <w:rsid w:val="003D41CF"/>
    <w:rsid w:val="003D43E0"/>
    <w:rsid w:val="003D5FA8"/>
    <w:rsid w:val="003D6401"/>
    <w:rsid w:val="003D7BA0"/>
    <w:rsid w:val="003D7E97"/>
    <w:rsid w:val="003E02A9"/>
    <w:rsid w:val="003E02E0"/>
    <w:rsid w:val="003E1704"/>
    <w:rsid w:val="003E1863"/>
    <w:rsid w:val="003E2A74"/>
    <w:rsid w:val="003E2ED0"/>
    <w:rsid w:val="003E4055"/>
    <w:rsid w:val="003E4A04"/>
    <w:rsid w:val="003E5338"/>
    <w:rsid w:val="003E608F"/>
    <w:rsid w:val="003F11FC"/>
    <w:rsid w:val="003F30B6"/>
    <w:rsid w:val="003F723D"/>
    <w:rsid w:val="004012F7"/>
    <w:rsid w:val="00403737"/>
    <w:rsid w:val="00404ED2"/>
    <w:rsid w:val="00411E5B"/>
    <w:rsid w:val="00415831"/>
    <w:rsid w:val="0041606D"/>
    <w:rsid w:val="004161E8"/>
    <w:rsid w:val="00416962"/>
    <w:rsid w:val="004201DC"/>
    <w:rsid w:val="004206A8"/>
    <w:rsid w:val="0042077A"/>
    <w:rsid w:val="0042290A"/>
    <w:rsid w:val="00431C2A"/>
    <w:rsid w:val="004348CC"/>
    <w:rsid w:val="00437377"/>
    <w:rsid w:val="00437A9E"/>
    <w:rsid w:val="00437C6E"/>
    <w:rsid w:val="0044368F"/>
    <w:rsid w:val="00445894"/>
    <w:rsid w:val="00445EED"/>
    <w:rsid w:val="00446DD7"/>
    <w:rsid w:val="00450C58"/>
    <w:rsid w:val="00451DA4"/>
    <w:rsid w:val="004567EA"/>
    <w:rsid w:val="00456E22"/>
    <w:rsid w:val="004658FF"/>
    <w:rsid w:val="004676D2"/>
    <w:rsid w:val="004719B7"/>
    <w:rsid w:val="00471FE7"/>
    <w:rsid w:val="00473512"/>
    <w:rsid w:val="00474ED7"/>
    <w:rsid w:val="004756E1"/>
    <w:rsid w:val="004764E9"/>
    <w:rsid w:val="004768EA"/>
    <w:rsid w:val="0047698B"/>
    <w:rsid w:val="0048008A"/>
    <w:rsid w:val="004821DE"/>
    <w:rsid w:val="00483E94"/>
    <w:rsid w:val="00484120"/>
    <w:rsid w:val="004846E0"/>
    <w:rsid w:val="004853A0"/>
    <w:rsid w:val="00487CDD"/>
    <w:rsid w:val="00487DE7"/>
    <w:rsid w:val="00490685"/>
    <w:rsid w:val="00496B5F"/>
    <w:rsid w:val="004A2044"/>
    <w:rsid w:val="004A2E10"/>
    <w:rsid w:val="004A343F"/>
    <w:rsid w:val="004B17FF"/>
    <w:rsid w:val="004B1BA0"/>
    <w:rsid w:val="004B31C2"/>
    <w:rsid w:val="004B6CEE"/>
    <w:rsid w:val="004C2443"/>
    <w:rsid w:val="004C245E"/>
    <w:rsid w:val="004C3AB7"/>
    <w:rsid w:val="004C457C"/>
    <w:rsid w:val="004C498F"/>
    <w:rsid w:val="004C57B4"/>
    <w:rsid w:val="004C5D29"/>
    <w:rsid w:val="004C681A"/>
    <w:rsid w:val="004D41CD"/>
    <w:rsid w:val="004D454B"/>
    <w:rsid w:val="004D4D8A"/>
    <w:rsid w:val="004E1697"/>
    <w:rsid w:val="004E49FD"/>
    <w:rsid w:val="004E7A7F"/>
    <w:rsid w:val="004F025C"/>
    <w:rsid w:val="004F1405"/>
    <w:rsid w:val="004F2618"/>
    <w:rsid w:val="004F65AA"/>
    <w:rsid w:val="004F68EE"/>
    <w:rsid w:val="005038D5"/>
    <w:rsid w:val="00503E36"/>
    <w:rsid w:val="0051026D"/>
    <w:rsid w:val="005115D1"/>
    <w:rsid w:val="00511BA4"/>
    <w:rsid w:val="00511D55"/>
    <w:rsid w:val="00513859"/>
    <w:rsid w:val="00513930"/>
    <w:rsid w:val="005149E7"/>
    <w:rsid w:val="00515398"/>
    <w:rsid w:val="005207A4"/>
    <w:rsid w:val="005232D6"/>
    <w:rsid w:val="00524149"/>
    <w:rsid w:val="005245BC"/>
    <w:rsid w:val="005250B5"/>
    <w:rsid w:val="005260B6"/>
    <w:rsid w:val="005303A1"/>
    <w:rsid w:val="0053179C"/>
    <w:rsid w:val="00532354"/>
    <w:rsid w:val="005333CC"/>
    <w:rsid w:val="005363F1"/>
    <w:rsid w:val="0053702C"/>
    <w:rsid w:val="005373C2"/>
    <w:rsid w:val="00537C1B"/>
    <w:rsid w:val="00541FC4"/>
    <w:rsid w:val="0054331A"/>
    <w:rsid w:val="0054715F"/>
    <w:rsid w:val="00547660"/>
    <w:rsid w:val="0055007C"/>
    <w:rsid w:val="005508B3"/>
    <w:rsid w:val="00551C4B"/>
    <w:rsid w:val="00552EBB"/>
    <w:rsid w:val="00553E2C"/>
    <w:rsid w:val="00554922"/>
    <w:rsid w:val="00554CFF"/>
    <w:rsid w:val="00555282"/>
    <w:rsid w:val="005560E7"/>
    <w:rsid w:val="00557AA4"/>
    <w:rsid w:val="005612CC"/>
    <w:rsid w:val="00562B70"/>
    <w:rsid w:val="00563029"/>
    <w:rsid w:val="00563239"/>
    <w:rsid w:val="0056343E"/>
    <w:rsid w:val="005639F3"/>
    <w:rsid w:val="00565946"/>
    <w:rsid w:val="005666D1"/>
    <w:rsid w:val="00567D12"/>
    <w:rsid w:val="00572D16"/>
    <w:rsid w:val="00573DE7"/>
    <w:rsid w:val="00574E76"/>
    <w:rsid w:val="00575173"/>
    <w:rsid w:val="00575678"/>
    <w:rsid w:val="00576062"/>
    <w:rsid w:val="00577FB3"/>
    <w:rsid w:val="00585D11"/>
    <w:rsid w:val="0059332A"/>
    <w:rsid w:val="005952D0"/>
    <w:rsid w:val="0059559F"/>
    <w:rsid w:val="005A49FF"/>
    <w:rsid w:val="005A50FF"/>
    <w:rsid w:val="005A7634"/>
    <w:rsid w:val="005B033B"/>
    <w:rsid w:val="005B6F04"/>
    <w:rsid w:val="005C0447"/>
    <w:rsid w:val="005C0769"/>
    <w:rsid w:val="005C11E9"/>
    <w:rsid w:val="005C415D"/>
    <w:rsid w:val="005C6446"/>
    <w:rsid w:val="005C739F"/>
    <w:rsid w:val="005C73CA"/>
    <w:rsid w:val="005D2545"/>
    <w:rsid w:val="005D4768"/>
    <w:rsid w:val="005D7BAF"/>
    <w:rsid w:val="005E2CAB"/>
    <w:rsid w:val="005E429E"/>
    <w:rsid w:val="005E4E2A"/>
    <w:rsid w:val="005E57AB"/>
    <w:rsid w:val="005F062E"/>
    <w:rsid w:val="005F2F56"/>
    <w:rsid w:val="005F2F67"/>
    <w:rsid w:val="005F6F9C"/>
    <w:rsid w:val="005F76C8"/>
    <w:rsid w:val="00601ED4"/>
    <w:rsid w:val="006030BC"/>
    <w:rsid w:val="00612866"/>
    <w:rsid w:val="00616EB5"/>
    <w:rsid w:val="00622A55"/>
    <w:rsid w:val="006266BA"/>
    <w:rsid w:val="006269D4"/>
    <w:rsid w:val="00626A3C"/>
    <w:rsid w:val="00630FD3"/>
    <w:rsid w:val="006324E0"/>
    <w:rsid w:val="006327D8"/>
    <w:rsid w:val="006331BA"/>
    <w:rsid w:val="006374E0"/>
    <w:rsid w:val="00637971"/>
    <w:rsid w:val="006406F0"/>
    <w:rsid w:val="0064070A"/>
    <w:rsid w:val="006419AA"/>
    <w:rsid w:val="00643A01"/>
    <w:rsid w:val="0064458C"/>
    <w:rsid w:val="00645BBE"/>
    <w:rsid w:val="00645DB7"/>
    <w:rsid w:val="00651D44"/>
    <w:rsid w:val="006528E2"/>
    <w:rsid w:val="00653582"/>
    <w:rsid w:val="00653AD5"/>
    <w:rsid w:val="0065424D"/>
    <w:rsid w:val="006566E8"/>
    <w:rsid w:val="006574D2"/>
    <w:rsid w:val="00657766"/>
    <w:rsid w:val="00663563"/>
    <w:rsid w:val="00664ED6"/>
    <w:rsid w:val="00665B88"/>
    <w:rsid w:val="00665D2A"/>
    <w:rsid w:val="006676D4"/>
    <w:rsid w:val="00667B0B"/>
    <w:rsid w:val="006736BB"/>
    <w:rsid w:val="00675535"/>
    <w:rsid w:val="00675835"/>
    <w:rsid w:val="00676BBE"/>
    <w:rsid w:val="00681359"/>
    <w:rsid w:val="00683A12"/>
    <w:rsid w:val="00683DE3"/>
    <w:rsid w:val="00684BD5"/>
    <w:rsid w:val="00684E13"/>
    <w:rsid w:val="00684ED0"/>
    <w:rsid w:val="006855F5"/>
    <w:rsid w:val="006868DB"/>
    <w:rsid w:val="00690BB1"/>
    <w:rsid w:val="0069157C"/>
    <w:rsid w:val="00691644"/>
    <w:rsid w:val="006917A7"/>
    <w:rsid w:val="00692D6A"/>
    <w:rsid w:val="00695A8C"/>
    <w:rsid w:val="00696262"/>
    <w:rsid w:val="00697621"/>
    <w:rsid w:val="006A0B77"/>
    <w:rsid w:val="006A2E10"/>
    <w:rsid w:val="006A3341"/>
    <w:rsid w:val="006A48C8"/>
    <w:rsid w:val="006A4B7D"/>
    <w:rsid w:val="006B1388"/>
    <w:rsid w:val="006B1549"/>
    <w:rsid w:val="006B16B1"/>
    <w:rsid w:val="006B1FCF"/>
    <w:rsid w:val="006B5677"/>
    <w:rsid w:val="006B6BC1"/>
    <w:rsid w:val="006B7B87"/>
    <w:rsid w:val="006B7BCF"/>
    <w:rsid w:val="006C1027"/>
    <w:rsid w:val="006C108E"/>
    <w:rsid w:val="006C205B"/>
    <w:rsid w:val="006C2A89"/>
    <w:rsid w:val="006C3A4F"/>
    <w:rsid w:val="006C4845"/>
    <w:rsid w:val="006C519E"/>
    <w:rsid w:val="006C6192"/>
    <w:rsid w:val="006C6A99"/>
    <w:rsid w:val="006C6AC0"/>
    <w:rsid w:val="006C7D83"/>
    <w:rsid w:val="006D0E60"/>
    <w:rsid w:val="006D1CCF"/>
    <w:rsid w:val="006D2408"/>
    <w:rsid w:val="006D2DD7"/>
    <w:rsid w:val="006D506E"/>
    <w:rsid w:val="006D5A1D"/>
    <w:rsid w:val="006D601D"/>
    <w:rsid w:val="006D6BC1"/>
    <w:rsid w:val="006D77D3"/>
    <w:rsid w:val="006E2BFC"/>
    <w:rsid w:val="006E5C57"/>
    <w:rsid w:val="006F0EA5"/>
    <w:rsid w:val="006F22A5"/>
    <w:rsid w:val="006F51E1"/>
    <w:rsid w:val="006F7D85"/>
    <w:rsid w:val="00702C73"/>
    <w:rsid w:val="00702D87"/>
    <w:rsid w:val="007056E6"/>
    <w:rsid w:val="0071277E"/>
    <w:rsid w:val="00713394"/>
    <w:rsid w:val="00715864"/>
    <w:rsid w:val="00717E00"/>
    <w:rsid w:val="0072010D"/>
    <w:rsid w:val="007220DF"/>
    <w:rsid w:val="00724677"/>
    <w:rsid w:val="00725AC2"/>
    <w:rsid w:val="007274A2"/>
    <w:rsid w:val="00731545"/>
    <w:rsid w:val="00732880"/>
    <w:rsid w:val="007416B9"/>
    <w:rsid w:val="007422FD"/>
    <w:rsid w:val="00743E46"/>
    <w:rsid w:val="00744C51"/>
    <w:rsid w:val="00747C45"/>
    <w:rsid w:val="007561BB"/>
    <w:rsid w:val="00756FDB"/>
    <w:rsid w:val="0076131D"/>
    <w:rsid w:val="007629B6"/>
    <w:rsid w:val="00763DB6"/>
    <w:rsid w:val="007665BF"/>
    <w:rsid w:val="00771B2A"/>
    <w:rsid w:val="007757CE"/>
    <w:rsid w:val="00775800"/>
    <w:rsid w:val="00776D35"/>
    <w:rsid w:val="00781ACD"/>
    <w:rsid w:val="00784E6F"/>
    <w:rsid w:val="0079180E"/>
    <w:rsid w:val="007947AE"/>
    <w:rsid w:val="00794F13"/>
    <w:rsid w:val="007950CC"/>
    <w:rsid w:val="0079538B"/>
    <w:rsid w:val="007961B8"/>
    <w:rsid w:val="00796E8E"/>
    <w:rsid w:val="00797624"/>
    <w:rsid w:val="007A0CFD"/>
    <w:rsid w:val="007A4828"/>
    <w:rsid w:val="007A5FC2"/>
    <w:rsid w:val="007B050E"/>
    <w:rsid w:val="007B093D"/>
    <w:rsid w:val="007B2069"/>
    <w:rsid w:val="007B41C3"/>
    <w:rsid w:val="007C04A1"/>
    <w:rsid w:val="007C0990"/>
    <w:rsid w:val="007C1310"/>
    <w:rsid w:val="007C21FA"/>
    <w:rsid w:val="007C3EA5"/>
    <w:rsid w:val="007C5EAB"/>
    <w:rsid w:val="007C6E06"/>
    <w:rsid w:val="007C785B"/>
    <w:rsid w:val="007D0C97"/>
    <w:rsid w:val="007D13B1"/>
    <w:rsid w:val="007D2770"/>
    <w:rsid w:val="007D4268"/>
    <w:rsid w:val="007D4312"/>
    <w:rsid w:val="007D4351"/>
    <w:rsid w:val="007D644F"/>
    <w:rsid w:val="007D7019"/>
    <w:rsid w:val="007E0823"/>
    <w:rsid w:val="007E18DB"/>
    <w:rsid w:val="007E6F1C"/>
    <w:rsid w:val="007F03CA"/>
    <w:rsid w:val="007F12E9"/>
    <w:rsid w:val="007F2C60"/>
    <w:rsid w:val="007F62B3"/>
    <w:rsid w:val="00800A17"/>
    <w:rsid w:val="00803CD0"/>
    <w:rsid w:val="00804C69"/>
    <w:rsid w:val="00804DF4"/>
    <w:rsid w:val="00806135"/>
    <w:rsid w:val="0080711D"/>
    <w:rsid w:val="008100F8"/>
    <w:rsid w:val="008113B7"/>
    <w:rsid w:val="0081150E"/>
    <w:rsid w:val="008155CD"/>
    <w:rsid w:val="00821C0E"/>
    <w:rsid w:val="00833325"/>
    <w:rsid w:val="0083738B"/>
    <w:rsid w:val="00840A41"/>
    <w:rsid w:val="0084107B"/>
    <w:rsid w:val="00841CE6"/>
    <w:rsid w:val="00842F3C"/>
    <w:rsid w:val="008430F1"/>
    <w:rsid w:val="008461BE"/>
    <w:rsid w:val="00846527"/>
    <w:rsid w:val="00846E73"/>
    <w:rsid w:val="008505D1"/>
    <w:rsid w:val="00852827"/>
    <w:rsid w:val="00854681"/>
    <w:rsid w:val="00855158"/>
    <w:rsid w:val="008551EE"/>
    <w:rsid w:val="00855A7B"/>
    <w:rsid w:val="00856CFF"/>
    <w:rsid w:val="00857EE8"/>
    <w:rsid w:val="008603C0"/>
    <w:rsid w:val="00860491"/>
    <w:rsid w:val="008623F6"/>
    <w:rsid w:val="00862B35"/>
    <w:rsid w:val="0086464B"/>
    <w:rsid w:val="008647FC"/>
    <w:rsid w:val="00864CA8"/>
    <w:rsid w:val="00865E2D"/>
    <w:rsid w:val="00866169"/>
    <w:rsid w:val="00870E6C"/>
    <w:rsid w:val="00875846"/>
    <w:rsid w:val="00880D79"/>
    <w:rsid w:val="00880ED8"/>
    <w:rsid w:val="00884486"/>
    <w:rsid w:val="008851E3"/>
    <w:rsid w:val="008864D5"/>
    <w:rsid w:val="008871A9"/>
    <w:rsid w:val="008916BA"/>
    <w:rsid w:val="0089187E"/>
    <w:rsid w:val="00892176"/>
    <w:rsid w:val="008922DF"/>
    <w:rsid w:val="00894398"/>
    <w:rsid w:val="008962F8"/>
    <w:rsid w:val="008A1DB7"/>
    <w:rsid w:val="008A344C"/>
    <w:rsid w:val="008A403A"/>
    <w:rsid w:val="008A4648"/>
    <w:rsid w:val="008A4C13"/>
    <w:rsid w:val="008B4BB3"/>
    <w:rsid w:val="008B53A3"/>
    <w:rsid w:val="008B604D"/>
    <w:rsid w:val="008C040E"/>
    <w:rsid w:val="008C2666"/>
    <w:rsid w:val="008C54A9"/>
    <w:rsid w:val="008C5727"/>
    <w:rsid w:val="008C674F"/>
    <w:rsid w:val="008C7791"/>
    <w:rsid w:val="008D6416"/>
    <w:rsid w:val="008D7697"/>
    <w:rsid w:val="008E4FA9"/>
    <w:rsid w:val="008E67C3"/>
    <w:rsid w:val="008F0120"/>
    <w:rsid w:val="008F1169"/>
    <w:rsid w:val="008F17BD"/>
    <w:rsid w:val="008F589F"/>
    <w:rsid w:val="008F76A9"/>
    <w:rsid w:val="008F7E67"/>
    <w:rsid w:val="00900DBF"/>
    <w:rsid w:val="00903483"/>
    <w:rsid w:val="00904259"/>
    <w:rsid w:val="009048B9"/>
    <w:rsid w:val="00904E91"/>
    <w:rsid w:val="0090629D"/>
    <w:rsid w:val="00911E53"/>
    <w:rsid w:val="00913D06"/>
    <w:rsid w:val="00915886"/>
    <w:rsid w:val="009214DC"/>
    <w:rsid w:val="009219D1"/>
    <w:rsid w:val="00922BC4"/>
    <w:rsid w:val="00925B68"/>
    <w:rsid w:val="009266D3"/>
    <w:rsid w:val="00927027"/>
    <w:rsid w:val="00927264"/>
    <w:rsid w:val="00927629"/>
    <w:rsid w:val="009278CC"/>
    <w:rsid w:val="009315DA"/>
    <w:rsid w:val="0093275F"/>
    <w:rsid w:val="009344BA"/>
    <w:rsid w:val="0094009E"/>
    <w:rsid w:val="00942432"/>
    <w:rsid w:val="00946E61"/>
    <w:rsid w:val="00947F78"/>
    <w:rsid w:val="0095269F"/>
    <w:rsid w:val="00953234"/>
    <w:rsid w:val="00953600"/>
    <w:rsid w:val="00956085"/>
    <w:rsid w:val="00960506"/>
    <w:rsid w:val="00960A15"/>
    <w:rsid w:val="00961EAF"/>
    <w:rsid w:val="0096278F"/>
    <w:rsid w:val="00964AC0"/>
    <w:rsid w:val="009651A6"/>
    <w:rsid w:val="00965C4A"/>
    <w:rsid w:val="00965CF7"/>
    <w:rsid w:val="009714A0"/>
    <w:rsid w:val="00972007"/>
    <w:rsid w:val="009726E1"/>
    <w:rsid w:val="00972A04"/>
    <w:rsid w:val="0097482A"/>
    <w:rsid w:val="00976C65"/>
    <w:rsid w:val="00977591"/>
    <w:rsid w:val="00980E75"/>
    <w:rsid w:val="009835B8"/>
    <w:rsid w:val="00983B5B"/>
    <w:rsid w:val="00992544"/>
    <w:rsid w:val="00994BE0"/>
    <w:rsid w:val="009A25B1"/>
    <w:rsid w:val="009A271B"/>
    <w:rsid w:val="009A2C20"/>
    <w:rsid w:val="009A3279"/>
    <w:rsid w:val="009A4608"/>
    <w:rsid w:val="009A6A57"/>
    <w:rsid w:val="009A70BF"/>
    <w:rsid w:val="009B1A15"/>
    <w:rsid w:val="009B1F98"/>
    <w:rsid w:val="009B6058"/>
    <w:rsid w:val="009B7077"/>
    <w:rsid w:val="009B7362"/>
    <w:rsid w:val="009C0852"/>
    <w:rsid w:val="009C0C49"/>
    <w:rsid w:val="009C13CA"/>
    <w:rsid w:val="009C32C6"/>
    <w:rsid w:val="009C665F"/>
    <w:rsid w:val="009C6743"/>
    <w:rsid w:val="009C7513"/>
    <w:rsid w:val="009D12A2"/>
    <w:rsid w:val="009D2E8B"/>
    <w:rsid w:val="009D3882"/>
    <w:rsid w:val="009D467F"/>
    <w:rsid w:val="009D7E38"/>
    <w:rsid w:val="009E095B"/>
    <w:rsid w:val="009E1846"/>
    <w:rsid w:val="009E5E4B"/>
    <w:rsid w:val="009E78FF"/>
    <w:rsid w:val="00A01494"/>
    <w:rsid w:val="00A018FE"/>
    <w:rsid w:val="00A06290"/>
    <w:rsid w:val="00A11613"/>
    <w:rsid w:val="00A15BE9"/>
    <w:rsid w:val="00A20AA1"/>
    <w:rsid w:val="00A22ACE"/>
    <w:rsid w:val="00A22FA9"/>
    <w:rsid w:val="00A2351E"/>
    <w:rsid w:val="00A23D46"/>
    <w:rsid w:val="00A25024"/>
    <w:rsid w:val="00A25836"/>
    <w:rsid w:val="00A258FF"/>
    <w:rsid w:val="00A27440"/>
    <w:rsid w:val="00A30F99"/>
    <w:rsid w:val="00A35F8F"/>
    <w:rsid w:val="00A41377"/>
    <w:rsid w:val="00A42250"/>
    <w:rsid w:val="00A4263D"/>
    <w:rsid w:val="00A509B8"/>
    <w:rsid w:val="00A52AB9"/>
    <w:rsid w:val="00A566B7"/>
    <w:rsid w:val="00A60250"/>
    <w:rsid w:val="00A6187E"/>
    <w:rsid w:val="00A6210B"/>
    <w:rsid w:val="00A64EBF"/>
    <w:rsid w:val="00A67543"/>
    <w:rsid w:val="00A71200"/>
    <w:rsid w:val="00A7323A"/>
    <w:rsid w:val="00A80050"/>
    <w:rsid w:val="00A804A7"/>
    <w:rsid w:val="00A831B4"/>
    <w:rsid w:val="00A85C43"/>
    <w:rsid w:val="00A90494"/>
    <w:rsid w:val="00A94030"/>
    <w:rsid w:val="00A95B98"/>
    <w:rsid w:val="00A97798"/>
    <w:rsid w:val="00AA0AB7"/>
    <w:rsid w:val="00AA5213"/>
    <w:rsid w:val="00AA65A6"/>
    <w:rsid w:val="00AA67FC"/>
    <w:rsid w:val="00AB04BA"/>
    <w:rsid w:val="00AB1034"/>
    <w:rsid w:val="00AB2B22"/>
    <w:rsid w:val="00AB4FD6"/>
    <w:rsid w:val="00AC1D8E"/>
    <w:rsid w:val="00AC44CA"/>
    <w:rsid w:val="00AC48FA"/>
    <w:rsid w:val="00AC65FC"/>
    <w:rsid w:val="00AD0240"/>
    <w:rsid w:val="00AD222E"/>
    <w:rsid w:val="00AD4137"/>
    <w:rsid w:val="00AE1EB2"/>
    <w:rsid w:val="00AE273C"/>
    <w:rsid w:val="00AE3094"/>
    <w:rsid w:val="00AE30FB"/>
    <w:rsid w:val="00AE785F"/>
    <w:rsid w:val="00AE7B47"/>
    <w:rsid w:val="00AF0C9E"/>
    <w:rsid w:val="00AF2D68"/>
    <w:rsid w:val="00B00A80"/>
    <w:rsid w:val="00B037BA"/>
    <w:rsid w:val="00B052C1"/>
    <w:rsid w:val="00B10BD2"/>
    <w:rsid w:val="00B10E8F"/>
    <w:rsid w:val="00B125D6"/>
    <w:rsid w:val="00B20139"/>
    <w:rsid w:val="00B20CA9"/>
    <w:rsid w:val="00B218DA"/>
    <w:rsid w:val="00B27C20"/>
    <w:rsid w:val="00B32491"/>
    <w:rsid w:val="00B342FA"/>
    <w:rsid w:val="00B344E7"/>
    <w:rsid w:val="00B35846"/>
    <w:rsid w:val="00B360DF"/>
    <w:rsid w:val="00B375B9"/>
    <w:rsid w:val="00B43C22"/>
    <w:rsid w:val="00B44609"/>
    <w:rsid w:val="00B45CF6"/>
    <w:rsid w:val="00B45FF4"/>
    <w:rsid w:val="00B474C3"/>
    <w:rsid w:val="00B5137D"/>
    <w:rsid w:val="00B51C69"/>
    <w:rsid w:val="00B51EF0"/>
    <w:rsid w:val="00B53B9B"/>
    <w:rsid w:val="00B53E8B"/>
    <w:rsid w:val="00B563E1"/>
    <w:rsid w:val="00B56619"/>
    <w:rsid w:val="00B577E8"/>
    <w:rsid w:val="00B62BC4"/>
    <w:rsid w:val="00B71029"/>
    <w:rsid w:val="00B759EB"/>
    <w:rsid w:val="00B77058"/>
    <w:rsid w:val="00B774D2"/>
    <w:rsid w:val="00B8015A"/>
    <w:rsid w:val="00B829B2"/>
    <w:rsid w:val="00B82A57"/>
    <w:rsid w:val="00B87DC4"/>
    <w:rsid w:val="00B87E43"/>
    <w:rsid w:val="00B90CEF"/>
    <w:rsid w:val="00B91146"/>
    <w:rsid w:val="00B91E7F"/>
    <w:rsid w:val="00B92386"/>
    <w:rsid w:val="00B944CA"/>
    <w:rsid w:val="00B94D72"/>
    <w:rsid w:val="00B9691A"/>
    <w:rsid w:val="00B975E0"/>
    <w:rsid w:val="00BA053B"/>
    <w:rsid w:val="00BA1271"/>
    <w:rsid w:val="00BA5F0A"/>
    <w:rsid w:val="00BA6688"/>
    <w:rsid w:val="00BB2783"/>
    <w:rsid w:val="00BB35AE"/>
    <w:rsid w:val="00BB4D50"/>
    <w:rsid w:val="00BC03A1"/>
    <w:rsid w:val="00BC0D25"/>
    <w:rsid w:val="00BD1323"/>
    <w:rsid w:val="00BD1B09"/>
    <w:rsid w:val="00BD2505"/>
    <w:rsid w:val="00BE0F1C"/>
    <w:rsid w:val="00BE4781"/>
    <w:rsid w:val="00BE4A45"/>
    <w:rsid w:val="00BE592D"/>
    <w:rsid w:val="00BF44B8"/>
    <w:rsid w:val="00BF52B0"/>
    <w:rsid w:val="00BF5697"/>
    <w:rsid w:val="00C0041C"/>
    <w:rsid w:val="00C04BD0"/>
    <w:rsid w:val="00C1171A"/>
    <w:rsid w:val="00C14CCC"/>
    <w:rsid w:val="00C165D8"/>
    <w:rsid w:val="00C1695E"/>
    <w:rsid w:val="00C22C1C"/>
    <w:rsid w:val="00C24C3C"/>
    <w:rsid w:val="00C31E76"/>
    <w:rsid w:val="00C337F3"/>
    <w:rsid w:val="00C33F2E"/>
    <w:rsid w:val="00C34936"/>
    <w:rsid w:val="00C34C14"/>
    <w:rsid w:val="00C355B9"/>
    <w:rsid w:val="00C36171"/>
    <w:rsid w:val="00C37EF1"/>
    <w:rsid w:val="00C401C4"/>
    <w:rsid w:val="00C41680"/>
    <w:rsid w:val="00C43309"/>
    <w:rsid w:val="00C4395C"/>
    <w:rsid w:val="00C45566"/>
    <w:rsid w:val="00C467D2"/>
    <w:rsid w:val="00C51DAE"/>
    <w:rsid w:val="00C53964"/>
    <w:rsid w:val="00C60A25"/>
    <w:rsid w:val="00C63945"/>
    <w:rsid w:val="00C66181"/>
    <w:rsid w:val="00C70002"/>
    <w:rsid w:val="00C71668"/>
    <w:rsid w:val="00C75CCC"/>
    <w:rsid w:val="00C75EDC"/>
    <w:rsid w:val="00C765C5"/>
    <w:rsid w:val="00C77449"/>
    <w:rsid w:val="00C775CE"/>
    <w:rsid w:val="00C81879"/>
    <w:rsid w:val="00C82479"/>
    <w:rsid w:val="00C827B8"/>
    <w:rsid w:val="00C84C29"/>
    <w:rsid w:val="00C867F0"/>
    <w:rsid w:val="00C868AF"/>
    <w:rsid w:val="00C92558"/>
    <w:rsid w:val="00C96910"/>
    <w:rsid w:val="00CA06D8"/>
    <w:rsid w:val="00CA11FF"/>
    <w:rsid w:val="00CA21B0"/>
    <w:rsid w:val="00CA2C9D"/>
    <w:rsid w:val="00CA345A"/>
    <w:rsid w:val="00CA4292"/>
    <w:rsid w:val="00CB1383"/>
    <w:rsid w:val="00CB49FF"/>
    <w:rsid w:val="00CB5271"/>
    <w:rsid w:val="00CB5CD0"/>
    <w:rsid w:val="00CB6D25"/>
    <w:rsid w:val="00CB72D0"/>
    <w:rsid w:val="00CC02CF"/>
    <w:rsid w:val="00CC086A"/>
    <w:rsid w:val="00CC0AF1"/>
    <w:rsid w:val="00CC15C3"/>
    <w:rsid w:val="00CC1E54"/>
    <w:rsid w:val="00CC5242"/>
    <w:rsid w:val="00CC5508"/>
    <w:rsid w:val="00CC634E"/>
    <w:rsid w:val="00CC76DE"/>
    <w:rsid w:val="00CD0E24"/>
    <w:rsid w:val="00CD0F66"/>
    <w:rsid w:val="00CD1E08"/>
    <w:rsid w:val="00CD364B"/>
    <w:rsid w:val="00CD56EA"/>
    <w:rsid w:val="00CD6FAD"/>
    <w:rsid w:val="00CD77B2"/>
    <w:rsid w:val="00CE0CCD"/>
    <w:rsid w:val="00CE23B8"/>
    <w:rsid w:val="00CE284E"/>
    <w:rsid w:val="00CE393A"/>
    <w:rsid w:val="00CE3D1C"/>
    <w:rsid w:val="00CE4934"/>
    <w:rsid w:val="00CE50D7"/>
    <w:rsid w:val="00CF1F6E"/>
    <w:rsid w:val="00CF4CBE"/>
    <w:rsid w:val="00CF775C"/>
    <w:rsid w:val="00D00344"/>
    <w:rsid w:val="00D022D4"/>
    <w:rsid w:val="00D02443"/>
    <w:rsid w:val="00D067A2"/>
    <w:rsid w:val="00D10CB6"/>
    <w:rsid w:val="00D117BD"/>
    <w:rsid w:val="00D136BC"/>
    <w:rsid w:val="00D15929"/>
    <w:rsid w:val="00D1754D"/>
    <w:rsid w:val="00D21D68"/>
    <w:rsid w:val="00D2223F"/>
    <w:rsid w:val="00D2364A"/>
    <w:rsid w:val="00D23EE6"/>
    <w:rsid w:val="00D240AF"/>
    <w:rsid w:val="00D274A4"/>
    <w:rsid w:val="00D277AF"/>
    <w:rsid w:val="00D30351"/>
    <w:rsid w:val="00D30827"/>
    <w:rsid w:val="00D31163"/>
    <w:rsid w:val="00D31A94"/>
    <w:rsid w:val="00D320B1"/>
    <w:rsid w:val="00D33AFD"/>
    <w:rsid w:val="00D35AD9"/>
    <w:rsid w:val="00D36489"/>
    <w:rsid w:val="00D369E9"/>
    <w:rsid w:val="00D4199B"/>
    <w:rsid w:val="00D41E8D"/>
    <w:rsid w:val="00D42195"/>
    <w:rsid w:val="00D44B0F"/>
    <w:rsid w:val="00D44C00"/>
    <w:rsid w:val="00D47A65"/>
    <w:rsid w:val="00D50704"/>
    <w:rsid w:val="00D5413C"/>
    <w:rsid w:val="00D5760A"/>
    <w:rsid w:val="00D604CD"/>
    <w:rsid w:val="00D61410"/>
    <w:rsid w:val="00D6216F"/>
    <w:rsid w:val="00D7405D"/>
    <w:rsid w:val="00D74B1E"/>
    <w:rsid w:val="00D77088"/>
    <w:rsid w:val="00D7736A"/>
    <w:rsid w:val="00D8181D"/>
    <w:rsid w:val="00D81BF9"/>
    <w:rsid w:val="00D86A2D"/>
    <w:rsid w:val="00D86BB4"/>
    <w:rsid w:val="00D9088F"/>
    <w:rsid w:val="00D91B42"/>
    <w:rsid w:val="00D931C4"/>
    <w:rsid w:val="00D9649B"/>
    <w:rsid w:val="00D968D8"/>
    <w:rsid w:val="00DA087E"/>
    <w:rsid w:val="00DA563D"/>
    <w:rsid w:val="00DA7277"/>
    <w:rsid w:val="00DA748F"/>
    <w:rsid w:val="00DA7C10"/>
    <w:rsid w:val="00DB092C"/>
    <w:rsid w:val="00DB0F65"/>
    <w:rsid w:val="00DB3627"/>
    <w:rsid w:val="00DB4724"/>
    <w:rsid w:val="00DB6944"/>
    <w:rsid w:val="00DC00E8"/>
    <w:rsid w:val="00DC00E9"/>
    <w:rsid w:val="00DC1210"/>
    <w:rsid w:val="00DC468F"/>
    <w:rsid w:val="00DC4746"/>
    <w:rsid w:val="00DC5129"/>
    <w:rsid w:val="00DC5E7D"/>
    <w:rsid w:val="00DC75D5"/>
    <w:rsid w:val="00DE3204"/>
    <w:rsid w:val="00DE6565"/>
    <w:rsid w:val="00DE7149"/>
    <w:rsid w:val="00DF108A"/>
    <w:rsid w:val="00DF10C9"/>
    <w:rsid w:val="00DF416A"/>
    <w:rsid w:val="00DF6425"/>
    <w:rsid w:val="00E00253"/>
    <w:rsid w:val="00E0314C"/>
    <w:rsid w:val="00E050E5"/>
    <w:rsid w:val="00E06333"/>
    <w:rsid w:val="00E1001C"/>
    <w:rsid w:val="00E11271"/>
    <w:rsid w:val="00E11E1D"/>
    <w:rsid w:val="00E13716"/>
    <w:rsid w:val="00E13F81"/>
    <w:rsid w:val="00E1508F"/>
    <w:rsid w:val="00E15823"/>
    <w:rsid w:val="00E22DF9"/>
    <w:rsid w:val="00E261DF"/>
    <w:rsid w:val="00E27240"/>
    <w:rsid w:val="00E27EDD"/>
    <w:rsid w:val="00E30584"/>
    <w:rsid w:val="00E310B9"/>
    <w:rsid w:val="00E314FC"/>
    <w:rsid w:val="00E34E6E"/>
    <w:rsid w:val="00E37E1B"/>
    <w:rsid w:val="00E42821"/>
    <w:rsid w:val="00E46885"/>
    <w:rsid w:val="00E468D2"/>
    <w:rsid w:val="00E4767F"/>
    <w:rsid w:val="00E500B2"/>
    <w:rsid w:val="00E513DF"/>
    <w:rsid w:val="00E542D2"/>
    <w:rsid w:val="00E54361"/>
    <w:rsid w:val="00E562B2"/>
    <w:rsid w:val="00E562C0"/>
    <w:rsid w:val="00E56D0E"/>
    <w:rsid w:val="00E57260"/>
    <w:rsid w:val="00E57754"/>
    <w:rsid w:val="00E57FAF"/>
    <w:rsid w:val="00E6156E"/>
    <w:rsid w:val="00E62011"/>
    <w:rsid w:val="00E630C1"/>
    <w:rsid w:val="00E64CD0"/>
    <w:rsid w:val="00E6573B"/>
    <w:rsid w:val="00E662A6"/>
    <w:rsid w:val="00E672D6"/>
    <w:rsid w:val="00E719F5"/>
    <w:rsid w:val="00E72763"/>
    <w:rsid w:val="00E72987"/>
    <w:rsid w:val="00E7388F"/>
    <w:rsid w:val="00E76024"/>
    <w:rsid w:val="00E769C4"/>
    <w:rsid w:val="00E81F3D"/>
    <w:rsid w:val="00E824F8"/>
    <w:rsid w:val="00E83000"/>
    <w:rsid w:val="00E8488B"/>
    <w:rsid w:val="00E84ED8"/>
    <w:rsid w:val="00E856A2"/>
    <w:rsid w:val="00E85F70"/>
    <w:rsid w:val="00E95339"/>
    <w:rsid w:val="00E96646"/>
    <w:rsid w:val="00E967AD"/>
    <w:rsid w:val="00E96884"/>
    <w:rsid w:val="00EA15A0"/>
    <w:rsid w:val="00EA35B5"/>
    <w:rsid w:val="00EA5435"/>
    <w:rsid w:val="00EA5E0A"/>
    <w:rsid w:val="00EA5F47"/>
    <w:rsid w:val="00EA6C7E"/>
    <w:rsid w:val="00EB20AC"/>
    <w:rsid w:val="00EB455E"/>
    <w:rsid w:val="00EC0FAF"/>
    <w:rsid w:val="00EC79DE"/>
    <w:rsid w:val="00ED04BA"/>
    <w:rsid w:val="00ED1775"/>
    <w:rsid w:val="00ED4ACE"/>
    <w:rsid w:val="00ED4E7B"/>
    <w:rsid w:val="00ED5854"/>
    <w:rsid w:val="00ED6A8D"/>
    <w:rsid w:val="00ED6C67"/>
    <w:rsid w:val="00EE2F0F"/>
    <w:rsid w:val="00EE4D35"/>
    <w:rsid w:val="00EE5E90"/>
    <w:rsid w:val="00EF0DD6"/>
    <w:rsid w:val="00EF0F10"/>
    <w:rsid w:val="00EF1AF2"/>
    <w:rsid w:val="00EF2DA7"/>
    <w:rsid w:val="00EF5E10"/>
    <w:rsid w:val="00EF6227"/>
    <w:rsid w:val="00F06F78"/>
    <w:rsid w:val="00F1367E"/>
    <w:rsid w:val="00F13C2F"/>
    <w:rsid w:val="00F1412B"/>
    <w:rsid w:val="00F15BFA"/>
    <w:rsid w:val="00F16553"/>
    <w:rsid w:val="00F21F61"/>
    <w:rsid w:val="00F2313E"/>
    <w:rsid w:val="00F2322B"/>
    <w:rsid w:val="00F25399"/>
    <w:rsid w:val="00F3157F"/>
    <w:rsid w:val="00F315B5"/>
    <w:rsid w:val="00F3192F"/>
    <w:rsid w:val="00F34AAA"/>
    <w:rsid w:val="00F34FAB"/>
    <w:rsid w:val="00F35CC2"/>
    <w:rsid w:val="00F40A7B"/>
    <w:rsid w:val="00F4167E"/>
    <w:rsid w:val="00F41CEE"/>
    <w:rsid w:val="00F42E3A"/>
    <w:rsid w:val="00F435AA"/>
    <w:rsid w:val="00F46F77"/>
    <w:rsid w:val="00F5738A"/>
    <w:rsid w:val="00F57E44"/>
    <w:rsid w:val="00F60071"/>
    <w:rsid w:val="00F612D4"/>
    <w:rsid w:val="00F650E2"/>
    <w:rsid w:val="00F6513B"/>
    <w:rsid w:val="00F73859"/>
    <w:rsid w:val="00F7389E"/>
    <w:rsid w:val="00F73BBF"/>
    <w:rsid w:val="00F73FE6"/>
    <w:rsid w:val="00F77F1D"/>
    <w:rsid w:val="00F80049"/>
    <w:rsid w:val="00F80142"/>
    <w:rsid w:val="00F81171"/>
    <w:rsid w:val="00F81ABD"/>
    <w:rsid w:val="00F8689B"/>
    <w:rsid w:val="00F87B64"/>
    <w:rsid w:val="00F87CCB"/>
    <w:rsid w:val="00F9079A"/>
    <w:rsid w:val="00F918A6"/>
    <w:rsid w:val="00F92755"/>
    <w:rsid w:val="00F96134"/>
    <w:rsid w:val="00F96EB6"/>
    <w:rsid w:val="00FA12B5"/>
    <w:rsid w:val="00FA1DE4"/>
    <w:rsid w:val="00FA2AEF"/>
    <w:rsid w:val="00FA2D45"/>
    <w:rsid w:val="00FA35CC"/>
    <w:rsid w:val="00FA48C7"/>
    <w:rsid w:val="00FA6765"/>
    <w:rsid w:val="00FA6813"/>
    <w:rsid w:val="00FB0F45"/>
    <w:rsid w:val="00FB2234"/>
    <w:rsid w:val="00FB34BB"/>
    <w:rsid w:val="00FB51FB"/>
    <w:rsid w:val="00FB5A90"/>
    <w:rsid w:val="00FB73C1"/>
    <w:rsid w:val="00FC324C"/>
    <w:rsid w:val="00FC6697"/>
    <w:rsid w:val="00FD131D"/>
    <w:rsid w:val="00FD5372"/>
    <w:rsid w:val="00FD58E8"/>
    <w:rsid w:val="00FE286C"/>
    <w:rsid w:val="00FE7507"/>
    <w:rsid w:val="00FF14F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562B7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qFormat/>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NormalSS">
    <w:name w:val="NormalSS"/>
    <w:basedOn w:val="Normal"/>
    <w:qFormat/>
    <w:rsid w:val="00CD6FAD"/>
    <w:pPr>
      <w:spacing w:after="240" w:line="240" w:lineRule="auto"/>
      <w:ind w:firstLine="432"/>
    </w:pPr>
    <w:rPr>
      <w:rFonts w:ascii="Times New Roman" w:eastAsia="Times New Roman" w:hAnsi="Times New Roman" w:cs="Times New Roman"/>
      <w:sz w:val="24"/>
      <w:szCs w:val="20"/>
    </w:rPr>
  </w:style>
  <w:style w:type="character" w:customStyle="1" w:styleId="UnresolvedMention1">
    <w:name w:val="Unresolved Mention1"/>
    <w:basedOn w:val="DefaultParagraphFont"/>
    <w:uiPriority w:val="99"/>
    <w:semiHidden/>
    <w:unhideWhenUsed/>
    <w:rsid w:val="008113B7"/>
    <w:rPr>
      <w:color w:val="808080"/>
      <w:shd w:val="clear" w:color="auto" w:fill="E6E6E6"/>
    </w:rPr>
  </w:style>
  <w:style w:type="paragraph" w:customStyle="1" w:styleId="TableParagraph">
    <w:name w:val="Table Paragraph"/>
    <w:basedOn w:val="Normal"/>
    <w:uiPriority w:val="1"/>
    <w:qFormat/>
    <w:rsid w:val="00B052C1"/>
    <w:pPr>
      <w:widowControl w:val="0"/>
      <w:autoSpaceDE w:val="0"/>
      <w:autoSpaceDN w:val="0"/>
      <w:spacing w:after="0" w:line="224" w:lineRule="exact"/>
      <w:ind w:left="107"/>
      <w:jc w:val="center"/>
    </w:pPr>
    <w:rPr>
      <w:rFonts w:ascii="Calibri" w:eastAsia="Calibri" w:hAnsi="Calibri" w:cs="Calibri"/>
      <w:lang w:bidi="en-US"/>
    </w:rPr>
  </w:style>
  <w:style w:type="paragraph" w:styleId="BodyText">
    <w:name w:val="Body Text"/>
    <w:basedOn w:val="Normal"/>
    <w:link w:val="BodyTextChar"/>
    <w:uiPriority w:val="1"/>
    <w:qFormat/>
    <w:rsid w:val="00855A7B"/>
    <w:pPr>
      <w:widowControl w:val="0"/>
      <w:autoSpaceDE w:val="0"/>
      <w:autoSpaceDN w:val="0"/>
      <w:spacing w:after="0" w:line="240" w:lineRule="auto"/>
    </w:pPr>
    <w:rPr>
      <w:rFonts w:ascii="Calibri" w:eastAsia="Calibri" w:hAnsi="Calibri" w:cs="Calibri"/>
      <w:sz w:val="24"/>
      <w:szCs w:val="24"/>
      <w:lang w:bidi="en-US"/>
    </w:rPr>
  </w:style>
  <w:style w:type="character" w:customStyle="1" w:styleId="BodyTextChar">
    <w:name w:val="Body Text Char"/>
    <w:basedOn w:val="DefaultParagraphFont"/>
    <w:link w:val="BodyText"/>
    <w:uiPriority w:val="1"/>
    <w:rsid w:val="00855A7B"/>
    <w:rPr>
      <w:rFonts w:ascii="Calibri" w:eastAsia="Calibri" w:hAnsi="Calibri" w:cs="Calibri"/>
      <w:sz w:val="24"/>
      <w:szCs w:val="24"/>
      <w:lang w:bidi="en-US"/>
    </w:rPr>
  </w:style>
  <w:style w:type="paragraph" w:styleId="Caption">
    <w:name w:val="caption"/>
    <w:basedOn w:val="Normal"/>
    <w:next w:val="Normal"/>
    <w:uiPriority w:val="35"/>
    <w:unhideWhenUsed/>
    <w:qFormat/>
    <w:rsid w:val="00800A17"/>
    <w:pPr>
      <w:keepNext/>
      <w:widowControl w:val="0"/>
      <w:autoSpaceDE w:val="0"/>
      <w:autoSpaceDN w:val="0"/>
      <w:spacing w:before="240" w:after="240" w:line="240" w:lineRule="auto"/>
    </w:pPr>
    <w:rPr>
      <w:rFonts w:ascii="Calibri" w:eastAsia="Calibri" w:hAnsi="Calibri" w:cs="Calibri"/>
      <w:i/>
      <w:iCs/>
      <w:color w:val="1F497D" w:themeColor="text2"/>
      <w:sz w:val="24"/>
      <w:szCs w:val="24"/>
      <w:lang w:bidi="en-US"/>
    </w:rPr>
  </w:style>
  <w:style w:type="table" w:styleId="GridTable4-Accent1">
    <w:name w:val="Grid Table 4 Accent 1"/>
    <w:basedOn w:val="TableNormal"/>
    <w:uiPriority w:val="49"/>
    <w:rsid w:val="00925B68"/>
    <w:pPr>
      <w:spacing w:after="0" w:line="240" w:lineRule="auto"/>
    </w:pPr>
    <w:rPr>
      <w:rFonts w:eastAsiaTheme="minorHAnsi"/>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3Char">
    <w:name w:val="Heading 3 Char"/>
    <w:basedOn w:val="DefaultParagraphFont"/>
    <w:link w:val="Heading3"/>
    <w:uiPriority w:val="9"/>
    <w:semiHidden/>
    <w:rsid w:val="00562B70"/>
    <w:rPr>
      <w:rFonts w:asciiTheme="majorHAnsi" w:eastAsiaTheme="majorEastAsia" w:hAnsiTheme="majorHAnsi" w:cstheme="majorBidi"/>
      <w:color w:val="243F60" w:themeColor="accent1" w:themeShade="7F"/>
      <w:sz w:val="24"/>
      <w:szCs w:val="24"/>
    </w:rPr>
  </w:style>
  <w:style w:type="paragraph" w:customStyle="1" w:styleId="CM14">
    <w:name w:val="CM14"/>
    <w:basedOn w:val="Normal"/>
    <w:next w:val="Normal"/>
    <w:uiPriority w:val="99"/>
    <w:rsid w:val="00125D68"/>
    <w:pPr>
      <w:autoSpaceDE w:val="0"/>
      <w:autoSpaceDN w:val="0"/>
      <w:adjustRightInd w:val="0"/>
      <w:spacing w:after="0" w:line="268" w:lineRule="atLeast"/>
    </w:pPr>
    <w:rPr>
      <w:rFonts w:ascii="Calibri" w:hAnsi="Calibri" w:cs="Calibri"/>
      <w:sz w:val="24"/>
      <w:szCs w:val="24"/>
    </w:rPr>
  </w:style>
  <w:style w:type="paragraph" w:customStyle="1" w:styleId="CM31">
    <w:name w:val="CM31"/>
    <w:basedOn w:val="Normal"/>
    <w:next w:val="Normal"/>
    <w:uiPriority w:val="99"/>
    <w:rsid w:val="00125D68"/>
    <w:pPr>
      <w:autoSpaceDE w:val="0"/>
      <w:autoSpaceDN w:val="0"/>
      <w:adjustRightInd w:val="0"/>
      <w:spacing w:after="0" w:line="240" w:lineRule="auto"/>
    </w:pPr>
    <w:rPr>
      <w:rFonts w:ascii="Calibri" w:hAnsi="Calibri" w:cs="Calibri"/>
      <w:sz w:val="24"/>
      <w:szCs w:val="24"/>
    </w:rPr>
  </w:style>
  <w:style w:type="paragraph" w:customStyle="1" w:styleId="Default">
    <w:name w:val="Default"/>
    <w:rsid w:val="00311C8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95111">
      <w:bodyDiv w:val="1"/>
      <w:marLeft w:val="0"/>
      <w:marRight w:val="0"/>
      <w:marTop w:val="0"/>
      <w:marBottom w:val="0"/>
      <w:divBdr>
        <w:top w:val="none" w:sz="0" w:space="0" w:color="auto"/>
        <w:left w:val="none" w:sz="0" w:space="0" w:color="auto"/>
        <w:bottom w:val="none" w:sz="0" w:space="0" w:color="auto"/>
        <w:right w:val="none" w:sz="0" w:space="0" w:color="auto"/>
      </w:divBdr>
    </w:div>
    <w:div w:id="200290146">
      <w:bodyDiv w:val="1"/>
      <w:marLeft w:val="0"/>
      <w:marRight w:val="0"/>
      <w:marTop w:val="0"/>
      <w:marBottom w:val="0"/>
      <w:divBdr>
        <w:top w:val="none" w:sz="0" w:space="0" w:color="auto"/>
        <w:left w:val="none" w:sz="0" w:space="0" w:color="auto"/>
        <w:bottom w:val="none" w:sz="0" w:space="0" w:color="auto"/>
        <w:right w:val="none" w:sz="0" w:space="0" w:color="auto"/>
      </w:divBdr>
    </w:div>
    <w:div w:id="221134804">
      <w:bodyDiv w:val="1"/>
      <w:marLeft w:val="0"/>
      <w:marRight w:val="0"/>
      <w:marTop w:val="0"/>
      <w:marBottom w:val="0"/>
      <w:divBdr>
        <w:top w:val="none" w:sz="0" w:space="0" w:color="auto"/>
        <w:left w:val="none" w:sz="0" w:space="0" w:color="auto"/>
        <w:bottom w:val="none" w:sz="0" w:space="0" w:color="auto"/>
        <w:right w:val="none" w:sz="0" w:space="0" w:color="auto"/>
      </w:divBdr>
    </w:div>
    <w:div w:id="457797503">
      <w:bodyDiv w:val="1"/>
      <w:marLeft w:val="0"/>
      <w:marRight w:val="0"/>
      <w:marTop w:val="0"/>
      <w:marBottom w:val="0"/>
      <w:divBdr>
        <w:top w:val="none" w:sz="0" w:space="0" w:color="auto"/>
        <w:left w:val="none" w:sz="0" w:space="0" w:color="auto"/>
        <w:bottom w:val="none" w:sz="0" w:space="0" w:color="auto"/>
        <w:right w:val="none" w:sz="0" w:space="0" w:color="auto"/>
      </w:divBdr>
    </w:div>
    <w:div w:id="466779331">
      <w:bodyDiv w:val="1"/>
      <w:marLeft w:val="0"/>
      <w:marRight w:val="0"/>
      <w:marTop w:val="0"/>
      <w:marBottom w:val="0"/>
      <w:divBdr>
        <w:top w:val="none" w:sz="0" w:space="0" w:color="auto"/>
        <w:left w:val="none" w:sz="0" w:space="0" w:color="auto"/>
        <w:bottom w:val="none" w:sz="0" w:space="0" w:color="auto"/>
        <w:right w:val="none" w:sz="0" w:space="0" w:color="auto"/>
      </w:divBdr>
    </w:div>
    <w:div w:id="477383283">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25748988">
      <w:bodyDiv w:val="1"/>
      <w:marLeft w:val="0"/>
      <w:marRight w:val="0"/>
      <w:marTop w:val="0"/>
      <w:marBottom w:val="0"/>
      <w:divBdr>
        <w:top w:val="none" w:sz="0" w:space="0" w:color="auto"/>
        <w:left w:val="none" w:sz="0" w:space="0" w:color="auto"/>
        <w:bottom w:val="none" w:sz="0" w:space="0" w:color="auto"/>
        <w:right w:val="none" w:sz="0" w:space="0" w:color="auto"/>
      </w:divBdr>
    </w:div>
    <w:div w:id="594553152">
      <w:bodyDiv w:val="1"/>
      <w:marLeft w:val="0"/>
      <w:marRight w:val="0"/>
      <w:marTop w:val="0"/>
      <w:marBottom w:val="0"/>
      <w:divBdr>
        <w:top w:val="none" w:sz="0" w:space="0" w:color="auto"/>
        <w:left w:val="none" w:sz="0" w:space="0" w:color="auto"/>
        <w:bottom w:val="none" w:sz="0" w:space="0" w:color="auto"/>
        <w:right w:val="none" w:sz="0" w:space="0" w:color="auto"/>
      </w:divBdr>
    </w:div>
    <w:div w:id="782767831">
      <w:bodyDiv w:val="1"/>
      <w:marLeft w:val="0"/>
      <w:marRight w:val="0"/>
      <w:marTop w:val="0"/>
      <w:marBottom w:val="0"/>
      <w:divBdr>
        <w:top w:val="none" w:sz="0" w:space="0" w:color="auto"/>
        <w:left w:val="none" w:sz="0" w:space="0" w:color="auto"/>
        <w:bottom w:val="none" w:sz="0" w:space="0" w:color="auto"/>
        <w:right w:val="none" w:sz="0" w:space="0" w:color="auto"/>
      </w:divBdr>
    </w:div>
    <w:div w:id="796069508">
      <w:bodyDiv w:val="1"/>
      <w:marLeft w:val="0"/>
      <w:marRight w:val="0"/>
      <w:marTop w:val="0"/>
      <w:marBottom w:val="0"/>
      <w:divBdr>
        <w:top w:val="none" w:sz="0" w:space="0" w:color="auto"/>
        <w:left w:val="none" w:sz="0" w:space="0" w:color="auto"/>
        <w:bottom w:val="none" w:sz="0" w:space="0" w:color="auto"/>
        <w:right w:val="none" w:sz="0" w:space="0" w:color="auto"/>
      </w:divBdr>
    </w:div>
    <w:div w:id="806632993">
      <w:bodyDiv w:val="1"/>
      <w:marLeft w:val="0"/>
      <w:marRight w:val="0"/>
      <w:marTop w:val="0"/>
      <w:marBottom w:val="0"/>
      <w:divBdr>
        <w:top w:val="none" w:sz="0" w:space="0" w:color="auto"/>
        <w:left w:val="none" w:sz="0" w:space="0" w:color="auto"/>
        <w:bottom w:val="none" w:sz="0" w:space="0" w:color="auto"/>
        <w:right w:val="none" w:sz="0" w:space="0" w:color="auto"/>
      </w:divBdr>
    </w:div>
    <w:div w:id="815874653">
      <w:bodyDiv w:val="1"/>
      <w:marLeft w:val="0"/>
      <w:marRight w:val="0"/>
      <w:marTop w:val="0"/>
      <w:marBottom w:val="0"/>
      <w:divBdr>
        <w:top w:val="none" w:sz="0" w:space="0" w:color="auto"/>
        <w:left w:val="none" w:sz="0" w:space="0" w:color="auto"/>
        <w:bottom w:val="none" w:sz="0" w:space="0" w:color="auto"/>
        <w:right w:val="none" w:sz="0" w:space="0" w:color="auto"/>
      </w:divBdr>
    </w:div>
    <w:div w:id="906114749">
      <w:bodyDiv w:val="1"/>
      <w:marLeft w:val="0"/>
      <w:marRight w:val="0"/>
      <w:marTop w:val="0"/>
      <w:marBottom w:val="0"/>
      <w:divBdr>
        <w:top w:val="none" w:sz="0" w:space="0" w:color="auto"/>
        <w:left w:val="none" w:sz="0" w:space="0" w:color="auto"/>
        <w:bottom w:val="none" w:sz="0" w:space="0" w:color="auto"/>
        <w:right w:val="none" w:sz="0" w:space="0" w:color="auto"/>
      </w:divBdr>
    </w:div>
    <w:div w:id="949703746">
      <w:bodyDiv w:val="1"/>
      <w:marLeft w:val="0"/>
      <w:marRight w:val="0"/>
      <w:marTop w:val="0"/>
      <w:marBottom w:val="0"/>
      <w:divBdr>
        <w:top w:val="none" w:sz="0" w:space="0" w:color="auto"/>
        <w:left w:val="none" w:sz="0" w:space="0" w:color="auto"/>
        <w:bottom w:val="none" w:sz="0" w:space="0" w:color="auto"/>
        <w:right w:val="none" w:sz="0" w:space="0" w:color="auto"/>
      </w:divBdr>
    </w:div>
    <w:div w:id="972249397">
      <w:bodyDiv w:val="1"/>
      <w:marLeft w:val="0"/>
      <w:marRight w:val="0"/>
      <w:marTop w:val="0"/>
      <w:marBottom w:val="0"/>
      <w:divBdr>
        <w:top w:val="none" w:sz="0" w:space="0" w:color="auto"/>
        <w:left w:val="none" w:sz="0" w:space="0" w:color="auto"/>
        <w:bottom w:val="none" w:sz="0" w:space="0" w:color="auto"/>
        <w:right w:val="none" w:sz="0" w:space="0" w:color="auto"/>
      </w:divBdr>
    </w:div>
    <w:div w:id="1007712810">
      <w:bodyDiv w:val="1"/>
      <w:marLeft w:val="0"/>
      <w:marRight w:val="0"/>
      <w:marTop w:val="0"/>
      <w:marBottom w:val="0"/>
      <w:divBdr>
        <w:top w:val="none" w:sz="0" w:space="0" w:color="auto"/>
        <w:left w:val="none" w:sz="0" w:space="0" w:color="auto"/>
        <w:bottom w:val="none" w:sz="0" w:space="0" w:color="auto"/>
        <w:right w:val="none" w:sz="0" w:space="0" w:color="auto"/>
      </w:divBdr>
    </w:div>
    <w:div w:id="1037125753">
      <w:bodyDiv w:val="1"/>
      <w:marLeft w:val="0"/>
      <w:marRight w:val="0"/>
      <w:marTop w:val="0"/>
      <w:marBottom w:val="0"/>
      <w:divBdr>
        <w:top w:val="none" w:sz="0" w:space="0" w:color="auto"/>
        <w:left w:val="none" w:sz="0" w:space="0" w:color="auto"/>
        <w:bottom w:val="none" w:sz="0" w:space="0" w:color="auto"/>
        <w:right w:val="none" w:sz="0" w:space="0" w:color="auto"/>
      </w:divBdr>
    </w:div>
    <w:div w:id="1062680949">
      <w:bodyDiv w:val="1"/>
      <w:marLeft w:val="0"/>
      <w:marRight w:val="0"/>
      <w:marTop w:val="0"/>
      <w:marBottom w:val="0"/>
      <w:divBdr>
        <w:top w:val="none" w:sz="0" w:space="0" w:color="auto"/>
        <w:left w:val="none" w:sz="0" w:space="0" w:color="auto"/>
        <w:bottom w:val="none" w:sz="0" w:space="0" w:color="auto"/>
        <w:right w:val="none" w:sz="0" w:space="0" w:color="auto"/>
      </w:divBdr>
    </w:div>
    <w:div w:id="1085108520">
      <w:bodyDiv w:val="1"/>
      <w:marLeft w:val="0"/>
      <w:marRight w:val="0"/>
      <w:marTop w:val="0"/>
      <w:marBottom w:val="0"/>
      <w:divBdr>
        <w:top w:val="none" w:sz="0" w:space="0" w:color="auto"/>
        <w:left w:val="none" w:sz="0" w:space="0" w:color="auto"/>
        <w:bottom w:val="none" w:sz="0" w:space="0" w:color="auto"/>
        <w:right w:val="none" w:sz="0" w:space="0" w:color="auto"/>
      </w:divBdr>
    </w:div>
    <w:div w:id="1090273694">
      <w:bodyDiv w:val="1"/>
      <w:marLeft w:val="0"/>
      <w:marRight w:val="0"/>
      <w:marTop w:val="0"/>
      <w:marBottom w:val="0"/>
      <w:divBdr>
        <w:top w:val="none" w:sz="0" w:space="0" w:color="auto"/>
        <w:left w:val="none" w:sz="0" w:space="0" w:color="auto"/>
        <w:bottom w:val="none" w:sz="0" w:space="0" w:color="auto"/>
        <w:right w:val="none" w:sz="0" w:space="0" w:color="auto"/>
      </w:divBdr>
    </w:div>
    <w:div w:id="1108550468">
      <w:bodyDiv w:val="1"/>
      <w:marLeft w:val="0"/>
      <w:marRight w:val="0"/>
      <w:marTop w:val="0"/>
      <w:marBottom w:val="0"/>
      <w:divBdr>
        <w:top w:val="none" w:sz="0" w:space="0" w:color="auto"/>
        <w:left w:val="none" w:sz="0" w:space="0" w:color="auto"/>
        <w:bottom w:val="none" w:sz="0" w:space="0" w:color="auto"/>
        <w:right w:val="none" w:sz="0" w:space="0" w:color="auto"/>
      </w:divBdr>
    </w:div>
    <w:div w:id="1189752859">
      <w:bodyDiv w:val="1"/>
      <w:marLeft w:val="0"/>
      <w:marRight w:val="0"/>
      <w:marTop w:val="0"/>
      <w:marBottom w:val="0"/>
      <w:divBdr>
        <w:top w:val="none" w:sz="0" w:space="0" w:color="auto"/>
        <w:left w:val="none" w:sz="0" w:space="0" w:color="auto"/>
        <w:bottom w:val="none" w:sz="0" w:space="0" w:color="auto"/>
        <w:right w:val="none" w:sz="0" w:space="0" w:color="auto"/>
      </w:divBdr>
    </w:div>
    <w:div w:id="119704111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41531984">
      <w:bodyDiv w:val="1"/>
      <w:marLeft w:val="0"/>
      <w:marRight w:val="0"/>
      <w:marTop w:val="0"/>
      <w:marBottom w:val="0"/>
      <w:divBdr>
        <w:top w:val="none" w:sz="0" w:space="0" w:color="auto"/>
        <w:left w:val="none" w:sz="0" w:space="0" w:color="auto"/>
        <w:bottom w:val="none" w:sz="0" w:space="0" w:color="auto"/>
        <w:right w:val="none" w:sz="0" w:space="0" w:color="auto"/>
      </w:divBdr>
    </w:div>
    <w:div w:id="1498883079">
      <w:bodyDiv w:val="1"/>
      <w:marLeft w:val="0"/>
      <w:marRight w:val="0"/>
      <w:marTop w:val="0"/>
      <w:marBottom w:val="0"/>
      <w:divBdr>
        <w:top w:val="none" w:sz="0" w:space="0" w:color="auto"/>
        <w:left w:val="none" w:sz="0" w:space="0" w:color="auto"/>
        <w:bottom w:val="none" w:sz="0" w:space="0" w:color="auto"/>
        <w:right w:val="none" w:sz="0" w:space="0" w:color="auto"/>
      </w:divBdr>
    </w:div>
    <w:div w:id="1635451568">
      <w:bodyDiv w:val="1"/>
      <w:marLeft w:val="0"/>
      <w:marRight w:val="0"/>
      <w:marTop w:val="0"/>
      <w:marBottom w:val="0"/>
      <w:divBdr>
        <w:top w:val="none" w:sz="0" w:space="0" w:color="auto"/>
        <w:left w:val="none" w:sz="0" w:space="0" w:color="auto"/>
        <w:bottom w:val="none" w:sz="0" w:space="0" w:color="auto"/>
        <w:right w:val="none" w:sz="0" w:space="0" w:color="auto"/>
      </w:divBdr>
    </w:div>
    <w:div w:id="1808932138">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24882429">
      <w:bodyDiv w:val="1"/>
      <w:marLeft w:val="0"/>
      <w:marRight w:val="0"/>
      <w:marTop w:val="0"/>
      <w:marBottom w:val="0"/>
      <w:divBdr>
        <w:top w:val="none" w:sz="0" w:space="0" w:color="auto"/>
        <w:left w:val="none" w:sz="0" w:space="0" w:color="auto"/>
        <w:bottom w:val="none" w:sz="0" w:space="0" w:color="auto"/>
        <w:right w:val="none" w:sz="0" w:space="0" w:color="auto"/>
      </w:divBdr>
    </w:div>
    <w:div w:id="1909919854">
      <w:bodyDiv w:val="1"/>
      <w:marLeft w:val="0"/>
      <w:marRight w:val="0"/>
      <w:marTop w:val="0"/>
      <w:marBottom w:val="0"/>
      <w:divBdr>
        <w:top w:val="none" w:sz="0" w:space="0" w:color="auto"/>
        <w:left w:val="none" w:sz="0" w:space="0" w:color="auto"/>
        <w:bottom w:val="none" w:sz="0" w:space="0" w:color="auto"/>
        <w:right w:val="none" w:sz="0" w:space="0" w:color="auto"/>
      </w:divBdr>
    </w:div>
    <w:div w:id="1921987246">
      <w:bodyDiv w:val="1"/>
      <w:marLeft w:val="0"/>
      <w:marRight w:val="0"/>
      <w:marTop w:val="0"/>
      <w:marBottom w:val="0"/>
      <w:divBdr>
        <w:top w:val="none" w:sz="0" w:space="0" w:color="auto"/>
        <w:left w:val="none" w:sz="0" w:space="0" w:color="auto"/>
        <w:bottom w:val="none" w:sz="0" w:space="0" w:color="auto"/>
        <w:right w:val="none" w:sz="0" w:space="0" w:color="auto"/>
      </w:divBdr>
    </w:div>
    <w:div w:id="1964576002">
      <w:bodyDiv w:val="1"/>
      <w:marLeft w:val="0"/>
      <w:marRight w:val="0"/>
      <w:marTop w:val="0"/>
      <w:marBottom w:val="0"/>
      <w:divBdr>
        <w:top w:val="none" w:sz="0" w:space="0" w:color="auto"/>
        <w:left w:val="none" w:sz="0" w:space="0" w:color="auto"/>
        <w:bottom w:val="none" w:sz="0" w:space="0" w:color="auto"/>
        <w:right w:val="none" w:sz="0" w:space="0" w:color="auto"/>
      </w:divBdr>
    </w:div>
    <w:div w:id="2033799934">
      <w:bodyDiv w:val="1"/>
      <w:marLeft w:val="0"/>
      <w:marRight w:val="0"/>
      <w:marTop w:val="0"/>
      <w:marBottom w:val="0"/>
      <w:divBdr>
        <w:top w:val="none" w:sz="0" w:space="0" w:color="auto"/>
        <w:left w:val="none" w:sz="0" w:space="0" w:color="auto"/>
        <w:bottom w:val="none" w:sz="0" w:space="0" w:color="auto"/>
        <w:right w:val="none" w:sz="0" w:space="0" w:color="auto"/>
      </w:divBdr>
    </w:div>
    <w:div w:id="207847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spe.hhs.gov/pdf-report/report-congress-social-risk-factors-and-performance-under-medicares-value-based-purchasing-programs" TargetMode="External"/><Relationship Id="rId18" Type="http://schemas.openxmlformats.org/officeDocument/2006/relationships/image" Target="media/image2.png"/><Relationship Id="rId26" Type="http://schemas.openxmlformats.org/officeDocument/2006/relationships/chart" Target="charts/chart2.xm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image" Target="media/image1.png"/><Relationship Id="rId25" Type="http://schemas.openxmlformats.org/officeDocument/2006/relationships/chart" Target="charts/chart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qualitynet.org/files/5d0d37ae764be766b010196e?filename=ClnscpyMsr_TechReport.pdf"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qualitynet.org/outpatient/measures/colonoscopy/resources" TargetMode="External"/><Relationship Id="rId23" Type="http://schemas.openxmlformats.org/officeDocument/2006/relationships/image" Target="media/image7.png"/><Relationship Id="rId28" Type="http://schemas.openxmlformats.org/officeDocument/2006/relationships/hyperlink" Target="https://www.qualitynet.org/outpatient/measures/colonoscopy/methodology" TargetMode="External"/><Relationship Id="rId10" Type="http://schemas.openxmlformats.org/officeDocument/2006/relationships/footnotes" Target="foot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pac.gov/docs/default-source/reports/mar19_medpac_ch5_sec.pdf?sfvrsn=0" TargetMode="External"/><Relationship Id="rId22" Type="http://schemas.openxmlformats.org/officeDocument/2006/relationships/image" Target="media/image6.png"/><Relationship Id="rId27" Type="http://schemas.openxmlformats.org/officeDocument/2006/relationships/hyperlink" Target="https://www.qualitynet.org/outpatient/measures/colonoscopy/methodology" TargetMode="External"/><Relationship Id="rId30" Type="http://schemas.openxmlformats.org/officeDocument/2006/relationships/image" Target="media/image10.png"/><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mathematica.Net\NDrive\Project\50513_DRIOOEM_OY3\Restricted\SASGRID\DATA\COLONOSCOPY\ReEval\NQF\Colonoscopy_NQF_20180706.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mathematica.Net\NDrive\Project\50513_DRIOOEM_OY3\Restricted\SASGRID\DATA\COLONOSCOPY\ReEval\NQF\Colonoscopy_NQF_20180706.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HOPDs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Sheet1!$I$2</c:f>
              <c:strCache>
                <c:ptCount val="1"/>
                <c:pt idx="0">
                  <c:v>Total</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Sheet1!$H$3:$H$12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Sheet1!$I$3:$I$12</c:f>
            </c:numRef>
          </c:yVal>
          <c:smooth val="0"/>
          <c:extLst>
            <c:ext xmlns:c16="http://schemas.microsoft.com/office/drawing/2014/chart" uri="{C3380CC4-5D6E-409C-BE32-E72D297353CC}">
              <c16:uniqueId val="{00000000-9752-4799-8FFA-C77E54019A75}"/>
            </c:ext>
          </c:extLst>
        </c:ser>
        <c:ser>
          <c:idx val="1"/>
          <c:order val="1"/>
          <c:tx>
            <c:strRef>
              <c:f>Sheet1!$J$2</c:f>
              <c:strCache>
                <c:ptCount val="1"/>
                <c:pt idx="0">
                  <c:v>Observed</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Sheet1!$H$3:$H$12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Sheet1!$J$3:$J$12</c:f>
            </c:numRef>
          </c:yVal>
          <c:smooth val="0"/>
          <c:extLst>
            <c:ext xmlns:c16="http://schemas.microsoft.com/office/drawing/2014/chart" uri="{C3380CC4-5D6E-409C-BE32-E72D297353CC}">
              <c16:uniqueId val="{00000001-9752-4799-8FFA-C77E54019A75}"/>
            </c:ext>
          </c:extLst>
        </c:ser>
        <c:ser>
          <c:idx val="2"/>
          <c:order val="2"/>
          <c:tx>
            <c:strRef>
              <c:f>Sheet1!$K$2</c:f>
              <c:strCache>
                <c:ptCount val="1"/>
                <c:pt idx="0">
                  <c:v>Observed</c:v>
                </c:pt>
              </c:strCache>
            </c:strRef>
          </c:tx>
          <c:spPr>
            <a:ln w="28575" cap="rnd">
              <a:noFill/>
              <a:round/>
            </a:ln>
            <a:effectLst/>
          </c:spPr>
          <c:marker>
            <c:symbol val="circle"/>
            <c:size val="5"/>
            <c:spPr>
              <a:solidFill>
                <a:schemeClr val="accent3"/>
              </a:solidFill>
              <a:ln w="9525">
                <a:solidFill>
                  <a:schemeClr val="accent3"/>
                </a:solidFill>
              </a:ln>
              <a:effectLst/>
            </c:spPr>
          </c:marker>
          <c:xVal>
            <c:numRef>
              <c:f>Sheet1!$H$3:$H$12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Sheet1!$K$3:$K$12</c:f>
              <c:numCache>
                <c:formatCode>General</c:formatCode>
                <c:ptCount val="10"/>
                <c:pt idx="0">
                  <c:v>5.292899730684808E-3</c:v>
                </c:pt>
                <c:pt idx="1">
                  <c:v>7.1304992585269405E-3</c:v>
                </c:pt>
                <c:pt idx="2">
                  <c:v>8.7930542792864167E-3</c:v>
                </c:pt>
                <c:pt idx="3">
                  <c:v>8.886621741348296E-3</c:v>
                </c:pt>
                <c:pt idx="4">
                  <c:v>1.0772594947746877E-2</c:v>
                </c:pt>
                <c:pt idx="5">
                  <c:v>1.2943483214541215E-2</c:v>
                </c:pt>
                <c:pt idx="6">
                  <c:v>1.5321716349779701E-2</c:v>
                </c:pt>
                <c:pt idx="7">
                  <c:v>1.838171907534383E-2</c:v>
                </c:pt>
                <c:pt idx="8">
                  <c:v>2.5199623925738577E-2</c:v>
                </c:pt>
                <c:pt idx="9">
                  <c:v>4.2275998748304996E-2</c:v>
                </c:pt>
              </c:numCache>
            </c:numRef>
          </c:yVal>
          <c:smooth val="0"/>
          <c:extLst>
            <c:ext xmlns:c16="http://schemas.microsoft.com/office/drawing/2014/chart" uri="{C3380CC4-5D6E-409C-BE32-E72D297353CC}">
              <c16:uniqueId val="{00000002-9752-4799-8FFA-C77E54019A75}"/>
            </c:ext>
          </c:extLst>
        </c:ser>
        <c:ser>
          <c:idx val="3"/>
          <c:order val="3"/>
          <c:tx>
            <c:strRef>
              <c:f>Sheet1!$L$2</c:f>
              <c:strCache>
                <c:ptCount val="1"/>
                <c:pt idx="0">
                  <c:v>Expected</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Sheet1!$H$3:$H$12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Sheet1!$L$3:$L$12</c:f>
            </c:numRef>
          </c:yVal>
          <c:smooth val="0"/>
          <c:extLst>
            <c:ext xmlns:c16="http://schemas.microsoft.com/office/drawing/2014/chart" uri="{C3380CC4-5D6E-409C-BE32-E72D297353CC}">
              <c16:uniqueId val="{00000003-9752-4799-8FFA-C77E54019A75}"/>
            </c:ext>
          </c:extLst>
        </c:ser>
        <c:ser>
          <c:idx val="4"/>
          <c:order val="4"/>
          <c:tx>
            <c:strRef>
              <c:f>Sheet1!$M$2</c:f>
              <c:strCache>
                <c:ptCount val="1"/>
                <c:pt idx="0">
                  <c:v>Expected</c:v>
                </c:pt>
              </c:strCache>
            </c:strRef>
          </c:tx>
          <c:spPr>
            <a:ln w="28575" cap="rnd">
              <a:noFill/>
              <a:round/>
            </a:ln>
            <a:effectLst/>
          </c:spPr>
          <c:marker>
            <c:symbol val="circle"/>
            <c:size val="5"/>
            <c:spPr>
              <a:solidFill>
                <a:schemeClr val="accent5"/>
              </a:solidFill>
              <a:ln w="9525">
                <a:solidFill>
                  <a:schemeClr val="accent5"/>
                </a:solidFill>
              </a:ln>
              <a:effectLst/>
            </c:spPr>
          </c:marker>
          <c:xVal>
            <c:numRef>
              <c:f>Sheet1!$H$3:$H$12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Sheet1!$M$3:$M$12</c:f>
              <c:numCache>
                <c:formatCode>General</c:formatCode>
                <c:ptCount val="10"/>
                <c:pt idx="0">
                  <c:v>7.1589582327941841E-3</c:v>
                </c:pt>
                <c:pt idx="1">
                  <c:v>7.8871725160652491E-3</c:v>
                </c:pt>
                <c:pt idx="2">
                  <c:v>9.1734528977470767E-3</c:v>
                </c:pt>
                <c:pt idx="3">
                  <c:v>9.6195666765108608E-3</c:v>
                </c:pt>
                <c:pt idx="4">
                  <c:v>1.1206986758964865E-2</c:v>
                </c:pt>
                <c:pt idx="5">
                  <c:v>1.2510797276171803E-2</c:v>
                </c:pt>
                <c:pt idx="6">
                  <c:v>1.457534500324164E-2</c:v>
                </c:pt>
                <c:pt idx="7">
                  <c:v>1.7472712563493854E-2</c:v>
                </c:pt>
                <c:pt idx="8">
                  <c:v>2.2426208668246884E-2</c:v>
                </c:pt>
                <c:pt idx="9">
                  <c:v>4.3065088140189833E-2</c:v>
                </c:pt>
              </c:numCache>
            </c:numRef>
          </c:yVal>
          <c:smooth val="0"/>
          <c:extLst>
            <c:ext xmlns:c16="http://schemas.microsoft.com/office/drawing/2014/chart" uri="{C3380CC4-5D6E-409C-BE32-E72D297353CC}">
              <c16:uniqueId val="{00000004-9752-4799-8FFA-C77E54019A75}"/>
            </c:ext>
          </c:extLst>
        </c:ser>
        <c:dLbls>
          <c:showLegendKey val="0"/>
          <c:showVal val="0"/>
          <c:showCatName val="0"/>
          <c:showSerName val="0"/>
          <c:showPercent val="0"/>
          <c:showBubbleSize val="0"/>
        </c:dLbls>
        <c:axId val="405968616"/>
        <c:axId val="405965480"/>
      </c:scatterChart>
      <c:valAx>
        <c:axId val="405968616"/>
        <c:scaling>
          <c:orientation val="minMax"/>
          <c:max val="10"/>
          <c:min val="1"/>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Risk Decile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5965480"/>
        <c:crosses val="autoZero"/>
        <c:crossBetween val="midCat"/>
      </c:valAx>
      <c:valAx>
        <c:axId val="4059654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Probability</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5968616"/>
        <c:crosses val="autoZero"/>
        <c:crossBetween val="midCat"/>
        <c:majorUnit val="5.000000000000001E-3"/>
      </c:valAx>
      <c:spPr>
        <a:noFill/>
        <a:ln>
          <a:solidFill>
            <a:schemeClr val="accent1"/>
          </a:solid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ASCs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Sheet1!$B$2</c:f>
              <c:strCache>
                <c:ptCount val="1"/>
                <c:pt idx="0">
                  <c:v>Total</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Sheet1!$A$3:$A$12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Sheet1!$B$3:$B$12</c:f>
            </c:numRef>
          </c:yVal>
          <c:smooth val="0"/>
          <c:extLst>
            <c:ext xmlns:c16="http://schemas.microsoft.com/office/drawing/2014/chart" uri="{C3380CC4-5D6E-409C-BE32-E72D297353CC}">
              <c16:uniqueId val="{00000000-A1C4-4349-B802-A68746DBEA0F}"/>
            </c:ext>
          </c:extLst>
        </c:ser>
        <c:ser>
          <c:idx val="1"/>
          <c:order val="1"/>
          <c:tx>
            <c:strRef>
              <c:f>Sheet1!$C$2</c:f>
              <c:strCache>
                <c:ptCount val="1"/>
                <c:pt idx="0">
                  <c:v>Observed</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Sheet1!$A$3:$A$12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Sheet1!$C$3:$C$12</c:f>
            </c:numRef>
          </c:yVal>
          <c:smooth val="0"/>
          <c:extLst>
            <c:ext xmlns:c16="http://schemas.microsoft.com/office/drawing/2014/chart" uri="{C3380CC4-5D6E-409C-BE32-E72D297353CC}">
              <c16:uniqueId val="{00000001-A1C4-4349-B802-A68746DBEA0F}"/>
            </c:ext>
          </c:extLst>
        </c:ser>
        <c:ser>
          <c:idx val="2"/>
          <c:order val="2"/>
          <c:tx>
            <c:strRef>
              <c:f>Sheet1!$D$2</c:f>
              <c:strCache>
                <c:ptCount val="1"/>
                <c:pt idx="0">
                  <c:v>Observed</c:v>
                </c:pt>
              </c:strCache>
            </c:strRef>
          </c:tx>
          <c:spPr>
            <a:ln w="28575" cap="rnd">
              <a:noFill/>
              <a:round/>
            </a:ln>
            <a:effectLst/>
          </c:spPr>
          <c:marker>
            <c:symbol val="circle"/>
            <c:size val="5"/>
            <c:spPr>
              <a:solidFill>
                <a:schemeClr val="accent3"/>
              </a:solidFill>
              <a:ln w="9525">
                <a:solidFill>
                  <a:schemeClr val="accent3"/>
                </a:solidFill>
              </a:ln>
              <a:effectLst/>
            </c:spPr>
          </c:marker>
          <c:xVal>
            <c:numRef>
              <c:f>Sheet1!$A$3:$A$12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Sheet1!$D$3:$D$12</c:f>
              <c:numCache>
                <c:formatCode>General</c:formatCode>
                <c:ptCount val="10"/>
                <c:pt idx="0">
                  <c:v>5.2020448531867342E-3</c:v>
                </c:pt>
                <c:pt idx="1">
                  <c:v>6.0887525220568043E-3</c:v>
                </c:pt>
                <c:pt idx="2">
                  <c:v>8.0465312518835513E-3</c:v>
                </c:pt>
                <c:pt idx="3">
                  <c:v>7.7308768656716414E-3</c:v>
                </c:pt>
                <c:pt idx="4">
                  <c:v>9.3001962066710277E-3</c:v>
                </c:pt>
                <c:pt idx="5">
                  <c:v>1.0572497123130034E-2</c:v>
                </c:pt>
                <c:pt idx="6">
                  <c:v>1.234389836416303E-2</c:v>
                </c:pt>
                <c:pt idx="7">
                  <c:v>1.5560464892901738E-2</c:v>
                </c:pt>
                <c:pt idx="8">
                  <c:v>1.947746901311748E-2</c:v>
                </c:pt>
                <c:pt idx="9">
                  <c:v>3.3319799702260115E-2</c:v>
                </c:pt>
              </c:numCache>
            </c:numRef>
          </c:yVal>
          <c:smooth val="0"/>
          <c:extLst>
            <c:ext xmlns:c16="http://schemas.microsoft.com/office/drawing/2014/chart" uri="{C3380CC4-5D6E-409C-BE32-E72D297353CC}">
              <c16:uniqueId val="{00000002-A1C4-4349-B802-A68746DBEA0F}"/>
            </c:ext>
          </c:extLst>
        </c:ser>
        <c:ser>
          <c:idx val="3"/>
          <c:order val="3"/>
          <c:tx>
            <c:strRef>
              <c:f>Sheet1!$E$2</c:f>
              <c:strCache>
                <c:ptCount val="1"/>
                <c:pt idx="0">
                  <c:v>Expected</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Sheet1!$A$3:$A$12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Sheet1!$E$3:$E$12</c:f>
            </c:numRef>
          </c:yVal>
          <c:smooth val="0"/>
          <c:extLst>
            <c:ext xmlns:c16="http://schemas.microsoft.com/office/drawing/2014/chart" uri="{C3380CC4-5D6E-409C-BE32-E72D297353CC}">
              <c16:uniqueId val="{00000003-A1C4-4349-B802-A68746DBEA0F}"/>
            </c:ext>
          </c:extLst>
        </c:ser>
        <c:ser>
          <c:idx val="4"/>
          <c:order val="4"/>
          <c:tx>
            <c:strRef>
              <c:f>Sheet1!$F$2</c:f>
              <c:strCache>
                <c:ptCount val="1"/>
                <c:pt idx="0">
                  <c:v>Expected</c:v>
                </c:pt>
              </c:strCache>
            </c:strRef>
          </c:tx>
          <c:spPr>
            <a:ln w="28575" cap="rnd">
              <a:noFill/>
              <a:round/>
            </a:ln>
            <a:effectLst/>
          </c:spPr>
          <c:marker>
            <c:symbol val="circle"/>
            <c:size val="5"/>
            <c:spPr>
              <a:solidFill>
                <a:schemeClr val="accent5"/>
              </a:solidFill>
              <a:ln w="9525">
                <a:solidFill>
                  <a:schemeClr val="accent5"/>
                </a:solidFill>
              </a:ln>
              <a:effectLst/>
            </c:spPr>
          </c:marker>
          <c:xVal>
            <c:numRef>
              <c:f>Sheet1!$A$3:$A$12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Sheet1!$F$3:$F$12</c:f>
              <c:numCache>
                <c:formatCode>General</c:formatCode>
                <c:ptCount val="10"/>
                <c:pt idx="0">
                  <c:v>5.8169137102782129E-3</c:v>
                </c:pt>
                <c:pt idx="1">
                  <c:v>6.7367868100906151E-3</c:v>
                </c:pt>
                <c:pt idx="2">
                  <c:v>7.6910172181704943E-3</c:v>
                </c:pt>
                <c:pt idx="3">
                  <c:v>8.6105410447761196E-3</c:v>
                </c:pt>
                <c:pt idx="4">
                  <c:v>9.5050359712230206E-3</c:v>
                </c:pt>
                <c:pt idx="5">
                  <c:v>1.0575493862677407E-2</c:v>
                </c:pt>
                <c:pt idx="6">
                  <c:v>1.2149785454152094E-2</c:v>
                </c:pt>
                <c:pt idx="7">
                  <c:v>1.438334453942945E-2</c:v>
                </c:pt>
                <c:pt idx="8">
                  <c:v>1.8510100097568028E-2</c:v>
                </c:pt>
                <c:pt idx="9">
                  <c:v>3.3817431316822306E-2</c:v>
                </c:pt>
              </c:numCache>
            </c:numRef>
          </c:yVal>
          <c:smooth val="0"/>
          <c:extLst>
            <c:ext xmlns:c16="http://schemas.microsoft.com/office/drawing/2014/chart" uri="{C3380CC4-5D6E-409C-BE32-E72D297353CC}">
              <c16:uniqueId val="{00000004-A1C4-4349-B802-A68746DBEA0F}"/>
            </c:ext>
          </c:extLst>
        </c:ser>
        <c:dLbls>
          <c:showLegendKey val="0"/>
          <c:showVal val="0"/>
          <c:showCatName val="0"/>
          <c:showSerName val="0"/>
          <c:showPercent val="0"/>
          <c:showBubbleSize val="0"/>
        </c:dLbls>
        <c:axId val="405970576"/>
        <c:axId val="405969400"/>
      </c:scatterChart>
      <c:valAx>
        <c:axId val="405970576"/>
        <c:scaling>
          <c:orientation val="minMax"/>
          <c:max val="10"/>
          <c:min val="1"/>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Risk Decile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5969400"/>
        <c:crosses val="autoZero"/>
        <c:crossBetween val="midCat"/>
        <c:majorUnit val="1"/>
      </c:valAx>
      <c:valAx>
        <c:axId val="4059694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Probability</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5970576"/>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A28CCE6DA2FF490FBCA561BE82675C7B"/>
        <w:category>
          <w:name w:val="General"/>
          <w:gallery w:val="placeholder"/>
        </w:category>
        <w:types>
          <w:type w:val="bbPlcHdr"/>
        </w:types>
        <w:behaviors>
          <w:behavior w:val="content"/>
        </w:behaviors>
        <w:guid w:val="{975DD073-60AB-428A-BABA-28CD90577CB9}"/>
      </w:docPartPr>
      <w:docPartBody>
        <w:p w:rsidR="00721A92" w:rsidRDefault="00721A92" w:rsidP="00721A92">
          <w:pPr>
            <w:pStyle w:val="A28CCE6DA2FF490FBCA561BE82675C7B"/>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modern"/>
    <w:pitch w:val="fixed"/>
    <w:sig w:usb0="00000000"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425FA"/>
    <w:rsid w:val="000F3556"/>
    <w:rsid w:val="00112FB2"/>
    <w:rsid w:val="00127222"/>
    <w:rsid w:val="0014563B"/>
    <w:rsid w:val="00167778"/>
    <w:rsid w:val="001736D7"/>
    <w:rsid w:val="00190AF4"/>
    <w:rsid w:val="001B7FE4"/>
    <w:rsid w:val="00223FA3"/>
    <w:rsid w:val="00263E44"/>
    <w:rsid w:val="002A288F"/>
    <w:rsid w:val="002C65A7"/>
    <w:rsid w:val="002C6C48"/>
    <w:rsid w:val="002D4CA4"/>
    <w:rsid w:val="002F052A"/>
    <w:rsid w:val="00350176"/>
    <w:rsid w:val="00370130"/>
    <w:rsid w:val="0037137A"/>
    <w:rsid w:val="003840F0"/>
    <w:rsid w:val="003A426E"/>
    <w:rsid w:val="003D5213"/>
    <w:rsid w:val="003F0EE1"/>
    <w:rsid w:val="00437537"/>
    <w:rsid w:val="00462053"/>
    <w:rsid w:val="004D785E"/>
    <w:rsid w:val="005054EF"/>
    <w:rsid w:val="00513FC9"/>
    <w:rsid w:val="0053654E"/>
    <w:rsid w:val="00580D80"/>
    <w:rsid w:val="005A1466"/>
    <w:rsid w:val="005B4A71"/>
    <w:rsid w:val="005D2362"/>
    <w:rsid w:val="00610196"/>
    <w:rsid w:val="00632A7E"/>
    <w:rsid w:val="00632AB6"/>
    <w:rsid w:val="006679F4"/>
    <w:rsid w:val="0068417E"/>
    <w:rsid w:val="006B567C"/>
    <w:rsid w:val="00714B91"/>
    <w:rsid w:val="00721A92"/>
    <w:rsid w:val="00721D93"/>
    <w:rsid w:val="00730B33"/>
    <w:rsid w:val="00772B2A"/>
    <w:rsid w:val="007759AE"/>
    <w:rsid w:val="007A347D"/>
    <w:rsid w:val="007A70FD"/>
    <w:rsid w:val="007C672A"/>
    <w:rsid w:val="007D4368"/>
    <w:rsid w:val="007D77A0"/>
    <w:rsid w:val="007E3290"/>
    <w:rsid w:val="00800FAC"/>
    <w:rsid w:val="00822666"/>
    <w:rsid w:val="00823ECC"/>
    <w:rsid w:val="00826796"/>
    <w:rsid w:val="00832FAA"/>
    <w:rsid w:val="00847F0F"/>
    <w:rsid w:val="0085272A"/>
    <w:rsid w:val="00866C97"/>
    <w:rsid w:val="008A13A7"/>
    <w:rsid w:val="008C086E"/>
    <w:rsid w:val="008C5B57"/>
    <w:rsid w:val="008C61D6"/>
    <w:rsid w:val="008D3370"/>
    <w:rsid w:val="008F135E"/>
    <w:rsid w:val="009017AE"/>
    <w:rsid w:val="0094425E"/>
    <w:rsid w:val="0097019D"/>
    <w:rsid w:val="00987C29"/>
    <w:rsid w:val="009C542D"/>
    <w:rsid w:val="00A01A18"/>
    <w:rsid w:val="00A16288"/>
    <w:rsid w:val="00A95183"/>
    <w:rsid w:val="00AB4AF7"/>
    <w:rsid w:val="00AC53FF"/>
    <w:rsid w:val="00AD7C4F"/>
    <w:rsid w:val="00AF7F8A"/>
    <w:rsid w:val="00B104CF"/>
    <w:rsid w:val="00B445F5"/>
    <w:rsid w:val="00B71F46"/>
    <w:rsid w:val="00B92388"/>
    <w:rsid w:val="00B95DF6"/>
    <w:rsid w:val="00BD36DD"/>
    <w:rsid w:val="00BD40CB"/>
    <w:rsid w:val="00BF41BD"/>
    <w:rsid w:val="00C10026"/>
    <w:rsid w:val="00C339AB"/>
    <w:rsid w:val="00C362A2"/>
    <w:rsid w:val="00C65AB8"/>
    <w:rsid w:val="00C82F77"/>
    <w:rsid w:val="00C90121"/>
    <w:rsid w:val="00C96E73"/>
    <w:rsid w:val="00CA1FE8"/>
    <w:rsid w:val="00CA344F"/>
    <w:rsid w:val="00CA660C"/>
    <w:rsid w:val="00CE361C"/>
    <w:rsid w:val="00CF0D78"/>
    <w:rsid w:val="00D07545"/>
    <w:rsid w:val="00D1676E"/>
    <w:rsid w:val="00D17B8C"/>
    <w:rsid w:val="00D436CE"/>
    <w:rsid w:val="00D97C40"/>
    <w:rsid w:val="00DA38C1"/>
    <w:rsid w:val="00DC0246"/>
    <w:rsid w:val="00DD2A56"/>
    <w:rsid w:val="00E42714"/>
    <w:rsid w:val="00E42807"/>
    <w:rsid w:val="00E6518A"/>
    <w:rsid w:val="00EA773B"/>
    <w:rsid w:val="00EC5031"/>
    <w:rsid w:val="00EE5B57"/>
    <w:rsid w:val="00F24B83"/>
    <w:rsid w:val="00F540AB"/>
    <w:rsid w:val="00F915BA"/>
    <w:rsid w:val="00F96943"/>
    <w:rsid w:val="00FC6876"/>
    <w:rsid w:val="00FE53B9"/>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0130"/>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A28CCE6DA2FF490FBCA561BE82675C7B">
    <w:name w:val="A28CCE6DA2FF490FBCA561BE82675C7B"/>
    <w:rsid w:val="00721A9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D4E00C96-2494-4B55-9A50-203A59F95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46</Pages>
  <Words>16236</Words>
  <Characters>92548</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108567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Peter, Doris</cp:lastModifiedBy>
  <cp:revision>17</cp:revision>
  <cp:lastPrinted>2019-12-26T10:57:00Z</cp:lastPrinted>
  <dcterms:created xsi:type="dcterms:W3CDTF">2020-01-05T16:32:00Z</dcterms:created>
  <dcterms:modified xsi:type="dcterms:W3CDTF">2020-01-06T17:25:00Z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y fmtid="{D5CDD505-2E9C-101B-9397-08002B2CF9AE}" pid="3" name="_NewReviewCycle">
    <vt:lpwstr/>
  </property>
</Properties>
</file>