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785B1" w14:textId="77777777" w:rsidR="001D462D" w:rsidRDefault="001D462D" w:rsidP="00927027">
      <w:pPr>
        <w:contextualSpacing/>
        <w:jc w:val="center"/>
        <w:rPr>
          <w:b/>
          <w:smallCaps/>
          <w:noProof/>
          <w:sz w:val="24"/>
          <w:szCs w:val="24"/>
        </w:rPr>
      </w:pPr>
    </w:p>
    <w:p w14:paraId="0CABCF53" w14:textId="232E901C" w:rsidR="00927027" w:rsidRDefault="001D462D" w:rsidP="00927027">
      <w:pPr>
        <w:contextualSpacing/>
        <w:jc w:val="center"/>
        <w:rPr>
          <w:rFonts w:cstheme="minorHAnsi"/>
          <w:b/>
          <w:noProof/>
        </w:rPr>
      </w:pPr>
      <w:r>
        <w:rPr>
          <w:b/>
          <w:smallCaps/>
          <w:noProof/>
          <w:sz w:val="24"/>
          <w:szCs w:val="24"/>
        </w:rPr>
        <w:t>;[</w:t>
      </w:r>
      <w:r w:rsidR="000E78F6">
        <w:rPr>
          <w:b/>
          <w:smallCaps/>
          <w:noProof/>
          <w:sz w:val="24"/>
          <w:szCs w:val="24"/>
        </w:rPr>
        <w:t>N</w:t>
      </w:r>
      <w:r w:rsidR="000E78F6" w:rsidRPr="001A6D05">
        <w:rPr>
          <w:b/>
          <w:smallCaps/>
          <w:noProof/>
          <w:sz w:val="24"/>
          <w:szCs w:val="24"/>
        </w:rPr>
        <w:t>ational Quality Forum</w:t>
      </w:r>
      <w:r w:rsidR="000E78F6" w:rsidRPr="001A6D05">
        <w:rPr>
          <w:b/>
          <w:noProof/>
          <w:sz w:val="24"/>
          <w:szCs w:val="24"/>
        </w:rPr>
        <w:t>—</w:t>
      </w:r>
      <w:r w:rsidR="00927027">
        <w:rPr>
          <w:rFonts w:cstheme="minorHAnsi"/>
          <w:b/>
          <w:noProof/>
        </w:rPr>
        <w:t>Measure Te</w:t>
      </w:r>
      <w:r w:rsidR="000E78F6">
        <w:rPr>
          <w:rFonts w:cstheme="minorHAnsi"/>
          <w:b/>
          <w:noProof/>
        </w:rPr>
        <w:t>sting (subcriteria 2a2, 2b</w:t>
      </w:r>
      <w:r w:rsidR="00651D44">
        <w:rPr>
          <w:rFonts w:cstheme="minorHAnsi"/>
          <w:b/>
          <w:noProof/>
        </w:rPr>
        <w:t>1</w:t>
      </w:r>
      <w:r w:rsidR="000E78F6">
        <w:rPr>
          <w:rFonts w:cstheme="minorHAnsi"/>
          <w:b/>
          <w:noProof/>
        </w:rPr>
        <w:t>-2b</w:t>
      </w:r>
      <w:r w:rsidR="00651D44">
        <w:rPr>
          <w:rFonts w:cstheme="minorHAnsi"/>
          <w:b/>
          <w:noProof/>
        </w:rPr>
        <w:t>6</w:t>
      </w:r>
      <w:r w:rsidR="000E78F6">
        <w:rPr>
          <w:rFonts w:cstheme="minorHAnsi"/>
          <w:b/>
          <w:noProof/>
        </w:rPr>
        <w:t>)</w:t>
      </w:r>
    </w:p>
    <w:p w14:paraId="0CABCF54" w14:textId="77777777" w:rsidR="00797624" w:rsidRPr="00612DD5" w:rsidRDefault="00797624" w:rsidP="00105D8B">
      <w:pPr>
        <w:contextualSpacing/>
        <w:rPr>
          <w:rFonts w:cstheme="minorHAnsi"/>
          <w:b/>
          <w:noProof/>
        </w:rPr>
      </w:pPr>
    </w:p>
    <w:p w14:paraId="0CABCF55" w14:textId="11C60153" w:rsidR="00927027" w:rsidRPr="00612DD5" w:rsidRDefault="00797624" w:rsidP="00105D8B">
      <w:pPr>
        <w:contextualSpacing/>
        <w:rPr>
          <w:rFonts w:cstheme="minorHAnsi"/>
          <w:b/>
          <w:noProof/>
        </w:rPr>
      </w:pPr>
      <w:r w:rsidRPr="00612DD5">
        <w:rPr>
          <w:rFonts w:cstheme="minorHAnsi"/>
          <w:b/>
          <w:noProof/>
        </w:rPr>
        <w:t xml:space="preserve">Measure Number </w:t>
      </w:r>
      <w:r w:rsidRPr="00612DD5">
        <w:rPr>
          <w:rFonts w:cstheme="minorHAnsi"/>
          <w:noProof/>
        </w:rPr>
        <w:t>(</w:t>
      </w:r>
      <w:r w:rsidRPr="00612DD5">
        <w:rPr>
          <w:rFonts w:cstheme="minorHAnsi"/>
          <w:i/>
          <w:noProof/>
        </w:rPr>
        <w:t>if previously endorsed</w:t>
      </w:r>
      <w:r w:rsidRPr="00612DD5">
        <w:rPr>
          <w:rFonts w:cstheme="minorHAnsi"/>
          <w:noProof/>
        </w:rPr>
        <w:t>)</w:t>
      </w:r>
      <w:r w:rsidRPr="00612DD5">
        <w:rPr>
          <w:rFonts w:cstheme="minorHAnsi"/>
          <w:b/>
          <w:noProof/>
        </w:rPr>
        <w:t xml:space="preserve">: </w:t>
      </w:r>
      <w:sdt>
        <w:sdtPr>
          <w:rPr>
            <w:rStyle w:val="Style1"/>
            <w:color w:val="auto"/>
          </w:rPr>
          <w:id w:val="1103681744"/>
          <w:placeholder>
            <w:docPart w:val="D06AB11FD608490E9B47857CE12EB3BD"/>
          </w:placeholder>
        </w:sdtPr>
        <w:sdtEndPr>
          <w:rPr>
            <w:rStyle w:val="DefaultParagraphFont"/>
            <w:rFonts w:cstheme="minorHAnsi"/>
            <w:b/>
            <w:noProof/>
          </w:rPr>
        </w:sdtEndPr>
        <w:sdtContent>
          <w:r w:rsidR="001E0FE5" w:rsidRPr="00612DD5">
            <w:rPr>
              <w:rStyle w:val="Style1"/>
              <w:color w:val="auto"/>
            </w:rPr>
            <w:t>2152</w:t>
          </w:r>
        </w:sdtContent>
      </w:sdt>
    </w:p>
    <w:p w14:paraId="0CABCF56" w14:textId="09FDADB9" w:rsidR="00105D8B" w:rsidRPr="00612DD5" w:rsidRDefault="00105D8B" w:rsidP="00105D8B">
      <w:pPr>
        <w:contextualSpacing/>
        <w:rPr>
          <w:rFonts w:cstheme="minorHAnsi"/>
          <w:noProof/>
        </w:rPr>
      </w:pPr>
      <w:r w:rsidRPr="00612DD5">
        <w:rPr>
          <w:rFonts w:cstheme="minorHAnsi"/>
          <w:b/>
          <w:noProof/>
        </w:rPr>
        <w:t>Measure Title</w:t>
      </w:r>
      <w:r w:rsidRPr="00612DD5">
        <w:rPr>
          <w:rFonts w:cstheme="minorHAnsi"/>
          <w:noProof/>
        </w:rPr>
        <w:t xml:space="preserve">:  </w:t>
      </w:r>
      <w:sdt>
        <w:sdtPr>
          <w:rPr>
            <w:rStyle w:val="Style1"/>
            <w:rFonts w:cstheme="minorHAnsi"/>
            <w:color w:val="auto"/>
          </w:rPr>
          <w:id w:val="-882640736"/>
          <w:placeholder>
            <w:docPart w:val="00949831315D4E1BAFC508BD77E32A40"/>
          </w:placeholder>
        </w:sdtPr>
        <w:sdtEndPr>
          <w:rPr>
            <w:rStyle w:val="DefaultParagraphFont"/>
            <w:noProof/>
          </w:rPr>
        </w:sdtEndPr>
        <w:sdtContent>
          <w:sdt>
            <w:sdtPr>
              <w:rPr>
                <w:rStyle w:val="Style1"/>
                <w:rFonts w:cstheme="minorHAnsi"/>
                <w:color w:val="auto"/>
              </w:rPr>
              <w:id w:val="-1627842987"/>
              <w:placeholder>
                <w:docPart w:val="19160160E2E94AAE99D7A140655490DA"/>
              </w:placeholder>
            </w:sdtPr>
            <w:sdtEndPr>
              <w:rPr>
                <w:rStyle w:val="DefaultParagraphFont"/>
                <w:noProof/>
              </w:rPr>
            </w:sdtEndPr>
            <w:sdtContent>
              <w:r w:rsidR="00E8475E" w:rsidRPr="00612DD5">
                <w:rPr>
                  <w:rStyle w:val="Style1"/>
                  <w:rFonts w:cstheme="minorHAnsi"/>
                  <w:color w:val="auto"/>
                </w:rPr>
                <w:t>Preventive Care and Screening: Unhealthy Alcohol Use: Screening &amp; Brief Counseling</w:t>
              </w:r>
            </w:sdtContent>
          </w:sdt>
        </w:sdtContent>
      </w:sdt>
    </w:p>
    <w:p w14:paraId="0CABCF57" w14:textId="3E2B946E" w:rsidR="005C73CA" w:rsidRPr="00612DD5" w:rsidRDefault="00105D8B" w:rsidP="009E1846">
      <w:pPr>
        <w:spacing w:after="0"/>
        <w:rPr>
          <w:rStyle w:val="Style2"/>
          <w:rFonts w:cstheme="minorHAnsi"/>
          <w:color w:val="auto"/>
          <w:u w:val="none"/>
        </w:rPr>
      </w:pPr>
      <w:r w:rsidRPr="00612DD5">
        <w:rPr>
          <w:rFonts w:cstheme="minorHAnsi"/>
          <w:b/>
          <w:noProof/>
        </w:rPr>
        <w:t>Date of Submission</w:t>
      </w:r>
      <w:r w:rsidRPr="00612DD5">
        <w:rPr>
          <w:rFonts w:cstheme="minorHAnsi"/>
          <w:noProof/>
        </w:rPr>
        <w:t xml:space="preserve">:  </w:t>
      </w:r>
      <w:sdt>
        <w:sdtPr>
          <w:rPr>
            <w:rStyle w:val="Style2"/>
            <w:rFonts w:cstheme="minorHAnsi"/>
            <w:color w:val="auto"/>
            <w:u w:val="none"/>
          </w:rPr>
          <w:id w:val="-1689821638"/>
          <w:placeholder>
            <w:docPart w:val="D0A5AE3409394D21BA5FA5F27780E302"/>
          </w:placeholder>
          <w:date w:fullDate="2018-08-01T00:00:00Z">
            <w:dateFormat w:val="M/d/yyyy"/>
            <w:lid w:val="en-US"/>
            <w:storeMappedDataAs w:val="dateTime"/>
            <w:calendar w:val="gregorian"/>
          </w:date>
        </w:sdtPr>
        <w:sdtEndPr>
          <w:rPr>
            <w:rStyle w:val="DefaultParagraphFont"/>
            <w:noProof/>
          </w:rPr>
        </w:sdtEndPr>
        <w:sdtContent>
          <w:r w:rsidR="00952640">
            <w:rPr>
              <w:rStyle w:val="Style2"/>
              <w:rFonts w:cstheme="minorHAnsi"/>
              <w:color w:val="auto"/>
              <w:u w:val="none"/>
            </w:rPr>
            <w:t>8/1/2018</w:t>
          </w:r>
        </w:sdtContent>
      </w:sdt>
    </w:p>
    <w:p w14:paraId="0CABCF58" w14:textId="77777777" w:rsidR="00CD364B" w:rsidRPr="00612DD5" w:rsidRDefault="009E1846" w:rsidP="009E1846">
      <w:pPr>
        <w:spacing w:after="0"/>
        <w:rPr>
          <w:rFonts w:cstheme="minorHAnsi"/>
          <w:b/>
        </w:rPr>
      </w:pPr>
      <w:r w:rsidRPr="00612DD5">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4C2365"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4C2365"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4C2365"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4C2365"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240713D1" w:rsidR="000B7D57" w:rsidRPr="00C775CE" w:rsidRDefault="004C2365"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6E1A9E">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4C2365"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4C2365"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w:t>
            </w:r>
            <w:proofErr w:type="gramStart"/>
            <w:r w:rsidRPr="000F034A">
              <w:rPr>
                <w:rFonts w:cstheme="minorHAnsi"/>
                <w:bCs/>
                <w:iCs/>
              </w:rPr>
              <w:t>time period</w:t>
            </w:r>
            <w:proofErr w:type="gramEnd"/>
            <w:r w:rsidRPr="000F034A">
              <w:rPr>
                <w:rFonts w:cstheme="minorHAnsi"/>
                <w:bCs/>
                <w:iCs/>
              </w:rPr>
              <w:t xml:space="preserve">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w:t>
            </w:r>
            <w:proofErr w:type="gramStart"/>
            <w:r w:rsidRPr="000F034A">
              <w:rPr>
                <w:rFonts w:cstheme="minorHAnsi"/>
                <w:bCs/>
                <w:iCs/>
              </w:rPr>
              <w:t>correct</w:t>
            </w:r>
            <w:proofErr w:type="gramEnd"/>
            <w:r w:rsidRPr="000F034A">
              <w:rPr>
                <w:rFonts w:cstheme="minorHAnsi"/>
                <w:bCs/>
                <w:iCs/>
              </w:rPr>
              <w:t xml:space="preserve">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lastRenderedPageBreak/>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proofErr w:type="gramStart"/>
            <w:r w:rsidRPr="00A831B4">
              <w:rPr>
                <w:rFonts w:cstheme="minorHAnsi"/>
                <w:sz w:val="20"/>
                <w:szCs w:val="20"/>
              </w:rPr>
              <w:t>include, but</w:t>
            </w:r>
            <w:proofErr w:type="gramEnd"/>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w:t>
            </w:r>
            <w:r w:rsidR="00145149" w:rsidRPr="00A831B4">
              <w:rPr>
                <w:rFonts w:cstheme="minorHAnsi"/>
                <w:sz w:val="20"/>
                <w:szCs w:val="20"/>
              </w:rPr>
              <w:lastRenderedPageBreak/>
              <w:t>$5,025)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4C2365"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4C2365"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4C2365"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4C2365"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49A1385C" w:rsidR="00A01494" w:rsidRPr="000F1B7A" w:rsidRDefault="004C2365"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F519D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0D5D49FB" w:rsidR="00A01494" w:rsidRPr="000F1B7A" w:rsidRDefault="004C2365"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F519D5">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4C2365"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4C2365"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4C2365"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4C2365"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4C2365"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4C2365"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AF4993E" w14:textId="436B0C1B" w:rsidR="00D71C53" w:rsidRDefault="00D71C53" w:rsidP="00DB3627">
      <w:pPr>
        <w:autoSpaceDE w:val="0"/>
        <w:autoSpaceDN w:val="0"/>
        <w:adjustRightInd w:val="0"/>
        <w:spacing w:after="0" w:line="240" w:lineRule="auto"/>
        <w:rPr>
          <w:rFonts w:cstheme="minorHAnsi"/>
          <w:b/>
        </w:rPr>
      </w:pPr>
    </w:p>
    <w:p w14:paraId="7CBC2E9D" w14:textId="06FB997A" w:rsidR="00D71C53" w:rsidRPr="00B21D39" w:rsidRDefault="00D71C53" w:rsidP="00DB3627">
      <w:pPr>
        <w:autoSpaceDE w:val="0"/>
        <w:autoSpaceDN w:val="0"/>
        <w:adjustRightInd w:val="0"/>
        <w:spacing w:after="0" w:line="240" w:lineRule="auto"/>
        <w:rPr>
          <w:rFonts w:cstheme="minorHAnsi"/>
          <w:color w:val="0070C0"/>
        </w:rPr>
      </w:pPr>
      <w:r w:rsidRPr="00B21D39">
        <w:rPr>
          <w:rFonts w:cstheme="minorHAnsi"/>
          <w:color w:val="0000FF"/>
        </w:rPr>
        <w:t>The data source is Electronic Health Records and Registry data</w:t>
      </w:r>
    </w:p>
    <w:p w14:paraId="50D44729" w14:textId="77777777" w:rsidR="00D71C53" w:rsidRDefault="00D71C53" w:rsidP="00DB3627">
      <w:pPr>
        <w:autoSpaceDE w:val="0"/>
        <w:autoSpaceDN w:val="0"/>
        <w:adjustRightInd w:val="0"/>
        <w:spacing w:after="0" w:line="240" w:lineRule="auto"/>
        <w:rPr>
          <w:rFonts w:cstheme="minorHAnsi"/>
          <w:b/>
        </w:rPr>
      </w:pPr>
    </w:p>
    <w:p w14:paraId="6E552314" w14:textId="77777777" w:rsidR="00C26F7D" w:rsidRPr="00C9381F" w:rsidRDefault="00C26F7D" w:rsidP="00C26F7D">
      <w:pPr>
        <w:autoSpaceDE w:val="0"/>
        <w:autoSpaceDN w:val="0"/>
        <w:adjustRightInd w:val="0"/>
        <w:spacing w:after="0" w:line="240" w:lineRule="auto"/>
        <w:rPr>
          <w:color w:val="C00000"/>
          <w:szCs w:val="20"/>
        </w:rPr>
      </w:pPr>
      <w:r w:rsidRPr="00C9381F">
        <w:rPr>
          <w:color w:val="C00000"/>
          <w:szCs w:val="20"/>
        </w:rPr>
        <w:t>The data source is</w:t>
      </w:r>
      <w:r>
        <w:rPr>
          <w:color w:val="C00000"/>
          <w:szCs w:val="20"/>
        </w:rPr>
        <w:t xml:space="preserve"> 2016</w:t>
      </w:r>
      <w:r w:rsidRPr="00C9381F">
        <w:rPr>
          <w:color w:val="C00000"/>
          <w:szCs w:val="20"/>
        </w:rPr>
        <w:t xml:space="preserve"> </w:t>
      </w:r>
      <w:r>
        <w:rPr>
          <w:color w:val="C00000"/>
          <w:szCs w:val="20"/>
        </w:rPr>
        <w:t>Registry</w:t>
      </w:r>
      <w:r w:rsidRPr="00C9381F">
        <w:rPr>
          <w:color w:val="C00000"/>
          <w:szCs w:val="20"/>
        </w:rPr>
        <w:t xml:space="preserve"> data from the PQRS program, provided by the Center for Medicare &amp; Medicaid Services (CMS).</w:t>
      </w:r>
    </w:p>
    <w:p w14:paraId="7DC832CD" w14:textId="77777777" w:rsidR="00F519D5" w:rsidRDefault="00F519D5" w:rsidP="00DB3627">
      <w:pPr>
        <w:autoSpaceDE w:val="0"/>
        <w:autoSpaceDN w:val="0"/>
        <w:adjustRightInd w:val="0"/>
        <w:spacing w:after="0" w:line="240" w:lineRule="auto"/>
        <w:rPr>
          <w:rFonts w:cstheme="minorHAnsi"/>
          <w:b/>
        </w:rPr>
      </w:pPr>
    </w:p>
    <w:p w14:paraId="0CABCFB0" w14:textId="6FF48CE6"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cstheme="minorHAnsi"/>
            <w:color w:val="0000FF"/>
          </w:rPr>
          <w:id w:val="950514773"/>
          <w:showingPlcHdr/>
          <w:text/>
        </w:sdtPr>
        <w:sdtEndPr/>
        <w:sdtContent>
          <w:r w:rsidR="00D71C53">
            <w:rPr>
              <w:rFonts w:cstheme="minorHAnsi"/>
              <w:color w:val="0000FF"/>
            </w:rPr>
            <w:t xml:space="preserve">     </w:t>
          </w:r>
        </w:sdtContent>
      </w:sdt>
    </w:p>
    <w:p w14:paraId="0CABCFB1" w14:textId="2078C1D8" w:rsidR="000574AB" w:rsidRDefault="000574AB" w:rsidP="00DB3627">
      <w:pPr>
        <w:autoSpaceDE w:val="0"/>
        <w:autoSpaceDN w:val="0"/>
        <w:adjustRightInd w:val="0"/>
        <w:spacing w:after="0" w:line="240" w:lineRule="auto"/>
        <w:rPr>
          <w:rFonts w:cstheme="minorHAnsi"/>
          <w:bCs/>
        </w:rPr>
      </w:pPr>
    </w:p>
    <w:p w14:paraId="53B13B75" w14:textId="0D523D99" w:rsidR="00D71C53" w:rsidRPr="00B21D39" w:rsidRDefault="00D71C53" w:rsidP="00DB3627">
      <w:pPr>
        <w:autoSpaceDE w:val="0"/>
        <w:autoSpaceDN w:val="0"/>
        <w:adjustRightInd w:val="0"/>
        <w:spacing w:after="0" w:line="240" w:lineRule="auto"/>
        <w:rPr>
          <w:rFonts w:cstheme="minorHAnsi"/>
          <w:bCs/>
        </w:rPr>
      </w:pPr>
      <w:r w:rsidRPr="00B21D39">
        <w:rPr>
          <w:rFonts w:cstheme="minorHAnsi"/>
          <w:color w:val="0000FF"/>
        </w:rPr>
        <w:t>The measurement period (data collected from patients seen) was 8/1/2011 through 7/31/2012.</w:t>
      </w:r>
    </w:p>
    <w:p w14:paraId="2318223A" w14:textId="1FFBE6FE" w:rsidR="00D71C53" w:rsidRDefault="00D71C53" w:rsidP="00DB3627">
      <w:pPr>
        <w:autoSpaceDE w:val="0"/>
        <w:autoSpaceDN w:val="0"/>
        <w:adjustRightInd w:val="0"/>
        <w:spacing w:after="0" w:line="240" w:lineRule="auto"/>
        <w:rPr>
          <w:rFonts w:cstheme="minorHAnsi"/>
          <w:bCs/>
        </w:rPr>
      </w:pPr>
    </w:p>
    <w:p w14:paraId="1DD94F34" w14:textId="6EA33ED3" w:rsidR="00D71C53" w:rsidRPr="00D71C53" w:rsidRDefault="00D71C53" w:rsidP="00DB3627">
      <w:pPr>
        <w:autoSpaceDE w:val="0"/>
        <w:autoSpaceDN w:val="0"/>
        <w:adjustRightInd w:val="0"/>
        <w:spacing w:after="0" w:line="240" w:lineRule="auto"/>
        <w:rPr>
          <w:rFonts w:cstheme="minorHAnsi"/>
          <w:bCs/>
          <w:color w:val="C00000"/>
        </w:rPr>
      </w:pPr>
      <w:r w:rsidRPr="00D71C53">
        <w:rPr>
          <w:rFonts w:cstheme="minorHAnsi"/>
          <w:color w:val="C00000"/>
        </w:rPr>
        <w:t xml:space="preserve">The data are for the </w:t>
      </w:r>
      <w:proofErr w:type="gramStart"/>
      <w:r w:rsidRPr="00D71C53">
        <w:rPr>
          <w:rFonts w:cstheme="minorHAnsi"/>
          <w:color w:val="C00000"/>
        </w:rPr>
        <w:t>time period</w:t>
      </w:r>
      <w:proofErr w:type="gramEnd"/>
      <w:r w:rsidRPr="00D71C53">
        <w:rPr>
          <w:rFonts w:cstheme="minorHAnsi"/>
          <w:color w:val="C00000"/>
        </w:rPr>
        <w:t xml:space="preserve"> January </w:t>
      </w:r>
      <w:r w:rsidR="00952640" w:rsidRPr="00D71C53">
        <w:rPr>
          <w:rFonts w:cstheme="minorHAnsi"/>
          <w:color w:val="C00000"/>
        </w:rPr>
        <w:t>201</w:t>
      </w:r>
      <w:r w:rsidR="00952640">
        <w:rPr>
          <w:rFonts w:cstheme="minorHAnsi"/>
          <w:color w:val="C00000"/>
        </w:rPr>
        <w:t>6</w:t>
      </w:r>
      <w:r w:rsidR="00952640" w:rsidRPr="00D71C53">
        <w:rPr>
          <w:rFonts w:cstheme="minorHAnsi"/>
          <w:color w:val="C00000"/>
        </w:rPr>
        <w:t xml:space="preserve"> </w:t>
      </w:r>
      <w:r w:rsidRPr="00D71C53">
        <w:rPr>
          <w:rFonts w:cstheme="minorHAnsi"/>
          <w:color w:val="C00000"/>
        </w:rPr>
        <w:t xml:space="preserve">through December </w:t>
      </w:r>
      <w:r w:rsidR="00952640" w:rsidRPr="00D71C53">
        <w:rPr>
          <w:rFonts w:cstheme="minorHAnsi"/>
          <w:color w:val="C00000"/>
        </w:rPr>
        <w:t>201</w:t>
      </w:r>
      <w:r w:rsidR="00952640">
        <w:rPr>
          <w:rFonts w:cstheme="minorHAnsi"/>
          <w:color w:val="C00000"/>
        </w:rPr>
        <w:t>6</w:t>
      </w:r>
      <w:r w:rsidR="00952640" w:rsidRPr="00D71C53">
        <w:rPr>
          <w:rFonts w:cstheme="minorHAnsi"/>
          <w:color w:val="C00000"/>
        </w:rPr>
        <w:t xml:space="preserve"> </w:t>
      </w:r>
      <w:r w:rsidRPr="00D71C53">
        <w:rPr>
          <w:rFonts w:cstheme="minorHAnsi"/>
          <w:color w:val="C00000"/>
        </w:rPr>
        <w:t>and cover the entire United States</w:t>
      </w:r>
      <w:r w:rsidR="00C26F7D">
        <w:rPr>
          <w:rFonts w:cstheme="minorHAnsi"/>
          <w:color w:val="C00000"/>
        </w:rPr>
        <w:t xml:space="preserve">. </w:t>
      </w:r>
    </w:p>
    <w:p w14:paraId="2F1BF019" w14:textId="77777777" w:rsidR="00D71C53" w:rsidRDefault="00D71C53" w:rsidP="00DB3627">
      <w:pPr>
        <w:autoSpaceDE w:val="0"/>
        <w:autoSpaceDN w:val="0"/>
        <w:adjustRightInd w:val="0"/>
        <w:spacing w:after="0" w:line="240" w:lineRule="auto"/>
        <w:rPr>
          <w:rFonts w:cstheme="minorHAnsi"/>
          <w:bCs/>
        </w:rPr>
      </w:pPr>
      <w:bookmarkStart w:id="11" w:name="_GoBack"/>
      <w:bookmarkEnd w:id="11"/>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0F8CF87E" w:rsidR="000414E8" w:rsidRPr="00A01494" w:rsidRDefault="004C2365"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F519D5">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641838F3" w:rsidR="000414E8" w:rsidRPr="00A01494" w:rsidRDefault="004C2365"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F519D5">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10121041" w:rsidR="000414E8" w:rsidRPr="00A01494" w:rsidRDefault="004C2365"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0A40A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4048A13C" w:rsidR="000414E8" w:rsidRPr="00A01494" w:rsidRDefault="004C2365"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0A40A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4C2365"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4C2365"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4C2365"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4C2365"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4C2365"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4C2365"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55A4924C" w:rsidR="002B5016" w:rsidRDefault="002B5016" w:rsidP="00DB3627">
      <w:pPr>
        <w:autoSpaceDE w:val="0"/>
        <w:autoSpaceDN w:val="0"/>
        <w:adjustRightInd w:val="0"/>
        <w:spacing w:after="0" w:line="240" w:lineRule="auto"/>
        <w:rPr>
          <w:rFonts w:cstheme="minorHAnsi"/>
          <w:bCs/>
        </w:rPr>
      </w:pPr>
    </w:p>
    <w:p w14:paraId="258D57C9" w14:textId="78738158" w:rsidR="00322D95"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This study captured performance on 97 events, the data were not captured at the physician level, restricting reporting of variation in performance to the organization level only.</w:t>
      </w:r>
    </w:p>
    <w:p w14:paraId="17A6D80F" w14:textId="77777777" w:rsidR="00322D95" w:rsidRDefault="00322D95" w:rsidP="00DB3627">
      <w:pPr>
        <w:autoSpaceDE w:val="0"/>
        <w:autoSpaceDN w:val="0"/>
        <w:adjustRightInd w:val="0"/>
        <w:spacing w:after="0" w:line="240" w:lineRule="auto"/>
        <w:rPr>
          <w:rFonts w:cstheme="minorHAnsi"/>
          <w:bCs/>
        </w:rPr>
      </w:pPr>
    </w:p>
    <w:p w14:paraId="3355F965" w14:textId="13C0F7FD" w:rsidR="00C207EF" w:rsidRPr="00BE225D" w:rsidRDefault="00C207EF" w:rsidP="00C207EF">
      <w:pPr>
        <w:autoSpaceDE w:val="0"/>
        <w:autoSpaceDN w:val="0"/>
        <w:adjustRightInd w:val="0"/>
        <w:spacing w:after="0" w:line="240" w:lineRule="auto"/>
        <w:rPr>
          <w:color w:val="C00000"/>
          <w:szCs w:val="20"/>
        </w:rPr>
      </w:pPr>
      <w:r>
        <w:rPr>
          <w:color w:val="C00000"/>
          <w:szCs w:val="20"/>
        </w:rPr>
        <w:t xml:space="preserve">We received data from 9,511 physicians reporting on this measure through the registry option for CMS’s PQRS in 2016.  </w:t>
      </w:r>
      <w:r w:rsidRPr="00BE225D">
        <w:rPr>
          <w:color w:val="C00000"/>
          <w:szCs w:val="20"/>
        </w:rPr>
        <w:t xml:space="preserve">Of those, </w:t>
      </w:r>
      <w:r>
        <w:rPr>
          <w:color w:val="C00000"/>
          <w:szCs w:val="20"/>
        </w:rPr>
        <w:t>8,458</w:t>
      </w:r>
      <w:r w:rsidRPr="00BE225D">
        <w:rPr>
          <w:color w:val="C00000"/>
          <w:szCs w:val="20"/>
        </w:rPr>
        <w:t xml:space="preserve"> physicians had all the required data elements and met the minimum number of quality reporting events (10)</w:t>
      </w:r>
      <w:r w:rsidR="0017723A">
        <w:rPr>
          <w:color w:val="C00000"/>
          <w:szCs w:val="20"/>
        </w:rPr>
        <w:t xml:space="preserve"> for our analysis</w:t>
      </w:r>
      <w:r w:rsidRPr="00BE225D">
        <w:rPr>
          <w:color w:val="C00000"/>
          <w:szCs w:val="20"/>
        </w:rPr>
        <w:t xml:space="preserve"> for a total of </w:t>
      </w:r>
      <w:r>
        <w:rPr>
          <w:color w:val="C00000"/>
          <w:szCs w:val="20"/>
        </w:rPr>
        <w:t>1,660,749</w:t>
      </w:r>
      <w:r w:rsidRPr="00BE225D">
        <w:rPr>
          <w:color w:val="C00000"/>
          <w:szCs w:val="20"/>
        </w:rPr>
        <w:t xml:space="preserve"> quality events. For this measure, </w:t>
      </w:r>
      <w:r>
        <w:rPr>
          <w:color w:val="C00000"/>
          <w:szCs w:val="20"/>
        </w:rPr>
        <w:t>89</w:t>
      </w:r>
      <w:r w:rsidRPr="00BE225D">
        <w:rPr>
          <w:color w:val="C00000"/>
          <w:szCs w:val="20"/>
        </w:rPr>
        <w:t xml:space="preserve"> percent of physicians are included in the analysis, and the average number of quality reporting events are </w:t>
      </w:r>
      <w:r>
        <w:rPr>
          <w:color w:val="C00000"/>
          <w:szCs w:val="20"/>
        </w:rPr>
        <w:t>196</w:t>
      </w:r>
      <w:r w:rsidRPr="00BE225D">
        <w:rPr>
          <w:color w:val="C00000"/>
          <w:szCs w:val="20"/>
        </w:rPr>
        <w:t xml:space="preserve"> for the</w:t>
      </w:r>
      <w:r>
        <w:rPr>
          <w:color w:val="C00000"/>
          <w:szCs w:val="20"/>
        </w:rPr>
        <w:t xml:space="preserve"> remaining</w:t>
      </w:r>
      <w:r w:rsidRPr="00BE225D">
        <w:rPr>
          <w:color w:val="C00000"/>
          <w:szCs w:val="20"/>
        </w:rPr>
        <w:t xml:space="preserve"> </w:t>
      </w:r>
      <w:r>
        <w:rPr>
          <w:color w:val="C00000"/>
          <w:szCs w:val="20"/>
        </w:rPr>
        <w:t>1,660,749</w:t>
      </w:r>
      <w:r w:rsidRPr="00BE225D">
        <w:rPr>
          <w:color w:val="C00000"/>
          <w:szCs w:val="20"/>
        </w:rPr>
        <w:t xml:space="preserve"> events. The range of quality reporting events for </w:t>
      </w:r>
      <w:r>
        <w:rPr>
          <w:color w:val="C00000"/>
          <w:szCs w:val="20"/>
        </w:rPr>
        <w:t>8,458</w:t>
      </w:r>
      <w:r w:rsidRPr="00BE225D">
        <w:rPr>
          <w:color w:val="C00000"/>
          <w:szCs w:val="20"/>
        </w:rPr>
        <w:t xml:space="preserve"> physicians included is from 1</w:t>
      </w:r>
      <w:r>
        <w:rPr>
          <w:color w:val="C00000"/>
          <w:szCs w:val="20"/>
        </w:rPr>
        <w:t>0</w:t>
      </w:r>
      <w:r w:rsidRPr="00BE225D">
        <w:rPr>
          <w:color w:val="C00000"/>
          <w:szCs w:val="20"/>
        </w:rPr>
        <w:t xml:space="preserve"> to </w:t>
      </w:r>
      <w:r>
        <w:rPr>
          <w:color w:val="C00000"/>
          <w:szCs w:val="20"/>
        </w:rPr>
        <w:t>5,579</w:t>
      </w:r>
      <w:r w:rsidRPr="00BE225D">
        <w:rPr>
          <w:color w:val="C00000"/>
          <w:szCs w:val="20"/>
        </w:rPr>
        <w:t xml:space="preserve">. The average number of quality reporting events for the remaining </w:t>
      </w:r>
      <w:r>
        <w:rPr>
          <w:color w:val="C00000"/>
          <w:szCs w:val="20"/>
        </w:rPr>
        <w:t>11</w:t>
      </w:r>
      <w:r w:rsidRPr="00BE225D">
        <w:rPr>
          <w:color w:val="C00000"/>
          <w:szCs w:val="20"/>
        </w:rPr>
        <w:t xml:space="preserve"> percent of physicians that aren’t included is </w:t>
      </w:r>
      <w:r>
        <w:rPr>
          <w:color w:val="C00000"/>
          <w:szCs w:val="20"/>
        </w:rPr>
        <w:t>4</w:t>
      </w:r>
      <w:r w:rsidRPr="00BE225D">
        <w:rPr>
          <w:color w:val="C00000"/>
          <w:szCs w:val="20"/>
        </w:rPr>
        <w:t>.</w:t>
      </w:r>
    </w:p>
    <w:p w14:paraId="7978D202" w14:textId="77777777" w:rsidR="00F519D5" w:rsidRPr="00A25024" w:rsidRDefault="00F519D5" w:rsidP="00DB3627">
      <w:pPr>
        <w:autoSpaceDE w:val="0"/>
        <w:autoSpaceDN w:val="0"/>
        <w:adjustRightInd w:val="0"/>
        <w:spacing w:after="0" w:line="240" w:lineRule="auto"/>
        <w:rPr>
          <w:rFonts w:cstheme="minorHAnsi"/>
          <w:bCs/>
        </w:rPr>
      </w:pPr>
    </w:p>
    <w:p w14:paraId="022CC71B" w14:textId="28887A01" w:rsidR="00F519D5"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2B43D10E" w14:textId="77777777" w:rsidR="00F519D5" w:rsidRDefault="00F519D5" w:rsidP="00DB3627">
      <w:pPr>
        <w:autoSpaceDE w:val="0"/>
        <w:autoSpaceDN w:val="0"/>
        <w:adjustRightInd w:val="0"/>
        <w:spacing w:after="0" w:line="240" w:lineRule="auto"/>
        <w:rPr>
          <w:rFonts w:cstheme="minorHAnsi"/>
          <w:bCs/>
        </w:rPr>
      </w:pPr>
    </w:p>
    <w:p w14:paraId="13E8DD30" w14:textId="4708FE42" w:rsidR="0082616D" w:rsidRPr="0082616D" w:rsidRDefault="0082616D" w:rsidP="0082616D">
      <w:pPr>
        <w:autoSpaceDE w:val="0"/>
        <w:autoSpaceDN w:val="0"/>
        <w:adjustRightInd w:val="0"/>
        <w:spacing w:after="0" w:line="240" w:lineRule="auto"/>
        <w:rPr>
          <w:color w:val="C00000"/>
          <w:szCs w:val="20"/>
        </w:rPr>
      </w:pPr>
      <w:r w:rsidRPr="0082616D">
        <w:rPr>
          <w:color w:val="C00000"/>
          <w:szCs w:val="20"/>
        </w:rPr>
        <w:t xml:space="preserve">There were </w:t>
      </w:r>
      <w:r w:rsidR="00C207EF">
        <w:rPr>
          <w:color w:val="C00000"/>
          <w:szCs w:val="20"/>
        </w:rPr>
        <w:t>1,660,749</w:t>
      </w:r>
      <w:r w:rsidRPr="0082616D">
        <w:rPr>
          <w:color w:val="C00000"/>
          <w:szCs w:val="20"/>
        </w:rPr>
        <w:t xml:space="preserve"> patients included in this reliability testing and analysis.  These were the patients that were associated with physicians who had 10 or more patients eligible for this measure after exceptions were removed.</w:t>
      </w:r>
    </w:p>
    <w:p w14:paraId="0CABCFC9" w14:textId="0ADF1561"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CA" w14:textId="4D04C644"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4B36F0AD" w14:textId="15BBEBC0" w:rsidR="00F519D5" w:rsidRDefault="00F519D5" w:rsidP="00E37E1B">
      <w:pPr>
        <w:autoSpaceDE w:val="0"/>
        <w:autoSpaceDN w:val="0"/>
        <w:adjustRightInd w:val="0"/>
        <w:spacing w:after="0" w:line="240" w:lineRule="auto"/>
        <w:rPr>
          <w:rFonts w:cstheme="minorHAnsi"/>
          <w:bCs/>
        </w:rPr>
      </w:pPr>
    </w:p>
    <w:p w14:paraId="654FE27D" w14:textId="3B3788E2" w:rsidR="00F519D5" w:rsidRPr="00B45104" w:rsidRDefault="00F519D5" w:rsidP="00F519D5">
      <w:pPr>
        <w:rPr>
          <w:color w:val="C00000"/>
          <w:szCs w:val="20"/>
        </w:rPr>
      </w:pPr>
      <w:r w:rsidRPr="00B45104">
        <w:rPr>
          <w:color w:val="C00000"/>
          <w:szCs w:val="20"/>
        </w:rPr>
        <w:t>The same data samples were used for reliability testing and exceptions analysis.</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5F9A5AA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sidR="00F519D5">
        <w:rPr>
          <w:rFonts w:cstheme="minorHAnsi"/>
          <w:bCs/>
        </w:rPr>
        <w:t>.</w:t>
      </w:r>
    </w:p>
    <w:p w14:paraId="3F93AB34" w14:textId="1F1BC621" w:rsidR="00F519D5" w:rsidRDefault="00F519D5" w:rsidP="00E37E1B">
      <w:pPr>
        <w:autoSpaceDE w:val="0"/>
        <w:autoSpaceDN w:val="0"/>
        <w:adjustRightInd w:val="0"/>
        <w:spacing w:after="0" w:line="240" w:lineRule="auto"/>
        <w:rPr>
          <w:rFonts w:cstheme="minorHAnsi"/>
          <w:bCs/>
        </w:rPr>
      </w:pPr>
    </w:p>
    <w:p w14:paraId="078CAA79" w14:textId="62BA432C" w:rsidR="00F519D5" w:rsidRPr="00B45104" w:rsidRDefault="00F519D5" w:rsidP="00F519D5">
      <w:pPr>
        <w:rPr>
          <w:color w:val="C00000"/>
          <w:szCs w:val="20"/>
        </w:rPr>
      </w:pPr>
      <w:r w:rsidRPr="00015BDD">
        <w:rPr>
          <w:color w:val="C00000"/>
          <w:szCs w:val="20"/>
        </w:rPr>
        <w:t>Patient-level socio-demographic (SDS</w:t>
      </w:r>
      <w:r w:rsidRPr="00B45104">
        <w:rPr>
          <w:color w:val="C00000"/>
          <w:szCs w:val="20"/>
        </w:rPr>
        <w:t>) variables were not captured as part of the testing.</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0B216965" w:rsidR="001969C5" w:rsidRDefault="00092566" w:rsidP="008C54A9">
      <w:pPr>
        <w:autoSpaceDE w:val="0"/>
        <w:autoSpaceDN w:val="0"/>
        <w:adjustRightInd w:val="0"/>
        <w:spacing w:after="0" w:line="240" w:lineRule="auto"/>
        <w:rPr>
          <w:rFonts w:cstheme="minorHAnsi"/>
          <w:bCs/>
        </w:rPr>
      </w:pPr>
      <w:r>
        <w:rPr>
          <w:rFonts w:cstheme="minorHAnsi"/>
          <w:b/>
          <w:bCs/>
        </w:rPr>
        <w:lastRenderedPageBreak/>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519D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BD50429" w14:textId="475F59B9" w:rsidR="00B45104" w:rsidRDefault="00B45104" w:rsidP="008C54A9">
      <w:pPr>
        <w:autoSpaceDE w:val="0"/>
        <w:autoSpaceDN w:val="0"/>
        <w:adjustRightInd w:val="0"/>
        <w:spacing w:after="0" w:line="240" w:lineRule="auto"/>
        <w:rPr>
          <w:rFonts w:cstheme="minorHAnsi"/>
          <w:bCs/>
        </w:rPr>
      </w:pPr>
    </w:p>
    <w:p w14:paraId="3001D936" w14:textId="43084A84"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Data analysis included:</w:t>
      </w:r>
      <w:r w:rsidR="00B21D39">
        <w:rPr>
          <w:rFonts w:cstheme="minorHAnsi"/>
          <w:color w:val="0000FF"/>
        </w:rPr>
        <w:t xml:space="preserve"> </w:t>
      </w:r>
      <w:r w:rsidRPr="00B21D39">
        <w:rPr>
          <w:rFonts w:cstheme="minorHAnsi"/>
          <w:color w:val="0000FF"/>
        </w:rPr>
        <w:t>Percent agreement; and</w:t>
      </w:r>
      <w:r w:rsidR="00B21D39">
        <w:rPr>
          <w:rFonts w:cstheme="minorHAnsi"/>
          <w:color w:val="0000FF"/>
        </w:rPr>
        <w:t xml:space="preserve"> </w:t>
      </w:r>
      <w:r w:rsidRPr="00B21D39">
        <w:rPr>
          <w:rFonts w:cstheme="minorHAnsi"/>
          <w:color w:val="0000FF"/>
        </w:rPr>
        <w:t>Kappa statistic to adjust for chance agreement</w:t>
      </w:r>
    </w:p>
    <w:p w14:paraId="44BDC328" w14:textId="77777777" w:rsidR="00B45104" w:rsidRDefault="00B45104" w:rsidP="008C54A9">
      <w:pPr>
        <w:autoSpaceDE w:val="0"/>
        <w:autoSpaceDN w:val="0"/>
        <w:adjustRightInd w:val="0"/>
        <w:spacing w:after="0" w:line="240" w:lineRule="auto"/>
        <w:rPr>
          <w:rFonts w:cstheme="minorHAnsi"/>
          <w:bCs/>
        </w:rPr>
      </w:pPr>
    </w:p>
    <w:p w14:paraId="7CC7CC92" w14:textId="6D27193B" w:rsidR="00F519D5" w:rsidRPr="00B45104" w:rsidRDefault="00F519D5" w:rsidP="00F519D5">
      <w:pPr>
        <w:rPr>
          <w:color w:val="C00000"/>
          <w:szCs w:val="20"/>
        </w:rPr>
      </w:pPr>
      <w:r w:rsidRPr="00B45104">
        <w:rPr>
          <w:color w:val="C00000"/>
          <w:szCs w:val="20"/>
        </w:rPr>
        <w:t>Reliability of the computed measure score was measured as the ratio of signal to noise. The signal in this case is the proportion of the variability in measured performance that can be explained by real differences in physician performance</w:t>
      </w:r>
      <w:r w:rsidR="0017723A">
        <w:rPr>
          <w:color w:val="C00000"/>
          <w:szCs w:val="20"/>
        </w:rPr>
        <w:t xml:space="preserve"> and the noise is the total variability in measured performance</w:t>
      </w:r>
      <w:r w:rsidRPr="00B45104">
        <w:rPr>
          <w:color w:val="C00000"/>
          <w:szCs w:val="20"/>
        </w:rPr>
        <w:t>.  Reliability at the level of the specific physician is given by:</w:t>
      </w:r>
    </w:p>
    <w:p w14:paraId="17FFF4C7" w14:textId="77777777" w:rsidR="00F519D5" w:rsidRPr="00B45104" w:rsidRDefault="00F519D5" w:rsidP="00F519D5">
      <w:pPr>
        <w:rPr>
          <w:color w:val="C00000"/>
          <w:szCs w:val="20"/>
        </w:rPr>
      </w:pPr>
      <w:r w:rsidRPr="00B45104">
        <w:rPr>
          <w:color w:val="C00000"/>
          <w:szCs w:val="20"/>
        </w:rPr>
        <w:t>Reliability = Variance (physician-to-physician) / [Variance (physician-to-physician) + Variance (physician-specific-error]</w:t>
      </w:r>
    </w:p>
    <w:p w14:paraId="515E33F5" w14:textId="77777777" w:rsidR="00F519D5" w:rsidRPr="00B45104" w:rsidRDefault="00F519D5" w:rsidP="00F519D5">
      <w:pPr>
        <w:rPr>
          <w:color w:val="C00000"/>
          <w:szCs w:val="20"/>
        </w:rPr>
      </w:pPr>
      <w:r w:rsidRPr="00B45104">
        <w:rPr>
          <w:color w:val="C00000"/>
          <w:szCs w:val="20"/>
        </w:rPr>
        <w:t>Reliability is the ratio of the physician-to-physician variance divided by the sum of the physician-to-physician variance plus the error variance specific to a physician.  A reliability of zero implies that all the variability in a measure is attributable to measurement error. A reliability of one implies that all the variability is attributable to real differences in physician performance.</w:t>
      </w:r>
    </w:p>
    <w:p w14:paraId="25FC2AA7" w14:textId="77777777" w:rsidR="00F519D5" w:rsidRPr="00B45104" w:rsidRDefault="00F519D5" w:rsidP="00F519D5">
      <w:pPr>
        <w:rPr>
          <w:color w:val="C00000"/>
          <w:szCs w:val="20"/>
        </w:rPr>
      </w:pPr>
      <w:r w:rsidRPr="00B45104">
        <w:rPr>
          <w:color w:val="C00000"/>
          <w:szCs w:val="20"/>
        </w:rPr>
        <w:t xml:space="preserve">Reliability testing was performed by using a beta-binomial model. The beta-binomial model assumes the physician performance score is a binomial random variable conditional on the physician’s true value that comes from the beta distribution. The beta distribution is usually defined by two parameters, alpha and beta. Alpha and beta can be thought of as intermediate calculations to get to the needed variance estimates.    </w:t>
      </w:r>
    </w:p>
    <w:p w14:paraId="4D594C59" w14:textId="77777777" w:rsidR="00C26F7D" w:rsidRPr="00125588" w:rsidRDefault="00C26F7D" w:rsidP="00C26F7D">
      <w:pPr>
        <w:rPr>
          <w:color w:val="C00000"/>
          <w:szCs w:val="20"/>
        </w:rPr>
      </w:pPr>
      <w:bookmarkStart w:id="12" w:name="_Hlk520284076"/>
      <w:r w:rsidRPr="00BE225D">
        <w:rPr>
          <w:color w:val="C00000"/>
          <w:szCs w:val="20"/>
        </w:rPr>
        <w:t>Reliability is</w:t>
      </w:r>
      <w:r>
        <w:rPr>
          <w:color w:val="C00000"/>
          <w:szCs w:val="20"/>
        </w:rPr>
        <w:t xml:space="preserve"> evaluated by averaging over physician specific reliabilities for all providers that meet the minimum number of quality reporting events for the measure. Each provider must have at least 10 eligible reporting events to be included in this calculation.</w:t>
      </w:r>
    </w:p>
    <w:bookmarkEnd w:id="12"/>
    <w:p w14:paraId="75D2E2A6" w14:textId="77777777" w:rsidR="00C26F7D" w:rsidRPr="00A647D0" w:rsidRDefault="00C26F7D" w:rsidP="00C26F7D">
      <w:pPr>
        <w:autoSpaceDE w:val="0"/>
        <w:autoSpaceDN w:val="0"/>
        <w:adjustRightInd w:val="0"/>
        <w:spacing w:after="0" w:line="240" w:lineRule="auto"/>
        <w:rPr>
          <w:color w:val="C00000"/>
          <w:szCs w:val="20"/>
        </w:rPr>
      </w:pPr>
      <w:r w:rsidRPr="00A647D0">
        <w:rPr>
          <w:color w:val="C00000"/>
          <w:szCs w:val="20"/>
        </w:rPr>
        <w:t xml:space="preserve">A reliability equal to zero implies that all the variability in a measure is attributable to measurement error. A reliability equal to one implies that all the variability is attributable to real differences in physician performance. A reliability of 0.70 – 0.80 is generally considered the acceptable threshold for reliability, 0.80 – 0.90 is considered high reliability, and 0.90 – 1.0 is considered very high. </w:t>
      </w:r>
      <w:r w:rsidRPr="00A647D0">
        <w:rPr>
          <w:color w:val="C00000"/>
          <w:szCs w:val="20"/>
          <w:vertAlign w:val="superscript"/>
        </w:rPr>
        <w:t>1</w:t>
      </w:r>
    </w:p>
    <w:p w14:paraId="364DDEDC" w14:textId="77777777" w:rsidR="00C26F7D" w:rsidRDefault="00C26F7D" w:rsidP="00C26F7D">
      <w:pPr>
        <w:autoSpaceDE w:val="0"/>
        <w:autoSpaceDN w:val="0"/>
        <w:adjustRightInd w:val="0"/>
        <w:spacing w:after="0" w:line="240" w:lineRule="auto"/>
        <w:rPr>
          <w:rFonts w:cstheme="minorHAnsi"/>
          <w:bCs/>
          <w:vertAlign w:val="superscript"/>
        </w:rPr>
      </w:pPr>
    </w:p>
    <w:p w14:paraId="646B6EC5" w14:textId="77777777" w:rsidR="00C26F7D" w:rsidRDefault="00C26F7D" w:rsidP="00C26F7D">
      <w:pPr>
        <w:autoSpaceDE w:val="0"/>
        <w:autoSpaceDN w:val="0"/>
        <w:adjustRightInd w:val="0"/>
        <w:spacing w:after="0" w:line="240" w:lineRule="auto"/>
        <w:rPr>
          <w:rFonts w:cstheme="minorHAnsi"/>
          <w:bCs/>
          <w:vertAlign w:val="superscript"/>
        </w:rPr>
      </w:pPr>
    </w:p>
    <w:p w14:paraId="08855509" w14:textId="77777777" w:rsidR="00C26F7D" w:rsidRPr="00A647D0" w:rsidRDefault="00C26F7D" w:rsidP="00C26F7D">
      <w:pPr>
        <w:autoSpaceDE w:val="0"/>
        <w:autoSpaceDN w:val="0"/>
        <w:adjustRightInd w:val="0"/>
        <w:spacing w:after="0" w:line="240" w:lineRule="auto"/>
        <w:rPr>
          <w:color w:val="C00000"/>
          <w:sz w:val="18"/>
          <w:szCs w:val="20"/>
        </w:rPr>
      </w:pPr>
      <w:r w:rsidRPr="00A647D0">
        <w:rPr>
          <w:color w:val="C00000"/>
          <w:szCs w:val="20"/>
        </w:rPr>
        <w:t xml:space="preserve">1. </w:t>
      </w:r>
      <w:r w:rsidRPr="00A647D0">
        <w:rPr>
          <w:color w:val="C00000"/>
          <w:sz w:val="18"/>
          <w:szCs w:val="20"/>
        </w:rPr>
        <w:t>Adams JL, Mehrotra A, McGlynn EA, Estimating Reliability and Misclassification in Physician Profiling, Santa Monica, CA: RAND Corporation, 2010. www.rand.org/pubs/technical_reports/TR863. (Accessed on February 24, 2012.)</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0CABCFD3" w14:textId="075A740B"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 xml:space="preserve">.g., percent agreement and kappa for the critical data elements; distribution of reliability </w:t>
      </w:r>
      <w:r w:rsidR="00AA5213" w:rsidRPr="00A25024">
        <w:rPr>
          <w:rFonts w:cstheme="minorHAnsi"/>
          <w:bCs/>
          <w:i/>
        </w:rPr>
        <w:lastRenderedPageBreak/>
        <w:t>statistics from a signal-to-noise analysis</w:t>
      </w:r>
      <w:r w:rsidR="00AA5213" w:rsidRPr="00A25024">
        <w:rPr>
          <w:rFonts w:cstheme="minorHAnsi"/>
          <w:bCs/>
        </w:rPr>
        <w:t>)</w:t>
      </w:r>
      <w:r w:rsidR="0048008A" w:rsidRPr="00A25024">
        <w:rPr>
          <w:rFonts w:cstheme="minorHAnsi"/>
          <w:bCs/>
        </w:rPr>
        <w:br/>
      </w:r>
    </w:p>
    <w:p w14:paraId="34228950" w14:textId="25CA4552" w:rsidR="00B45104" w:rsidRDefault="00B45104" w:rsidP="008C54A9">
      <w:pPr>
        <w:autoSpaceDE w:val="0"/>
        <w:autoSpaceDN w:val="0"/>
        <w:adjustRightInd w:val="0"/>
        <w:spacing w:after="0" w:line="240" w:lineRule="auto"/>
        <w:rPr>
          <w:rFonts w:cstheme="minorHAnsi"/>
          <w:bCs/>
        </w:rPr>
      </w:pPr>
    </w:p>
    <w:p w14:paraId="46475080" w14:textId="44E8D1B2"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Kappa statistics were calculated at the measure level for the denominator and numerator categories as a</w:t>
      </w:r>
      <w:r w:rsidR="00B21D39">
        <w:rPr>
          <w:rFonts w:cstheme="minorHAnsi"/>
          <w:color w:val="0000FF"/>
        </w:rPr>
        <w:t xml:space="preserve"> </w:t>
      </w:r>
      <w:r w:rsidRPr="00B21D39">
        <w:rPr>
          <w:rFonts w:cstheme="minorHAnsi"/>
          <w:color w:val="0000FF"/>
        </w:rPr>
        <w:t>method of analyzing the reliability of measure implementation at the testing site. For analysis of the Kappa</w:t>
      </w:r>
      <w:r w:rsidR="00B21D39">
        <w:rPr>
          <w:rFonts w:cstheme="minorHAnsi"/>
          <w:color w:val="0000FF"/>
        </w:rPr>
        <w:t xml:space="preserve"> </w:t>
      </w:r>
      <w:r w:rsidRPr="00B21D39">
        <w:rPr>
          <w:rFonts w:cstheme="minorHAnsi"/>
          <w:color w:val="0000FF"/>
        </w:rPr>
        <w:t>Statistics, the AMA-PCPI used Landis, J.R.; &amp; Koch, G.G. (1977).</w:t>
      </w:r>
      <w:r w:rsidR="00B21D39">
        <w:rPr>
          <w:rFonts w:cstheme="minorHAnsi"/>
          <w:color w:val="0000FF"/>
        </w:rPr>
        <w:t xml:space="preserve"> </w:t>
      </w:r>
      <w:r w:rsidRPr="00B21D39">
        <w:rPr>
          <w:rFonts w:cstheme="minorHAnsi"/>
          <w:color w:val="0000FF"/>
        </w:rPr>
        <w:t>"The measurement of observer agreement for categorical data". Biometrics 33 (1): 159–174.</w:t>
      </w:r>
    </w:p>
    <w:p w14:paraId="703AF5CA" w14:textId="77777777" w:rsidR="00B21D39" w:rsidRDefault="00B21D39" w:rsidP="00B45104">
      <w:pPr>
        <w:autoSpaceDE w:val="0"/>
        <w:autoSpaceDN w:val="0"/>
        <w:adjustRightInd w:val="0"/>
        <w:spacing w:after="0" w:line="240" w:lineRule="auto"/>
        <w:rPr>
          <w:rFonts w:cstheme="minorHAnsi"/>
          <w:color w:val="0000FF"/>
        </w:rPr>
      </w:pPr>
    </w:p>
    <w:p w14:paraId="38E80B61" w14:textId="01FA0914"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0–.20 = slight agreement</w:t>
      </w:r>
    </w:p>
    <w:p w14:paraId="390949A7"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.21–.40 = fair agreement</w:t>
      </w:r>
    </w:p>
    <w:p w14:paraId="345B5519"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.41–.60 = moderate agreement</w:t>
      </w:r>
    </w:p>
    <w:p w14:paraId="2EDC7A39"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.61–.80 = substantial agreement</w:t>
      </w:r>
    </w:p>
    <w:p w14:paraId="5B49A3E3"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.81–1 = almost perfect agreement</w:t>
      </w:r>
    </w:p>
    <w:p w14:paraId="3659B0E9"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N, % agreement, kappa statistic ,(95% confidence interval)</w:t>
      </w:r>
    </w:p>
    <w:p w14:paraId="5BD21169" w14:textId="59553FF9"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Denominator Reliability: 120, 85.0%, 0.31 (0.10 – 0.52)</w:t>
      </w:r>
    </w:p>
    <w:p w14:paraId="36840907" w14:textId="21C56B4A" w:rsidR="00B45104" w:rsidRPr="00B21D39" w:rsidRDefault="00B45104" w:rsidP="00B45104">
      <w:pPr>
        <w:autoSpaceDE w:val="0"/>
        <w:autoSpaceDN w:val="0"/>
        <w:adjustRightInd w:val="0"/>
        <w:spacing w:after="0" w:line="240" w:lineRule="auto"/>
        <w:rPr>
          <w:rFonts w:cstheme="minorHAnsi"/>
          <w:bCs/>
        </w:rPr>
      </w:pPr>
    </w:p>
    <w:p w14:paraId="32DA06E4" w14:textId="6DB229E8"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Of the 120 observations that were initially selected, 97 observations met the criteria for inclusion in the numerator analysis.</w:t>
      </w:r>
    </w:p>
    <w:p w14:paraId="0723F3A6" w14:textId="77777777" w:rsidR="00B21D39" w:rsidRDefault="00B21D39" w:rsidP="00B45104">
      <w:pPr>
        <w:autoSpaceDE w:val="0"/>
        <w:autoSpaceDN w:val="0"/>
        <w:adjustRightInd w:val="0"/>
        <w:spacing w:after="0" w:line="240" w:lineRule="auto"/>
        <w:rPr>
          <w:rFonts w:cstheme="minorHAnsi"/>
          <w:color w:val="0000FF"/>
        </w:rPr>
      </w:pPr>
    </w:p>
    <w:p w14:paraId="7147294C" w14:textId="1BFAFF61"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N, % agreement, kappa statistic ,(95% confidence interval)</w:t>
      </w:r>
    </w:p>
    <w:p w14:paraId="2DB1AC6F" w14:textId="52084BF5" w:rsidR="00B45104" w:rsidRPr="00B21D39" w:rsidRDefault="00B45104" w:rsidP="00B45104">
      <w:pPr>
        <w:autoSpaceDE w:val="0"/>
        <w:autoSpaceDN w:val="0"/>
        <w:adjustRightInd w:val="0"/>
        <w:spacing w:after="0" w:line="240" w:lineRule="auto"/>
        <w:rPr>
          <w:rFonts w:cstheme="minorHAnsi"/>
          <w:bCs/>
        </w:rPr>
      </w:pPr>
      <w:r w:rsidRPr="00B21D39">
        <w:rPr>
          <w:rFonts w:cstheme="minorHAnsi"/>
          <w:color w:val="0000FF"/>
        </w:rPr>
        <w:t>Numerator Reliability: 97, 91%, 0.82 (0.70 – 0.93)</w:t>
      </w:r>
    </w:p>
    <w:p w14:paraId="21896E50" w14:textId="07C98105" w:rsidR="00071207" w:rsidRDefault="00071207" w:rsidP="008C54A9">
      <w:pPr>
        <w:autoSpaceDE w:val="0"/>
        <w:autoSpaceDN w:val="0"/>
        <w:adjustRightInd w:val="0"/>
        <w:spacing w:after="0" w:line="240" w:lineRule="auto"/>
        <w:rPr>
          <w:color w:val="C00000"/>
          <w:szCs w:val="20"/>
        </w:rPr>
      </w:pPr>
    </w:p>
    <w:p w14:paraId="586761AD" w14:textId="08951961" w:rsidR="00071207" w:rsidRDefault="00071207" w:rsidP="008C54A9">
      <w:pPr>
        <w:autoSpaceDE w:val="0"/>
        <w:autoSpaceDN w:val="0"/>
        <w:adjustRightInd w:val="0"/>
        <w:spacing w:after="0" w:line="240" w:lineRule="auto"/>
        <w:rPr>
          <w:color w:val="C00000"/>
          <w:szCs w:val="20"/>
        </w:rPr>
      </w:pPr>
      <w:r>
        <w:rPr>
          <w:color w:val="C00000"/>
          <w:szCs w:val="20"/>
        </w:rPr>
        <w:t>The reliability above the minimum level of quality reporting events was 0.99.</w:t>
      </w:r>
    </w:p>
    <w:p w14:paraId="5F5855D2" w14:textId="77777777" w:rsidR="00F519D5" w:rsidRPr="00A25024" w:rsidRDefault="00F519D5" w:rsidP="008C54A9">
      <w:pPr>
        <w:autoSpaceDE w:val="0"/>
        <w:autoSpaceDN w:val="0"/>
        <w:adjustRightInd w:val="0"/>
        <w:spacing w:after="0" w:line="240" w:lineRule="auto"/>
        <w:rPr>
          <w:rFonts w:cstheme="minorHAnsi"/>
          <w:bCs/>
        </w:rPr>
      </w:pPr>
    </w:p>
    <w:p w14:paraId="0CABCFD4" w14:textId="6F114D10"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05C6647D" w14:textId="730D53E6"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The kappa statistic value of 0.31 demonstrates fair agreement. This is due to the high observed agreement rate and the concentration of observations in the YES, YES cell (81% of all observations (97/120)). This is an example of the limitation of the Kappa statistic. While agreement can be high, if one classification category dominates, kappa can be significantly reduced. (Warrens MJ, A Formal Proof of a Paradox Associated with Cohen’s Kappa. Journal of Classification. 27:322-332, 2010; Feinstein AR, Cicchetti DV. High Agreement but Low Kappa: I. The Problems of Two Paradoxes. Journal of Clinical Epidemiology. 43:543–549, 1990)</w:t>
      </w:r>
    </w:p>
    <w:p w14:paraId="6FDE4391" w14:textId="77777777" w:rsidR="00B45104" w:rsidRDefault="00B45104" w:rsidP="00DB3627">
      <w:pPr>
        <w:autoSpaceDE w:val="0"/>
        <w:autoSpaceDN w:val="0"/>
        <w:adjustRightInd w:val="0"/>
        <w:spacing w:after="0" w:line="240" w:lineRule="auto"/>
        <w:rPr>
          <w:rFonts w:cstheme="minorHAnsi"/>
          <w:bCs/>
        </w:rPr>
      </w:pPr>
    </w:p>
    <w:p w14:paraId="751C26CD" w14:textId="5AFB5F46" w:rsidR="00071207" w:rsidRPr="00BE225D" w:rsidRDefault="00071207" w:rsidP="00071207">
      <w:pPr>
        <w:spacing w:after="0" w:line="240" w:lineRule="auto"/>
        <w:rPr>
          <w:color w:val="C00000"/>
          <w:szCs w:val="20"/>
        </w:rPr>
      </w:pPr>
      <w:r>
        <w:rPr>
          <w:color w:val="C00000"/>
          <w:szCs w:val="20"/>
        </w:rPr>
        <w:t>This measure has very high reliability when evaluated above the minimum level of quality reporting events</w:t>
      </w:r>
      <w:r w:rsidR="00952640">
        <w:rPr>
          <w:color w:val="C00000"/>
          <w:szCs w:val="20"/>
        </w:rPr>
        <w:t>.</w:t>
      </w:r>
      <w:r>
        <w:rPr>
          <w:color w:val="C00000"/>
          <w:szCs w:val="20"/>
        </w:rPr>
        <w:t xml:space="preserve"> </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0BE7FCCD" w:rsidR="00696262" w:rsidRPr="00A25024" w:rsidRDefault="004C2365"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F519D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08DA87A5" w:rsidR="000574AB" w:rsidRPr="00A25024" w:rsidRDefault="004C2365"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89549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89549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45A5A3FF" w:rsidR="00833325" w:rsidRDefault="009C7513" w:rsidP="00DB3627">
      <w:pPr>
        <w:autoSpaceDE w:val="0"/>
        <w:autoSpaceDN w:val="0"/>
        <w:adjustRightInd w:val="0"/>
        <w:spacing w:after="0" w:line="240" w:lineRule="auto"/>
        <w:rPr>
          <w:rFonts w:cstheme="minorHAnsi"/>
          <w:bCs/>
        </w:rPr>
      </w:pPr>
      <w:bookmarkStart w:id="13" w:name="_Hlk502740210"/>
      <w:r>
        <w:rPr>
          <w:rFonts w:cstheme="minorHAnsi"/>
          <w:b/>
          <w:bCs/>
        </w:rPr>
        <w:lastRenderedPageBreak/>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bookmarkEnd w:id="13"/>
      <w:r w:rsidR="00833325" w:rsidRPr="00A25024">
        <w:rPr>
          <w:rFonts w:cstheme="minorHAnsi"/>
          <w:bCs/>
        </w:rPr>
        <w:br/>
      </w:r>
    </w:p>
    <w:p w14:paraId="677CBBC4" w14:textId="03712090"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Face Validity</w:t>
      </w:r>
      <w:r w:rsidR="00B21D39">
        <w:rPr>
          <w:rFonts w:cstheme="minorHAnsi"/>
          <w:color w:val="0000FF"/>
        </w:rPr>
        <w:t>:</w:t>
      </w:r>
    </w:p>
    <w:p w14:paraId="7E91358D" w14:textId="24DA7FCB"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All PCPI performance measures are assessed for content validity by a panel of expert work group members during the development process. Additional input on the content validity of draft measures is obtained through a 30-day public comment period and by also soliciting comments from a panel of consumer, purchaser, and patient representatives convened by the PCPI specifically for this purpose. All comments received are reviewed by the expert work group and the measures adjusted as needed. Other external review groups (</w:t>
      </w:r>
      <w:proofErr w:type="spellStart"/>
      <w:r w:rsidRPr="00B21D39">
        <w:rPr>
          <w:rFonts w:cstheme="minorHAnsi"/>
          <w:color w:val="0000FF"/>
        </w:rPr>
        <w:t>eg</w:t>
      </w:r>
      <w:proofErr w:type="spellEnd"/>
      <w:r w:rsidRPr="00B21D39">
        <w:rPr>
          <w:rFonts w:cstheme="minorHAnsi"/>
          <w:color w:val="0000FF"/>
        </w:rPr>
        <w:t>, focus groups) may be convened if there are any remaining concerns related to the content validity of the measures.</w:t>
      </w:r>
    </w:p>
    <w:p w14:paraId="23C0583D"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Face validity of the measure score as an indicator of quality was systematically assessed as follows.</w:t>
      </w:r>
    </w:p>
    <w:p w14:paraId="7E824697" w14:textId="77777777" w:rsidR="00B45104" w:rsidRPr="00B21D39" w:rsidRDefault="00B45104" w:rsidP="00B45104">
      <w:pPr>
        <w:autoSpaceDE w:val="0"/>
        <w:autoSpaceDN w:val="0"/>
        <w:adjustRightInd w:val="0"/>
        <w:spacing w:after="0" w:line="240" w:lineRule="auto"/>
        <w:rPr>
          <w:rFonts w:cstheme="minorHAnsi"/>
          <w:color w:val="0000FF"/>
        </w:rPr>
      </w:pPr>
    </w:p>
    <w:p w14:paraId="6B79EC32" w14:textId="700758EF"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After the measure was fully specified, the expert panel (workgroup membership described above) was asked to rate their agreement with the following statement:</w:t>
      </w:r>
    </w:p>
    <w:p w14:paraId="71F86AC7" w14:textId="549BF384"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The scores obtained from the measure as specified will provide an accurate reflection of quality and can be used to distinguish good and poor quality.</w:t>
      </w:r>
    </w:p>
    <w:p w14:paraId="7E914753" w14:textId="62254BE0" w:rsidR="00B45104" w:rsidRPr="00B21D39" w:rsidRDefault="00B45104" w:rsidP="00B45104">
      <w:pPr>
        <w:autoSpaceDE w:val="0"/>
        <w:autoSpaceDN w:val="0"/>
        <w:adjustRightInd w:val="0"/>
        <w:spacing w:after="0" w:line="240" w:lineRule="auto"/>
        <w:rPr>
          <w:rFonts w:cstheme="minorHAnsi"/>
          <w:bCs/>
        </w:rPr>
      </w:pPr>
      <w:r w:rsidRPr="00B21D39">
        <w:rPr>
          <w:rFonts w:cstheme="minorHAnsi"/>
          <w:color w:val="0000FF"/>
        </w:rPr>
        <w:t>Scale 1-5, where 1= Strongly Disagree; 3=Neither Agree nor Disagree; 5=Strongly Agree</w:t>
      </w:r>
    </w:p>
    <w:p w14:paraId="0DFE45F3" w14:textId="77777777" w:rsidR="00B45104" w:rsidRDefault="00B45104" w:rsidP="00DB3627">
      <w:pPr>
        <w:autoSpaceDE w:val="0"/>
        <w:autoSpaceDN w:val="0"/>
        <w:adjustRightInd w:val="0"/>
        <w:spacing w:after="0" w:line="240" w:lineRule="auto"/>
        <w:rPr>
          <w:rFonts w:cstheme="minorHAnsi"/>
          <w:bCs/>
        </w:rPr>
      </w:pPr>
    </w:p>
    <w:p w14:paraId="7EC93395" w14:textId="77777777" w:rsidR="0017723A" w:rsidRPr="004C2365" w:rsidRDefault="0017723A" w:rsidP="004C2365">
      <w:pPr>
        <w:rPr>
          <w:rFonts w:ascii="Calibri" w:hAnsi="Calibri" w:cs="Calibri"/>
          <w:color w:val="C00000"/>
        </w:rPr>
      </w:pPr>
    </w:p>
    <w:p w14:paraId="28023208" w14:textId="3AE9A3E7" w:rsidR="00475772" w:rsidRPr="00FC621C" w:rsidRDefault="00C26F7D" w:rsidP="00FC621C">
      <w:pPr>
        <w:rPr>
          <w:color w:val="C00000"/>
          <w:szCs w:val="20"/>
        </w:rPr>
      </w:pPr>
      <w:r w:rsidRPr="00FC621C">
        <w:rPr>
          <w:rFonts w:cstheme="minorHAnsi"/>
          <w:bCs/>
          <w:color w:val="C00000"/>
        </w:rPr>
        <w:t>Preventive Care and Screening: Screening for High Blood Pressure and Follow-up Documented</w:t>
      </w:r>
      <w:r w:rsidR="00037694" w:rsidRPr="00FC621C">
        <w:rPr>
          <w:rFonts w:cstheme="minorHAnsi"/>
          <w:bCs/>
          <w:color w:val="C00000"/>
        </w:rPr>
        <w:t xml:space="preserve"> (PQRS #317)</w:t>
      </w:r>
      <w:r w:rsidRPr="00FC621C">
        <w:rPr>
          <w:rFonts w:cstheme="minorHAnsi"/>
          <w:bCs/>
          <w:color w:val="C00000"/>
        </w:rPr>
        <w:t xml:space="preserve"> as well as the Preventive Care and Screening: Screening for Clinical Depression and Follow-Up Plan measure (PQRS #134) were </w:t>
      </w:r>
      <w:r w:rsidRPr="00FC621C">
        <w:rPr>
          <w:color w:val="C00000"/>
          <w:szCs w:val="20"/>
        </w:rPr>
        <w:t>chosen as suitable candidates for correlation analysis due to the similarities in patient population and domain.</w:t>
      </w:r>
      <w:r w:rsidR="00AD16E9" w:rsidRPr="00FC621C">
        <w:rPr>
          <w:color w:val="C00000"/>
          <w:szCs w:val="20"/>
        </w:rPr>
        <w:t xml:space="preserve"> We hypothesize that there exists a positive association between patient</w:t>
      </w:r>
      <w:r w:rsidR="00037694" w:rsidRPr="00FC621C">
        <w:rPr>
          <w:color w:val="C00000"/>
          <w:szCs w:val="20"/>
        </w:rPr>
        <w:t>s aged 18 years and older who were screened for unhealthy alcohol use using a systemic screening method and who received brief counseling if identified as an unhealthy alcohol user</w:t>
      </w:r>
      <w:r w:rsidR="00475772" w:rsidRPr="00FC621C">
        <w:rPr>
          <w:color w:val="C00000"/>
          <w:szCs w:val="20"/>
        </w:rPr>
        <w:t xml:space="preserve"> and those</w:t>
      </w:r>
      <w:r w:rsidR="00AD16E9" w:rsidRPr="00FC621C">
        <w:rPr>
          <w:color w:val="C00000"/>
          <w:szCs w:val="20"/>
        </w:rPr>
        <w:t xml:space="preserve"> </w:t>
      </w:r>
      <w:r w:rsidR="00475772" w:rsidRPr="00FC621C">
        <w:rPr>
          <w:color w:val="C00000"/>
          <w:szCs w:val="20"/>
        </w:rPr>
        <w:t>who were screened for high blood pressure and a recommended follow-up plan is documented based on the current blood pressure reading as indicated. Additionally we hypothesize that there exists a positive association between patients aged 18 years and older who were screened for unhealthy alcohol use using a systemic screening method and who received brief counseling if identified as an unhealthy alcohol user and those who were screened for clinical depression using an age appropriate standardized tool and, if positive, a follow-up plan is documented on the date of the positive screen.</w:t>
      </w:r>
    </w:p>
    <w:p w14:paraId="313CEC4E" w14:textId="2815AF79" w:rsidR="00C26F7D" w:rsidRDefault="00C26F7D" w:rsidP="00C26F7D">
      <w:pPr>
        <w:pStyle w:val="ListParagraph"/>
        <w:ind w:left="360"/>
        <w:rPr>
          <w:rFonts w:ascii="Calibri" w:hAnsi="Calibri" w:cs="Calibri"/>
          <w:color w:val="C00000"/>
        </w:rPr>
      </w:pPr>
    </w:p>
    <w:p w14:paraId="1ABCDBB9" w14:textId="77777777" w:rsidR="00AD16E9" w:rsidRDefault="00AD16E9" w:rsidP="00AD16E9">
      <w:pPr>
        <w:autoSpaceDE w:val="0"/>
        <w:autoSpaceDN w:val="0"/>
        <w:adjustRightInd w:val="0"/>
        <w:spacing w:after="0" w:line="240" w:lineRule="auto"/>
        <w:rPr>
          <w:color w:val="C00000"/>
          <w:szCs w:val="20"/>
        </w:rPr>
      </w:pPr>
      <w:r w:rsidRPr="00664F84">
        <w:rPr>
          <w:color w:val="C00000"/>
        </w:rPr>
        <w:t>Providers included in the analysis met the minimum number of quality reporting events (10) and were cleaned in the same process as the PQRS dataset.</w:t>
      </w:r>
    </w:p>
    <w:p w14:paraId="5A4612AF" w14:textId="77777777" w:rsidR="00AD16E9" w:rsidRPr="003674BB" w:rsidRDefault="00AD16E9" w:rsidP="00AD16E9">
      <w:pPr>
        <w:autoSpaceDE w:val="0"/>
        <w:autoSpaceDN w:val="0"/>
        <w:adjustRightInd w:val="0"/>
        <w:spacing w:after="0" w:line="240" w:lineRule="auto"/>
        <w:rPr>
          <w:color w:val="C00000"/>
          <w:szCs w:val="20"/>
        </w:rPr>
      </w:pPr>
    </w:p>
    <w:p w14:paraId="4D47B28B" w14:textId="77777777" w:rsidR="00AD16E9" w:rsidRDefault="00AD16E9" w:rsidP="00AD16E9">
      <w:pPr>
        <w:autoSpaceDE w:val="0"/>
        <w:autoSpaceDN w:val="0"/>
        <w:adjustRightInd w:val="0"/>
        <w:spacing w:after="0" w:line="240" w:lineRule="auto"/>
        <w:rPr>
          <w:color w:val="C00000"/>
          <w:szCs w:val="20"/>
        </w:rPr>
      </w:pPr>
      <w:r w:rsidRPr="003674BB">
        <w:rPr>
          <w:color w:val="C00000"/>
          <w:szCs w:val="20"/>
        </w:rPr>
        <w:t xml:space="preserve">Datasets were reviewed to identify shared </w:t>
      </w:r>
      <w:r w:rsidRPr="003424F7">
        <w:rPr>
          <w:color w:val="C00000"/>
          <w:szCs w:val="20"/>
        </w:rPr>
        <w:t>providers</w:t>
      </w:r>
      <w:r w:rsidRPr="003674BB">
        <w:rPr>
          <w:color w:val="C00000"/>
          <w:szCs w:val="20"/>
        </w:rPr>
        <w:t xml:space="preserve"> based on NPI and TIN identifiers. Correlation analysis was then performed to evaluate the association between performance scores of these shared providers.</w:t>
      </w:r>
    </w:p>
    <w:p w14:paraId="529958B5" w14:textId="77777777" w:rsidR="00AD16E9" w:rsidRDefault="00AD16E9" w:rsidP="00AD16E9">
      <w:pPr>
        <w:autoSpaceDE w:val="0"/>
        <w:autoSpaceDN w:val="0"/>
        <w:adjustRightInd w:val="0"/>
        <w:spacing w:after="0" w:line="240" w:lineRule="auto"/>
        <w:rPr>
          <w:color w:val="C00000"/>
          <w:szCs w:val="20"/>
        </w:rPr>
      </w:pPr>
    </w:p>
    <w:p w14:paraId="5FED0C44" w14:textId="77777777" w:rsidR="00AD16E9" w:rsidRDefault="00AD16E9" w:rsidP="00AD16E9">
      <w:pPr>
        <w:autoSpaceDE w:val="0"/>
        <w:autoSpaceDN w:val="0"/>
        <w:adjustRightInd w:val="0"/>
        <w:spacing w:after="0" w:line="240" w:lineRule="auto"/>
        <w:rPr>
          <w:rFonts w:cstheme="minorHAnsi"/>
          <w:bCs/>
        </w:rPr>
      </w:pPr>
      <w:r>
        <w:rPr>
          <w:color w:val="C00000"/>
          <w:szCs w:val="20"/>
        </w:rPr>
        <w:t>We use the following guidance to describe correlation</w:t>
      </w:r>
      <w:r w:rsidRPr="00CA4DCE">
        <w:rPr>
          <w:color w:val="C00000"/>
          <w:szCs w:val="20"/>
          <w:vertAlign w:val="superscript"/>
        </w:rPr>
        <w:t>1</w:t>
      </w:r>
      <w:r>
        <w:rPr>
          <w:color w:val="C00000"/>
          <w:szCs w:val="20"/>
        </w:rPr>
        <w:t>:</w:t>
      </w:r>
    </w:p>
    <w:p w14:paraId="23FC77DA" w14:textId="77777777" w:rsidR="00AD16E9" w:rsidRDefault="00AD16E9" w:rsidP="00AD16E9">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1840"/>
        <w:gridCol w:w="2580"/>
      </w:tblGrid>
      <w:tr w:rsidR="00AD16E9" w:rsidRPr="0073044F" w14:paraId="3CA53328" w14:textId="77777777" w:rsidTr="00EB6275">
        <w:trPr>
          <w:trHeight w:val="288"/>
        </w:trPr>
        <w:tc>
          <w:tcPr>
            <w:tcW w:w="1840" w:type="dxa"/>
            <w:noWrap/>
            <w:hideMark/>
          </w:tcPr>
          <w:p w14:paraId="278EB64C" w14:textId="77777777" w:rsidR="00AD16E9" w:rsidRPr="0073044F" w:rsidRDefault="00AD16E9" w:rsidP="00EB6275">
            <w:pPr>
              <w:autoSpaceDE w:val="0"/>
              <w:autoSpaceDN w:val="0"/>
              <w:adjustRightInd w:val="0"/>
              <w:rPr>
                <w:rFonts w:cstheme="minorHAnsi"/>
                <w:bCs/>
                <w:color w:val="C00000"/>
              </w:rPr>
            </w:pPr>
            <w:r w:rsidRPr="0073044F">
              <w:rPr>
                <w:rFonts w:cstheme="minorHAnsi"/>
                <w:bCs/>
                <w:color w:val="C00000"/>
              </w:rPr>
              <w:t xml:space="preserve">Correlation </w:t>
            </w:r>
          </w:p>
        </w:tc>
        <w:tc>
          <w:tcPr>
            <w:tcW w:w="2580" w:type="dxa"/>
            <w:noWrap/>
            <w:hideMark/>
          </w:tcPr>
          <w:p w14:paraId="28F43BC1" w14:textId="77777777" w:rsidR="00AD16E9" w:rsidRPr="0073044F" w:rsidRDefault="00AD16E9" w:rsidP="00EB6275">
            <w:pPr>
              <w:autoSpaceDE w:val="0"/>
              <w:autoSpaceDN w:val="0"/>
              <w:adjustRightInd w:val="0"/>
              <w:rPr>
                <w:rFonts w:cstheme="minorHAnsi"/>
                <w:bCs/>
                <w:color w:val="C00000"/>
              </w:rPr>
            </w:pPr>
            <w:r w:rsidRPr="0073044F">
              <w:rPr>
                <w:rFonts w:cstheme="minorHAnsi"/>
                <w:bCs/>
                <w:color w:val="C00000"/>
              </w:rPr>
              <w:t>Interpretation</w:t>
            </w:r>
          </w:p>
        </w:tc>
      </w:tr>
      <w:tr w:rsidR="00AD16E9" w:rsidRPr="0073044F" w14:paraId="5CBA5F7F" w14:textId="77777777" w:rsidTr="00EB6275">
        <w:trPr>
          <w:trHeight w:val="288"/>
        </w:trPr>
        <w:tc>
          <w:tcPr>
            <w:tcW w:w="1840" w:type="dxa"/>
            <w:noWrap/>
            <w:hideMark/>
          </w:tcPr>
          <w:p w14:paraId="28A8496B" w14:textId="77777777" w:rsidR="00AD16E9" w:rsidRPr="0073044F" w:rsidRDefault="00AD16E9" w:rsidP="00EB6275">
            <w:pPr>
              <w:autoSpaceDE w:val="0"/>
              <w:autoSpaceDN w:val="0"/>
              <w:adjustRightInd w:val="0"/>
              <w:rPr>
                <w:rFonts w:cstheme="minorHAnsi"/>
                <w:bCs/>
                <w:color w:val="C00000"/>
              </w:rPr>
            </w:pPr>
            <w:r w:rsidRPr="0073044F">
              <w:rPr>
                <w:rFonts w:cstheme="minorHAnsi"/>
                <w:bCs/>
                <w:color w:val="C00000"/>
              </w:rPr>
              <w:t>&gt; 0.40</w:t>
            </w:r>
          </w:p>
        </w:tc>
        <w:tc>
          <w:tcPr>
            <w:tcW w:w="2580" w:type="dxa"/>
            <w:noWrap/>
            <w:hideMark/>
          </w:tcPr>
          <w:p w14:paraId="5B155713" w14:textId="77777777" w:rsidR="00AD16E9" w:rsidRPr="0073044F" w:rsidRDefault="00AD16E9" w:rsidP="00EB6275">
            <w:pPr>
              <w:autoSpaceDE w:val="0"/>
              <w:autoSpaceDN w:val="0"/>
              <w:adjustRightInd w:val="0"/>
              <w:rPr>
                <w:rFonts w:cstheme="minorHAnsi"/>
                <w:bCs/>
                <w:color w:val="C00000"/>
              </w:rPr>
            </w:pPr>
            <w:r w:rsidRPr="0073044F">
              <w:rPr>
                <w:rFonts w:cstheme="minorHAnsi"/>
                <w:bCs/>
                <w:color w:val="C00000"/>
              </w:rPr>
              <w:t>Strong</w:t>
            </w:r>
          </w:p>
        </w:tc>
      </w:tr>
      <w:tr w:rsidR="00AD16E9" w:rsidRPr="0073044F" w14:paraId="3BCD7084" w14:textId="77777777" w:rsidTr="00EB6275">
        <w:trPr>
          <w:trHeight w:val="288"/>
        </w:trPr>
        <w:tc>
          <w:tcPr>
            <w:tcW w:w="1840" w:type="dxa"/>
            <w:noWrap/>
            <w:hideMark/>
          </w:tcPr>
          <w:p w14:paraId="74EE850B" w14:textId="77777777" w:rsidR="00AD16E9" w:rsidRPr="0073044F" w:rsidRDefault="00AD16E9" w:rsidP="00EB6275">
            <w:pPr>
              <w:autoSpaceDE w:val="0"/>
              <w:autoSpaceDN w:val="0"/>
              <w:adjustRightInd w:val="0"/>
              <w:rPr>
                <w:rFonts w:cstheme="minorHAnsi"/>
                <w:bCs/>
                <w:color w:val="C00000"/>
              </w:rPr>
            </w:pPr>
            <w:r w:rsidRPr="0073044F">
              <w:rPr>
                <w:rFonts w:cstheme="minorHAnsi"/>
                <w:bCs/>
                <w:color w:val="C00000"/>
              </w:rPr>
              <w:t xml:space="preserve">0.20 - 0.40 </w:t>
            </w:r>
          </w:p>
        </w:tc>
        <w:tc>
          <w:tcPr>
            <w:tcW w:w="2580" w:type="dxa"/>
            <w:noWrap/>
            <w:hideMark/>
          </w:tcPr>
          <w:p w14:paraId="7D72E523" w14:textId="77777777" w:rsidR="00AD16E9" w:rsidRPr="0073044F" w:rsidRDefault="00AD16E9" w:rsidP="00EB6275">
            <w:pPr>
              <w:autoSpaceDE w:val="0"/>
              <w:autoSpaceDN w:val="0"/>
              <w:adjustRightInd w:val="0"/>
              <w:rPr>
                <w:rFonts w:cstheme="minorHAnsi"/>
                <w:bCs/>
                <w:color w:val="C00000"/>
              </w:rPr>
            </w:pPr>
            <w:r w:rsidRPr="0073044F">
              <w:rPr>
                <w:rFonts w:cstheme="minorHAnsi"/>
                <w:bCs/>
                <w:color w:val="C00000"/>
              </w:rPr>
              <w:t>Moderate</w:t>
            </w:r>
          </w:p>
        </w:tc>
      </w:tr>
      <w:tr w:rsidR="00AD16E9" w:rsidRPr="0073044F" w14:paraId="4BF9EEB4" w14:textId="77777777" w:rsidTr="00EB6275">
        <w:trPr>
          <w:trHeight w:val="288"/>
        </w:trPr>
        <w:tc>
          <w:tcPr>
            <w:tcW w:w="1840" w:type="dxa"/>
            <w:noWrap/>
            <w:hideMark/>
          </w:tcPr>
          <w:p w14:paraId="53625B15" w14:textId="77777777" w:rsidR="00AD16E9" w:rsidRPr="0073044F" w:rsidRDefault="00AD16E9" w:rsidP="00EB6275">
            <w:pPr>
              <w:autoSpaceDE w:val="0"/>
              <w:autoSpaceDN w:val="0"/>
              <w:adjustRightInd w:val="0"/>
              <w:rPr>
                <w:rFonts w:cstheme="minorHAnsi"/>
                <w:bCs/>
                <w:color w:val="C00000"/>
              </w:rPr>
            </w:pPr>
            <w:r w:rsidRPr="0073044F">
              <w:rPr>
                <w:rFonts w:cstheme="minorHAnsi"/>
                <w:bCs/>
                <w:color w:val="C00000"/>
              </w:rPr>
              <w:t xml:space="preserve">&lt; 0.20 </w:t>
            </w:r>
          </w:p>
        </w:tc>
        <w:tc>
          <w:tcPr>
            <w:tcW w:w="2580" w:type="dxa"/>
            <w:noWrap/>
            <w:hideMark/>
          </w:tcPr>
          <w:p w14:paraId="7F4D1A61" w14:textId="77777777" w:rsidR="00AD16E9" w:rsidRPr="0073044F" w:rsidRDefault="00AD16E9" w:rsidP="00EB6275">
            <w:pPr>
              <w:autoSpaceDE w:val="0"/>
              <w:autoSpaceDN w:val="0"/>
              <w:adjustRightInd w:val="0"/>
              <w:rPr>
                <w:rFonts w:cstheme="minorHAnsi"/>
                <w:bCs/>
                <w:color w:val="C00000"/>
              </w:rPr>
            </w:pPr>
            <w:r w:rsidRPr="0073044F">
              <w:rPr>
                <w:rFonts w:cstheme="minorHAnsi"/>
                <w:bCs/>
                <w:color w:val="C00000"/>
              </w:rPr>
              <w:t>Weak</w:t>
            </w:r>
          </w:p>
        </w:tc>
      </w:tr>
    </w:tbl>
    <w:p w14:paraId="4E4745C8" w14:textId="77777777" w:rsidR="00AD16E9" w:rsidRDefault="00AD16E9" w:rsidP="00AD16E9">
      <w:pPr>
        <w:autoSpaceDE w:val="0"/>
        <w:autoSpaceDN w:val="0"/>
        <w:adjustRightInd w:val="0"/>
        <w:spacing w:after="0" w:line="240" w:lineRule="auto"/>
        <w:rPr>
          <w:rFonts w:cstheme="minorHAnsi"/>
          <w:bCs/>
        </w:rPr>
      </w:pPr>
    </w:p>
    <w:p w14:paraId="1F4CF40F" w14:textId="77777777" w:rsidR="00AD16E9" w:rsidRPr="00A647D0" w:rsidRDefault="00AD16E9" w:rsidP="00AD16E9">
      <w:pPr>
        <w:autoSpaceDE w:val="0"/>
        <w:autoSpaceDN w:val="0"/>
        <w:adjustRightInd w:val="0"/>
        <w:spacing w:after="0" w:line="240" w:lineRule="auto"/>
        <w:rPr>
          <w:color w:val="C00000"/>
          <w:szCs w:val="20"/>
        </w:rPr>
      </w:pPr>
      <w:r w:rsidRPr="00A647D0">
        <w:rPr>
          <w:color w:val="C00000"/>
          <w:szCs w:val="20"/>
        </w:rPr>
        <w:t xml:space="preserve">1. </w:t>
      </w:r>
      <w:proofErr w:type="spellStart"/>
      <w:r w:rsidRPr="00A647D0">
        <w:rPr>
          <w:color w:val="C00000"/>
          <w:sz w:val="18"/>
          <w:szCs w:val="20"/>
        </w:rPr>
        <w:t>Shortell</w:t>
      </w:r>
      <w:proofErr w:type="spellEnd"/>
      <w:r w:rsidRPr="00A647D0">
        <w:rPr>
          <w:color w:val="C00000"/>
          <w:sz w:val="18"/>
          <w:szCs w:val="20"/>
        </w:rPr>
        <w:t xml:space="preserve"> T. An Introduction to Data Analysis &amp; Presentation. Sociology 712. http://www.shortell.org/book/chap18.html. Accessed July 13, 2018.</w:t>
      </w:r>
    </w:p>
    <w:p w14:paraId="62F98DAC" w14:textId="77777777" w:rsidR="00AD16E9" w:rsidRDefault="00AD16E9" w:rsidP="00C26F7D">
      <w:pPr>
        <w:pStyle w:val="ListParagraph"/>
        <w:ind w:left="360"/>
        <w:rPr>
          <w:rFonts w:ascii="Calibri" w:hAnsi="Calibri" w:cs="Calibri"/>
          <w:color w:val="C00000"/>
        </w:rPr>
      </w:pPr>
    </w:p>
    <w:p w14:paraId="5AFCDFA0" w14:textId="77777777" w:rsidR="00A24D64" w:rsidRPr="00A25024" w:rsidRDefault="00A24D64" w:rsidP="00DB3627">
      <w:pPr>
        <w:autoSpaceDE w:val="0"/>
        <w:autoSpaceDN w:val="0"/>
        <w:adjustRightInd w:val="0"/>
        <w:spacing w:after="0" w:line="240" w:lineRule="auto"/>
        <w:rPr>
          <w:rFonts w:cstheme="minorHAnsi"/>
          <w:bCs/>
        </w:rPr>
      </w:pPr>
    </w:p>
    <w:p w14:paraId="5A478F75" w14:textId="57533528" w:rsidR="00D519A8" w:rsidRPr="00D611D2"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611B4F80" w14:textId="656446DE" w:rsidR="00D519A8" w:rsidRDefault="00D519A8" w:rsidP="00092566">
      <w:pPr>
        <w:autoSpaceDE w:val="0"/>
        <w:autoSpaceDN w:val="0"/>
        <w:adjustRightInd w:val="0"/>
        <w:spacing w:after="0" w:line="240" w:lineRule="auto"/>
        <w:rPr>
          <w:rFonts w:cstheme="minorHAnsi"/>
          <w:bCs/>
          <w:color w:val="C00000"/>
        </w:rPr>
      </w:pPr>
      <w:r>
        <w:rPr>
          <w:rFonts w:cstheme="minorHAnsi"/>
          <w:bCs/>
          <w:color w:val="C00000"/>
        </w:rPr>
        <w:t xml:space="preserve">Preventive Care and Screening: Unhealthy Alcohol Use: Screening &amp; Brief Counseling was positively correlated with the </w:t>
      </w:r>
      <w:r w:rsidR="006D336D" w:rsidRPr="006D336D">
        <w:rPr>
          <w:rFonts w:cstheme="minorHAnsi"/>
          <w:bCs/>
          <w:color w:val="C00000"/>
        </w:rPr>
        <w:t>Preventive Care and Screening: Screening for High Blood Pressure and Follow-up Documented</w:t>
      </w:r>
      <w:r w:rsidR="006D336D">
        <w:rPr>
          <w:rFonts w:cstheme="minorHAnsi"/>
          <w:bCs/>
          <w:color w:val="C00000"/>
        </w:rPr>
        <w:t xml:space="preserve"> measure</w:t>
      </w:r>
      <w:r w:rsidR="00D611D2">
        <w:rPr>
          <w:rFonts w:cstheme="minorHAnsi"/>
          <w:bCs/>
          <w:color w:val="C00000"/>
        </w:rPr>
        <w:t xml:space="preserve"> (PQRS #317) as well as the </w:t>
      </w:r>
      <w:r w:rsidR="00D611D2" w:rsidRPr="00D611D2">
        <w:rPr>
          <w:rFonts w:cstheme="minorHAnsi"/>
          <w:bCs/>
          <w:color w:val="C00000"/>
        </w:rPr>
        <w:t>Preventive Care and Screening: Screening for Clinical Depression and Follow-Up Plan</w:t>
      </w:r>
      <w:r w:rsidR="00D611D2">
        <w:rPr>
          <w:rFonts w:cstheme="minorHAnsi"/>
          <w:bCs/>
          <w:color w:val="C00000"/>
        </w:rPr>
        <w:t xml:space="preserve"> measure (PQRS #134)</w:t>
      </w:r>
      <w:r w:rsidR="006D336D">
        <w:rPr>
          <w:rFonts w:cstheme="minorHAnsi"/>
          <w:bCs/>
          <w:color w:val="C00000"/>
        </w:rPr>
        <w:t xml:space="preserve">: </w:t>
      </w:r>
    </w:p>
    <w:p w14:paraId="01D4247C" w14:textId="428853E8" w:rsidR="006D336D" w:rsidRDefault="006D336D" w:rsidP="00092566">
      <w:pPr>
        <w:autoSpaceDE w:val="0"/>
        <w:autoSpaceDN w:val="0"/>
        <w:adjustRightInd w:val="0"/>
        <w:spacing w:after="0" w:line="240" w:lineRule="auto"/>
        <w:rPr>
          <w:rFonts w:cstheme="minorHAnsi"/>
          <w:bCs/>
          <w:color w:val="C00000"/>
        </w:rPr>
      </w:pPr>
    </w:p>
    <w:p w14:paraId="35973137" w14:textId="65AFA3A1" w:rsidR="00D611D2" w:rsidRPr="00D611D2" w:rsidRDefault="00D611D2" w:rsidP="00092566">
      <w:pPr>
        <w:autoSpaceDE w:val="0"/>
        <w:autoSpaceDN w:val="0"/>
        <w:adjustRightInd w:val="0"/>
        <w:spacing w:after="0" w:line="240" w:lineRule="auto"/>
        <w:rPr>
          <w:rFonts w:cstheme="minorHAnsi"/>
          <w:b/>
          <w:bCs/>
          <w:color w:val="C00000"/>
          <w:u w:val="single"/>
        </w:rPr>
      </w:pPr>
      <w:r w:rsidRPr="00D611D2">
        <w:rPr>
          <w:rFonts w:cstheme="minorHAnsi"/>
          <w:b/>
          <w:bCs/>
          <w:color w:val="C00000"/>
          <w:u w:val="single"/>
        </w:rPr>
        <w:t>PQRS #317</w:t>
      </w:r>
    </w:p>
    <w:p w14:paraId="0307C13B" w14:textId="782FF431" w:rsidR="006D336D" w:rsidRDefault="006D336D" w:rsidP="00092566">
      <w:pPr>
        <w:autoSpaceDE w:val="0"/>
        <w:autoSpaceDN w:val="0"/>
        <w:adjustRightInd w:val="0"/>
        <w:spacing w:after="0" w:line="240" w:lineRule="auto"/>
        <w:rPr>
          <w:rFonts w:cstheme="minorHAnsi"/>
          <w:bCs/>
          <w:color w:val="C00000"/>
        </w:rPr>
      </w:pPr>
      <w:r>
        <w:rPr>
          <w:rFonts w:cstheme="minorHAnsi"/>
          <w:bCs/>
          <w:color w:val="C00000"/>
        </w:rPr>
        <w:t>Coefficient of correlation = 0</w:t>
      </w:r>
      <w:r w:rsidR="00123826">
        <w:rPr>
          <w:rFonts w:cstheme="minorHAnsi"/>
          <w:bCs/>
          <w:color w:val="C00000"/>
        </w:rPr>
        <w:t>.29</w:t>
      </w:r>
    </w:p>
    <w:p w14:paraId="3A711C47" w14:textId="603B1BB8" w:rsidR="006D336D" w:rsidRDefault="006D336D" w:rsidP="00092566">
      <w:pPr>
        <w:autoSpaceDE w:val="0"/>
        <w:autoSpaceDN w:val="0"/>
        <w:adjustRightInd w:val="0"/>
        <w:spacing w:after="0" w:line="240" w:lineRule="auto"/>
        <w:rPr>
          <w:rFonts w:cstheme="minorHAnsi"/>
          <w:bCs/>
          <w:color w:val="C00000"/>
        </w:rPr>
      </w:pPr>
      <w:r>
        <w:rPr>
          <w:rFonts w:cstheme="minorHAnsi"/>
          <w:bCs/>
          <w:color w:val="C00000"/>
        </w:rPr>
        <w:t xml:space="preserve">P-value </w:t>
      </w:r>
      <w:r w:rsidR="00D611D2">
        <w:rPr>
          <w:rFonts w:cstheme="minorHAnsi"/>
          <w:bCs/>
          <w:color w:val="C00000"/>
        </w:rPr>
        <w:t xml:space="preserve">&lt; </w:t>
      </w:r>
      <w:r>
        <w:rPr>
          <w:rFonts w:cstheme="minorHAnsi"/>
          <w:bCs/>
          <w:color w:val="C00000"/>
        </w:rPr>
        <w:t>0.00001</w:t>
      </w:r>
    </w:p>
    <w:p w14:paraId="56A3553B" w14:textId="5309AE25" w:rsidR="00D611D2" w:rsidRDefault="00D611D2" w:rsidP="00092566">
      <w:pPr>
        <w:autoSpaceDE w:val="0"/>
        <w:autoSpaceDN w:val="0"/>
        <w:adjustRightInd w:val="0"/>
        <w:spacing w:after="0" w:line="240" w:lineRule="auto"/>
        <w:rPr>
          <w:rFonts w:cstheme="minorHAnsi"/>
          <w:bCs/>
          <w:color w:val="C00000"/>
        </w:rPr>
      </w:pPr>
    </w:p>
    <w:p w14:paraId="356AA8FE" w14:textId="5B9611FB" w:rsidR="00D611D2" w:rsidRPr="00D611D2" w:rsidRDefault="00D611D2" w:rsidP="00092566">
      <w:pPr>
        <w:autoSpaceDE w:val="0"/>
        <w:autoSpaceDN w:val="0"/>
        <w:adjustRightInd w:val="0"/>
        <w:spacing w:after="0" w:line="240" w:lineRule="auto"/>
        <w:rPr>
          <w:rFonts w:cstheme="minorHAnsi"/>
          <w:b/>
          <w:bCs/>
          <w:color w:val="C00000"/>
          <w:u w:val="single"/>
        </w:rPr>
      </w:pPr>
      <w:r w:rsidRPr="00D611D2">
        <w:rPr>
          <w:rFonts w:cstheme="minorHAnsi"/>
          <w:b/>
          <w:bCs/>
          <w:color w:val="C00000"/>
          <w:u w:val="single"/>
        </w:rPr>
        <w:t>PQRS #134</w:t>
      </w:r>
    </w:p>
    <w:p w14:paraId="10F6B8E2" w14:textId="62B7E4EC" w:rsidR="00D611D2" w:rsidRDefault="00D611D2" w:rsidP="00D611D2">
      <w:pPr>
        <w:autoSpaceDE w:val="0"/>
        <w:autoSpaceDN w:val="0"/>
        <w:adjustRightInd w:val="0"/>
        <w:spacing w:after="0" w:line="240" w:lineRule="auto"/>
        <w:rPr>
          <w:rFonts w:cstheme="minorHAnsi"/>
          <w:bCs/>
          <w:color w:val="C00000"/>
        </w:rPr>
      </w:pPr>
      <w:r>
        <w:rPr>
          <w:rFonts w:cstheme="minorHAnsi"/>
          <w:bCs/>
          <w:color w:val="C00000"/>
        </w:rPr>
        <w:t>Coefficient of correlation = 0.</w:t>
      </w:r>
      <w:r w:rsidR="00371BD8">
        <w:rPr>
          <w:rFonts w:cstheme="minorHAnsi"/>
          <w:bCs/>
          <w:color w:val="C00000"/>
        </w:rPr>
        <w:t>61</w:t>
      </w:r>
    </w:p>
    <w:p w14:paraId="20E3C5B6" w14:textId="2E2B201D" w:rsidR="00A35E4C" w:rsidRPr="00D611D2" w:rsidRDefault="00D611D2" w:rsidP="00092566">
      <w:pPr>
        <w:autoSpaceDE w:val="0"/>
        <w:autoSpaceDN w:val="0"/>
        <w:adjustRightInd w:val="0"/>
        <w:spacing w:after="0" w:line="240" w:lineRule="auto"/>
        <w:rPr>
          <w:rFonts w:cstheme="minorHAnsi"/>
          <w:bCs/>
          <w:color w:val="C00000"/>
        </w:rPr>
      </w:pPr>
      <w:r>
        <w:rPr>
          <w:rFonts w:cstheme="minorHAnsi"/>
          <w:bCs/>
          <w:color w:val="C00000"/>
        </w:rPr>
        <w:t>P-value &lt; 0.00001</w:t>
      </w:r>
    </w:p>
    <w:p w14:paraId="3E3493F0" w14:textId="77777777" w:rsidR="000544D9" w:rsidRPr="00092566" w:rsidRDefault="000544D9" w:rsidP="00092566">
      <w:pPr>
        <w:autoSpaceDE w:val="0"/>
        <w:autoSpaceDN w:val="0"/>
        <w:adjustRightInd w:val="0"/>
        <w:spacing w:after="0" w:line="240" w:lineRule="auto"/>
        <w:rPr>
          <w:rFonts w:cstheme="minorHAnsi"/>
          <w:bCs/>
        </w:rPr>
      </w:pPr>
    </w:p>
    <w:p w14:paraId="60B7A0F1" w14:textId="77777777" w:rsidR="00F519D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76456149" w14:textId="77777777" w:rsidR="006D336D" w:rsidRDefault="006D336D" w:rsidP="00F519D5">
      <w:pPr>
        <w:rPr>
          <w:color w:val="C00000"/>
          <w:szCs w:val="20"/>
        </w:rPr>
      </w:pPr>
    </w:p>
    <w:p w14:paraId="6268F790" w14:textId="50D5F6D5"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The results of the expert panel rating of the validity statement were as follows: N = 19; Mean rating = 4.32 and 84.2% of respondents either agree or strongly agree that this measure can accurately distinguish good and poor quality</w:t>
      </w:r>
    </w:p>
    <w:p w14:paraId="6FEE373C"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Frequency Distribution of Ratings</w:t>
      </w:r>
    </w:p>
    <w:p w14:paraId="20C9F687"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1 - 0 (Strongly Disagree)</w:t>
      </w:r>
    </w:p>
    <w:p w14:paraId="7F036B16"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2 - 2</w:t>
      </w:r>
    </w:p>
    <w:p w14:paraId="41302739"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3 - 1 (Neither Agree nor Disagree)</w:t>
      </w:r>
    </w:p>
    <w:p w14:paraId="6F5D95D6"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4 - 3</w:t>
      </w:r>
    </w:p>
    <w:p w14:paraId="0CABCFDF" w14:textId="18F3361B" w:rsidR="007422FD" w:rsidRDefault="00B45104" w:rsidP="000A40A3">
      <w:pPr>
        <w:rPr>
          <w:rFonts w:cstheme="minorHAnsi"/>
          <w:color w:val="0000FF"/>
        </w:rPr>
      </w:pPr>
      <w:r w:rsidRPr="00B21D39">
        <w:rPr>
          <w:rFonts w:cstheme="minorHAnsi"/>
          <w:color w:val="0000FF"/>
        </w:rPr>
        <w:t>5 - 13 (Strongly Agree)</w:t>
      </w:r>
    </w:p>
    <w:p w14:paraId="5B4C5759" w14:textId="66F15BC1" w:rsidR="006D336D" w:rsidRDefault="006D336D" w:rsidP="006D336D">
      <w:pPr>
        <w:rPr>
          <w:color w:val="C00000"/>
          <w:szCs w:val="20"/>
        </w:rPr>
      </w:pPr>
      <w:r>
        <w:rPr>
          <w:rFonts w:cstheme="minorHAnsi"/>
          <w:bCs/>
          <w:color w:val="C00000"/>
        </w:rPr>
        <w:t xml:space="preserve">Preventive Care and Screening: Unhealthy Alcohol Use: Screening &amp; Brief Counseling has a </w:t>
      </w:r>
      <w:r w:rsidR="001E1741">
        <w:rPr>
          <w:rFonts w:cstheme="minorHAnsi"/>
          <w:bCs/>
          <w:color w:val="C00000"/>
        </w:rPr>
        <w:t xml:space="preserve">moderate </w:t>
      </w:r>
      <w:r>
        <w:rPr>
          <w:rFonts w:cstheme="minorHAnsi"/>
          <w:bCs/>
          <w:color w:val="C00000"/>
        </w:rPr>
        <w:t>positive correlation</w:t>
      </w:r>
      <w:r w:rsidR="001E1741">
        <w:rPr>
          <w:rFonts w:cstheme="minorHAnsi"/>
          <w:bCs/>
          <w:color w:val="C00000"/>
        </w:rPr>
        <w:t xml:space="preserve"> and a strong positive correlation</w:t>
      </w:r>
      <w:r>
        <w:rPr>
          <w:rFonts w:cstheme="minorHAnsi"/>
          <w:bCs/>
          <w:color w:val="C00000"/>
        </w:rPr>
        <w:t xml:space="preserve"> with </w:t>
      </w:r>
      <w:r w:rsidR="00D611D2">
        <w:rPr>
          <w:rFonts w:cstheme="minorHAnsi"/>
          <w:bCs/>
          <w:color w:val="C00000"/>
        </w:rPr>
        <w:t>other</w:t>
      </w:r>
      <w:r>
        <w:rPr>
          <w:rFonts w:cstheme="minorHAnsi"/>
          <w:bCs/>
          <w:color w:val="C00000"/>
        </w:rPr>
        <w:t xml:space="preserve"> evidence-based process of care</w:t>
      </w:r>
      <w:r w:rsidR="00A747C8">
        <w:rPr>
          <w:rFonts w:cstheme="minorHAnsi"/>
          <w:bCs/>
          <w:color w:val="C00000"/>
        </w:rPr>
        <w:t xml:space="preserve"> measures focused on preventive care services</w:t>
      </w:r>
      <w:r>
        <w:rPr>
          <w:rFonts w:cstheme="minorHAnsi"/>
          <w:bCs/>
          <w:color w:val="C00000"/>
        </w:rPr>
        <w:t>. The correlation</w:t>
      </w:r>
      <w:r w:rsidR="001E1741">
        <w:rPr>
          <w:rFonts w:cstheme="minorHAnsi"/>
          <w:bCs/>
          <w:color w:val="C00000"/>
        </w:rPr>
        <w:t>s</w:t>
      </w:r>
      <w:r>
        <w:rPr>
          <w:rFonts w:cstheme="minorHAnsi"/>
          <w:bCs/>
          <w:color w:val="C00000"/>
        </w:rPr>
        <w:t xml:space="preserve"> </w:t>
      </w:r>
      <w:r w:rsidR="00AD16E9">
        <w:rPr>
          <w:rFonts w:cstheme="minorHAnsi"/>
          <w:bCs/>
          <w:color w:val="C00000"/>
        </w:rPr>
        <w:t>demonstrate the criterion validity of the measure.</w:t>
      </w:r>
      <w:r>
        <w:rPr>
          <w:rFonts w:cstheme="minorHAnsi"/>
          <w:bCs/>
          <w:color w:val="C00000"/>
        </w:rPr>
        <w:t xml:space="preserve"> </w:t>
      </w:r>
    </w:p>
    <w:p w14:paraId="456F563E" w14:textId="77777777" w:rsidR="006D336D" w:rsidRPr="000A40A3" w:rsidRDefault="006D336D" w:rsidP="000A40A3">
      <w:pPr>
        <w:rPr>
          <w:rFonts w:cstheme="minorHAnsi"/>
          <w:color w:val="C00000"/>
          <w:szCs w:val="20"/>
        </w:rPr>
      </w:pPr>
    </w:p>
    <w:p w14:paraId="0CABCFE0" w14:textId="586019A2" w:rsidR="008A403A"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79C44CC4" w14:textId="77777777" w:rsidR="006D336D" w:rsidRPr="00A25024" w:rsidRDefault="006D336D" w:rsidP="00DB3627">
      <w:pPr>
        <w:autoSpaceDE w:val="0"/>
        <w:autoSpaceDN w:val="0"/>
        <w:adjustRightInd w:val="0"/>
        <w:spacing w:after="0" w:line="240" w:lineRule="auto"/>
        <w:rPr>
          <w:rFonts w:cstheme="minorHAnsi"/>
          <w:bCs/>
        </w:rPr>
      </w:pP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5AA2B503" w:rsidR="00833325"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2F071D71" w14:textId="3AE20265"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Exceptions included a medical reason. Exceptions were analyzed for frequency and variability across providers.</w:t>
      </w:r>
    </w:p>
    <w:p w14:paraId="644FCDA1" w14:textId="77777777" w:rsidR="00B45104" w:rsidRPr="009D3882" w:rsidRDefault="00B45104" w:rsidP="00DB3627">
      <w:pPr>
        <w:autoSpaceDE w:val="0"/>
        <w:autoSpaceDN w:val="0"/>
        <w:adjustRightInd w:val="0"/>
        <w:spacing w:after="0" w:line="240" w:lineRule="auto"/>
        <w:rPr>
          <w:rFonts w:cstheme="minorHAnsi"/>
          <w:bCs/>
          <w:sz w:val="12"/>
        </w:rPr>
      </w:pPr>
    </w:p>
    <w:p w14:paraId="26060D24" w14:textId="77777777" w:rsidR="00F519D5" w:rsidRPr="00B45104" w:rsidRDefault="00F519D5" w:rsidP="00F519D5">
      <w:pPr>
        <w:tabs>
          <w:tab w:val="left" w:pos="90"/>
        </w:tabs>
        <w:spacing w:after="0"/>
        <w:rPr>
          <w:color w:val="C00000"/>
          <w:szCs w:val="20"/>
        </w:rPr>
      </w:pPr>
      <w:r w:rsidRPr="00B45104">
        <w:rPr>
          <w:color w:val="C00000"/>
          <w:szCs w:val="20"/>
        </w:rPr>
        <w:t xml:space="preserve">Exceptions include: </w:t>
      </w:r>
    </w:p>
    <w:p w14:paraId="5132DD2B" w14:textId="77777777" w:rsidR="00F519D5" w:rsidRPr="00B45104" w:rsidRDefault="00F519D5" w:rsidP="00F519D5">
      <w:pPr>
        <w:pStyle w:val="ListParagraph"/>
        <w:numPr>
          <w:ilvl w:val="0"/>
          <w:numId w:val="30"/>
        </w:numPr>
        <w:tabs>
          <w:tab w:val="left" w:pos="90"/>
        </w:tabs>
        <w:spacing w:after="0"/>
        <w:rPr>
          <w:rFonts w:ascii="Arial Narrow" w:eastAsia="Calibri" w:hAnsi="Arial Narrow" w:cs="Times New Roman"/>
          <w:color w:val="C00000"/>
          <w:u w:val="single"/>
        </w:rPr>
      </w:pPr>
      <w:r w:rsidRPr="00B45104">
        <w:rPr>
          <w:color w:val="C00000"/>
          <w:szCs w:val="20"/>
        </w:rPr>
        <w:t>Documentation of medical reason(s) for not screening for unhealthy alcohol use (e.g., limited life expectancy, other medical reasons)</w:t>
      </w:r>
      <w:r w:rsidRPr="00B45104">
        <w:rPr>
          <w:rFonts w:ascii="Arial Narrow" w:eastAsia="Calibri" w:hAnsi="Arial Narrow" w:cs="Times New Roman"/>
          <w:color w:val="C00000"/>
        </w:rPr>
        <w:t xml:space="preserve"> </w:t>
      </w:r>
    </w:p>
    <w:p w14:paraId="275B9237" w14:textId="77777777" w:rsidR="00F519D5" w:rsidRPr="00B45104" w:rsidRDefault="00F519D5" w:rsidP="00F519D5">
      <w:pPr>
        <w:tabs>
          <w:tab w:val="left" w:pos="330"/>
        </w:tabs>
        <w:spacing w:after="0" w:line="240" w:lineRule="auto"/>
        <w:rPr>
          <w:color w:val="C00000"/>
          <w:szCs w:val="20"/>
        </w:rPr>
      </w:pPr>
    </w:p>
    <w:p w14:paraId="0CABCFE5" w14:textId="2943EBE6" w:rsidR="00833325" w:rsidRPr="00B45104" w:rsidRDefault="00F519D5" w:rsidP="00F519D5">
      <w:pPr>
        <w:tabs>
          <w:tab w:val="left" w:pos="330"/>
        </w:tabs>
        <w:spacing w:after="0" w:line="240" w:lineRule="auto"/>
        <w:rPr>
          <w:color w:val="C00000"/>
          <w:szCs w:val="20"/>
        </w:rPr>
      </w:pPr>
      <w:r w:rsidRPr="00B45104">
        <w:rPr>
          <w:color w:val="C00000"/>
          <w:szCs w:val="20"/>
        </w:rPr>
        <w:t>Exceptions were analyzed for frequency across providers.</w:t>
      </w:r>
    </w:p>
    <w:p w14:paraId="1ED32A2F" w14:textId="77777777" w:rsidR="00F519D5" w:rsidRPr="00A25024" w:rsidRDefault="00F519D5" w:rsidP="00DB3627">
      <w:pPr>
        <w:autoSpaceDE w:val="0"/>
        <w:autoSpaceDN w:val="0"/>
        <w:adjustRightInd w:val="0"/>
        <w:spacing w:after="0" w:line="240" w:lineRule="auto"/>
        <w:rPr>
          <w:rFonts w:cstheme="minorHAnsi"/>
          <w:bCs/>
        </w:rPr>
      </w:pPr>
    </w:p>
    <w:p w14:paraId="6E3A1772" w14:textId="24BFE447" w:rsidR="00F519D5" w:rsidRPr="00B45104" w:rsidRDefault="00092566" w:rsidP="00B45104">
      <w:pPr>
        <w:autoSpaceDE w:val="0"/>
        <w:autoSpaceDN w:val="0"/>
        <w:adjustRightInd w:val="0"/>
        <w:spacing w:after="0" w:line="240" w:lineRule="auto"/>
        <w:rPr>
          <w:rFonts w:ascii="ArialMT" w:hAnsi="ArialMT" w:cs="ArialMT"/>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B45104" w:rsidRPr="00B21D39">
        <w:rPr>
          <w:rFonts w:cstheme="minorHAnsi"/>
          <w:color w:val="0000FF"/>
        </w:rPr>
        <w:t>Although specifications allowed for documented medical exceptions for this measure, there were no documented exceptions in this project. All sampled patients were able to be assessed.</w:t>
      </w:r>
    </w:p>
    <w:p w14:paraId="4C8CA6CC" w14:textId="77777777" w:rsidR="00857671" w:rsidRDefault="00857671" w:rsidP="00F519D5">
      <w:pPr>
        <w:spacing w:after="0" w:line="240" w:lineRule="auto"/>
        <w:rPr>
          <w:color w:val="C00000"/>
          <w:szCs w:val="20"/>
        </w:rPr>
      </w:pPr>
    </w:p>
    <w:p w14:paraId="4F10DEFA" w14:textId="27308FA2" w:rsidR="00F519D5" w:rsidRPr="00B45104" w:rsidRDefault="00F519D5" w:rsidP="00F519D5">
      <w:pPr>
        <w:rPr>
          <w:color w:val="C00000"/>
          <w:szCs w:val="20"/>
        </w:rPr>
      </w:pPr>
      <w:r w:rsidRPr="00B45104">
        <w:rPr>
          <w:color w:val="C00000"/>
          <w:szCs w:val="20"/>
        </w:rPr>
        <w:t xml:space="preserve">Amongst the </w:t>
      </w:r>
      <w:r w:rsidR="00123826">
        <w:rPr>
          <w:color w:val="C00000"/>
          <w:szCs w:val="20"/>
        </w:rPr>
        <w:t>8,458</w:t>
      </w:r>
      <w:r w:rsidRPr="00B45104">
        <w:rPr>
          <w:color w:val="C00000"/>
          <w:szCs w:val="20"/>
        </w:rPr>
        <w:t xml:space="preserve"> physicians with the minimum (10) number of quality reporting events, there were a total of </w:t>
      </w:r>
      <w:r w:rsidR="0082616D">
        <w:rPr>
          <w:color w:val="C00000"/>
          <w:szCs w:val="20"/>
        </w:rPr>
        <w:t>9,</w:t>
      </w:r>
      <w:r w:rsidR="00123826">
        <w:rPr>
          <w:color w:val="C00000"/>
          <w:szCs w:val="20"/>
        </w:rPr>
        <w:t xml:space="preserve">785 </w:t>
      </w:r>
      <w:r w:rsidRPr="00B45104">
        <w:rPr>
          <w:color w:val="C00000"/>
          <w:szCs w:val="20"/>
        </w:rPr>
        <w:t>exceptions reported.</w:t>
      </w:r>
      <w:r w:rsidR="00FC621C">
        <w:rPr>
          <w:color w:val="C00000"/>
          <w:szCs w:val="20"/>
        </w:rPr>
        <w:t xml:space="preserve"> 5% of physicians reported an exception and the average number of exceptions reported by those physicians is 22.6.</w:t>
      </w:r>
      <w:r w:rsidRPr="00B45104">
        <w:rPr>
          <w:color w:val="C00000"/>
          <w:szCs w:val="20"/>
        </w:rPr>
        <w:t xml:space="preserve"> </w:t>
      </w:r>
      <w:r w:rsidR="00FC621C">
        <w:rPr>
          <w:color w:val="C00000"/>
          <w:szCs w:val="20"/>
        </w:rPr>
        <w:t xml:space="preserve">The </w:t>
      </w:r>
      <w:r w:rsidR="00071207">
        <w:rPr>
          <w:color w:val="C00000"/>
          <w:szCs w:val="20"/>
        </w:rPr>
        <w:t>proportion of exceptions to patients</w:t>
      </w:r>
      <w:r w:rsidR="00FC621C">
        <w:rPr>
          <w:color w:val="C00000"/>
          <w:szCs w:val="20"/>
        </w:rPr>
        <w:t xml:space="preserve"> overall</w:t>
      </w:r>
      <w:r w:rsidRPr="00B45104">
        <w:rPr>
          <w:color w:val="C00000"/>
          <w:szCs w:val="20"/>
        </w:rPr>
        <w:t xml:space="preserve"> is 0.</w:t>
      </w:r>
      <w:r w:rsidR="0082616D">
        <w:rPr>
          <w:color w:val="C00000"/>
          <w:szCs w:val="20"/>
        </w:rPr>
        <w:t>00</w:t>
      </w:r>
      <w:r w:rsidR="00123826">
        <w:rPr>
          <w:color w:val="C00000"/>
          <w:szCs w:val="20"/>
        </w:rPr>
        <w:t>6</w:t>
      </w:r>
      <w:r w:rsidRPr="00B45104">
        <w:rPr>
          <w:color w:val="C00000"/>
          <w:szCs w:val="20"/>
        </w:rPr>
        <w:t xml:space="preserve">.  </w:t>
      </w:r>
    </w:p>
    <w:p w14:paraId="1D4F3021" w14:textId="77777777" w:rsidR="00F519D5" w:rsidRPr="009D3882" w:rsidRDefault="00F519D5" w:rsidP="00092566">
      <w:pPr>
        <w:autoSpaceDE w:val="0"/>
        <w:autoSpaceDN w:val="0"/>
        <w:adjustRightInd w:val="0"/>
        <w:spacing w:after="0" w:line="240" w:lineRule="auto"/>
        <w:rPr>
          <w:rFonts w:cstheme="minorHAnsi"/>
          <w:bCs/>
          <w:sz w:val="12"/>
        </w:rPr>
      </w:pPr>
    </w:p>
    <w:p w14:paraId="0CABCFE8" w14:textId="0674B3E4" w:rsidR="007422F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718C7649" w14:textId="66FFEA39" w:rsidR="00F519D5" w:rsidRPr="00E323D1" w:rsidRDefault="00F519D5" w:rsidP="00F519D5">
      <w:pPr>
        <w:rPr>
          <w:color w:val="0000FF"/>
        </w:rPr>
      </w:pPr>
      <w:r w:rsidRPr="00696840">
        <w:rPr>
          <w:color w:val="0000FF"/>
        </w:rPr>
        <w:t xml:space="preserve">Exceptions are necessary to account for those situations when </w:t>
      </w:r>
      <w:r w:rsidR="003C3B8F">
        <w:rPr>
          <w:color w:val="0000FF"/>
        </w:rPr>
        <w:t>there is documentation of a medical reason for not screening for unhealthy alcohol use</w:t>
      </w:r>
      <w:r w:rsidRPr="00696840">
        <w:rPr>
          <w:color w:val="0000FF"/>
        </w:rPr>
        <w:t xml:space="preserve">. Exceptions are </w:t>
      </w:r>
      <w:proofErr w:type="gramStart"/>
      <w:r w:rsidRPr="00696840">
        <w:rPr>
          <w:color w:val="0000FF"/>
        </w:rPr>
        <w:t>discretionary</w:t>
      </w:r>
      <w:proofErr w:type="gramEnd"/>
      <w:r w:rsidRPr="00696840">
        <w:rPr>
          <w:color w:val="0000FF"/>
        </w:rPr>
        <w:t xml:space="preserve"> and the methodology used for measure exception categories are not uniformly relevant across all measures; for this measure, there is a clear rationale to permit an exception for several reasons. Rather than specifying an exhaustive list of explicit reasons for exception for this measure, the measure developer relies on clinicians to link the exception with a </w:t>
      </w:r>
      <w:r w:rsidR="003C3B8F">
        <w:rPr>
          <w:color w:val="0000FF"/>
        </w:rPr>
        <w:t>medical reason</w:t>
      </w:r>
      <w:r w:rsidRPr="00696840">
        <w:rPr>
          <w:color w:val="0000FF"/>
        </w:rPr>
        <w:t xml:space="preserve"> for the decision to </w:t>
      </w:r>
      <w:r w:rsidR="003C3B8F">
        <w:rPr>
          <w:color w:val="0000FF"/>
        </w:rPr>
        <w:t>not screen for unhealthy alcohol use</w:t>
      </w:r>
      <w:r>
        <w:rPr>
          <w:color w:val="0000FF"/>
        </w:rPr>
        <w:t xml:space="preserve">. </w:t>
      </w:r>
    </w:p>
    <w:p w14:paraId="34A2D072" w14:textId="77777777" w:rsidR="00F519D5" w:rsidRPr="00696840" w:rsidRDefault="00F519D5" w:rsidP="00F519D5">
      <w:pPr>
        <w:pStyle w:val="Default"/>
        <w:rPr>
          <w:rFonts w:asciiTheme="minorHAnsi" w:hAnsiTheme="minorHAnsi" w:cs="Times New Roman"/>
          <w:color w:val="0000FF"/>
          <w:sz w:val="22"/>
          <w:szCs w:val="22"/>
        </w:rPr>
      </w:pPr>
      <w:r w:rsidRPr="00696840">
        <w:rPr>
          <w:rFonts w:asciiTheme="minorHAnsi" w:hAnsiTheme="minorHAnsi" w:cs="Times New Roman"/>
          <w:color w:val="0000FF"/>
          <w:sz w:val="22"/>
          <w:szCs w:val="22"/>
        </w:rPr>
        <w:t xml:space="preserve">Some have indicated concerns with exception reporting including the potential for physicians to inappropriately exclude patients to enhance their performance statistics. Research has indicated that levels of exception reporting occur infrequently and are generally valid (Doran et al., 2008), (Kmetik et al., 2011). Furthermore, exception reporting has been found to have substantial benefits: "it is precise, it </w:t>
      </w:r>
      <w:r w:rsidRPr="00696840">
        <w:rPr>
          <w:rFonts w:asciiTheme="minorHAnsi" w:hAnsiTheme="minorHAnsi" w:cs="Times New Roman"/>
          <w:color w:val="0000FF"/>
          <w:sz w:val="22"/>
          <w:szCs w:val="22"/>
        </w:rPr>
        <w:lastRenderedPageBreak/>
        <w:t>increases acceptance of [pay for performance] programs by physicians, and it ameliorates perverse incentives to refuse care to "difficult" patients." (Doran et al., 2008).</w:t>
      </w:r>
    </w:p>
    <w:p w14:paraId="65237E0D" w14:textId="77777777" w:rsidR="00F519D5" w:rsidRPr="00696840" w:rsidRDefault="00F519D5" w:rsidP="00F519D5">
      <w:pPr>
        <w:pStyle w:val="Default"/>
        <w:rPr>
          <w:rFonts w:asciiTheme="minorHAnsi" w:hAnsiTheme="minorHAnsi" w:cs="Times New Roman"/>
          <w:color w:val="0000FF"/>
          <w:sz w:val="22"/>
          <w:szCs w:val="22"/>
        </w:rPr>
      </w:pPr>
    </w:p>
    <w:p w14:paraId="1DA7B45B" w14:textId="77777777" w:rsidR="00F519D5" w:rsidRPr="00696840" w:rsidRDefault="00F519D5" w:rsidP="00F519D5">
      <w:pPr>
        <w:pStyle w:val="Default"/>
        <w:rPr>
          <w:rFonts w:asciiTheme="minorHAnsi" w:hAnsiTheme="minorHAnsi" w:cs="Times New Roman"/>
          <w:color w:val="0000FF"/>
          <w:sz w:val="22"/>
          <w:szCs w:val="22"/>
        </w:rPr>
      </w:pPr>
      <w:r w:rsidRPr="00696840">
        <w:rPr>
          <w:rFonts w:asciiTheme="minorHAnsi" w:hAnsiTheme="minorHAnsi" w:cs="Times New Roman"/>
          <w:color w:val="0000FF"/>
          <w:sz w:val="22"/>
          <w:szCs w:val="22"/>
        </w:rPr>
        <w:t>Although this methodology does not require the external reporting of more detailed exception data, the measure developer recommends that physicians document the specific reasons for exception in patients’ medical records for purposes of optimal patient management and audit-readiness. We also advocate for the systematic review and analysis of each physician’s exceptions data to identify practice patterns and opportunities for quality improvement.</w:t>
      </w:r>
    </w:p>
    <w:p w14:paraId="45BED5A9" w14:textId="77777777" w:rsidR="00F519D5" w:rsidRPr="00696840" w:rsidRDefault="00F519D5" w:rsidP="00F519D5">
      <w:pPr>
        <w:pStyle w:val="Default"/>
        <w:rPr>
          <w:rFonts w:asciiTheme="minorHAnsi" w:hAnsiTheme="minorHAnsi" w:cs="Times New Roman"/>
          <w:color w:val="0000FF"/>
          <w:sz w:val="22"/>
          <w:szCs w:val="22"/>
        </w:rPr>
      </w:pPr>
    </w:p>
    <w:p w14:paraId="45177CA0" w14:textId="77777777" w:rsidR="00F519D5" w:rsidRPr="00696840" w:rsidRDefault="00F519D5" w:rsidP="00F519D5">
      <w:pPr>
        <w:autoSpaceDE w:val="0"/>
        <w:autoSpaceDN w:val="0"/>
        <w:rPr>
          <w:color w:val="0000FF"/>
        </w:rPr>
      </w:pPr>
      <w:r w:rsidRPr="00696840">
        <w:rPr>
          <w:color w:val="0000FF"/>
        </w:rPr>
        <w:t>Without exceptions, the performance rate would not accurately reflect the true performance of that physician. This would result in an increase in performance failures and false negatives. The additional value of increased data collection of capturing an exception greatly outweighs the reporting burden.</w:t>
      </w:r>
    </w:p>
    <w:p w14:paraId="3114E3DD" w14:textId="77777777" w:rsidR="00F519D5" w:rsidRPr="00C25813" w:rsidRDefault="00F519D5" w:rsidP="00F519D5">
      <w:pPr>
        <w:pStyle w:val="Default"/>
        <w:rPr>
          <w:rFonts w:ascii="Times New Roman" w:hAnsi="Times New Roman" w:cs="Times New Roman"/>
          <w:color w:val="0000FF"/>
          <w:sz w:val="22"/>
          <w:szCs w:val="20"/>
        </w:rPr>
      </w:pPr>
    </w:p>
    <w:p w14:paraId="097651AE" w14:textId="77777777" w:rsidR="00F519D5" w:rsidRPr="00696840" w:rsidRDefault="00F519D5" w:rsidP="00F519D5">
      <w:pPr>
        <w:pStyle w:val="Default"/>
        <w:rPr>
          <w:rFonts w:asciiTheme="minorHAnsi" w:hAnsiTheme="minorHAnsi" w:cs="Times New Roman"/>
          <w:b/>
          <w:color w:val="0000FF"/>
          <w:sz w:val="22"/>
          <w:szCs w:val="20"/>
        </w:rPr>
      </w:pPr>
      <w:r w:rsidRPr="00696840">
        <w:rPr>
          <w:rFonts w:asciiTheme="minorHAnsi" w:hAnsiTheme="minorHAnsi" w:cs="Times New Roman"/>
          <w:b/>
          <w:color w:val="0000FF"/>
          <w:sz w:val="22"/>
          <w:szCs w:val="20"/>
        </w:rPr>
        <w:t xml:space="preserve">References: </w:t>
      </w:r>
    </w:p>
    <w:p w14:paraId="1B284320" w14:textId="77777777" w:rsidR="00F519D5" w:rsidRPr="00696840" w:rsidRDefault="00F519D5" w:rsidP="00F519D5">
      <w:pPr>
        <w:pStyle w:val="Default"/>
        <w:rPr>
          <w:rFonts w:asciiTheme="minorHAnsi" w:hAnsiTheme="minorHAnsi" w:cs="Times New Roman"/>
          <w:color w:val="0000FF"/>
          <w:sz w:val="22"/>
          <w:szCs w:val="20"/>
        </w:rPr>
      </w:pPr>
      <w:r w:rsidRPr="00696840">
        <w:rPr>
          <w:rFonts w:asciiTheme="minorHAnsi" w:hAnsiTheme="minorHAnsi" w:cs="Times New Roman"/>
          <w:color w:val="0000FF"/>
          <w:sz w:val="22"/>
          <w:szCs w:val="20"/>
        </w:rPr>
        <w:t xml:space="preserve">Doran T, </w:t>
      </w:r>
      <w:proofErr w:type="spellStart"/>
      <w:r w:rsidRPr="00696840">
        <w:rPr>
          <w:rFonts w:asciiTheme="minorHAnsi" w:hAnsiTheme="minorHAnsi" w:cs="Times New Roman"/>
          <w:color w:val="0000FF"/>
          <w:sz w:val="22"/>
          <w:szCs w:val="20"/>
        </w:rPr>
        <w:t>Fullwood</w:t>
      </w:r>
      <w:proofErr w:type="spellEnd"/>
      <w:r w:rsidRPr="00696840">
        <w:rPr>
          <w:rFonts w:asciiTheme="minorHAnsi" w:hAnsiTheme="minorHAnsi" w:cs="Times New Roman"/>
          <w:color w:val="0000FF"/>
          <w:sz w:val="22"/>
          <w:szCs w:val="20"/>
        </w:rPr>
        <w:t xml:space="preserve"> C, Reeves D, Gravelle H, Roland M. Exclusion of pay for performance targets by English Physicians. New </w:t>
      </w:r>
      <w:proofErr w:type="spellStart"/>
      <w:r w:rsidRPr="00696840">
        <w:rPr>
          <w:rFonts w:asciiTheme="minorHAnsi" w:hAnsiTheme="minorHAnsi" w:cs="Times New Roman"/>
          <w:color w:val="0000FF"/>
          <w:sz w:val="22"/>
          <w:szCs w:val="20"/>
        </w:rPr>
        <w:t>Engl</w:t>
      </w:r>
      <w:proofErr w:type="spellEnd"/>
      <w:r w:rsidRPr="00696840">
        <w:rPr>
          <w:rFonts w:asciiTheme="minorHAnsi" w:hAnsiTheme="minorHAnsi" w:cs="Times New Roman"/>
          <w:color w:val="0000FF"/>
          <w:sz w:val="22"/>
          <w:szCs w:val="20"/>
        </w:rPr>
        <w:t xml:space="preserve"> J Med. 2008; 359: 274-84. </w:t>
      </w:r>
    </w:p>
    <w:p w14:paraId="72A3DDF7" w14:textId="77777777" w:rsidR="00F519D5" w:rsidRPr="00696840" w:rsidRDefault="00F519D5" w:rsidP="00F519D5">
      <w:pPr>
        <w:pStyle w:val="Default"/>
        <w:rPr>
          <w:rFonts w:asciiTheme="minorHAnsi" w:hAnsiTheme="minorHAnsi" w:cs="Times New Roman"/>
          <w:color w:val="0000FF"/>
          <w:sz w:val="22"/>
          <w:szCs w:val="20"/>
        </w:rPr>
      </w:pPr>
    </w:p>
    <w:p w14:paraId="1387478A" w14:textId="689820BB" w:rsidR="00F519D5" w:rsidRDefault="00F519D5" w:rsidP="00F519D5">
      <w:pPr>
        <w:autoSpaceDE w:val="0"/>
        <w:autoSpaceDN w:val="0"/>
        <w:rPr>
          <w:color w:val="0000FF"/>
          <w:szCs w:val="20"/>
        </w:rPr>
      </w:pPr>
      <w:proofErr w:type="spellStart"/>
      <w:r w:rsidRPr="00696840">
        <w:rPr>
          <w:color w:val="0000FF"/>
          <w:szCs w:val="20"/>
        </w:rPr>
        <w:t>Kmetik</w:t>
      </w:r>
      <w:proofErr w:type="spellEnd"/>
      <w:r w:rsidRPr="00696840">
        <w:rPr>
          <w:color w:val="0000FF"/>
          <w:szCs w:val="20"/>
        </w:rPr>
        <w:t xml:space="preserve"> KS, </w:t>
      </w:r>
      <w:proofErr w:type="spellStart"/>
      <w:r w:rsidRPr="00696840">
        <w:rPr>
          <w:color w:val="0000FF"/>
          <w:szCs w:val="20"/>
        </w:rPr>
        <w:t>Otoole</w:t>
      </w:r>
      <w:proofErr w:type="spellEnd"/>
      <w:r w:rsidRPr="00696840">
        <w:rPr>
          <w:color w:val="0000FF"/>
          <w:szCs w:val="20"/>
        </w:rPr>
        <w:t xml:space="preserve"> MF, Bossley H et al. Exceptions to Outpatient Quality Measures for Coronary Artery Disease in Electronic Health Records. Ann Intern Med. </w:t>
      </w:r>
      <w:proofErr w:type="gramStart"/>
      <w:r w:rsidRPr="00696840">
        <w:rPr>
          <w:color w:val="0000FF"/>
          <w:szCs w:val="20"/>
        </w:rPr>
        <w:t>2011;154:227</w:t>
      </w:r>
      <w:proofErr w:type="gramEnd"/>
      <w:r w:rsidRPr="00696840">
        <w:rPr>
          <w:color w:val="0000FF"/>
          <w:szCs w:val="20"/>
        </w:rPr>
        <w:t>-234.</w:t>
      </w:r>
    </w:p>
    <w:p w14:paraId="2F2CA769" w14:textId="5F1F3C30" w:rsidR="001D462D" w:rsidRDefault="001D462D" w:rsidP="00F519D5">
      <w:pPr>
        <w:autoSpaceDE w:val="0"/>
        <w:autoSpaceDN w:val="0"/>
        <w:rPr>
          <w:color w:val="0000FF"/>
          <w:szCs w:val="20"/>
        </w:rPr>
      </w:pPr>
    </w:p>
    <w:p w14:paraId="4C54DD7F" w14:textId="37D3B007" w:rsidR="001D462D" w:rsidRPr="00FC621C" w:rsidRDefault="001D462D" w:rsidP="00F519D5">
      <w:pPr>
        <w:autoSpaceDE w:val="0"/>
        <w:autoSpaceDN w:val="0"/>
        <w:rPr>
          <w:color w:val="C00000"/>
          <w:szCs w:val="20"/>
        </w:rPr>
      </w:pPr>
      <w:r w:rsidRPr="00FC621C">
        <w:rPr>
          <w:color w:val="C00000"/>
        </w:rPr>
        <w:t>Although the rates of exception reporting were low, exceptions are necessary to account for those situations when there is documentation of a medical reason for not screening for unhealthy alcohol use.  Without exceptions, the performance rate would not accurately reflect the true performance of that physician. This would result in an increase in performance failures and false negatives.</w:t>
      </w:r>
    </w:p>
    <w:p w14:paraId="4625D98A" w14:textId="35176750" w:rsidR="00F519D5" w:rsidRDefault="00F519D5" w:rsidP="00DB3627">
      <w:pPr>
        <w:autoSpaceDE w:val="0"/>
        <w:autoSpaceDN w:val="0"/>
        <w:adjustRightInd w:val="0"/>
        <w:spacing w:after="0" w:line="240" w:lineRule="auto"/>
        <w:rPr>
          <w:rFonts w:cstheme="minorHAnsi"/>
          <w:bCs/>
        </w:rPr>
      </w:pPr>
    </w:p>
    <w:p w14:paraId="5DE33C48" w14:textId="77777777" w:rsidR="00F519D5" w:rsidRPr="00A25024" w:rsidRDefault="00F519D5"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4" w:name="section2b4"/>
      <w:bookmarkEnd w:id="14"/>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09B94F90" w:rsidR="00033038" w:rsidRPr="005232D6" w:rsidRDefault="004C2365"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F519D5">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4C2365"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4C2365"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4C2365"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D58F25F" w14:textId="1DE2FC22" w:rsidR="00B45104" w:rsidRDefault="00B45104" w:rsidP="00F519D5">
      <w:pPr>
        <w:autoSpaceDE w:val="0"/>
        <w:autoSpaceDN w:val="0"/>
        <w:adjustRightInd w:val="0"/>
        <w:spacing w:after="0" w:line="240" w:lineRule="auto"/>
        <w:rPr>
          <w:rFonts w:cstheme="minorHAnsi"/>
          <w:bCs/>
          <w:color w:val="0000FF"/>
        </w:rPr>
      </w:pPr>
    </w:p>
    <w:p w14:paraId="08AD72CE" w14:textId="77777777" w:rsidR="00B45104" w:rsidRPr="00B45104" w:rsidRDefault="00B45104" w:rsidP="00B45104">
      <w:pPr>
        <w:autoSpaceDE w:val="0"/>
        <w:autoSpaceDN w:val="0"/>
        <w:adjustRightInd w:val="0"/>
        <w:spacing w:after="0" w:line="240" w:lineRule="auto"/>
        <w:rPr>
          <w:rFonts w:cstheme="minorHAnsi"/>
          <w:bCs/>
          <w:color w:val="C00000"/>
        </w:rPr>
      </w:pPr>
      <w:r w:rsidRPr="00B45104">
        <w:rPr>
          <w:rFonts w:cstheme="minorHAnsi"/>
          <w:bCs/>
          <w:color w:val="C00000"/>
        </w:rPr>
        <w:t>Not applicable</w:t>
      </w:r>
    </w:p>
    <w:p w14:paraId="0A1E352E" w14:textId="77777777" w:rsidR="00AF2D68" w:rsidRDefault="00AF2D68" w:rsidP="009D3882">
      <w:pPr>
        <w:rPr>
          <w:rFonts w:cs="Calibri"/>
          <w:b/>
          <w:bCs/>
        </w:rPr>
      </w:pPr>
    </w:p>
    <w:p w14:paraId="53D74DCD" w14:textId="1B316358" w:rsidR="00B21D39" w:rsidRPr="000A40A3" w:rsidRDefault="009C7513" w:rsidP="000A40A3">
      <w:pPr>
        <w:rPr>
          <w:rFonts w:cs="Calibri"/>
          <w:bCs/>
        </w:rPr>
      </w:pPr>
      <w:r>
        <w:rPr>
          <w:rFonts w:cs="Calibri"/>
          <w:b/>
          <w:bCs/>
        </w:rPr>
        <w:lastRenderedPageBreak/>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0B20301D" w14:textId="0617A40F" w:rsidR="00B45104" w:rsidRPr="009D3882" w:rsidRDefault="00B45104" w:rsidP="009D3882">
      <w:pPr>
        <w:rPr>
          <w:rFonts w:cstheme="minorHAnsi"/>
          <w:b/>
          <w:bCs/>
          <w:sz w:val="14"/>
        </w:rPr>
      </w:pPr>
      <w:r w:rsidRPr="00B45104">
        <w:rPr>
          <w:rFonts w:cstheme="minorHAnsi"/>
          <w:bCs/>
          <w:color w:val="C00000"/>
        </w:rPr>
        <w:t>Not applicable</w:t>
      </w:r>
    </w:p>
    <w:p w14:paraId="7D63AAB0" w14:textId="73844F50" w:rsidR="00B45104" w:rsidRDefault="009C7513" w:rsidP="000A40A3">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0CABCFF6" w14:textId="5162B71D" w:rsidR="00001D73" w:rsidRPr="00F519D5" w:rsidRDefault="00B45104" w:rsidP="00F519D5">
      <w:pPr>
        <w:autoSpaceDE w:val="0"/>
        <w:autoSpaceDN w:val="0"/>
        <w:adjustRightInd w:val="0"/>
        <w:spacing w:after="0" w:line="240" w:lineRule="auto"/>
        <w:rPr>
          <w:rFonts w:cstheme="minorHAnsi"/>
          <w:bCs/>
          <w:color w:val="0000FF"/>
        </w:rPr>
      </w:pPr>
      <w:r w:rsidRPr="00B45104">
        <w:rPr>
          <w:rFonts w:cstheme="minorHAnsi"/>
          <w:bCs/>
          <w:color w:val="C00000"/>
        </w:rPr>
        <w:t>Not applicable</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4C236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4C236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4C236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3E7F1E6B" w14:textId="012FA8B2" w:rsidR="00F519D5" w:rsidRPr="000A40A3"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5CB69477" w14:textId="20E946B0" w:rsidR="00B45104" w:rsidRDefault="00B45104" w:rsidP="00001D73">
      <w:pPr>
        <w:autoSpaceDE w:val="0"/>
        <w:autoSpaceDN w:val="0"/>
        <w:adjustRightInd w:val="0"/>
        <w:spacing w:after="0" w:line="240" w:lineRule="auto"/>
        <w:rPr>
          <w:rFonts w:cstheme="minorHAnsi"/>
          <w:bCs/>
          <w:color w:val="0000FF"/>
        </w:rPr>
      </w:pPr>
    </w:p>
    <w:p w14:paraId="3049975E" w14:textId="2F331112" w:rsidR="00B45104" w:rsidRPr="00F519D5" w:rsidRDefault="00B45104" w:rsidP="00001D73">
      <w:pPr>
        <w:autoSpaceDE w:val="0"/>
        <w:autoSpaceDN w:val="0"/>
        <w:adjustRightInd w:val="0"/>
        <w:spacing w:after="0" w:line="240" w:lineRule="auto"/>
        <w:rPr>
          <w:rFonts w:cstheme="minorHAnsi"/>
          <w:bCs/>
          <w:color w:val="0000FF"/>
        </w:rPr>
      </w:pPr>
      <w:r w:rsidRPr="00B45104">
        <w:rPr>
          <w:rFonts w:cstheme="minorHAnsi"/>
          <w:bCs/>
          <w:color w:val="C00000"/>
        </w:rPr>
        <w:t>Not applicable</w:t>
      </w:r>
    </w:p>
    <w:p w14:paraId="0AE1CE5C" w14:textId="77777777" w:rsidR="00F519D5" w:rsidRDefault="00F519D5"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747F9688" w14:textId="465D9843" w:rsidR="00F519D5" w:rsidRDefault="00F519D5" w:rsidP="00001D73">
      <w:pPr>
        <w:autoSpaceDE w:val="0"/>
        <w:autoSpaceDN w:val="0"/>
        <w:adjustRightInd w:val="0"/>
        <w:spacing w:after="0" w:line="240" w:lineRule="auto"/>
        <w:rPr>
          <w:rFonts w:cstheme="minorHAnsi"/>
          <w:bCs/>
          <w:color w:val="0000FF"/>
        </w:rPr>
      </w:pPr>
    </w:p>
    <w:p w14:paraId="6D2650EC" w14:textId="5630DE2E" w:rsidR="00B45104" w:rsidRDefault="00B45104" w:rsidP="00001D73">
      <w:pPr>
        <w:autoSpaceDE w:val="0"/>
        <w:autoSpaceDN w:val="0"/>
        <w:adjustRightInd w:val="0"/>
        <w:spacing w:after="0" w:line="240" w:lineRule="auto"/>
        <w:rPr>
          <w:rFonts w:cstheme="minorHAnsi"/>
          <w:b/>
          <w:bCs/>
        </w:rPr>
      </w:pPr>
    </w:p>
    <w:p w14:paraId="2BC86D51" w14:textId="5EDD6FAF" w:rsidR="00B45104" w:rsidRDefault="00B45104" w:rsidP="00001D73">
      <w:pPr>
        <w:autoSpaceDE w:val="0"/>
        <w:autoSpaceDN w:val="0"/>
        <w:adjustRightInd w:val="0"/>
        <w:spacing w:after="0" w:line="240" w:lineRule="auto"/>
        <w:rPr>
          <w:rFonts w:cstheme="minorHAnsi"/>
          <w:b/>
          <w:bCs/>
        </w:rPr>
      </w:pPr>
      <w:r w:rsidRPr="00B45104">
        <w:rPr>
          <w:rFonts w:cstheme="minorHAnsi"/>
          <w:bCs/>
          <w:color w:val="C00000"/>
        </w:rPr>
        <w:t>Not applicable</w:t>
      </w:r>
    </w:p>
    <w:p w14:paraId="54F7A741" w14:textId="77777777" w:rsidR="00F519D5" w:rsidRPr="00001D73" w:rsidRDefault="00F519D5" w:rsidP="00001D73">
      <w:pPr>
        <w:autoSpaceDE w:val="0"/>
        <w:autoSpaceDN w:val="0"/>
        <w:adjustRightInd w:val="0"/>
        <w:spacing w:after="0" w:line="240" w:lineRule="auto"/>
        <w:rPr>
          <w:rFonts w:cstheme="minorHAnsi"/>
          <w:b/>
          <w:bCs/>
        </w:rPr>
      </w:pPr>
    </w:p>
    <w:p w14:paraId="103989B2" w14:textId="768E8AA9" w:rsidR="00F519D5" w:rsidRDefault="009C7513" w:rsidP="005B7CEF">
      <w:pPr>
        <w:autoSpaceDE w:val="0"/>
        <w:autoSpaceDN w:val="0"/>
        <w:adjustRightInd w:val="0"/>
        <w:spacing w:after="0" w:line="240" w:lineRule="auto"/>
        <w:rPr>
          <w:rFonts w:cstheme="minorHAnsi"/>
          <w:bCs/>
          <w:color w:val="0000FF"/>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0BBEC318" w14:textId="3324FF09" w:rsidR="00B45104" w:rsidRDefault="00B45104" w:rsidP="00092566">
      <w:pPr>
        <w:autoSpaceDE w:val="0"/>
        <w:autoSpaceDN w:val="0"/>
        <w:adjustRightInd w:val="0"/>
        <w:spacing w:after="0" w:line="240" w:lineRule="auto"/>
        <w:rPr>
          <w:rFonts w:cstheme="minorHAnsi"/>
          <w:bCs/>
        </w:rPr>
      </w:pPr>
    </w:p>
    <w:p w14:paraId="2D58C793" w14:textId="246B569F" w:rsidR="00B45104" w:rsidRDefault="00B45104" w:rsidP="00092566">
      <w:pPr>
        <w:autoSpaceDE w:val="0"/>
        <w:autoSpaceDN w:val="0"/>
        <w:adjustRightInd w:val="0"/>
        <w:spacing w:after="0" w:line="240" w:lineRule="auto"/>
        <w:rPr>
          <w:rFonts w:cstheme="minorHAnsi"/>
          <w:bCs/>
        </w:rPr>
      </w:pPr>
      <w:r w:rsidRPr="00B45104">
        <w:rPr>
          <w:rFonts w:cstheme="minorHAnsi"/>
          <w:bCs/>
          <w:color w:val="C00000"/>
        </w:rPr>
        <w:t>Not applicable</w:t>
      </w:r>
    </w:p>
    <w:p w14:paraId="3E173194" w14:textId="77777777" w:rsidR="00F519D5" w:rsidRPr="00A25024" w:rsidRDefault="00F519D5"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w:t>
      </w:r>
      <w:r w:rsidR="00092566" w:rsidRPr="005B7CEF">
        <w:rPr>
          <w:rFonts w:cstheme="minorHAnsi"/>
          <w:bCs/>
          <w:i/>
        </w:rPr>
        <w:t>characteristics (case mix)</w:t>
      </w:r>
      <w:r w:rsidRPr="005B7CEF">
        <w:rPr>
          <w:rFonts w:cstheme="minorHAnsi"/>
          <w:bCs/>
          <w:i/>
        </w:rPr>
        <w:t xml:space="preserve"> below</w:t>
      </w:r>
      <w:r w:rsidRPr="005B7CEF">
        <w:rPr>
          <w:rFonts w:cstheme="minorHAnsi"/>
          <w:bCs/>
        </w:rPr>
        <w:t>.</w:t>
      </w:r>
      <w:r w:rsidR="00092566" w:rsidRPr="005B7CEF">
        <w:rPr>
          <w:rFonts w:cstheme="minorHAnsi"/>
          <w:bCs/>
        </w:rPr>
        <w:br/>
      </w:r>
      <w:r w:rsidR="001F7A20" w:rsidRPr="005B7CEF">
        <w:rPr>
          <w:rFonts w:cstheme="minorHAnsi"/>
          <w:b/>
          <w:bCs/>
          <w:i/>
        </w:rPr>
        <w:t>If</w:t>
      </w:r>
      <w:r w:rsidR="00743E46" w:rsidRPr="005B7CEF">
        <w:rPr>
          <w:rFonts w:cstheme="minorHAnsi"/>
          <w:b/>
          <w:bCs/>
          <w:i/>
        </w:rPr>
        <w:t xml:space="preserve"> stratified, skip to </w:t>
      </w:r>
      <w:hyperlink w:anchor="question2b49" w:history="1">
        <w:r w:rsidR="009C7513" w:rsidRPr="005B7CEF">
          <w:rPr>
            <w:rStyle w:val="Hyperlink"/>
            <w:rFonts w:cstheme="minorHAnsi"/>
            <w:b/>
            <w:bCs/>
            <w:i/>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192A45E5" w:rsid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4B9A5917" w14:textId="77777777"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004BE1D8" w14:textId="77777777" w:rsidR="00B21D39" w:rsidRDefault="00B21D39" w:rsidP="00092566">
      <w:pPr>
        <w:autoSpaceDE w:val="0"/>
        <w:autoSpaceDN w:val="0"/>
        <w:adjustRightInd w:val="0"/>
        <w:spacing w:after="0" w:line="240" w:lineRule="auto"/>
        <w:rPr>
          <w:rFonts w:cstheme="minorHAnsi"/>
          <w:b/>
          <w:bCs/>
        </w:rPr>
      </w:pPr>
    </w:p>
    <w:p w14:paraId="0CABCFFE" w14:textId="2B62971C"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EE6442A" w14:textId="77777777"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77A66CE2" w14:textId="77777777" w:rsidR="00F519D5" w:rsidRDefault="00F519D5" w:rsidP="00092566">
      <w:pPr>
        <w:autoSpaceDE w:val="0"/>
        <w:autoSpaceDN w:val="0"/>
        <w:adjustRightInd w:val="0"/>
        <w:spacing w:after="0" w:line="240" w:lineRule="auto"/>
        <w:rPr>
          <w:rFonts w:cstheme="minorHAnsi"/>
          <w:b/>
          <w:bCs/>
        </w:rPr>
      </w:pPr>
    </w:p>
    <w:p w14:paraId="0CABCFFF" w14:textId="4F91AF79"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47239D7" w14:textId="77777777"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4C0EDD1A" w14:textId="77777777" w:rsidR="00F519D5" w:rsidRDefault="00F519D5" w:rsidP="00092566">
      <w:pPr>
        <w:autoSpaceDE w:val="0"/>
        <w:autoSpaceDN w:val="0"/>
        <w:adjustRightInd w:val="0"/>
        <w:spacing w:after="0" w:line="240" w:lineRule="auto"/>
        <w:rPr>
          <w:rFonts w:cstheme="minorHAnsi"/>
          <w:b/>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5" w:name="question2b49"/>
      <w:bookmarkEnd w:id="15"/>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56B11F88" w14:textId="77777777" w:rsidR="005B7CEF" w:rsidRDefault="005B7CEF" w:rsidP="005B7CEF">
      <w:pPr>
        <w:autoSpaceDE w:val="0"/>
        <w:autoSpaceDN w:val="0"/>
        <w:adjustRightInd w:val="0"/>
        <w:spacing w:after="0" w:line="240" w:lineRule="auto"/>
        <w:rPr>
          <w:rFonts w:cstheme="minorHAnsi"/>
          <w:bCs/>
        </w:rPr>
      </w:pPr>
    </w:p>
    <w:p w14:paraId="5C41C306" w14:textId="29A915AC" w:rsidR="005B7CEF" w:rsidRDefault="005B7CEF" w:rsidP="005B7CEF">
      <w:pPr>
        <w:autoSpaceDE w:val="0"/>
        <w:autoSpaceDN w:val="0"/>
        <w:adjustRightInd w:val="0"/>
        <w:spacing w:after="0" w:line="240" w:lineRule="auto"/>
        <w:rPr>
          <w:rFonts w:cstheme="minorHAnsi"/>
          <w:bCs/>
          <w:color w:val="C00000"/>
        </w:rPr>
      </w:pPr>
      <w:r w:rsidRPr="00B45104">
        <w:rPr>
          <w:rFonts w:cstheme="minorHAnsi"/>
          <w:bCs/>
          <w:color w:val="C00000"/>
        </w:rPr>
        <w:t>Not applicable</w:t>
      </w:r>
    </w:p>
    <w:p w14:paraId="31E19A89" w14:textId="77777777" w:rsidR="005B7CEF" w:rsidRPr="00001D73" w:rsidRDefault="005B7CEF" w:rsidP="005B7CEF">
      <w:pPr>
        <w:autoSpaceDE w:val="0"/>
        <w:autoSpaceDN w:val="0"/>
        <w:adjustRightInd w:val="0"/>
        <w:spacing w:after="0" w:line="240" w:lineRule="auto"/>
        <w:rPr>
          <w:rFonts w:cstheme="minorHAnsi"/>
          <w:b/>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76284D66" w14:textId="77777777"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40385084" w14:textId="77777777" w:rsidR="00F519D5" w:rsidRPr="00A25024" w:rsidRDefault="00F519D5"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sidRPr="005B7CEF">
        <w:rPr>
          <w:rFonts w:cstheme="minorHAnsi"/>
          <w:b/>
        </w:rPr>
        <w:t>2b3</w:t>
      </w:r>
      <w:r w:rsidR="009B1A15" w:rsidRPr="005B7CEF">
        <w:rPr>
          <w:rFonts w:cstheme="minorHAnsi"/>
          <w:b/>
        </w:rPr>
        <w:t>.11.</w:t>
      </w:r>
      <w:r w:rsidR="009B1A15" w:rsidRPr="005B7CEF">
        <w:rPr>
          <w:rFonts w:cstheme="minorHAnsi"/>
        </w:rPr>
        <w:t xml:space="preserve"> </w:t>
      </w:r>
      <w:r w:rsidR="00092566" w:rsidRPr="005B7CEF">
        <w:rPr>
          <w:rFonts w:cstheme="minorHAnsi"/>
          <w:b/>
        </w:rPr>
        <w:t>Optional</w:t>
      </w:r>
      <w:r w:rsidR="009B1A15" w:rsidRPr="005B7CEF">
        <w:rPr>
          <w:rFonts w:cstheme="minorHAnsi"/>
          <w:b/>
        </w:rPr>
        <w:t xml:space="preserve"> Additional Testing</w:t>
      </w:r>
      <w:r w:rsidR="004756E1" w:rsidRPr="005B7CEF">
        <w:rPr>
          <w:rFonts w:cstheme="minorHAnsi"/>
          <w:b/>
        </w:rPr>
        <w:t xml:space="preserve"> for Risk Adjustment</w:t>
      </w:r>
      <w:r w:rsidR="00092566" w:rsidRPr="005B7CEF">
        <w:rPr>
          <w:rFonts w:cstheme="minorHAnsi"/>
          <w:b/>
        </w:rPr>
        <w:t xml:space="preserve"> </w:t>
      </w:r>
      <w:r w:rsidR="00092566" w:rsidRPr="005B7CEF">
        <w:rPr>
          <w:rFonts w:cstheme="minorHAnsi"/>
        </w:rPr>
        <w:t>(</w:t>
      </w:r>
      <w:r w:rsidR="00092566" w:rsidRPr="005B7CEF">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34787FC8" w:rsidR="003755CB" w:rsidRDefault="003755CB" w:rsidP="00D61410">
      <w:pPr>
        <w:autoSpaceDE w:val="0"/>
        <w:autoSpaceDN w:val="0"/>
        <w:adjustRightInd w:val="0"/>
        <w:spacing w:after="0" w:line="240" w:lineRule="auto"/>
        <w:rPr>
          <w:rFonts w:cstheme="minorHAnsi"/>
          <w:b/>
          <w:bCs/>
        </w:rPr>
      </w:pPr>
    </w:p>
    <w:p w14:paraId="0B95AA8C" w14:textId="77777777" w:rsidR="005B7CEF" w:rsidRPr="00001D73" w:rsidRDefault="005B7CEF" w:rsidP="005B7CEF">
      <w:pPr>
        <w:autoSpaceDE w:val="0"/>
        <w:autoSpaceDN w:val="0"/>
        <w:adjustRightInd w:val="0"/>
        <w:spacing w:after="0" w:line="240" w:lineRule="auto"/>
        <w:rPr>
          <w:rFonts w:cstheme="minorHAnsi"/>
          <w:b/>
          <w:bCs/>
        </w:rPr>
      </w:pPr>
      <w:r w:rsidRPr="00B45104">
        <w:rPr>
          <w:rFonts w:cstheme="minorHAnsi"/>
          <w:bCs/>
          <w:color w:val="C00000"/>
        </w:rPr>
        <w:t>Not applicable</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6" w:name="section2b5"/>
      <w:bookmarkEnd w:id="16"/>
      <w:r>
        <w:rPr>
          <w:rFonts w:cstheme="minorHAnsi"/>
          <w:b/>
          <w:bCs/>
        </w:rPr>
        <w:t>2b4</w:t>
      </w:r>
      <w:r w:rsidR="00D61410" w:rsidRPr="00A25024">
        <w:rPr>
          <w:rFonts w:cstheme="minorHAnsi"/>
          <w:b/>
          <w:bCs/>
        </w:rPr>
        <w:t>. IDENTIFICATION OF STATISTICALLY SIGNIFICANT &amp; MEANINGFUL DIFFERENCES IN PERFORMANCE</w:t>
      </w:r>
    </w:p>
    <w:p w14:paraId="0CABD008" w14:textId="46D61626"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5A543918"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Data analysis performed on the measure included:</w:t>
      </w:r>
    </w:p>
    <w:p w14:paraId="1E1C9CC1" w14:textId="536B1084"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Average measure performance rate overall and by site, performance rate range by site and overall standard deviation for the measure.</w:t>
      </w:r>
    </w:p>
    <w:p w14:paraId="03CAD03E" w14:textId="77777777" w:rsidR="00B45104" w:rsidRDefault="00B45104" w:rsidP="00D61410">
      <w:pPr>
        <w:autoSpaceDE w:val="0"/>
        <w:autoSpaceDN w:val="0"/>
        <w:adjustRightInd w:val="0"/>
        <w:spacing w:after="0" w:line="240" w:lineRule="auto"/>
        <w:rPr>
          <w:rFonts w:cstheme="minorHAnsi"/>
          <w:bCs/>
        </w:rPr>
      </w:pPr>
    </w:p>
    <w:p w14:paraId="0CABD009" w14:textId="325F32CA" w:rsidR="00D61410" w:rsidRPr="00B21D39" w:rsidRDefault="00F519D5" w:rsidP="00B21D39">
      <w:pPr>
        <w:rPr>
          <w:color w:val="C00000"/>
          <w:szCs w:val="20"/>
        </w:rPr>
      </w:pPr>
      <w:r w:rsidRPr="00B45104">
        <w:rPr>
          <w:color w:val="C00000"/>
          <w:szCs w:val="20"/>
        </w:rPr>
        <w:t>Measures of central tendency, variability, and dispersion were calculated.</w:t>
      </w:r>
    </w:p>
    <w:p w14:paraId="0CABD00A" w14:textId="3909FC25"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291C46A2" w14:textId="4044901E"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Average Measure performance rate without exceptions: N= 97 Mean = 55.6% Standard Deviation= 0.4993</w:t>
      </w:r>
    </w:p>
    <w:p w14:paraId="1D8FB89D" w14:textId="77777777" w:rsidR="00B21D39" w:rsidRDefault="00B21D39" w:rsidP="00B45104">
      <w:pPr>
        <w:autoSpaceDE w:val="0"/>
        <w:autoSpaceDN w:val="0"/>
        <w:adjustRightInd w:val="0"/>
        <w:spacing w:after="0" w:line="240" w:lineRule="auto"/>
        <w:rPr>
          <w:rFonts w:cstheme="minorHAnsi"/>
          <w:color w:val="0000FF"/>
        </w:rPr>
      </w:pPr>
    </w:p>
    <w:p w14:paraId="3CCE83FA" w14:textId="5F96217E"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The performance rate by site is as follows, where n is the number of performance events by site:</w:t>
      </w:r>
    </w:p>
    <w:p w14:paraId="59A9E077"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1 1.000 n=40</w:t>
      </w:r>
    </w:p>
    <w:p w14:paraId="65151C7B"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lastRenderedPageBreak/>
        <w:t>2 1.000 n=12</w:t>
      </w:r>
    </w:p>
    <w:p w14:paraId="75F2800F" w14:textId="77777777" w:rsidR="00B45104" w:rsidRPr="00B21D39" w:rsidRDefault="00B45104" w:rsidP="00B45104">
      <w:pPr>
        <w:autoSpaceDE w:val="0"/>
        <w:autoSpaceDN w:val="0"/>
        <w:adjustRightInd w:val="0"/>
        <w:spacing w:after="0" w:line="240" w:lineRule="auto"/>
        <w:rPr>
          <w:rFonts w:cstheme="minorHAnsi"/>
          <w:color w:val="0000FF"/>
        </w:rPr>
      </w:pPr>
      <w:r w:rsidRPr="00B21D39">
        <w:rPr>
          <w:rFonts w:cstheme="minorHAnsi"/>
          <w:color w:val="0000FF"/>
        </w:rPr>
        <w:t>3 0.044 n=45</w:t>
      </w:r>
    </w:p>
    <w:p w14:paraId="4F1AF494" w14:textId="7327B66F" w:rsidR="00B45104" w:rsidRPr="00B21D39" w:rsidRDefault="00B45104" w:rsidP="00B45104">
      <w:pPr>
        <w:autoSpaceDE w:val="0"/>
        <w:autoSpaceDN w:val="0"/>
        <w:adjustRightInd w:val="0"/>
        <w:spacing w:after="0" w:line="240" w:lineRule="auto"/>
        <w:rPr>
          <w:rFonts w:cstheme="minorHAnsi"/>
          <w:bCs/>
        </w:rPr>
      </w:pPr>
      <w:r w:rsidRPr="00B21D39">
        <w:rPr>
          <w:rFonts w:cstheme="minorHAnsi"/>
          <w:color w:val="0000FF"/>
        </w:rPr>
        <w:t>The performance rate range is 0.956.</w:t>
      </w:r>
    </w:p>
    <w:p w14:paraId="43E84CE7" w14:textId="77777777" w:rsidR="00B45104" w:rsidRDefault="00B45104" w:rsidP="00D61410">
      <w:pPr>
        <w:autoSpaceDE w:val="0"/>
        <w:autoSpaceDN w:val="0"/>
        <w:adjustRightInd w:val="0"/>
        <w:spacing w:after="0" w:line="240" w:lineRule="auto"/>
        <w:rPr>
          <w:rFonts w:cstheme="minorHAnsi"/>
          <w:bCs/>
        </w:rPr>
      </w:pPr>
    </w:p>
    <w:p w14:paraId="47F1A1D9" w14:textId="69419A9A" w:rsidR="00F519D5" w:rsidRPr="00A3759F" w:rsidRDefault="00F519D5" w:rsidP="00F519D5">
      <w:pPr>
        <w:rPr>
          <w:color w:val="C00000"/>
          <w:szCs w:val="20"/>
        </w:rPr>
      </w:pPr>
      <w:r w:rsidRPr="00A3759F">
        <w:rPr>
          <w:color w:val="C00000"/>
          <w:szCs w:val="20"/>
        </w:rPr>
        <w:t xml:space="preserve">Based on the sample of </w:t>
      </w:r>
      <w:r w:rsidR="009709B3">
        <w:rPr>
          <w:color w:val="C00000"/>
          <w:szCs w:val="20"/>
        </w:rPr>
        <w:t>8,4</w:t>
      </w:r>
      <w:r w:rsidR="00BD0EBE">
        <w:rPr>
          <w:color w:val="C00000"/>
          <w:szCs w:val="20"/>
        </w:rPr>
        <w:t>58</w:t>
      </w:r>
      <w:r w:rsidR="009709B3">
        <w:rPr>
          <w:color w:val="C00000"/>
          <w:szCs w:val="20"/>
        </w:rPr>
        <w:t xml:space="preserve"> </w:t>
      </w:r>
      <w:r w:rsidRPr="00A3759F">
        <w:rPr>
          <w:color w:val="C00000"/>
          <w:szCs w:val="20"/>
        </w:rPr>
        <w:t>included physicians, the mean performance rate is 0.</w:t>
      </w:r>
      <w:r w:rsidR="009709B3">
        <w:rPr>
          <w:color w:val="C00000"/>
          <w:szCs w:val="20"/>
        </w:rPr>
        <w:t>67</w:t>
      </w:r>
      <w:r w:rsidRPr="00A3759F">
        <w:rPr>
          <w:color w:val="C00000"/>
          <w:szCs w:val="20"/>
        </w:rPr>
        <w:t xml:space="preserve"> the median performance rate is 0.</w:t>
      </w:r>
      <w:r w:rsidR="009709B3">
        <w:rPr>
          <w:color w:val="C00000"/>
          <w:szCs w:val="20"/>
        </w:rPr>
        <w:t>8</w:t>
      </w:r>
      <w:r w:rsidR="003854E2">
        <w:rPr>
          <w:color w:val="C00000"/>
          <w:szCs w:val="20"/>
        </w:rPr>
        <w:t>1</w:t>
      </w:r>
      <w:r w:rsidRPr="00A3759F">
        <w:rPr>
          <w:color w:val="C00000"/>
          <w:szCs w:val="20"/>
        </w:rPr>
        <w:t xml:space="preserve"> and the mode is 1.0. The standard deviation is 0.</w:t>
      </w:r>
      <w:r w:rsidR="009709B3">
        <w:rPr>
          <w:color w:val="C00000"/>
          <w:szCs w:val="20"/>
        </w:rPr>
        <w:t>35</w:t>
      </w:r>
      <w:r w:rsidRPr="00A3759F">
        <w:rPr>
          <w:color w:val="C00000"/>
          <w:szCs w:val="20"/>
        </w:rPr>
        <w:t xml:space="preserve">. The range of the performance rate is </w:t>
      </w:r>
      <w:r w:rsidR="003854E2">
        <w:rPr>
          <w:color w:val="C00000"/>
          <w:szCs w:val="20"/>
        </w:rPr>
        <w:t>1.00</w:t>
      </w:r>
      <w:r w:rsidRPr="00A3759F">
        <w:rPr>
          <w:color w:val="C00000"/>
          <w:szCs w:val="20"/>
        </w:rPr>
        <w:t>, with a minimum rate of 0</w:t>
      </w:r>
      <w:r w:rsidR="00304D47">
        <w:rPr>
          <w:color w:val="C00000"/>
          <w:szCs w:val="20"/>
        </w:rPr>
        <w:t>.0</w:t>
      </w:r>
      <w:r w:rsidR="003854E2">
        <w:rPr>
          <w:color w:val="C00000"/>
          <w:szCs w:val="20"/>
        </w:rPr>
        <w:t>0</w:t>
      </w:r>
      <w:r w:rsidRPr="00A3759F">
        <w:rPr>
          <w:color w:val="C00000"/>
          <w:szCs w:val="20"/>
        </w:rPr>
        <w:t xml:space="preserve"> and a maximum rate of 1.0</w:t>
      </w:r>
      <w:r w:rsidR="003854E2">
        <w:rPr>
          <w:color w:val="C00000"/>
          <w:szCs w:val="20"/>
        </w:rPr>
        <w:t>0</w:t>
      </w:r>
      <w:r w:rsidRPr="00A3759F">
        <w:rPr>
          <w:color w:val="C00000"/>
          <w:szCs w:val="20"/>
        </w:rPr>
        <w:t>. The interquartile range is 0.</w:t>
      </w:r>
      <w:r w:rsidR="009709B3">
        <w:rPr>
          <w:color w:val="C00000"/>
          <w:szCs w:val="20"/>
        </w:rPr>
        <w:t>6</w:t>
      </w:r>
      <w:r w:rsidR="003854E2">
        <w:rPr>
          <w:color w:val="C00000"/>
          <w:szCs w:val="20"/>
        </w:rPr>
        <w:t>1</w:t>
      </w:r>
      <w:r w:rsidRPr="00A3759F">
        <w:rPr>
          <w:color w:val="C00000"/>
          <w:szCs w:val="20"/>
        </w:rPr>
        <w:t xml:space="preserve"> (0.9</w:t>
      </w:r>
      <w:r w:rsidR="009709B3">
        <w:rPr>
          <w:color w:val="C00000"/>
          <w:szCs w:val="20"/>
        </w:rPr>
        <w:t>7</w:t>
      </w:r>
      <w:r w:rsidRPr="00A3759F">
        <w:rPr>
          <w:color w:val="C00000"/>
          <w:szCs w:val="20"/>
        </w:rPr>
        <w:t>–0.</w:t>
      </w:r>
      <w:r w:rsidR="009709B3">
        <w:rPr>
          <w:color w:val="C00000"/>
          <w:szCs w:val="20"/>
        </w:rPr>
        <w:t>3</w:t>
      </w:r>
      <w:r w:rsidR="003854E2">
        <w:rPr>
          <w:color w:val="C00000"/>
          <w:szCs w:val="20"/>
        </w:rPr>
        <w:t>6</w:t>
      </w:r>
      <w:r w:rsidRPr="00A3759F">
        <w:rPr>
          <w:color w:val="C00000"/>
          <w:szCs w:val="20"/>
        </w:rPr>
        <w:t>).</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294AED6A"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4ED78D0E" w14:textId="77777777" w:rsidR="00A3759F" w:rsidRPr="00B21D39" w:rsidRDefault="00A3759F" w:rsidP="00A3759F">
      <w:pPr>
        <w:autoSpaceDE w:val="0"/>
        <w:autoSpaceDN w:val="0"/>
        <w:adjustRightInd w:val="0"/>
        <w:spacing w:after="0" w:line="240" w:lineRule="auto"/>
        <w:rPr>
          <w:rFonts w:cstheme="minorHAnsi"/>
          <w:color w:val="0000FF"/>
        </w:rPr>
      </w:pPr>
      <w:r w:rsidRPr="00B21D39">
        <w:rPr>
          <w:rFonts w:cstheme="minorHAnsi"/>
          <w:color w:val="0000FF"/>
        </w:rPr>
        <w:t>Although this study captured performance on 97 events, the data</w:t>
      </w:r>
    </w:p>
    <w:p w14:paraId="3A82BF9E" w14:textId="4B205817" w:rsidR="00A3759F" w:rsidRPr="00B21D39" w:rsidRDefault="00A3759F" w:rsidP="00A3759F">
      <w:pPr>
        <w:autoSpaceDE w:val="0"/>
        <w:autoSpaceDN w:val="0"/>
        <w:adjustRightInd w:val="0"/>
        <w:spacing w:after="0" w:line="240" w:lineRule="auto"/>
        <w:rPr>
          <w:rFonts w:cstheme="minorHAnsi"/>
          <w:color w:val="0000FF"/>
        </w:rPr>
      </w:pPr>
      <w:proofErr w:type="spellStart"/>
      <w:r w:rsidRPr="00B21D39">
        <w:rPr>
          <w:rFonts w:cstheme="minorHAnsi"/>
          <w:color w:val="0000FF"/>
        </w:rPr>
        <w:t>were</w:t>
      </w:r>
      <w:proofErr w:type="spellEnd"/>
      <w:r w:rsidRPr="00B21D39">
        <w:rPr>
          <w:rFonts w:cstheme="minorHAnsi"/>
          <w:color w:val="0000FF"/>
        </w:rPr>
        <w:t xml:space="preserve"> not captured at the physician level, restricting reporting of variation in performance to the organization level only. Additionally, we are unable to present a meaningful calculation of variation in performance across organizations due to the small sample size of sites (n=3) in this study.</w:t>
      </w:r>
    </w:p>
    <w:p w14:paraId="5B75EED5" w14:textId="77777777" w:rsidR="00A3759F" w:rsidRDefault="00A3759F" w:rsidP="00D61410">
      <w:pPr>
        <w:autoSpaceDE w:val="0"/>
        <w:autoSpaceDN w:val="0"/>
        <w:adjustRightInd w:val="0"/>
        <w:spacing w:after="0" w:line="240" w:lineRule="auto"/>
        <w:rPr>
          <w:rFonts w:cstheme="minorHAnsi"/>
          <w:bCs/>
        </w:rPr>
      </w:pPr>
    </w:p>
    <w:p w14:paraId="4DDD6684" w14:textId="14D50387" w:rsidR="00F519D5" w:rsidRPr="00A3759F" w:rsidRDefault="00F519D5" w:rsidP="00F519D5">
      <w:pPr>
        <w:rPr>
          <w:color w:val="C00000"/>
          <w:szCs w:val="20"/>
        </w:rPr>
      </w:pPr>
      <w:r w:rsidRPr="00A3759F">
        <w:rPr>
          <w:color w:val="C00000"/>
          <w:szCs w:val="20"/>
        </w:rPr>
        <w:t>The range of performance from 0</w:t>
      </w:r>
      <w:r w:rsidR="00FA4EBF">
        <w:rPr>
          <w:color w:val="C00000"/>
          <w:szCs w:val="20"/>
        </w:rPr>
        <w:t>.0</w:t>
      </w:r>
      <w:r w:rsidR="003854E2">
        <w:rPr>
          <w:color w:val="C00000"/>
          <w:szCs w:val="20"/>
        </w:rPr>
        <w:t>0</w:t>
      </w:r>
      <w:r w:rsidRPr="00A3759F">
        <w:rPr>
          <w:color w:val="C00000"/>
          <w:szCs w:val="20"/>
        </w:rPr>
        <w:t xml:space="preserve"> to 1</w:t>
      </w:r>
      <w:r w:rsidR="003854E2">
        <w:rPr>
          <w:color w:val="C00000"/>
          <w:szCs w:val="20"/>
        </w:rPr>
        <w:t>.00</w:t>
      </w:r>
      <w:r w:rsidRPr="00A3759F">
        <w:rPr>
          <w:color w:val="C00000"/>
          <w:szCs w:val="20"/>
        </w:rPr>
        <w:t xml:space="preserve"> suggests there’s clinically meaningful variation across physicians’ performance.</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5B7CEF">
        <w:rPr>
          <w:rFonts w:cstheme="minorHAnsi"/>
          <w:b/>
          <w:bCs/>
          <w:i/>
        </w:rPr>
        <w:t xml:space="preserve">If only one set of specifications, this section can be </w:t>
      </w:r>
      <w:r w:rsidR="00BE592D" w:rsidRPr="005B7CEF">
        <w:rPr>
          <w:rFonts w:cstheme="minorHAnsi"/>
          <w:b/>
          <w:bCs/>
          <w:i/>
        </w:rPr>
        <w:t>skipped.</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7EAFAD87" w14:textId="77777777" w:rsidR="00A3759F"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0CABD013" w14:textId="689A5D55" w:rsidR="000F06B5" w:rsidRPr="00B21D39" w:rsidRDefault="000F06B5" w:rsidP="00DB3627">
      <w:pPr>
        <w:autoSpaceDE w:val="0"/>
        <w:autoSpaceDN w:val="0"/>
        <w:adjustRightInd w:val="0"/>
        <w:spacing w:after="0" w:line="240" w:lineRule="auto"/>
        <w:rPr>
          <w:rFonts w:cstheme="minorHAnsi"/>
          <w:bCs/>
          <w:sz w:val="14"/>
        </w:rPr>
      </w:pPr>
      <w:r w:rsidRPr="00B21D39">
        <w:rPr>
          <w:rFonts w:cstheme="minorHAnsi"/>
          <w:bCs/>
        </w:rPr>
        <w:br/>
        <w:t xml:space="preserve"> </w:t>
      </w:r>
    </w:p>
    <w:p w14:paraId="0CABD014" w14:textId="1ABF32BC" w:rsidR="000F06B5" w:rsidRPr="00F519D5" w:rsidRDefault="00F519D5" w:rsidP="00F519D5">
      <w:pPr>
        <w:pStyle w:val="Default"/>
        <w:rPr>
          <w:rFonts w:asciiTheme="minorHAnsi" w:hAnsiTheme="minorHAnsi" w:cs="Times New Roman"/>
          <w:color w:val="0000FF"/>
          <w:sz w:val="22"/>
          <w:szCs w:val="20"/>
        </w:rPr>
      </w:pPr>
      <w:r w:rsidRPr="00A3759F">
        <w:rPr>
          <w:rFonts w:asciiTheme="minorHAnsi" w:hAnsiTheme="minorHAnsi" w:cs="Times New Roman"/>
          <w:color w:val="C00000"/>
          <w:sz w:val="22"/>
          <w:szCs w:val="20"/>
        </w:rPr>
        <w:t xml:space="preserve">This test was not performed for this measure. </w:t>
      </w:r>
    </w:p>
    <w:p w14:paraId="63B47F7E" w14:textId="77777777" w:rsidR="00F519D5" w:rsidRPr="00A25024" w:rsidRDefault="00F519D5" w:rsidP="00DB3627">
      <w:pPr>
        <w:pStyle w:val="ListParagraph"/>
        <w:autoSpaceDE w:val="0"/>
        <w:autoSpaceDN w:val="0"/>
        <w:adjustRightInd w:val="0"/>
        <w:spacing w:after="0" w:line="240" w:lineRule="auto"/>
        <w:ind w:left="0"/>
        <w:rPr>
          <w:rFonts w:cstheme="minorHAnsi"/>
          <w:bCs/>
        </w:rPr>
      </w:pPr>
    </w:p>
    <w:p w14:paraId="59184151" w14:textId="4DC59ABD" w:rsidR="00A3759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7FBE4741" w14:textId="639989EE" w:rsidR="00F519D5" w:rsidRPr="00A3759F" w:rsidRDefault="00F519D5" w:rsidP="00F519D5">
      <w:pPr>
        <w:pStyle w:val="Default"/>
        <w:rPr>
          <w:rFonts w:asciiTheme="minorHAnsi" w:hAnsiTheme="minorHAnsi" w:cs="Times New Roman"/>
          <w:color w:val="C00000"/>
          <w:sz w:val="22"/>
          <w:szCs w:val="20"/>
        </w:rPr>
      </w:pPr>
      <w:r w:rsidRPr="00A3759F">
        <w:rPr>
          <w:rFonts w:asciiTheme="minorHAnsi" w:hAnsiTheme="minorHAnsi" w:cs="Times New Roman"/>
          <w:color w:val="C00000"/>
          <w:sz w:val="22"/>
          <w:szCs w:val="20"/>
        </w:rPr>
        <w:t xml:space="preserve">This test was not performed for this measure. </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144D6A92" w:rsidR="0079180E" w:rsidRDefault="009C7513" w:rsidP="00DB3627">
      <w:pPr>
        <w:autoSpaceDE w:val="0"/>
        <w:autoSpaceDN w:val="0"/>
        <w:adjustRightInd w:val="0"/>
        <w:spacing w:after="0" w:line="240" w:lineRule="auto"/>
        <w:rPr>
          <w:rFonts w:cstheme="minorHAnsi"/>
          <w:bCs/>
        </w:rPr>
      </w:pPr>
      <w:r>
        <w:rPr>
          <w:rFonts w:cstheme="minorHAnsi"/>
          <w:b/>
          <w:bCs/>
        </w:rPr>
        <w:lastRenderedPageBreak/>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FB92F30" w14:textId="77777777" w:rsidR="005B7CEF" w:rsidRPr="00F519D5" w:rsidRDefault="005B7CEF" w:rsidP="005B7CEF">
      <w:pPr>
        <w:pStyle w:val="Default"/>
        <w:rPr>
          <w:rFonts w:asciiTheme="minorHAnsi" w:hAnsiTheme="minorHAnsi" w:cs="Times New Roman"/>
          <w:color w:val="0000FF"/>
          <w:sz w:val="22"/>
          <w:szCs w:val="20"/>
        </w:rPr>
      </w:pPr>
      <w:r w:rsidRPr="00A3759F">
        <w:rPr>
          <w:rFonts w:asciiTheme="minorHAnsi" w:hAnsiTheme="minorHAnsi" w:cs="Times New Roman"/>
          <w:color w:val="C00000"/>
          <w:sz w:val="22"/>
          <w:szCs w:val="20"/>
        </w:rPr>
        <w:t xml:space="preserve">This test was not performed for this measure. </w:t>
      </w:r>
    </w:p>
    <w:p w14:paraId="78FE2738" w14:textId="77777777" w:rsidR="00F519D5" w:rsidRDefault="00F519D5"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B598E28" w14:textId="77777777" w:rsidR="00AD16E9" w:rsidRPr="005F2466" w:rsidRDefault="009C7513" w:rsidP="00AD16E9">
      <w:pPr>
        <w:autoSpaceDE w:val="0"/>
        <w:autoSpaceDN w:val="0"/>
        <w:adjustRightInd w:val="0"/>
        <w:spacing w:after="0" w:line="240" w:lineRule="auto"/>
        <w:rPr>
          <w:rFonts w:cstheme="minorHAnsi"/>
          <w:bCs/>
          <w:color w:val="C00000"/>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bookmarkStart w:id="17" w:name="_Hlk519777494"/>
    </w:p>
    <w:p w14:paraId="49D8559F" w14:textId="77777777" w:rsidR="00AD16E9" w:rsidRPr="005F2466" w:rsidRDefault="00AD16E9" w:rsidP="00AD16E9">
      <w:pPr>
        <w:autoSpaceDE w:val="0"/>
        <w:autoSpaceDN w:val="0"/>
        <w:adjustRightInd w:val="0"/>
        <w:spacing w:after="0" w:line="240" w:lineRule="auto"/>
        <w:rPr>
          <w:rFonts w:cstheme="minorHAnsi"/>
          <w:bCs/>
          <w:color w:val="C00000"/>
        </w:rPr>
      </w:pPr>
      <w:r w:rsidRPr="005F2466">
        <w:rPr>
          <w:rFonts w:cstheme="minorHAnsi"/>
          <w:bCs/>
          <w:color w:val="C00000"/>
        </w:rPr>
        <w:t>The PQRS dataset provided to us by CMS did not contain missing data so this test was not performed. Nevertheless, missing data may have been rejected when submitted to CMS in which case those values would not be counted towards measure performance. There is no indication that this missing data was systematic, thus their omission would lead to unbiased performance results.</w:t>
      </w:r>
    </w:p>
    <w:bookmarkEnd w:id="17"/>
    <w:p w14:paraId="0CABD01C" w14:textId="77777777" w:rsidR="008F7E67" w:rsidRPr="009D3882" w:rsidRDefault="008F7E67" w:rsidP="00AD16E9">
      <w:pPr>
        <w:autoSpaceDE w:val="0"/>
        <w:autoSpaceDN w:val="0"/>
        <w:adjustRightInd w:val="0"/>
        <w:spacing w:after="0" w:line="240" w:lineRule="auto"/>
        <w:rPr>
          <w:rFonts w:cstheme="minorHAnsi"/>
          <w:bCs/>
          <w:sz w:val="18"/>
        </w:rPr>
      </w:pPr>
    </w:p>
    <w:p w14:paraId="0CABD01E" w14:textId="676CB203"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554CA436" w14:textId="77777777" w:rsidR="00AD16E9" w:rsidRPr="00156C93" w:rsidRDefault="00AD16E9" w:rsidP="00AD16E9">
      <w:pPr>
        <w:pStyle w:val="Default"/>
        <w:rPr>
          <w:rFonts w:asciiTheme="minorHAnsi" w:hAnsiTheme="minorHAnsi" w:cs="Times New Roman"/>
          <w:color w:val="C00000"/>
          <w:sz w:val="22"/>
          <w:szCs w:val="20"/>
        </w:rPr>
      </w:pPr>
      <w:r w:rsidRPr="00156C93">
        <w:rPr>
          <w:rFonts w:asciiTheme="minorHAnsi" w:hAnsiTheme="minorHAnsi" w:cs="Times New Roman"/>
          <w:color w:val="C00000"/>
          <w:sz w:val="22"/>
          <w:szCs w:val="20"/>
        </w:rPr>
        <w:t xml:space="preserve">This test was not performed for this measure. </w:t>
      </w:r>
      <w:r>
        <w:rPr>
          <w:rFonts w:asciiTheme="minorHAnsi" w:hAnsiTheme="minorHAnsi" w:cs="Times New Roman"/>
          <w:color w:val="C00000"/>
          <w:sz w:val="22"/>
          <w:szCs w:val="20"/>
        </w:rPr>
        <w:t>There was no missing data.</w:t>
      </w:r>
    </w:p>
    <w:p w14:paraId="17FB3144" w14:textId="77777777" w:rsidR="00F519D5" w:rsidRPr="00E1508F" w:rsidRDefault="00F519D5"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7471DBE4" w:rsidR="00BA053B" w:rsidRDefault="00BA053B">
      <w:pPr>
        <w:autoSpaceDE w:val="0"/>
        <w:autoSpaceDN w:val="0"/>
        <w:adjustRightInd w:val="0"/>
        <w:spacing w:after="0" w:line="240" w:lineRule="auto"/>
        <w:rPr>
          <w:rFonts w:cstheme="minorHAnsi"/>
          <w:bCs/>
        </w:rPr>
      </w:pPr>
    </w:p>
    <w:p w14:paraId="1C86282C" w14:textId="77777777" w:rsidR="00AD16E9" w:rsidRPr="00C01F5A" w:rsidRDefault="00AD16E9" w:rsidP="00AD16E9">
      <w:pPr>
        <w:autoSpaceDE w:val="0"/>
        <w:autoSpaceDN w:val="0"/>
        <w:adjustRightInd w:val="0"/>
        <w:spacing w:after="0" w:line="240" w:lineRule="auto"/>
        <w:rPr>
          <w:rFonts w:cstheme="minorHAnsi"/>
          <w:bCs/>
          <w:color w:val="C00000"/>
        </w:rPr>
      </w:pPr>
      <w:r w:rsidRPr="00C01F5A">
        <w:rPr>
          <w:rFonts w:cstheme="minorHAnsi"/>
          <w:bCs/>
          <w:color w:val="C00000"/>
        </w:rPr>
        <w:t>The PQRS dataset provided to us by CMS did not contain missing data so this test was not performed. Nevertheless, missing data may have been rejected when submitted to CMS in which case those values would not be counted towards measure performance. There is no indication that this missing data was systematic, thus their omission would lead to unbiased performance results.</w:t>
      </w:r>
    </w:p>
    <w:p w14:paraId="4F0DC186" w14:textId="77777777" w:rsidR="00F519D5" w:rsidRPr="005560E7" w:rsidRDefault="00F519D5">
      <w:pPr>
        <w:autoSpaceDE w:val="0"/>
        <w:autoSpaceDN w:val="0"/>
        <w:adjustRightInd w:val="0"/>
        <w:spacing w:after="0" w:line="240" w:lineRule="auto"/>
        <w:rPr>
          <w:rFonts w:cstheme="minorHAnsi"/>
          <w:bCs/>
        </w:rPr>
      </w:pPr>
    </w:p>
    <w:sectPr w:rsidR="00F519D5"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C78CA" w14:textId="77777777" w:rsidR="00E4376D" w:rsidRDefault="00E4376D" w:rsidP="005C73CA">
      <w:pPr>
        <w:spacing w:after="0" w:line="240" w:lineRule="auto"/>
      </w:pPr>
      <w:r>
        <w:separator/>
      </w:r>
    </w:p>
  </w:endnote>
  <w:endnote w:type="continuationSeparator" w:id="0">
    <w:p w14:paraId="31C3291D" w14:textId="77777777" w:rsidR="00E4376D" w:rsidRDefault="00E4376D"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2E5295DA" w:rsidR="00071207" w:rsidRDefault="00071207">
    <w:pPr>
      <w:pStyle w:val="Footer"/>
    </w:pPr>
    <w:r>
      <w:t>Version 7.1 9/6/2017</w:t>
    </w:r>
    <w:r>
      <w:ptab w:relativeTo="margin" w:alignment="right" w:leader="none"/>
    </w:r>
    <w:r>
      <w:fldChar w:fldCharType="begin"/>
    </w:r>
    <w:r>
      <w:instrText xml:space="preserve"> PAGE   \* MERGEFORMAT </w:instrText>
    </w:r>
    <w:r>
      <w:fldChar w:fldCharType="separate"/>
    </w:r>
    <w:r w:rsidR="00A954B6">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3F005" w14:textId="77777777" w:rsidR="00E4376D" w:rsidRDefault="00E4376D" w:rsidP="005C73CA">
      <w:pPr>
        <w:spacing w:after="0" w:line="240" w:lineRule="auto"/>
      </w:pPr>
      <w:r>
        <w:separator/>
      </w:r>
    </w:p>
  </w:footnote>
  <w:footnote w:type="continuationSeparator" w:id="0">
    <w:p w14:paraId="044FA44C" w14:textId="77777777" w:rsidR="00E4376D" w:rsidRDefault="00E4376D"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071207" w:rsidRPr="00105D8B" w:rsidRDefault="00071207"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8E83EC1"/>
    <w:multiLevelType w:val="hybridMultilevel"/>
    <w:tmpl w:val="D04C8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39C10A2"/>
    <w:multiLevelType w:val="hybridMultilevel"/>
    <w:tmpl w:val="13FC2D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7"/>
  </w:num>
  <w:num w:numId="11">
    <w:abstractNumId w:val="12"/>
  </w:num>
  <w:num w:numId="12">
    <w:abstractNumId w:val="25"/>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6"/>
  </w:num>
  <w:num w:numId="18">
    <w:abstractNumId w:val="24"/>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9"/>
  </w:num>
  <w:num w:numId="27">
    <w:abstractNumId w:val="0"/>
  </w:num>
  <w:num w:numId="28">
    <w:abstractNumId w:val="9"/>
  </w:num>
  <w:num w:numId="29">
    <w:abstractNumId w:val="17"/>
  </w:num>
  <w:num w:numId="30">
    <w:abstractNumId w:val="28"/>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1094F"/>
    <w:rsid w:val="00015BDD"/>
    <w:rsid w:val="00021170"/>
    <w:rsid w:val="0002128B"/>
    <w:rsid w:val="00024DFD"/>
    <w:rsid w:val="00027AB8"/>
    <w:rsid w:val="000309DD"/>
    <w:rsid w:val="00031414"/>
    <w:rsid w:val="00033038"/>
    <w:rsid w:val="00033D63"/>
    <w:rsid w:val="0003436F"/>
    <w:rsid w:val="00037694"/>
    <w:rsid w:val="000414E8"/>
    <w:rsid w:val="0004593A"/>
    <w:rsid w:val="00050A3E"/>
    <w:rsid w:val="0005144A"/>
    <w:rsid w:val="00052A6F"/>
    <w:rsid w:val="00053F02"/>
    <w:rsid w:val="000544D9"/>
    <w:rsid w:val="0005612B"/>
    <w:rsid w:val="000574AB"/>
    <w:rsid w:val="0006147A"/>
    <w:rsid w:val="0006234F"/>
    <w:rsid w:val="00071207"/>
    <w:rsid w:val="00073044"/>
    <w:rsid w:val="000775F8"/>
    <w:rsid w:val="00080CF7"/>
    <w:rsid w:val="000851B2"/>
    <w:rsid w:val="00092566"/>
    <w:rsid w:val="000968F8"/>
    <w:rsid w:val="00097012"/>
    <w:rsid w:val="000A40A3"/>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3826"/>
    <w:rsid w:val="0012454F"/>
    <w:rsid w:val="00125273"/>
    <w:rsid w:val="0012575E"/>
    <w:rsid w:val="00127C06"/>
    <w:rsid w:val="00145149"/>
    <w:rsid w:val="00145D4F"/>
    <w:rsid w:val="0014773C"/>
    <w:rsid w:val="0017696D"/>
    <w:rsid w:val="0017723A"/>
    <w:rsid w:val="001823ED"/>
    <w:rsid w:val="001848FC"/>
    <w:rsid w:val="00193F21"/>
    <w:rsid w:val="001969C5"/>
    <w:rsid w:val="001A6CDD"/>
    <w:rsid w:val="001C12EE"/>
    <w:rsid w:val="001C7B02"/>
    <w:rsid w:val="001D462D"/>
    <w:rsid w:val="001E0FE5"/>
    <w:rsid w:val="001E1741"/>
    <w:rsid w:val="001E4DD4"/>
    <w:rsid w:val="001E69DC"/>
    <w:rsid w:val="001F169D"/>
    <w:rsid w:val="001F1DA1"/>
    <w:rsid w:val="001F6F93"/>
    <w:rsid w:val="001F7A20"/>
    <w:rsid w:val="0021054A"/>
    <w:rsid w:val="0021195A"/>
    <w:rsid w:val="00213383"/>
    <w:rsid w:val="00220250"/>
    <w:rsid w:val="00222444"/>
    <w:rsid w:val="0022691B"/>
    <w:rsid w:val="00232163"/>
    <w:rsid w:val="00234E2E"/>
    <w:rsid w:val="002376F8"/>
    <w:rsid w:val="002408E4"/>
    <w:rsid w:val="00241591"/>
    <w:rsid w:val="00250B4F"/>
    <w:rsid w:val="0025762F"/>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4D47"/>
    <w:rsid w:val="003059EB"/>
    <w:rsid w:val="00307966"/>
    <w:rsid w:val="003116AC"/>
    <w:rsid w:val="0031478A"/>
    <w:rsid w:val="00315567"/>
    <w:rsid w:val="00322D95"/>
    <w:rsid w:val="00330144"/>
    <w:rsid w:val="00334329"/>
    <w:rsid w:val="00345CBA"/>
    <w:rsid w:val="00346245"/>
    <w:rsid w:val="00356267"/>
    <w:rsid w:val="00356BAD"/>
    <w:rsid w:val="003605B4"/>
    <w:rsid w:val="003627AC"/>
    <w:rsid w:val="00366914"/>
    <w:rsid w:val="00371BD8"/>
    <w:rsid w:val="00372FE3"/>
    <w:rsid w:val="003755CB"/>
    <w:rsid w:val="00383F85"/>
    <w:rsid w:val="003854E2"/>
    <w:rsid w:val="00387BA1"/>
    <w:rsid w:val="003A306C"/>
    <w:rsid w:val="003A7DE7"/>
    <w:rsid w:val="003B1006"/>
    <w:rsid w:val="003C3B8F"/>
    <w:rsid w:val="003C5F11"/>
    <w:rsid w:val="003D294B"/>
    <w:rsid w:val="003D6401"/>
    <w:rsid w:val="003E1863"/>
    <w:rsid w:val="003E2C22"/>
    <w:rsid w:val="0041606D"/>
    <w:rsid w:val="00416962"/>
    <w:rsid w:val="004206A8"/>
    <w:rsid w:val="004348CC"/>
    <w:rsid w:val="00450C58"/>
    <w:rsid w:val="004658FF"/>
    <w:rsid w:val="00474ED7"/>
    <w:rsid w:val="004756E1"/>
    <w:rsid w:val="00475772"/>
    <w:rsid w:val="0048008A"/>
    <w:rsid w:val="00483E94"/>
    <w:rsid w:val="00484120"/>
    <w:rsid w:val="004853A0"/>
    <w:rsid w:val="00496B5F"/>
    <w:rsid w:val="004A2E10"/>
    <w:rsid w:val="004B17FF"/>
    <w:rsid w:val="004B1BA0"/>
    <w:rsid w:val="004B6CEE"/>
    <w:rsid w:val="004C185D"/>
    <w:rsid w:val="004C2365"/>
    <w:rsid w:val="004C2443"/>
    <w:rsid w:val="004C498F"/>
    <w:rsid w:val="004C5D29"/>
    <w:rsid w:val="004C681A"/>
    <w:rsid w:val="004D1778"/>
    <w:rsid w:val="004D4D8A"/>
    <w:rsid w:val="004D7423"/>
    <w:rsid w:val="004F18F5"/>
    <w:rsid w:val="004F68EE"/>
    <w:rsid w:val="005038D5"/>
    <w:rsid w:val="00511BA4"/>
    <w:rsid w:val="005149E7"/>
    <w:rsid w:val="005232D6"/>
    <w:rsid w:val="005333CC"/>
    <w:rsid w:val="005363F1"/>
    <w:rsid w:val="00537C1B"/>
    <w:rsid w:val="00545B4E"/>
    <w:rsid w:val="0055007C"/>
    <w:rsid w:val="00554922"/>
    <w:rsid w:val="00555282"/>
    <w:rsid w:val="005560E7"/>
    <w:rsid w:val="005612CC"/>
    <w:rsid w:val="00563029"/>
    <w:rsid w:val="00565946"/>
    <w:rsid w:val="00567D12"/>
    <w:rsid w:val="00576062"/>
    <w:rsid w:val="0059559F"/>
    <w:rsid w:val="005A49FF"/>
    <w:rsid w:val="005A7634"/>
    <w:rsid w:val="005B6F04"/>
    <w:rsid w:val="005B7CEF"/>
    <w:rsid w:val="005C0447"/>
    <w:rsid w:val="005C739F"/>
    <w:rsid w:val="005C73CA"/>
    <w:rsid w:val="005D4768"/>
    <w:rsid w:val="005E2CAB"/>
    <w:rsid w:val="005E429E"/>
    <w:rsid w:val="00601ED4"/>
    <w:rsid w:val="006030BC"/>
    <w:rsid w:val="00612866"/>
    <w:rsid w:val="00612DD5"/>
    <w:rsid w:val="00616EB5"/>
    <w:rsid w:val="006269D4"/>
    <w:rsid w:val="006327D8"/>
    <w:rsid w:val="0063749A"/>
    <w:rsid w:val="0064070A"/>
    <w:rsid w:val="00643A01"/>
    <w:rsid w:val="00651D44"/>
    <w:rsid w:val="006574D2"/>
    <w:rsid w:val="00663563"/>
    <w:rsid w:val="0066407A"/>
    <w:rsid w:val="006676D4"/>
    <w:rsid w:val="00675535"/>
    <w:rsid w:val="00681359"/>
    <w:rsid w:val="0069157C"/>
    <w:rsid w:val="00696262"/>
    <w:rsid w:val="006C3A4F"/>
    <w:rsid w:val="006C4845"/>
    <w:rsid w:val="006D336D"/>
    <w:rsid w:val="006D6BC1"/>
    <w:rsid w:val="006E1A9E"/>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83480"/>
    <w:rsid w:val="007850FD"/>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2616D"/>
    <w:rsid w:val="00830882"/>
    <w:rsid w:val="00833325"/>
    <w:rsid w:val="00840A41"/>
    <w:rsid w:val="00842F3C"/>
    <w:rsid w:val="008505D1"/>
    <w:rsid w:val="00855158"/>
    <w:rsid w:val="00857671"/>
    <w:rsid w:val="00857EE8"/>
    <w:rsid w:val="0086464B"/>
    <w:rsid w:val="008647FC"/>
    <w:rsid w:val="00864CA8"/>
    <w:rsid w:val="00865E2D"/>
    <w:rsid w:val="00870E6C"/>
    <w:rsid w:val="00875846"/>
    <w:rsid w:val="00884486"/>
    <w:rsid w:val="008871A9"/>
    <w:rsid w:val="008916BA"/>
    <w:rsid w:val="00892176"/>
    <w:rsid w:val="0089549F"/>
    <w:rsid w:val="008A1DB7"/>
    <w:rsid w:val="008A403A"/>
    <w:rsid w:val="008A4C13"/>
    <w:rsid w:val="008B2301"/>
    <w:rsid w:val="008B604D"/>
    <w:rsid w:val="008C54A9"/>
    <w:rsid w:val="008E67C3"/>
    <w:rsid w:val="008F589F"/>
    <w:rsid w:val="008F76A9"/>
    <w:rsid w:val="008F7E67"/>
    <w:rsid w:val="00900DBF"/>
    <w:rsid w:val="009048B9"/>
    <w:rsid w:val="00904E91"/>
    <w:rsid w:val="00907107"/>
    <w:rsid w:val="00915886"/>
    <w:rsid w:val="009214DC"/>
    <w:rsid w:val="00927027"/>
    <w:rsid w:val="009344BA"/>
    <w:rsid w:val="00946E61"/>
    <w:rsid w:val="00947F78"/>
    <w:rsid w:val="00952640"/>
    <w:rsid w:val="00953234"/>
    <w:rsid w:val="00961EAF"/>
    <w:rsid w:val="0096278F"/>
    <w:rsid w:val="009709B3"/>
    <w:rsid w:val="009726E1"/>
    <w:rsid w:val="00972A04"/>
    <w:rsid w:val="00977591"/>
    <w:rsid w:val="00980E75"/>
    <w:rsid w:val="00994BE0"/>
    <w:rsid w:val="00995E4D"/>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4D64"/>
    <w:rsid w:val="00A25024"/>
    <w:rsid w:val="00A35E4C"/>
    <w:rsid w:val="00A35F8F"/>
    <w:rsid w:val="00A3759F"/>
    <w:rsid w:val="00A41377"/>
    <w:rsid w:val="00A4263D"/>
    <w:rsid w:val="00A509B8"/>
    <w:rsid w:val="00A52AB9"/>
    <w:rsid w:val="00A6210B"/>
    <w:rsid w:val="00A64EBF"/>
    <w:rsid w:val="00A71200"/>
    <w:rsid w:val="00A7323A"/>
    <w:rsid w:val="00A747C8"/>
    <w:rsid w:val="00A831B4"/>
    <w:rsid w:val="00A93CC4"/>
    <w:rsid w:val="00A954B6"/>
    <w:rsid w:val="00A95E0A"/>
    <w:rsid w:val="00A97798"/>
    <w:rsid w:val="00AA5213"/>
    <w:rsid w:val="00AA65A6"/>
    <w:rsid w:val="00AC1D8E"/>
    <w:rsid w:val="00AC48FA"/>
    <w:rsid w:val="00AD0240"/>
    <w:rsid w:val="00AD16E9"/>
    <w:rsid w:val="00AD4137"/>
    <w:rsid w:val="00AF2D68"/>
    <w:rsid w:val="00B037BA"/>
    <w:rsid w:val="00B20139"/>
    <w:rsid w:val="00B218DA"/>
    <w:rsid w:val="00B21D39"/>
    <w:rsid w:val="00B342FA"/>
    <w:rsid w:val="00B45104"/>
    <w:rsid w:val="00B53E8B"/>
    <w:rsid w:val="00B63F26"/>
    <w:rsid w:val="00B66186"/>
    <w:rsid w:val="00B774D2"/>
    <w:rsid w:val="00B8015A"/>
    <w:rsid w:val="00B82A57"/>
    <w:rsid w:val="00B93F39"/>
    <w:rsid w:val="00BA053B"/>
    <w:rsid w:val="00BA2DBD"/>
    <w:rsid w:val="00BB35AE"/>
    <w:rsid w:val="00BB504A"/>
    <w:rsid w:val="00BC03A1"/>
    <w:rsid w:val="00BC0D25"/>
    <w:rsid w:val="00BD0EBE"/>
    <w:rsid w:val="00BD2505"/>
    <w:rsid w:val="00BE592D"/>
    <w:rsid w:val="00BF52B0"/>
    <w:rsid w:val="00BF5697"/>
    <w:rsid w:val="00C14CCC"/>
    <w:rsid w:val="00C1695E"/>
    <w:rsid w:val="00C207EF"/>
    <w:rsid w:val="00C22C1C"/>
    <w:rsid w:val="00C26F7D"/>
    <w:rsid w:val="00C33F2E"/>
    <w:rsid w:val="00C34936"/>
    <w:rsid w:val="00C34C14"/>
    <w:rsid w:val="00C355B9"/>
    <w:rsid w:val="00C37EF1"/>
    <w:rsid w:val="00C401C4"/>
    <w:rsid w:val="00C41680"/>
    <w:rsid w:val="00C60A25"/>
    <w:rsid w:val="00C765C5"/>
    <w:rsid w:val="00C775CE"/>
    <w:rsid w:val="00C82479"/>
    <w:rsid w:val="00C867F0"/>
    <w:rsid w:val="00C941F7"/>
    <w:rsid w:val="00CA06D8"/>
    <w:rsid w:val="00CA345A"/>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4393C"/>
    <w:rsid w:val="00D50704"/>
    <w:rsid w:val="00D519A8"/>
    <w:rsid w:val="00D5760A"/>
    <w:rsid w:val="00D611D2"/>
    <w:rsid w:val="00D61410"/>
    <w:rsid w:val="00D71C53"/>
    <w:rsid w:val="00D8181D"/>
    <w:rsid w:val="00D968D8"/>
    <w:rsid w:val="00DA563D"/>
    <w:rsid w:val="00DA7277"/>
    <w:rsid w:val="00DB3627"/>
    <w:rsid w:val="00DB4724"/>
    <w:rsid w:val="00DB6944"/>
    <w:rsid w:val="00DC4746"/>
    <w:rsid w:val="00DE7149"/>
    <w:rsid w:val="00E0314C"/>
    <w:rsid w:val="00E04B04"/>
    <w:rsid w:val="00E1508F"/>
    <w:rsid w:val="00E261DF"/>
    <w:rsid w:val="00E27240"/>
    <w:rsid w:val="00E27EDD"/>
    <w:rsid w:val="00E30584"/>
    <w:rsid w:val="00E310B9"/>
    <w:rsid w:val="00E37E1B"/>
    <w:rsid w:val="00E4376D"/>
    <w:rsid w:val="00E562C0"/>
    <w:rsid w:val="00E57FAF"/>
    <w:rsid w:val="00E672D6"/>
    <w:rsid w:val="00E76024"/>
    <w:rsid w:val="00E8475E"/>
    <w:rsid w:val="00E856A2"/>
    <w:rsid w:val="00E967AD"/>
    <w:rsid w:val="00E96884"/>
    <w:rsid w:val="00EA5435"/>
    <w:rsid w:val="00EA5F47"/>
    <w:rsid w:val="00EB455E"/>
    <w:rsid w:val="00EC79DE"/>
    <w:rsid w:val="00ED4ACE"/>
    <w:rsid w:val="00EE4D35"/>
    <w:rsid w:val="00EF2DA7"/>
    <w:rsid w:val="00F055F3"/>
    <w:rsid w:val="00F06A17"/>
    <w:rsid w:val="00F1412B"/>
    <w:rsid w:val="00F15BFA"/>
    <w:rsid w:val="00F34FAB"/>
    <w:rsid w:val="00F435AA"/>
    <w:rsid w:val="00F519D5"/>
    <w:rsid w:val="00F5738A"/>
    <w:rsid w:val="00F612D4"/>
    <w:rsid w:val="00F63798"/>
    <w:rsid w:val="00F7389E"/>
    <w:rsid w:val="00F77F1D"/>
    <w:rsid w:val="00F87CCB"/>
    <w:rsid w:val="00FA48C7"/>
    <w:rsid w:val="00FA4EBF"/>
    <w:rsid w:val="00FB39F2"/>
    <w:rsid w:val="00FB51FB"/>
    <w:rsid w:val="00FB73C1"/>
    <w:rsid w:val="00FC621C"/>
    <w:rsid w:val="00FF6ED6"/>
    <w:rsid w:val="00FF7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F519D5"/>
    <w:pPr>
      <w:autoSpaceDE w:val="0"/>
      <w:autoSpaceDN w:val="0"/>
      <w:adjustRightInd w:val="0"/>
      <w:spacing w:after="0" w:line="240" w:lineRule="auto"/>
    </w:pPr>
    <w:rPr>
      <w:rFonts w:ascii="Calibri" w:eastAsia="MS Mincho" w:hAnsi="Calibri" w:cs="Calibri"/>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19160160E2E94AAE99D7A140655490DA"/>
        <w:category>
          <w:name w:val="General"/>
          <w:gallery w:val="placeholder"/>
        </w:category>
        <w:types>
          <w:type w:val="bbPlcHdr"/>
        </w:types>
        <w:behaviors>
          <w:behavior w:val="content"/>
        </w:behaviors>
        <w:guid w:val="{C9D43E8F-DA04-48D2-B2E4-FC15CC234ABA}"/>
      </w:docPartPr>
      <w:docPartBody>
        <w:p w:rsidR="00534903" w:rsidRDefault="00791164" w:rsidP="00791164">
          <w:pPr>
            <w:pStyle w:val="19160160E2E94AAE99D7A140655490DA"/>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7222"/>
    <w:rsid w:val="00167F2C"/>
    <w:rsid w:val="001736D7"/>
    <w:rsid w:val="00190AF4"/>
    <w:rsid w:val="00223FA3"/>
    <w:rsid w:val="002A288F"/>
    <w:rsid w:val="002C65A7"/>
    <w:rsid w:val="002F052A"/>
    <w:rsid w:val="00350176"/>
    <w:rsid w:val="003840F0"/>
    <w:rsid w:val="00437537"/>
    <w:rsid w:val="004D785E"/>
    <w:rsid w:val="00513FC9"/>
    <w:rsid w:val="00534903"/>
    <w:rsid w:val="0053654E"/>
    <w:rsid w:val="00610196"/>
    <w:rsid w:val="00632A7E"/>
    <w:rsid w:val="00632AB6"/>
    <w:rsid w:val="00730B33"/>
    <w:rsid w:val="00772B2A"/>
    <w:rsid w:val="00791164"/>
    <w:rsid w:val="007C672A"/>
    <w:rsid w:val="007D4368"/>
    <w:rsid w:val="00822666"/>
    <w:rsid w:val="00823ECC"/>
    <w:rsid w:val="00826796"/>
    <w:rsid w:val="00866C97"/>
    <w:rsid w:val="009017AE"/>
    <w:rsid w:val="0099217C"/>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1164"/>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71F204D5349D4368971DF32C43BDE660">
    <w:name w:val="71F204D5349D4368971DF32C43BDE660"/>
    <w:rsid w:val="00791164"/>
    <w:pPr>
      <w:spacing w:after="160" w:line="259" w:lineRule="auto"/>
    </w:pPr>
  </w:style>
  <w:style w:type="paragraph" w:customStyle="1" w:styleId="19160160E2E94AAE99D7A140655490DA">
    <w:name w:val="19160160E2E94AAE99D7A140655490DA"/>
    <w:rsid w:val="0079116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836b82f1-340d-495e-85b5-201c5296619a"/>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5.xml><?xml version="1.0" encoding="utf-8"?>
<ds:datastoreItem xmlns:ds="http://schemas.openxmlformats.org/officeDocument/2006/customXml" ds:itemID="{FA6EC1F3-948F-414E-974A-8F5AF19FC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5691</Words>
  <Characters>32439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Gregory Foakes</cp:lastModifiedBy>
  <cp:revision>4</cp:revision>
  <cp:lastPrinted>2018-08-17T18:33:00Z</cp:lastPrinted>
  <dcterms:created xsi:type="dcterms:W3CDTF">2018-08-24T15:09:00Z</dcterms:created>
  <dcterms:modified xsi:type="dcterms:W3CDTF">2018-08-24T15:45:00Z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