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B169EB" w14:textId="77777777"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14:paraId="6AB169EC" w14:textId="77777777" w:rsidR="00797624" w:rsidRDefault="00797624" w:rsidP="00105D8B">
      <w:pPr>
        <w:contextualSpacing/>
        <w:rPr>
          <w:rFonts w:cstheme="minorHAnsi"/>
          <w:b/>
          <w:noProof/>
        </w:rPr>
      </w:pPr>
    </w:p>
    <w:p w14:paraId="6AB169ED" w14:textId="77777777"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b/>
            <w:color w:val="FF0000"/>
          </w:rPr>
          <w:id w:val="1103681744"/>
          <w:placeholder>
            <w:docPart w:val="D06AB11FD608490E9B47857CE12EB3BD"/>
          </w:placeholder>
        </w:sdtPr>
        <w:sdtEndPr>
          <w:rPr>
            <w:rStyle w:val="DefaultParagraphFont"/>
            <w:rFonts w:cstheme="minorHAnsi"/>
            <w:noProof/>
          </w:rPr>
        </w:sdtEndPr>
        <w:sdtContent>
          <w:r w:rsidR="005E4233">
            <w:rPr>
              <w:rStyle w:val="Style1"/>
              <w:b/>
              <w:color w:val="FF0000"/>
            </w:rPr>
            <w:t>2600 (New Measure)</w:t>
          </w:r>
        </w:sdtContent>
      </w:sdt>
    </w:p>
    <w:p w14:paraId="6AB169EE" w14:textId="77777777"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color w:val="auto"/>
          </w:rPr>
          <w:id w:val="-882640736"/>
          <w:placeholder>
            <w:docPart w:val="00949831315D4E1BAFC508BD77E32A40"/>
          </w:placeholder>
        </w:sdtPr>
        <w:sdtEndPr>
          <w:rPr>
            <w:rStyle w:val="DefaultParagraphFont"/>
            <w:b/>
            <w:noProof/>
            <w:color w:val="FF0000"/>
          </w:rPr>
        </w:sdtEndPr>
        <w:sdtContent>
          <w:r w:rsidR="007F2CD5" w:rsidRPr="00927F36">
            <w:rPr>
              <w:rFonts w:eastAsia="Trebuchet MS" w:cstheme="minorHAnsi"/>
              <w:b/>
              <w:bCs/>
              <w:color w:val="FF0000"/>
            </w:rPr>
            <w:t>Tobacco Use Screening and Follow-up for Persons with Serious Mental Illness or Alcohol or Other Drug Dependence</w:t>
          </w:r>
        </w:sdtContent>
      </w:sdt>
    </w:p>
    <w:p w14:paraId="6AB169EF" w14:textId="77777777"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b/>
            <w:color w:val="FF0000"/>
            <w:u w:val="none"/>
          </w:rPr>
          <w:id w:val="-1689821638"/>
          <w:placeholder>
            <w:docPart w:val="D0A5AE3409394D21BA5FA5F27780E302"/>
          </w:placeholder>
          <w:date w:fullDate="2014-07-25T00:00:00Z">
            <w:dateFormat w:val="M/d/yyyy"/>
            <w:lid w:val="en-US"/>
            <w:storeMappedDataAs w:val="dateTime"/>
            <w:calendar w:val="gregorian"/>
          </w:date>
        </w:sdtPr>
        <w:sdtEndPr>
          <w:rPr>
            <w:rStyle w:val="DefaultParagraphFont"/>
            <w:noProof/>
          </w:rPr>
        </w:sdtEndPr>
        <w:sdtContent>
          <w:r w:rsidR="007F2CD5" w:rsidRPr="00927F36">
            <w:rPr>
              <w:rStyle w:val="Style2"/>
              <w:rFonts w:cstheme="minorHAnsi"/>
              <w:b/>
              <w:color w:val="FF0000"/>
              <w:u w:val="none"/>
            </w:rPr>
            <w:t>7/25/2014</w:t>
          </w:r>
        </w:sdtContent>
      </w:sdt>
    </w:p>
    <w:p w14:paraId="6AB169F0" w14:textId="77777777"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63"/>
        <w:gridCol w:w="4587"/>
      </w:tblGrid>
      <w:tr w:rsidR="00CD364B" w:rsidRPr="00B82A57" w14:paraId="6AB169F3" w14:textId="77777777" w:rsidTr="000B3880">
        <w:trPr>
          <w:jc w:val="center"/>
        </w:trPr>
        <w:tc>
          <w:tcPr>
            <w:tcW w:w="2547" w:type="pct"/>
          </w:tcPr>
          <w:p w14:paraId="6AB169F1" w14:textId="77777777" w:rsidR="00CD364B" w:rsidRPr="00B82A57" w:rsidRDefault="00C37043" w:rsidP="00CD364B">
            <w:pPr>
              <w:autoSpaceDE w:val="0"/>
              <w:autoSpaceDN w:val="0"/>
              <w:adjustRightInd w:val="0"/>
              <w:rPr>
                <w:rFonts w:cstheme="minorHAnsi"/>
                <w:bCs/>
              </w:rPr>
            </w:pPr>
            <w:sdt>
              <w:sdtPr>
                <w:rPr>
                  <w:rFonts w:cstheme="minorHAnsi"/>
                  <w:bCs/>
                  <w:color w:val="0000FF"/>
                  <w:u w:val="single"/>
                </w:rPr>
                <w:id w:val="-1406217088"/>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14:paraId="6AB169F2" w14:textId="77777777" w:rsidR="00CD364B" w:rsidRPr="00B82A57" w:rsidRDefault="00C37043" w:rsidP="00CD364B">
            <w:pPr>
              <w:autoSpaceDE w:val="0"/>
              <w:autoSpaceDN w:val="0"/>
              <w:adjustRightInd w:val="0"/>
              <w:rPr>
                <w:rFonts w:cstheme="minorHAnsi"/>
                <w:bCs/>
              </w:rPr>
            </w:pPr>
            <w:sdt>
              <w:sdtPr>
                <w:rPr>
                  <w:rFonts w:cstheme="minorHAnsi"/>
                  <w:bCs/>
                  <w:color w:val="0000FF"/>
                </w:rPr>
                <w:id w:val="40960739"/>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14:paraId="6AB169F6" w14:textId="77777777" w:rsidTr="000B3880">
        <w:trPr>
          <w:jc w:val="center"/>
        </w:trPr>
        <w:tc>
          <w:tcPr>
            <w:tcW w:w="2547" w:type="pct"/>
          </w:tcPr>
          <w:p w14:paraId="6AB169F4" w14:textId="77777777" w:rsidR="00CD364B" w:rsidRPr="00B82A57" w:rsidRDefault="00C37043" w:rsidP="00CD364B">
            <w:pPr>
              <w:autoSpaceDE w:val="0"/>
              <w:autoSpaceDN w:val="0"/>
              <w:adjustRightInd w:val="0"/>
              <w:rPr>
                <w:rFonts w:cstheme="minorHAnsi"/>
                <w:bCs/>
              </w:rPr>
            </w:pPr>
            <w:sdt>
              <w:sdtPr>
                <w:rPr>
                  <w:rFonts w:cstheme="minorHAnsi"/>
                  <w:bCs/>
                  <w:color w:val="0000FF"/>
                </w:rPr>
                <w:id w:val="-1629553688"/>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14:paraId="6AB169F5" w14:textId="77777777" w:rsidR="00CD364B" w:rsidRPr="00B82A57" w:rsidRDefault="00C37043" w:rsidP="00CD364B">
            <w:pPr>
              <w:autoSpaceDE w:val="0"/>
              <w:autoSpaceDN w:val="0"/>
              <w:adjustRightInd w:val="0"/>
              <w:rPr>
                <w:rFonts w:cstheme="minorHAnsi"/>
                <w:bCs/>
              </w:rPr>
            </w:pPr>
            <w:sdt>
              <w:sdtPr>
                <w:rPr>
                  <w:rFonts w:cstheme="minorHAnsi"/>
                  <w:bCs/>
                  <w:color w:val="0000FF"/>
                  <w:highlight w:val="yellow"/>
                </w:rPr>
                <w:id w:val="-1952933063"/>
              </w:sdtPr>
              <w:sdtContent>
                <w:r w:rsidR="00C248CA" w:rsidRPr="00927F36">
                  <w:rPr>
                    <w:rFonts w:ascii="MS Gothic" w:eastAsia="MS Gothic" w:hAnsi="MS Gothic" w:cstheme="minorHAnsi" w:hint="eastAsia"/>
                    <w:bCs/>
                    <w:color w:val="0000FF"/>
                    <w:highlight w:val="yellow"/>
                  </w:rPr>
                  <w:t>☒</w:t>
                </w:r>
              </w:sdtContent>
            </w:sdt>
            <w:r w:rsidR="00B82A57" w:rsidRPr="00927F36">
              <w:rPr>
                <w:rFonts w:cstheme="minorHAnsi"/>
                <w:bCs/>
                <w:highlight w:val="yellow"/>
              </w:rPr>
              <w:t xml:space="preserve"> </w:t>
            </w:r>
            <w:r w:rsidR="00CD364B" w:rsidRPr="00927F36">
              <w:rPr>
                <w:rFonts w:eastAsia="MS Gothic" w:cstheme="minorHAnsi"/>
                <w:bCs/>
                <w:highlight w:val="yellow"/>
              </w:rPr>
              <w:t>Process</w:t>
            </w:r>
          </w:p>
        </w:tc>
      </w:tr>
      <w:tr w:rsidR="00CD364B" w:rsidRPr="00B82A57" w14:paraId="6AB169F9" w14:textId="77777777" w:rsidTr="000B3880">
        <w:trPr>
          <w:jc w:val="center"/>
        </w:trPr>
        <w:tc>
          <w:tcPr>
            <w:tcW w:w="2547" w:type="pct"/>
          </w:tcPr>
          <w:p w14:paraId="6AB169F7" w14:textId="77777777" w:rsidR="00CD364B" w:rsidRPr="00B82A57" w:rsidRDefault="00C37043" w:rsidP="00CD364B">
            <w:pPr>
              <w:autoSpaceDE w:val="0"/>
              <w:autoSpaceDN w:val="0"/>
              <w:adjustRightInd w:val="0"/>
              <w:rPr>
                <w:rFonts w:cstheme="minorHAnsi"/>
                <w:bCs/>
              </w:rPr>
            </w:pPr>
            <w:sdt>
              <w:sdtPr>
                <w:rPr>
                  <w:rFonts w:cstheme="minorHAnsi"/>
                  <w:bCs/>
                  <w:color w:val="0000FF"/>
                </w:rPr>
                <w:id w:val="1581719781"/>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14:paraId="6AB169F8" w14:textId="77777777" w:rsidR="00CD364B" w:rsidRPr="00B82A57" w:rsidRDefault="00C37043" w:rsidP="00CD364B">
            <w:pPr>
              <w:autoSpaceDE w:val="0"/>
              <w:autoSpaceDN w:val="0"/>
              <w:adjustRightInd w:val="0"/>
              <w:rPr>
                <w:rFonts w:cstheme="minorHAnsi"/>
                <w:bCs/>
              </w:rPr>
            </w:pPr>
            <w:sdt>
              <w:sdtPr>
                <w:rPr>
                  <w:rFonts w:cstheme="minorHAnsi"/>
                  <w:bCs/>
                  <w:color w:val="0000FF"/>
                </w:rPr>
                <w:id w:val="-1898113707"/>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14:paraId="6AB169FA"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6AB16A04" w14:textId="77777777" w:rsidTr="00145149">
        <w:trPr>
          <w:jc w:val="center"/>
        </w:trPr>
        <w:tc>
          <w:tcPr>
            <w:tcW w:w="9576" w:type="dxa"/>
          </w:tcPr>
          <w:p w14:paraId="6AB169FB" w14:textId="77777777" w:rsidR="00B53E8B" w:rsidRPr="00B53E8B" w:rsidRDefault="00B53E8B" w:rsidP="00B53E8B">
            <w:pPr>
              <w:rPr>
                <w:rFonts w:cstheme="minorHAnsi"/>
                <w:b/>
                <w:noProof/>
              </w:rPr>
            </w:pPr>
            <w:r w:rsidRPr="00B53E8B">
              <w:rPr>
                <w:rFonts w:cstheme="minorHAnsi"/>
                <w:b/>
                <w:noProof/>
              </w:rPr>
              <w:t>Instructions</w:t>
            </w:r>
          </w:p>
          <w:p w14:paraId="6AB169FC"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6AB169FD" w14:textId="77777777"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14:paraId="6AB169FE" w14:textId="77777777"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14:paraId="6AB169FF" w14:textId="77777777"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14:paraId="6AB16A00" w14:textId="77777777"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6AB16A01"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6AB16A02" w14:textId="77777777"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6AB16A03" w14:textId="77777777"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1" w:history="1">
              <w:r w:rsidR="00145149" w:rsidRPr="00145149">
                <w:rPr>
                  <w:rStyle w:val="Hyperlink"/>
                </w:rPr>
                <w:t>Submitting Standards webpage</w:t>
              </w:r>
            </w:hyperlink>
            <w:r w:rsidR="00145149">
              <w:t>.</w:t>
            </w:r>
          </w:p>
        </w:tc>
      </w:tr>
    </w:tbl>
    <w:p w14:paraId="6AB16A05"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6AB16A25" w14:textId="77777777" w:rsidTr="00145149">
        <w:trPr>
          <w:jc w:val="center"/>
        </w:trPr>
        <w:tc>
          <w:tcPr>
            <w:tcW w:w="9576" w:type="dxa"/>
          </w:tcPr>
          <w:p w14:paraId="6AB16A06" w14:textId="77777777"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14:paraId="6AB16A07" w14:textId="77777777" w:rsidR="00B53E8B" w:rsidRPr="00A831B4" w:rsidRDefault="00B53E8B" w:rsidP="00702C73">
            <w:pPr>
              <w:rPr>
                <w:rFonts w:cstheme="minorHAnsi"/>
                <w:b/>
                <w:bCs/>
                <w:sz w:val="20"/>
                <w:szCs w:val="20"/>
              </w:rPr>
            </w:pPr>
          </w:p>
          <w:p w14:paraId="6AB16A08" w14:textId="77777777"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14:paraId="6AB16A09" w14:textId="77777777" w:rsidR="00145149" w:rsidRPr="000F034A" w:rsidRDefault="00145149" w:rsidP="00145149">
            <w:pPr>
              <w:autoSpaceDE w:val="0"/>
              <w:autoSpaceDN w:val="0"/>
              <w:adjustRightInd w:val="0"/>
              <w:rPr>
                <w:rFonts w:cstheme="minorHAnsi"/>
                <w:b/>
                <w:iCs/>
              </w:rPr>
            </w:pPr>
          </w:p>
          <w:p w14:paraId="6AB16A0A" w14:textId="77777777"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6AB16A0B" w14:textId="77777777" w:rsidR="00145149" w:rsidRPr="000F034A" w:rsidRDefault="00145149" w:rsidP="00145149">
            <w:pPr>
              <w:rPr>
                <w:rFonts w:cstheme="minorHAnsi"/>
              </w:rPr>
            </w:pPr>
            <w:bookmarkStart w:id="0" w:name="_Toc256067249"/>
          </w:p>
          <w:p w14:paraId="6AB16A0C" w14:textId="77777777"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14:paraId="6AB16A0D" w14:textId="77777777" w:rsidR="00145149" w:rsidRPr="000F034A" w:rsidRDefault="00145149" w:rsidP="00145149">
            <w:pPr>
              <w:rPr>
                <w:rFonts w:cstheme="minorHAnsi"/>
                <w:b/>
              </w:rPr>
            </w:pPr>
            <w:r w:rsidRPr="000F034A">
              <w:rPr>
                <w:rFonts w:cstheme="minorHAnsi"/>
                <w:b/>
              </w:rPr>
              <w:t xml:space="preserve">AND </w:t>
            </w:r>
          </w:p>
          <w:p w14:paraId="6AB16A0E" w14:textId="77777777" w:rsidR="00145149" w:rsidRPr="000F034A" w:rsidRDefault="00145149" w:rsidP="00145149">
            <w:pPr>
              <w:rPr>
                <w:rFonts w:cstheme="minorHAnsi"/>
              </w:rPr>
            </w:pPr>
            <w:r w:rsidRPr="000F034A">
              <w:rPr>
                <w:rFonts w:cstheme="minorHAnsi"/>
              </w:rPr>
              <w:lastRenderedPageBreak/>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6AB16A0F" w14:textId="77777777" w:rsidR="00145149" w:rsidRPr="000F034A" w:rsidRDefault="00145149" w:rsidP="00145149">
            <w:pPr>
              <w:rPr>
                <w:rFonts w:cstheme="minorHAnsi"/>
                <w:b/>
                <w:bCs/>
              </w:rPr>
            </w:pPr>
          </w:p>
          <w:p w14:paraId="6AB16A10" w14:textId="77777777" w:rsidR="00145149" w:rsidRPr="000F034A" w:rsidRDefault="00145149" w:rsidP="00145149">
            <w:pPr>
              <w:rPr>
                <w:rFonts w:cstheme="minorHAnsi"/>
              </w:rPr>
            </w:pPr>
            <w:bookmarkStart w:id="1" w:name="_Toc256067250"/>
            <w:r w:rsidRPr="000F034A">
              <w:rPr>
                <w:rFonts w:cstheme="minorHAnsi"/>
                <w:b/>
                <w:bCs/>
              </w:rPr>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6AB16A11" w14:textId="77777777"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6AB16A12" w14:textId="77777777" w:rsidR="00145149" w:rsidRPr="000F034A" w:rsidRDefault="00145149" w:rsidP="00145149">
            <w:pPr>
              <w:rPr>
                <w:rFonts w:cstheme="minorHAnsi"/>
                <w:b/>
              </w:rPr>
            </w:pPr>
            <w:r w:rsidRPr="000F034A">
              <w:rPr>
                <w:rFonts w:cstheme="minorHAnsi"/>
                <w:b/>
              </w:rPr>
              <w:t>OR</w:t>
            </w:r>
          </w:p>
          <w:p w14:paraId="6AB16A13" w14:textId="77777777" w:rsidR="00145149" w:rsidRPr="000F034A" w:rsidRDefault="00145149" w:rsidP="00145149">
            <w:pPr>
              <w:numPr>
                <w:ilvl w:val="0"/>
                <w:numId w:val="26"/>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14:paraId="6AB16A14" w14:textId="77777777" w:rsidR="00145149" w:rsidRPr="000F034A" w:rsidRDefault="00145149" w:rsidP="00145149">
            <w:pPr>
              <w:rPr>
                <w:rFonts w:cstheme="minorHAnsi"/>
                <w:b/>
                <w:bCs/>
              </w:rPr>
            </w:pPr>
          </w:p>
          <w:bookmarkEnd w:id="1"/>
          <w:p w14:paraId="6AB16A15" w14:textId="77777777"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6AB16A16" w14:textId="77777777" w:rsidR="00145149" w:rsidRPr="000F034A" w:rsidRDefault="00145149" w:rsidP="00145149">
            <w:pPr>
              <w:rPr>
                <w:rFonts w:cstheme="minorHAnsi"/>
              </w:rPr>
            </w:pPr>
            <w:r w:rsidRPr="000F034A">
              <w:rPr>
                <w:rFonts w:cstheme="minorHAnsi"/>
                <w:b/>
              </w:rPr>
              <w:t>OR</w:t>
            </w:r>
          </w:p>
          <w:p w14:paraId="6AB16A17" w14:textId="77777777"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14:paraId="6AB16A18" w14:textId="77777777" w:rsidR="00145149" w:rsidRPr="000F034A" w:rsidRDefault="00145149" w:rsidP="00145149">
            <w:pPr>
              <w:rPr>
                <w:rFonts w:cstheme="minorHAnsi"/>
                <w:b/>
                <w:bCs/>
              </w:rPr>
            </w:pPr>
          </w:p>
          <w:p w14:paraId="6AB16A19" w14:textId="77777777"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6AB16A1A" w14:textId="77777777" w:rsidR="00E30584" w:rsidRPr="000F034A" w:rsidRDefault="00E30584" w:rsidP="00145149">
            <w:pPr>
              <w:rPr>
                <w:rFonts w:cstheme="minorHAnsi"/>
              </w:rPr>
            </w:pPr>
          </w:p>
          <w:p w14:paraId="6AB16A1B" w14:textId="77777777"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proofErr w:type="spellStart"/>
            <w:r w:rsidRPr="000F034A">
              <w:rPr>
                <w:rFonts w:ascii="Calibri" w:eastAsia="Calibri" w:hAnsi="Calibri" w:cs="Calibri"/>
                <w:b/>
              </w:rPr>
              <w:t>eMeasures</w:t>
            </w:r>
            <w:proofErr w:type="spellEnd"/>
            <w:r w:rsidRPr="000F034A">
              <w:rPr>
                <w:rFonts w:ascii="Calibri" w:eastAsia="Calibri" w:hAnsi="Calibri" w:cs="Calibri"/>
                <w:b/>
              </w:rPr>
              <w:t>,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 xml:space="preserve">analyses identify the extent and distribution of missing data (or nonresponse) and demonstrate that performance results are not biased due to systematic missing data (or differences between responders and </w:t>
            </w:r>
            <w:proofErr w:type="spellStart"/>
            <w:r w:rsidRPr="000F034A">
              <w:rPr>
                <w:rFonts w:ascii="Calibri" w:eastAsia="Calibri" w:hAnsi="Calibri" w:cs="Calibri"/>
              </w:rPr>
              <w:t>nonresponders</w:t>
            </w:r>
            <w:proofErr w:type="spellEnd"/>
            <w:r w:rsidRPr="000F034A">
              <w:rPr>
                <w:rFonts w:ascii="Calibri" w:eastAsia="Calibri" w:hAnsi="Calibri" w:cs="Calibri"/>
              </w:rPr>
              <w:t>) and how the specified handling of missing data minimizes bias.</w:t>
            </w:r>
          </w:p>
          <w:bookmarkEnd w:id="0"/>
          <w:p w14:paraId="6AB16A1C" w14:textId="77777777" w:rsidR="00145149" w:rsidRPr="00A831B4" w:rsidRDefault="00145149" w:rsidP="00145149">
            <w:pPr>
              <w:rPr>
                <w:rFonts w:cstheme="minorHAnsi"/>
                <w:b/>
                <w:bCs/>
                <w:sz w:val="20"/>
                <w:szCs w:val="20"/>
              </w:rPr>
            </w:pPr>
          </w:p>
          <w:p w14:paraId="6AB16A1D"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6AB16A1E"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6AB16A1F" w14:textId="77777777"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6AB16A20"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6AB16A21"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6AB16A22" w14:textId="77777777"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14:paraId="6AB16A23" w14:textId="77777777"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14:paraId="6AB16A24" w14:textId="77777777"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w:t>
            </w:r>
            <w:r w:rsidRPr="00A831B4">
              <w:rPr>
                <w:rFonts w:cstheme="minorHAnsi"/>
                <w:sz w:val="20"/>
                <w:szCs w:val="20"/>
              </w:rPr>
              <w:lastRenderedPageBreak/>
              <w:t>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6AB16A26" w14:textId="77777777" w:rsidR="00BC0D25" w:rsidRDefault="00BC0D25" w:rsidP="00702C73">
      <w:pPr>
        <w:spacing w:after="0" w:line="240" w:lineRule="auto"/>
        <w:rPr>
          <w:rFonts w:cstheme="minorHAnsi"/>
          <w:noProof/>
        </w:rPr>
      </w:pPr>
    </w:p>
    <w:p w14:paraId="6AB16A27" w14:textId="77777777" w:rsidR="00702C73" w:rsidRPr="00702C73" w:rsidRDefault="00702C73" w:rsidP="00702C73">
      <w:pPr>
        <w:spacing w:after="0" w:line="240" w:lineRule="auto"/>
        <w:rPr>
          <w:rFonts w:cstheme="minorHAnsi"/>
          <w:noProof/>
        </w:rPr>
      </w:pPr>
    </w:p>
    <w:p w14:paraId="6AB16A28" w14:textId="77777777" w:rsidR="00E27240" w:rsidRPr="00A25024" w:rsidRDefault="002B5016" w:rsidP="008A403A">
      <w:pPr>
        <w:spacing w:after="0" w:line="240" w:lineRule="auto"/>
        <w:rPr>
          <w:rFonts w:cstheme="minorHAnsi"/>
          <w:b/>
          <w:noProof/>
        </w:rPr>
      </w:pPr>
      <w:r>
        <w:rPr>
          <w:rFonts w:cstheme="minorHAnsi"/>
          <w:b/>
          <w:noProof/>
        </w:rPr>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6AB16A29"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6AB16A2A" w14:textId="77777777" w:rsidR="000574AB" w:rsidRPr="00A25024" w:rsidRDefault="000574AB" w:rsidP="008A403A">
      <w:pPr>
        <w:spacing w:after="0" w:line="240" w:lineRule="auto"/>
        <w:rPr>
          <w:rFonts w:cstheme="minorHAnsi"/>
          <w:noProof/>
        </w:rPr>
      </w:pPr>
    </w:p>
    <w:p w14:paraId="6AB16A2B"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3"/>
        <w:gridCol w:w="4735"/>
      </w:tblGrid>
      <w:tr w:rsidR="00A01494" w:rsidRPr="00A01494" w14:paraId="6AB16A2F" w14:textId="77777777" w:rsidTr="0014773C">
        <w:trPr>
          <w:jc w:val="center"/>
        </w:trPr>
        <w:tc>
          <w:tcPr>
            <w:tcW w:w="5208" w:type="dxa"/>
            <w:shd w:val="clear" w:color="auto" w:fill="D9D9D9" w:themeFill="background1" w:themeFillShade="D9"/>
          </w:tcPr>
          <w:p w14:paraId="6AB16A2C"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6AB16A2D" w14:textId="77777777"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14:paraId="6AB16A2E"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6AB16A32" w14:textId="77777777" w:rsidTr="0014773C">
        <w:trPr>
          <w:jc w:val="center"/>
        </w:trPr>
        <w:tc>
          <w:tcPr>
            <w:tcW w:w="5208" w:type="dxa"/>
          </w:tcPr>
          <w:p w14:paraId="6AB16A30" w14:textId="77777777" w:rsidR="00A01494" w:rsidRPr="00EF0091" w:rsidRDefault="00C37043" w:rsidP="00DB3627">
            <w:pPr>
              <w:autoSpaceDE w:val="0"/>
              <w:autoSpaceDN w:val="0"/>
              <w:adjustRightInd w:val="0"/>
              <w:rPr>
                <w:rFonts w:cstheme="minorHAnsi"/>
                <w:bCs/>
                <w:highlight w:val="yellow"/>
              </w:rPr>
            </w:pPr>
            <w:sdt>
              <w:sdtPr>
                <w:rPr>
                  <w:rFonts w:cstheme="minorHAnsi"/>
                  <w:bCs/>
                  <w:color w:val="0000FF"/>
                  <w:highlight w:val="yellow"/>
                </w:rPr>
                <w:id w:val="-839233565"/>
              </w:sdtPr>
              <w:sdtContent>
                <w:r w:rsidR="00DC5A15" w:rsidRPr="00EF0091">
                  <w:rPr>
                    <w:rFonts w:ascii="MS Gothic" w:eastAsia="MS Gothic" w:hAnsi="MS Gothic" w:cstheme="minorHAnsi" w:hint="eastAsia"/>
                    <w:bCs/>
                    <w:color w:val="0000FF"/>
                    <w:highlight w:val="yellow"/>
                  </w:rPr>
                  <w:t>☒</w:t>
                </w:r>
              </w:sdtContent>
            </w:sdt>
            <w:r w:rsidR="00B82A57" w:rsidRPr="00EF0091">
              <w:rPr>
                <w:rFonts w:cstheme="minorHAnsi"/>
                <w:bCs/>
                <w:highlight w:val="yellow"/>
              </w:rPr>
              <w:t xml:space="preserve"> </w:t>
            </w:r>
            <w:r w:rsidR="00A01494" w:rsidRPr="00EF0091">
              <w:rPr>
                <w:rFonts w:cstheme="minorHAnsi"/>
                <w:bCs/>
                <w:highlight w:val="yellow"/>
              </w:rPr>
              <w:t>abstracted from paper record</w:t>
            </w:r>
          </w:p>
        </w:tc>
        <w:tc>
          <w:tcPr>
            <w:tcW w:w="4847" w:type="dxa"/>
          </w:tcPr>
          <w:p w14:paraId="6AB16A31" w14:textId="77777777" w:rsidR="00A01494" w:rsidRPr="00EF0091" w:rsidRDefault="00C37043" w:rsidP="00DB3627">
            <w:pPr>
              <w:autoSpaceDE w:val="0"/>
              <w:autoSpaceDN w:val="0"/>
              <w:adjustRightInd w:val="0"/>
              <w:rPr>
                <w:rFonts w:cstheme="minorHAnsi"/>
                <w:bCs/>
                <w:highlight w:val="yellow"/>
              </w:rPr>
            </w:pPr>
            <w:sdt>
              <w:sdtPr>
                <w:rPr>
                  <w:rFonts w:cstheme="minorHAnsi"/>
                  <w:bCs/>
                  <w:color w:val="0000FF"/>
                  <w:highlight w:val="yellow"/>
                </w:rPr>
                <w:id w:val="98917060"/>
              </w:sdtPr>
              <w:sdtContent>
                <w:r w:rsidR="00206201" w:rsidRPr="00EF0091">
                  <w:rPr>
                    <w:rFonts w:ascii="MS Gothic" w:eastAsia="MS Gothic" w:hAnsi="MS Gothic" w:cstheme="minorHAnsi" w:hint="eastAsia"/>
                    <w:bCs/>
                    <w:color w:val="0000FF"/>
                    <w:highlight w:val="yellow"/>
                  </w:rPr>
                  <w:t>☒</w:t>
                </w:r>
              </w:sdtContent>
            </w:sdt>
            <w:r w:rsidR="00B82A57" w:rsidRPr="00EF0091">
              <w:rPr>
                <w:rFonts w:cstheme="minorHAnsi"/>
                <w:bCs/>
                <w:highlight w:val="yellow"/>
              </w:rPr>
              <w:t xml:space="preserve"> </w:t>
            </w:r>
            <w:r w:rsidR="00A01494" w:rsidRPr="00EF0091">
              <w:rPr>
                <w:rFonts w:cstheme="minorHAnsi"/>
                <w:bCs/>
                <w:highlight w:val="yellow"/>
              </w:rPr>
              <w:t>abstracted from paper record</w:t>
            </w:r>
          </w:p>
        </w:tc>
      </w:tr>
      <w:tr w:rsidR="00A01494" w:rsidRPr="00A01494" w14:paraId="6AB16A35" w14:textId="77777777" w:rsidTr="0014773C">
        <w:trPr>
          <w:jc w:val="center"/>
        </w:trPr>
        <w:tc>
          <w:tcPr>
            <w:tcW w:w="5208" w:type="dxa"/>
          </w:tcPr>
          <w:p w14:paraId="6AB16A33" w14:textId="77777777" w:rsidR="00A01494" w:rsidRPr="00EF0091" w:rsidRDefault="00C37043" w:rsidP="00DB3627">
            <w:pPr>
              <w:autoSpaceDE w:val="0"/>
              <w:autoSpaceDN w:val="0"/>
              <w:adjustRightInd w:val="0"/>
              <w:rPr>
                <w:rFonts w:cstheme="minorHAnsi"/>
                <w:bCs/>
                <w:highlight w:val="yellow"/>
              </w:rPr>
            </w:pPr>
            <w:sdt>
              <w:sdtPr>
                <w:rPr>
                  <w:rFonts w:cstheme="minorHAnsi"/>
                  <w:bCs/>
                  <w:color w:val="0000FF"/>
                  <w:highlight w:val="yellow"/>
                </w:rPr>
                <w:id w:val="560149406"/>
              </w:sdtPr>
              <w:sdtContent>
                <w:r w:rsidR="004C76F2" w:rsidRPr="00EF0091">
                  <w:rPr>
                    <w:rFonts w:ascii="MS Gothic" w:eastAsia="MS Gothic" w:hAnsi="MS Gothic" w:cstheme="minorHAnsi" w:hint="eastAsia"/>
                    <w:bCs/>
                    <w:color w:val="0000FF"/>
                    <w:highlight w:val="yellow"/>
                  </w:rPr>
                  <w:t>☒</w:t>
                </w:r>
              </w:sdtContent>
            </w:sdt>
            <w:r w:rsidR="00B82A57" w:rsidRPr="00EF0091">
              <w:rPr>
                <w:rFonts w:cstheme="minorHAnsi"/>
                <w:bCs/>
                <w:highlight w:val="yellow"/>
              </w:rPr>
              <w:t xml:space="preserve"> </w:t>
            </w:r>
            <w:r w:rsidR="00A01494" w:rsidRPr="00EF0091">
              <w:rPr>
                <w:rFonts w:eastAsia="MS Gothic" w:cstheme="minorHAnsi"/>
                <w:bCs/>
                <w:highlight w:val="yellow"/>
              </w:rPr>
              <w:t xml:space="preserve">administrative </w:t>
            </w:r>
            <w:r w:rsidR="00A01494" w:rsidRPr="00EF0091">
              <w:rPr>
                <w:rFonts w:cstheme="minorHAnsi"/>
                <w:bCs/>
                <w:highlight w:val="yellow"/>
              </w:rPr>
              <w:t>claims</w:t>
            </w:r>
          </w:p>
        </w:tc>
        <w:tc>
          <w:tcPr>
            <w:tcW w:w="4847" w:type="dxa"/>
          </w:tcPr>
          <w:p w14:paraId="6AB16A34" w14:textId="77777777" w:rsidR="00A01494" w:rsidRPr="00EF0091" w:rsidRDefault="00C37043" w:rsidP="00DB3627">
            <w:pPr>
              <w:autoSpaceDE w:val="0"/>
              <w:autoSpaceDN w:val="0"/>
              <w:adjustRightInd w:val="0"/>
              <w:rPr>
                <w:rFonts w:cstheme="minorHAnsi"/>
                <w:bCs/>
                <w:highlight w:val="yellow"/>
              </w:rPr>
            </w:pPr>
            <w:sdt>
              <w:sdtPr>
                <w:rPr>
                  <w:rFonts w:cstheme="minorHAnsi"/>
                  <w:bCs/>
                  <w:color w:val="0000FF"/>
                  <w:highlight w:val="yellow"/>
                </w:rPr>
                <w:id w:val="-387195507"/>
              </w:sdtPr>
              <w:sdtContent>
                <w:r w:rsidR="004C76F2" w:rsidRPr="00EF0091">
                  <w:rPr>
                    <w:rFonts w:ascii="MS Gothic" w:eastAsia="MS Gothic" w:hAnsi="MS Gothic" w:cstheme="minorHAnsi" w:hint="eastAsia"/>
                    <w:bCs/>
                    <w:color w:val="0000FF"/>
                    <w:highlight w:val="yellow"/>
                  </w:rPr>
                  <w:t>☒</w:t>
                </w:r>
              </w:sdtContent>
            </w:sdt>
            <w:r w:rsidR="00B82A57" w:rsidRPr="00EF0091">
              <w:rPr>
                <w:rFonts w:cstheme="minorHAnsi"/>
                <w:bCs/>
                <w:highlight w:val="yellow"/>
              </w:rPr>
              <w:t xml:space="preserve"> </w:t>
            </w:r>
            <w:r w:rsidR="00A01494" w:rsidRPr="00EF0091">
              <w:rPr>
                <w:rFonts w:eastAsia="MS Gothic" w:cstheme="minorHAnsi"/>
                <w:bCs/>
                <w:highlight w:val="yellow"/>
              </w:rPr>
              <w:t xml:space="preserve">administrative </w:t>
            </w:r>
            <w:r w:rsidR="00A01494" w:rsidRPr="00EF0091">
              <w:rPr>
                <w:rFonts w:cstheme="minorHAnsi"/>
                <w:bCs/>
                <w:highlight w:val="yellow"/>
              </w:rPr>
              <w:t>claims</w:t>
            </w:r>
          </w:p>
        </w:tc>
      </w:tr>
      <w:tr w:rsidR="00A01494" w:rsidRPr="00A01494" w14:paraId="6AB16A38" w14:textId="77777777" w:rsidTr="0014773C">
        <w:trPr>
          <w:jc w:val="center"/>
        </w:trPr>
        <w:tc>
          <w:tcPr>
            <w:tcW w:w="5208" w:type="dxa"/>
          </w:tcPr>
          <w:p w14:paraId="6AB16A36" w14:textId="77777777" w:rsidR="00A01494" w:rsidRPr="00A01494" w:rsidRDefault="00C37043" w:rsidP="00DB3627">
            <w:pPr>
              <w:autoSpaceDE w:val="0"/>
              <w:autoSpaceDN w:val="0"/>
              <w:adjustRightInd w:val="0"/>
              <w:rPr>
                <w:rFonts w:cstheme="minorHAnsi"/>
                <w:bCs/>
              </w:rPr>
            </w:pPr>
            <w:sdt>
              <w:sdtPr>
                <w:rPr>
                  <w:rFonts w:cstheme="minorHAnsi"/>
                  <w:bCs/>
                  <w:color w:val="0000FF"/>
                </w:rPr>
                <w:id w:val="751091068"/>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14:paraId="6AB16A37" w14:textId="77777777" w:rsidR="00A01494" w:rsidRPr="00A01494" w:rsidRDefault="00C37043" w:rsidP="00DB3627">
            <w:pPr>
              <w:autoSpaceDE w:val="0"/>
              <w:autoSpaceDN w:val="0"/>
              <w:adjustRightInd w:val="0"/>
              <w:rPr>
                <w:rFonts w:cstheme="minorHAnsi"/>
                <w:bCs/>
              </w:rPr>
            </w:pPr>
            <w:sdt>
              <w:sdtPr>
                <w:rPr>
                  <w:rFonts w:cstheme="minorHAnsi"/>
                  <w:bCs/>
                  <w:color w:val="0000FF"/>
                </w:rPr>
                <w:id w:val="547026371"/>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14:paraId="6AB16A3B" w14:textId="77777777" w:rsidTr="0014773C">
        <w:trPr>
          <w:jc w:val="center"/>
        </w:trPr>
        <w:tc>
          <w:tcPr>
            <w:tcW w:w="5208" w:type="dxa"/>
          </w:tcPr>
          <w:p w14:paraId="6AB16A39" w14:textId="77777777" w:rsidR="00A01494" w:rsidRPr="00A01494" w:rsidRDefault="00C37043" w:rsidP="00DB3627">
            <w:pPr>
              <w:autoSpaceDE w:val="0"/>
              <w:autoSpaceDN w:val="0"/>
              <w:adjustRightInd w:val="0"/>
              <w:rPr>
                <w:rFonts w:cstheme="minorHAnsi"/>
                <w:bCs/>
              </w:rPr>
            </w:pPr>
            <w:sdt>
              <w:sdtPr>
                <w:rPr>
                  <w:rFonts w:cstheme="minorHAnsi"/>
                  <w:bCs/>
                  <w:color w:val="0000FF"/>
                </w:rPr>
                <w:id w:val="1121342177"/>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14:paraId="6AB16A3A" w14:textId="77777777" w:rsidR="00A01494" w:rsidRPr="00A01494" w:rsidRDefault="00C37043" w:rsidP="00DB3627">
            <w:pPr>
              <w:autoSpaceDE w:val="0"/>
              <w:autoSpaceDN w:val="0"/>
              <w:adjustRightInd w:val="0"/>
              <w:rPr>
                <w:rFonts w:cstheme="minorHAnsi"/>
                <w:bCs/>
              </w:rPr>
            </w:pPr>
            <w:sdt>
              <w:sdtPr>
                <w:rPr>
                  <w:rFonts w:cstheme="minorHAnsi"/>
                  <w:bCs/>
                  <w:color w:val="0000FF"/>
                </w:rPr>
                <w:id w:val="-359203911"/>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14:paraId="6AB16A3E" w14:textId="77777777" w:rsidTr="0014773C">
        <w:trPr>
          <w:jc w:val="center"/>
        </w:trPr>
        <w:tc>
          <w:tcPr>
            <w:tcW w:w="5208" w:type="dxa"/>
          </w:tcPr>
          <w:p w14:paraId="6AB16A3C" w14:textId="77777777" w:rsidR="00A01494" w:rsidRPr="00A01494" w:rsidRDefault="00C37043" w:rsidP="00B82A57">
            <w:pPr>
              <w:autoSpaceDE w:val="0"/>
              <w:autoSpaceDN w:val="0"/>
              <w:adjustRightInd w:val="0"/>
              <w:rPr>
                <w:rFonts w:cstheme="minorHAnsi"/>
                <w:bCs/>
              </w:rPr>
            </w:pPr>
            <w:sdt>
              <w:sdtPr>
                <w:rPr>
                  <w:rFonts w:cstheme="minorHAnsi"/>
                  <w:bCs/>
                  <w:color w:val="0000FF"/>
                </w:rPr>
                <w:id w:val="615648267"/>
              </w:sdt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14:paraId="6AB16A3D" w14:textId="77777777" w:rsidR="00A01494" w:rsidRPr="00A01494" w:rsidRDefault="00C37043" w:rsidP="00DB3627">
            <w:pPr>
              <w:autoSpaceDE w:val="0"/>
              <w:autoSpaceDN w:val="0"/>
              <w:adjustRightInd w:val="0"/>
              <w:rPr>
                <w:rFonts w:cstheme="minorHAnsi"/>
                <w:bCs/>
              </w:rPr>
            </w:pPr>
            <w:sdt>
              <w:sdtPr>
                <w:rPr>
                  <w:rFonts w:cstheme="minorHAnsi"/>
                  <w:bCs/>
                  <w:color w:val="0000FF"/>
                </w:rPr>
                <w:id w:val="498854310"/>
              </w:sdt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14:paraId="6AB16A41" w14:textId="77777777" w:rsidTr="0014773C">
        <w:trPr>
          <w:jc w:val="center"/>
        </w:trPr>
        <w:tc>
          <w:tcPr>
            <w:tcW w:w="5208" w:type="dxa"/>
          </w:tcPr>
          <w:p w14:paraId="6AB16A3F" w14:textId="77777777" w:rsidR="00A01494" w:rsidRPr="00A01494" w:rsidRDefault="00C37043" w:rsidP="00DB3627">
            <w:pPr>
              <w:autoSpaceDE w:val="0"/>
              <w:autoSpaceDN w:val="0"/>
              <w:adjustRightInd w:val="0"/>
              <w:rPr>
                <w:rFonts w:cstheme="minorHAnsi"/>
                <w:bCs/>
              </w:rPr>
            </w:pPr>
            <w:sdt>
              <w:sdtPr>
                <w:rPr>
                  <w:rFonts w:cstheme="minorHAnsi"/>
                  <w:bCs/>
                  <w:color w:val="0000FF"/>
                </w:rPr>
                <w:id w:val="1316375390"/>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14:paraId="6AB16A40" w14:textId="77777777" w:rsidR="00A01494" w:rsidRPr="00A01494" w:rsidRDefault="00C37043" w:rsidP="00DB3627">
            <w:pPr>
              <w:autoSpaceDE w:val="0"/>
              <w:autoSpaceDN w:val="0"/>
              <w:adjustRightInd w:val="0"/>
              <w:rPr>
                <w:rFonts w:cstheme="minorHAnsi"/>
                <w:bCs/>
              </w:rPr>
            </w:pPr>
            <w:sdt>
              <w:sdtPr>
                <w:rPr>
                  <w:rFonts w:cstheme="minorHAnsi"/>
                  <w:bCs/>
                  <w:color w:val="0000FF"/>
                </w:rPr>
                <w:id w:val="1689098749"/>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14:paraId="6AB16A42"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6AB16A43" w14:textId="77777777"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6AB16A44" w14:textId="77777777" w:rsidR="00C355B9" w:rsidRPr="00EF0091" w:rsidRDefault="00C355B9" w:rsidP="00DB3627">
      <w:pPr>
        <w:autoSpaceDE w:val="0"/>
        <w:autoSpaceDN w:val="0"/>
        <w:adjustRightInd w:val="0"/>
        <w:spacing w:after="0" w:line="240" w:lineRule="auto"/>
        <w:rPr>
          <w:rFonts w:cstheme="minorHAnsi"/>
          <w:b/>
          <w:bCs/>
          <w:color w:val="FF0000"/>
        </w:rPr>
      </w:pPr>
    </w:p>
    <w:p w14:paraId="6AB16A45" w14:textId="77777777" w:rsidR="00DC5A15" w:rsidRPr="00EF0091" w:rsidRDefault="00DC5A15" w:rsidP="00DB3627">
      <w:pPr>
        <w:autoSpaceDE w:val="0"/>
        <w:autoSpaceDN w:val="0"/>
        <w:adjustRightInd w:val="0"/>
        <w:spacing w:after="0" w:line="240" w:lineRule="auto"/>
        <w:rPr>
          <w:rFonts w:cstheme="minorHAnsi"/>
          <w:b/>
          <w:bCs/>
          <w:color w:val="FF0000"/>
        </w:rPr>
      </w:pPr>
      <w:r w:rsidRPr="00EF0091">
        <w:rPr>
          <w:rFonts w:cstheme="minorHAnsi"/>
          <w:b/>
          <w:bCs/>
          <w:color w:val="FF0000"/>
        </w:rPr>
        <w:t>Not applicable.</w:t>
      </w:r>
    </w:p>
    <w:p w14:paraId="6AB16A46" w14:textId="77777777" w:rsidR="009E1846" w:rsidRDefault="009E1846" w:rsidP="00DB3627">
      <w:pPr>
        <w:autoSpaceDE w:val="0"/>
        <w:autoSpaceDN w:val="0"/>
        <w:adjustRightInd w:val="0"/>
        <w:spacing w:after="0" w:line="240" w:lineRule="auto"/>
        <w:rPr>
          <w:rFonts w:cstheme="minorHAnsi"/>
          <w:b/>
        </w:rPr>
      </w:pPr>
    </w:p>
    <w:p w14:paraId="6AB16A47" w14:textId="77777777" w:rsidR="0004593A" w:rsidRPr="00A25024" w:rsidRDefault="002B5016" w:rsidP="00DB3627">
      <w:pPr>
        <w:autoSpaceDE w:val="0"/>
        <w:autoSpaceDN w:val="0"/>
        <w:adjustRightInd w:val="0"/>
        <w:spacing w:after="0" w:line="240" w:lineRule="auto"/>
        <w:rPr>
          <w:rFonts w:cstheme="minorHAnsi"/>
          <w:bCs/>
        </w:rPr>
      </w:pPr>
      <w:r w:rsidRPr="00843A7E">
        <w:rPr>
          <w:rFonts w:cstheme="minorHAnsi"/>
          <w:b/>
        </w:rPr>
        <w:t>1</w:t>
      </w:r>
      <w:r w:rsidR="00927027" w:rsidRPr="00843A7E">
        <w:rPr>
          <w:rFonts w:cstheme="minorHAnsi"/>
          <w:b/>
        </w:rPr>
        <w:t>.</w:t>
      </w:r>
      <w:r w:rsidR="00DB3627" w:rsidRPr="00843A7E">
        <w:rPr>
          <w:rFonts w:cstheme="minorHAnsi"/>
          <w:b/>
        </w:rPr>
        <w:t xml:space="preserve">3. </w:t>
      </w:r>
      <w:r w:rsidR="000574AB" w:rsidRPr="00843A7E">
        <w:rPr>
          <w:rFonts w:cstheme="minorHAnsi"/>
          <w:b/>
        </w:rPr>
        <w:t xml:space="preserve">What </w:t>
      </w:r>
      <w:r w:rsidR="000968F8" w:rsidRPr="00843A7E">
        <w:rPr>
          <w:rFonts w:cstheme="minorHAnsi"/>
          <w:b/>
        </w:rPr>
        <w:t xml:space="preserve">are the </w:t>
      </w:r>
      <w:r w:rsidR="000574AB" w:rsidRPr="00843A7E">
        <w:rPr>
          <w:rFonts w:cstheme="minorHAnsi"/>
          <w:b/>
        </w:rPr>
        <w:t xml:space="preserve">dates of </w:t>
      </w:r>
      <w:r w:rsidR="000968F8" w:rsidRPr="00843A7E">
        <w:rPr>
          <w:rFonts w:cstheme="minorHAnsi"/>
          <w:b/>
        </w:rPr>
        <w:t xml:space="preserve">the </w:t>
      </w:r>
      <w:r w:rsidR="000574AB" w:rsidRPr="00843A7E">
        <w:rPr>
          <w:rFonts w:cstheme="minorHAnsi"/>
          <w:b/>
        </w:rPr>
        <w:t xml:space="preserve">data </w:t>
      </w:r>
      <w:r w:rsidR="000968F8" w:rsidRPr="00843A7E">
        <w:rPr>
          <w:rFonts w:cstheme="minorHAnsi"/>
          <w:b/>
        </w:rPr>
        <w:t>used in testing</w:t>
      </w:r>
      <w:r w:rsidR="000968F8" w:rsidRPr="00843A7E">
        <w:rPr>
          <w:rFonts w:cstheme="minorHAnsi"/>
        </w:rPr>
        <w:t>?</w:t>
      </w:r>
      <w:r w:rsidR="00080CF7" w:rsidRPr="00843A7E">
        <w:rPr>
          <w:rFonts w:cstheme="minorHAnsi"/>
        </w:rPr>
        <w:t xml:space="preserve"> </w:t>
      </w:r>
      <w:r w:rsidR="000574AB" w:rsidRPr="00843A7E">
        <w:rPr>
          <w:rFonts w:cstheme="minorHAnsi"/>
        </w:rPr>
        <w:t xml:space="preserve"> </w:t>
      </w:r>
      <w:sdt>
        <w:sdtPr>
          <w:rPr>
            <w:rStyle w:val="Style1"/>
            <w:b/>
            <w:color w:val="FF0000"/>
          </w:rPr>
          <w:id w:val="950514773"/>
          <w:text/>
        </w:sdtPr>
        <w:sdtEndPr>
          <w:rPr>
            <w:rStyle w:val="DefaultParagraphFont"/>
            <w:rFonts w:cstheme="minorHAnsi"/>
          </w:rPr>
        </w:sdtEndPr>
        <w:sdtContent>
          <w:r w:rsidR="00DC5A15" w:rsidRPr="00EF0091">
            <w:rPr>
              <w:rStyle w:val="Style1"/>
              <w:b/>
              <w:color w:val="FF0000"/>
            </w:rPr>
            <w:t>2011-2012</w:t>
          </w:r>
        </w:sdtContent>
      </w:sdt>
    </w:p>
    <w:p w14:paraId="6AB16A48" w14:textId="77777777" w:rsidR="000574AB" w:rsidRDefault="000574AB" w:rsidP="00DB3627">
      <w:pPr>
        <w:autoSpaceDE w:val="0"/>
        <w:autoSpaceDN w:val="0"/>
        <w:adjustRightInd w:val="0"/>
        <w:spacing w:after="0" w:line="240" w:lineRule="auto"/>
        <w:rPr>
          <w:rFonts w:cstheme="minorHAnsi"/>
          <w:bCs/>
        </w:rPr>
      </w:pPr>
    </w:p>
    <w:p w14:paraId="6AB16A49"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6AB16A4D" w14:textId="77777777" w:rsidTr="000414E8">
        <w:trPr>
          <w:jc w:val="center"/>
        </w:trPr>
        <w:tc>
          <w:tcPr>
            <w:tcW w:w="5027" w:type="dxa"/>
            <w:shd w:val="clear" w:color="auto" w:fill="D9D9D9" w:themeFill="background1" w:themeFillShade="D9"/>
          </w:tcPr>
          <w:p w14:paraId="6AB16A4A"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6AB16A4B" w14:textId="77777777"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14:paraId="6AB16A4C"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6AB16A50" w14:textId="77777777" w:rsidTr="000414E8">
        <w:trPr>
          <w:jc w:val="center"/>
        </w:trPr>
        <w:tc>
          <w:tcPr>
            <w:tcW w:w="5027" w:type="dxa"/>
          </w:tcPr>
          <w:p w14:paraId="6AB16A4E" w14:textId="77777777" w:rsidR="000414E8" w:rsidRPr="00A01494" w:rsidRDefault="00C37043" w:rsidP="00D61410">
            <w:pPr>
              <w:autoSpaceDE w:val="0"/>
              <w:autoSpaceDN w:val="0"/>
              <w:adjustRightInd w:val="0"/>
              <w:rPr>
                <w:rFonts w:cstheme="minorHAnsi"/>
                <w:bCs/>
              </w:rPr>
            </w:pPr>
            <w:sdt>
              <w:sdtPr>
                <w:rPr>
                  <w:rFonts w:cstheme="minorHAnsi"/>
                  <w:bCs/>
                  <w:color w:val="0000FF"/>
                </w:rPr>
                <w:id w:val="447514278"/>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6AB16A4F" w14:textId="77777777" w:rsidR="000414E8" w:rsidRPr="00A01494" w:rsidRDefault="00C37043" w:rsidP="00D61410">
            <w:pPr>
              <w:autoSpaceDE w:val="0"/>
              <w:autoSpaceDN w:val="0"/>
              <w:adjustRightInd w:val="0"/>
              <w:rPr>
                <w:rFonts w:cstheme="minorHAnsi"/>
                <w:bCs/>
              </w:rPr>
            </w:pPr>
            <w:sdt>
              <w:sdtPr>
                <w:rPr>
                  <w:rFonts w:cstheme="minorHAnsi"/>
                  <w:bCs/>
                  <w:color w:val="0000FF"/>
                </w:rPr>
                <w:id w:val="1571624283"/>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6AB16A53" w14:textId="77777777" w:rsidTr="000414E8">
        <w:trPr>
          <w:jc w:val="center"/>
        </w:trPr>
        <w:tc>
          <w:tcPr>
            <w:tcW w:w="5027" w:type="dxa"/>
          </w:tcPr>
          <w:p w14:paraId="6AB16A51" w14:textId="77777777" w:rsidR="000414E8" w:rsidRPr="00A01494" w:rsidRDefault="00C37043" w:rsidP="00D61410">
            <w:pPr>
              <w:autoSpaceDE w:val="0"/>
              <w:autoSpaceDN w:val="0"/>
              <w:adjustRightInd w:val="0"/>
              <w:rPr>
                <w:rFonts w:cstheme="minorHAnsi"/>
                <w:bCs/>
              </w:rPr>
            </w:pPr>
            <w:sdt>
              <w:sdtPr>
                <w:rPr>
                  <w:rFonts w:cstheme="minorHAnsi"/>
                  <w:bCs/>
                  <w:color w:val="0000FF"/>
                </w:rPr>
                <w:id w:val="-834455086"/>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6AB16A52" w14:textId="77777777" w:rsidR="000414E8" w:rsidRPr="00A01494" w:rsidRDefault="00C37043" w:rsidP="00D61410">
            <w:pPr>
              <w:autoSpaceDE w:val="0"/>
              <w:autoSpaceDN w:val="0"/>
              <w:adjustRightInd w:val="0"/>
              <w:rPr>
                <w:rFonts w:cstheme="minorHAnsi"/>
                <w:bCs/>
              </w:rPr>
            </w:pPr>
            <w:sdt>
              <w:sdtPr>
                <w:rPr>
                  <w:rFonts w:cstheme="minorHAnsi"/>
                  <w:bCs/>
                  <w:color w:val="0000FF"/>
                </w:rPr>
                <w:id w:val="-412627602"/>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6AB16A56" w14:textId="77777777" w:rsidTr="000414E8">
        <w:trPr>
          <w:jc w:val="center"/>
        </w:trPr>
        <w:tc>
          <w:tcPr>
            <w:tcW w:w="5027" w:type="dxa"/>
          </w:tcPr>
          <w:p w14:paraId="6AB16A54" w14:textId="77777777" w:rsidR="000414E8" w:rsidRPr="00A01494" w:rsidRDefault="00C37043" w:rsidP="00D61410">
            <w:pPr>
              <w:autoSpaceDE w:val="0"/>
              <w:autoSpaceDN w:val="0"/>
              <w:adjustRightInd w:val="0"/>
              <w:rPr>
                <w:rFonts w:cstheme="minorHAnsi"/>
                <w:bCs/>
              </w:rPr>
            </w:pPr>
            <w:sdt>
              <w:sdtPr>
                <w:rPr>
                  <w:rFonts w:cstheme="minorHAnsi"/>
                  <w:bCs/>
                  <w:color w:val="0000FF"/>
                </w:rPr>
                <w:id w:val="-1855098074"/>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6AB16A55" w14:textId="77777777" w:rsidR="000414E8" w:rsidRPr="00A01494" w:rsidRDefault="00C37043" w:rsidP="00D61410">
            <w:pPr>
              <w:autoSpaceDE w:val="0"/>
              <w:autoSpaceDN w:val="0"/>
              <w:adjustRightInd w:val="0"/>
              <w:rPr>
                <w:rFonts w:cstheme="minorHAnsi"/>
                <w:bCs/>
              </w:rPr>
            </w:pPr>
            <w:sdt>
              <w:sdtPr>
                <w:rPr>
                  <w:rFonts w:cstheme="minorHAnsi"/>
                  <w:bCs/>
                  <w:color w:val="0000FF"/>
                </w:rPr>
                <w:id w:val="1857455968"/>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6AB16A59" w14:textId="77777777" w:rsidTr="000414E8">
        <w:trPr>
          <w:jc w:val="center"/>
        </w:trPr>
        <w:tc>
          <w:tcPr>
            <w:tcW w:w="5027" w:type="dxa"/>
          </w:tcPr>
          <w:p w14:paraId="6AB16A57" w14:textId="77777777" w:rsidR="000414E8" w:rsidRPr="00EF0091" w:rsidRDefault="00C37043" w:rsidP="00D61410">
            <w:pPr>
              <w:autoSpaceDE w:val="0"/>
              <w:autoSpaceDN w:val="0"/>
              <w:adjustRightInd w:val="0"/>
              <w:rPr>
                <w:rFonts w:cstheme="minorHAnsi"/>
                <w:bCs/>
                <w:highlight w:val="yellow"/>
              </w:rPr>
            </w:pPr>
            <w:sdt>
              <w:sdtPr>
                <w:rPr>
                  <w:rFonts w:cstheme="minorHAnsi"/>
                  <w:bCs/>
                  <w:color w:val="0000FF"/>
                  <w:highlight w:val="yellow"/>
                </w:rPr>
                <w:id w:val="275535217"/>
              </w:sdtPr>
              <w:sdtContent>
                <w:r w:rsidR="0043181E" w:rsidRPr="00EF0091">
                  <w:rPr>
                    <w:rFonts w:ascii="MS Gothic" w:eastAsia="MS Gothic" w:hAnsi="MS Gothic" w:cstheme="minorHAnsi" w:hint="eastAsia"/>
                    <w:bCs/>
                    <w:color w:val="0000FF"/>
                    <w:highlight w:val="yellow"/>
                  </w:rPr>
                  <w:t>☒</w:t>
                </w:r>
              </w:sdtContent>
            </w:sdt>
            <w:r w:rsidR="006574D2" w:rsidRPr="00EF0091">
              <w:rPr>
                <w:rFonts w:cstheme="minorHAnsi"/>
                <w:bCs/>
                <w:color w:val="0000FF"/>
                <w:highlight w:val="yellow"/>
              </w:rPr>
              <w:t xml:space="preserve"> </w:t>
            </w:r>
            <w:r w:rsidR="000414E8" w:rsidRPr="00EF0091">
              <w:rPr>
                <w:rFonts w:cstheme="minorHAnsi"/>
                <w:bCs/>
                <w:highlight w:val="yellow"/>
              </w:rPr>
              <w:t>health plan</w:t>
            </w:r>
          </w:p>
        </w:tc>
        <w:tc>
          <w:tcPr>
            <w:tcW w:w="5028" w:type="dxa"/>
          </w:tcPr>
          <w:p w14:paraId="6AB16A58" w14:textId="77777777" w:rsidR="000414E8" w:rsidRPr="00EF0091" w:rsidRDefault="00C37043" w:rsidP="00D61410">
            <w:pPr>
              <w:autoSpaceDE w:val="0"/>
              <w:autoSpaceDN w:val="0"/>
              <w:adjustRightInd w:val="0"/>
              <w:rPr>
                <w:rFonts w:cstheme="minorHAnsi"/>
                <w:bCs/>
                <w:highlight w:val="yellow"/>
              </w:rPr>
            </w:pPr>
            <w:sdt>
              <w:sdtPr>
                <w:rPr>
                  <w:rFonts w:cstheme="minorHAnsi"/>
                  <w:bCs/>
                  <w:color w:val="0000FF"/>
                  <w:highlight w:val="yellow"/>
                </w:rPr>
                <w:id w:val="1896924375"/>
              </w:sdtPr>
              <w:sdtContent>
                <w:r w:rsidR="0043181E" w:rsidRPr="00EF0091">
                  <w:rPr>
                    <w:rFonts w:ascii="MS Gothic" w:eastAsia="MS Gothic" w:hAnsi="MS Gothic" w:cstheme="minorHAnsi" w:hint="eastAsia"/>
                    <w:bCs/>
                    <w:color w:val="0000FF"/>
                    <w:highlight w:val="yellow"/>
                  </w:rPr>
                  <w:t>☒</w:t>
                </w:r>
              </w:sdtContent>
            </w:sdt>
            <w:r w:rsidR="000414E8" w:rsidRPr="00EF0091">
              <w:rPr>
                <w:rFonts w:cstheme="minorHAnsi"/>
                <w:bCs/>
                <w:highlight w:val="yellow"/>
              </w:rPr>
              <w:t xml:space="preserve"> health plan</w:t>
            </w:r>
          </w:p>
        </w:tc>
      </w:tr>
      <w:tr w:rsidR="000414E8" w:rsidRPr="00A01494" w14:paraId="6AB16A5C" w14:textId="77777777" w:rsidTr="000414E8">
        <w:trPr>
          <w:jc w:val="center"/>
        </w:trPr>
        <w:tc>
          <w:tcPr>
            <w:tcW w:w="5027" w:type="dxa"/>
          </w:tcPr>
          <w:p w14:paraId="6AB16A5A" w14:textId="77777777" w:rsidR="000414E8" w:rsidRPr="00A01494" w:rsidRDefault="00C37043" w:rsidP="00D61410">
            <w:pPr>
              <w:autoSpaceDE w:val="0"/>
              <w:autoSpaceDN w:val="0"/>
              <w:adjustRightInd w:val="0"/>
              <w:rPr>
                <w:rFonts w:cstheme="minorHAnsi"/>
                <w:bCs/>
              </w:rPr>
            </w:pPr>
            <w:sdt>
              <w:sdtPr>
                <w:rPr>
                  <w:rFonts w:cstheme="minorHAnsi"/>
                  <w:bCs/>
                  <w:color w:val="0000FF"/>
                </w:rPr>
                <w:id w:val="-1138024150"/>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6AB16A5B" w14:textId="77777777" w:rsidR="000414E8" w:rsidRPr="00A01494" w:rsidRDefault="00C37043" w:rsidP="00D61410">
            <w:pPr>
              <w:autoSpaceDE w:val="0"/>
              <w:autoSpaceDN w:val="0"/>
              <w:adjustRightInd w:val="0"/>
              <w:rPr>
                <w:rFonts w:cstheme="minorHAnsi"/>
                <w:bCs/>
              </w:rPr>
            </w:pPr>
            <w:sdt>
              <w:sdtPr>
                <w:rPr>
                  <w:rFonts w:cstheme="minorHAnsi"/>
                  <w:bCs/>
                  <w:color w:val="0000FF"/>
                </w:rPr>
                <w:id w:val="-417333514"/>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6AB16A5D" w14:textId="77777777" w:rsidR="000414E8" w:rsidRPr="00A25024" w:rsidRDefault="000414E8" w:rsidP="00DB3627">
      <w:pPr>
        <w:autoSpaceDE w:val="0"/>
        <w:autoSpaceDN w:val="0"/>
        <w:adjustRightInd w:val="0"/>
        <w:spacing w:after="0" w:line="240" w:lineRule="auto"/>
        <w:rPr>
          <w:rFonts w:cstheme="minorHAnsi"/>
          <w:bCs/>
        </w:rPr>
      </w:pPr>
    </w:p>
    <w:p w14:paraId="6AB16A5E" w14:textId="77777777" w:rsidR="00EC7D5D" w:rsidRDefault="002B5016" w:rsidP="00B163A7">
      <w:pPr>
        <w:autoSpaceDE w:val="0"/>
        <w:autoSpaceDN w:val="0"/>
        <w:adjustRightInd w:val="0"/>
        <w:spacing w:after="0" w:line="240" w:lineRule="auto"/>
        <w:rPr>
          <w:rFonts w:eastAsia="Times New Roman" w:cs="Times New Roman"/>
          <w:b/>
          <w:color w:val="FF0000"/>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lastRenderedPageBreak/>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p>
    <w:p w14:paraId="3F1B0D54" w14:textId="77777777" w:rsidR="00EF34F0" w:rsidRDefault="00EF34F0" w:rsidP="00EF34F0">
      <w:pPr>
        <w:autoSpaceDE w:val="0"/>
        <w:autoSpaceDN w:val="0"/>
        <w:adjustRightInd w:val="0"/>
        <w:spacing w:after="0" w:line="240" w:lineRule="auto"/>
        <w:rPr>
          <w:rFonts w:eastAsia="Times New Roman" w:cs="Times New Roman"/>
          <w:b/>
          <w:color w:val="FF0000"/>
        </w:rPr>
      </w:pPr>
      <w:r>
        <w:rPr>
          <w:rFonts w:eastAsia="Times New Roman" w:cs="Times New Roman"/>
          <w:b/>
          <w:color w:val="FF0000"/>
        </w:rPr>
        <w:t>RELIABILITY AND MEANINGFUL DIFFERENCES</w:t>
      </w:r>
    </w:p>
    <w:p w14:paraId="0BDB2D7B" w14:textId="77777777" w:rsidR="00EF34F0" w:rsidRDefault="00EF34F0" w:rsidP="00EF34F0">
      <w:pPr>
        <w:autoSpaceDE w:val="0"/>
        <w:autoSpaceDN w:val="0"/>
        <w:adjustRightInd w:val="0"/>
        <w:spacing w:after="0" w:line="240" w:lineRule="auto"/>
        <w:rPr>
          <w:rFonts w:eastAsia="Times New Roman" w:cs="Times New Roman"/>
          <w:b/>
          <w:color w:val="FF0000"/>
          <w:szCs w:val="20"/>
        </w:rPr>
      </w:pPr>
      <w:r>
        <w:rPr>
          <w:rFonts w:eastAsia="Times New Roman" w:cs="Times New Roman"/>
          <w:b/>
          <w:color w:val="FF0000"/>
          <w:szCs w:val="20"/>
        </w:rPr>
        <w:br/>
        <w:t xml:space="preserve">Three health plans were included in testing and analysis. The plans consisted of a Medicaid plan for non-disabled adults with enrollment of approximately 130,000 members, a Special Needs Plan for dual-eligible members (Medicare and Medicaid) with enrollment of approximately 13,000 members, and a Medicaid plan for disabled adults with enrollment of approximately 13,000 members. The plans were geographically dispersed and included plans from the West, Midwest, and the East regions of the US. </w:t>
      </w:r>
    </w:p>
    <w:p w14:paraId="726C729D" w14:textId="77777777" w:rsidR="00EF34F0" w:rsidRDefault="00EF34F0" w:rsidP="00EF34F0">
      <w:pPr>
        <w:autoSpaceDE w:val="0"/>
        <w:autoSpaceDN w:val="0"/>
        <w:adjustRightInd w:val="0"/>
        <w:spacing w:after="0" w:line="240" w:lineRule="auto"/>
        <w:rPr>
          <w:rFonts w:eastAsia="Times New Roman" w:cs="Times New Roman"/>
          <w:b/>
          <w:color w:val="FF0000"/>
          <w:szCs w:val="20"/>
        </w:rPr>
      </w:pPr>
    </w:p>
    <w:p w14:paraId="4575F44F" w14:textId="77777777" w:rsidR="00EF34F0" w:rsidRDefault="00EF34F0" w:rsidP="00EF34F0">
      <w:pPr>
        <w:autoSpaceDE w:val="0"/>
        <w:autoSpaceDN w:val="0"/>
        <w:adjustRightInd w:val="0"/>
        <w:spacing w:after="0" w:line="240" w:lineRule="auto"/>
        <w:rPr>
          <w:rFonts w:eastAsia="Times New Roman" w:cs="Times New Roman"/>
          <w:b/>
          <w:color w:val="FF0000"/>
          <w:szCs w:val="20"/>
        </w:rPr>
      </w:pPr>
      <w:r>
        <w:rPr>
          <w:rFonts w:eastAsia="Times New Roman" w:cs="Times New Roman"/>
          <w:b/>
          <w:color w:val="FF0000"/>
          <w:szCs w:val="20"/>
        </w:rPr>
        <w:t>FACE VALIDITY</w:t>
      </w:r>
    </w:p>
    <w:p w14:paraId="592A5D87" w14:textId="77777777" w:rsidR="00EF34F0" w:rsidRDefault="00EF34F0" w:rsidP="00EF34F0">
      <w:pPr>
        <w:autoSpaceDE w:val="0"/>
        <w:autoSpaceDN w:val="0"/>
        <w:adjustRightInd w:val="0"/>
        <w:spacing w:after="0" w:line="240" w:lineRule="auto"/>
        <w:rPr>
          <w:rFonts w:eastAsia="Times New Roman" w:cs="Times New Roman"/>
          <w:b/>
          <w:color w:val="FF0000"/>
          <w:szCs w:val="20"/>
        </w:rPr>
      </w:pPr>
      <w:r>
        <w:rPr>
          <w:rFonts w:eastAsia="Times New Roman" w:cs="Times New Roman"/>
          <w:b/>
          <w:color w:val="FF0000"/>
          <w:szCs w:val="20"/>
        </w:rPr>
        <w:t>This measure was tested for validity with an expert panel (n=16), focus group (n=29), and public comment (n=20).</w:t>
      </w:r>
    </w:p>
    <w:p w14:paraId="6AB16A63" w14:textId="77777777" w:rsidR="002B5016" w:rsidRPr="00EF0091" w:rsidRDefault="002B5016" w:rsidP="00DB3627">
      <w:pPr>
        <w:autoSpaceDE w:val="0"/>
        <w:autoSpaceDN w:val="0"/>
        <w:adjustRightInd w:val="0"/>
        <w:spacing w:after="0" w:line="240" w:lineRule="auto"/>
        <w:rPr>
          <w:rFonts w:cstheme="minorHAnsi"/>
          <w:b/>
          <w:bCs/>
          <w:color w:val="FF0000"/>
        </w:rPr>
      </w:pPr>
    </w:p>
    <w:p w14:paraId="6AB16A64" w14:textId="77777777" w:rsidR="007422FD"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p>
    <w:p w14:paraId="22D9E015" w14:textId="2C218468" w:rsidR="00E0557A" w:rsidRDefault="00B163A7" w:rsidP="00B163A7">
      <w:pPr>
        <w:autoSpaceDE w:val="0"/>
        <w:autoSpaceDN w:val="0"/>
        <w:adjustRightInd w:val="0"/>
        <w:spacing w:after="0" w:line="240" w:lineRule="auto"/>
        <w:rPr>
          <w:rFonts w:eastAsia="Times New Roman" w:cs="Times New Roman"/>
          <w:b/>
          <w:color w:val="FF0000"/>
        </w:rPr>
      </w:pPr>
      <w:r w:rsidRPr="00EF0091">
        <w:rPr>
          <w:rFonts w:eastAsia="Times New Roman" w:cs="Times New Roman"/>
          <w:b/>
          <w:color w:val="FF0000"/>
        </w:rPr>
        <w:t xml:space="preserve">The sample was identified using administrative/claims data for individuals enrolled from January 1, 2011 – December 31, 2012. </w:t>
      </w:r>
      <w:r w:rsidR="002C4B4E">
        <w:rPr>
          <w:rFonts w:eastAsia="Times New Roman" w:cs="Times New Roman"/>
          <w:b/>
          <w:color w:val="FF0000"/>
        </w:rPr>
        <w:t>The testing for this measure was conducted in conjunction with testing for measures addressing diabetes and hypertension.  Therefore,</w:t>
      </w:r>
      <w:r w:rsidR="00E0557A">
        <w:rPr>
          <w:rFonts w:eastAsia="Times New Roman" w:cs="Times New Roman"/>
          <w:b/>
          <w:color w:val="FF0000"/>
        </w:rPr>
        <w:t xml:space="preserve"> </w:t>
      </w:r>
      <w:r w:rsidRPr="00EF0091">
        <w:rPr>
          <w:rFonts w:eastAsia="Times New Roman" w:cs="Times New Roman"/>
          <w:b/>
          <w:color w:val="FF0000"/>
        </w:rPr>
        <w:t xml:space="preserve">we instructed plans to draw random samples of three patient </w:t>
      </w:r>
      <w:r w:rsidR="00E55D9D">
        <w:rPr>
          <w:rFonts w:eastAsia="Times New Roman" w:cs="Times New Roman"/>
          <w:b/>
          <w:color w:val="FF0000"/>
        </w:rPr>
        <w:t>group</w:t>
      </w:r>
      <w:r w:rsidR="00E55D9D" w:rsidRPr="00EF0091">
        <w:rPr>
          <w:rFonts w:eastAsia="Times New Roman" w:cs="Times New Roman"/>
          <w:b/>
          <w:color w:val="FF0000"/>
        </w:rPr>
        <w:t>s</w:t>
      </w:r>
      <w:r w:rsidRPr="00EF0091">
        <w:rPr>
          <w:rFonts w:eastAsia="Times New Roman" w:cs="Times New Roman"/>
          <w:b/>
          <w:color w:val="FF0000"/>
        </w:rPr>
        <w:t>: patients with SMI only, patients with SMI and Hypertension</w:t>
      </w:r>
      <w:r w:rsidR="00C61ABD">
        <w:rPr>
          <w:rFonts w:eastAsia="Times New Roman" w:cs="Times New Roman"/>
          <w:b/>
          <w:color w:val="FF0000"/>
        </w:rPr>
        <w:t>,</w:t>
      </w:r>
      <w:r w:rsidR="00F17913" w:rsidRPr="00EF0091">
        <w:rPr>
          <w:rFonts w:eastAsia="Times New Roman" w:cs="Times New Roman"/>
          <w:b/>
          <w:color w:val="FF0000"/>
        </w:rPr>
        <w:t xml:space="preserve"> and patients with AOD only</w:t>
      </w:r>
      <w:r w:rsidRPr="00EF0091">
        <w:rPr>
          <w:rFonts w:eastAsia="Times New Roman" w:cs="Times New Roman"/>
          <w:b/>
          <w:color w:val="FF0000"/>
        </w:rPr>
        <w:t xml:space="preserve">. </w:t>
      </w:r>
      <w:r w:rsidR="00C61ABD">
        <w:rPr>
          <w:rFonts w:eastAsia="Times New Roman" w:cs="Times New Roman"/>
          <w:b/>
          <w:color w:val="FF0000"/>
        </w:rPr>
        <w:t xml:space="preserve">Plans used claims data to select the samples. For all sampled patients, we instructed plans to review patient medical and behavioral health records. Health plan staff abstracted the medical and behavioral health records separately. </w:t>
      </w:r>
    </w:p>
    <w:p w14:paraId="349AD26D" w14:textId="5142FAB8" w:rsidR="00C61ABD" w:rsidRDefault="00C61ABD" w:rsidP="00B163A7">
      <w:pPr>
        <w:autoSpaceDE w:val="0"/>
        <w:autoSpaceDN w:val="0"/>
        <w:adjustRightInd w:val="0"/>
        <w:spacing w:after="0" w:line="240" w:lineRule="auto"/>
        <w:rPr>
          <w:rFonts w:eastAsia="Times New Roman" w:cs="Times New Roman"/>
          <w:b/>
          <w:color w:val="FF0000"/>
        </w:rPr>
      </w:pPr>
    </w:p>
    <w:p w14:paraId="6AB16A65" w14:textId="1F55506E" w:rsidR="00B163A7" w:rsidRPr="00EF0091" w:rsidRDefault="00C61ABD" w:rsidP="00B163A7">
      <w:pPr>
        <w:autoSpaceDE w:val="0"/>
        <w:autoSpaceDN w:val="0"/>
        <w:adjustRightInd w:val="0"/>
        <w:spacing w:after="0" w:line="240" w:lineRule="auto"/>
        <w:rPr>
          <w:rFonts w:eastAsia="Times New Roman" w:cs="Times New Roman"/>
          <w:b/>
          <w:color w:val="FF0000"/>
          <w:highlight w:val="yellow"/>
        </w:rPr>
      </w:pPr>
      <w:r>
        <w:rPr>
          <w:rFonts w:eastAsia="Times New Roman" w:cs="Times New Roman"/>
          <w:b/>
          <w:color w:val="FF0000"/>
        </w:rPr>
        <w:t>The</w:t>
      </w:r>
      <w:r w:rsidR="0090503E" w:rsidRPr="00EF0091">
        <w:rPr>
          <w:rFonts w:eastAsia="Times New Roman" w:cs="Times New Roman"/>
          <w:b/>
          <w:color w:val="FF0000"/>
        </w:rPr>
        <w:t xml:space="preserve"> final sample </w:t>
      </w:r>
      <w:r>
        <w:rPr>
          <w:rFonts w:eastAsia="Times New Roman" w:cs="Times New Roman"/>
          <w:b/>
          <w:color w:val="FF0000"/>
        </w:rPr>
        <w:t>included</w:t>
      </w:r>
      <w:r w:rsidR="0090503E" w:rsidRPr="00EF0091">
        <w:rPr>
          <w:rFonts w:eastAsia="Times New Roman" w:cs="Times New Roman"/>
          <w:b/>
          <w:color w:val="FF0000"/>
        </w:rPr>
        <w:t xml:space="preserve"> </w:t>
      </w:r>
      <w:r w:rsidR="00843A7E" w:rsidRPr="00EF0091">
        <w:rPr>
          <w:rFonts w:eastAsia="Times New Roman" w:cs="Times New Roman"/>
          <w:b/>
          <w:color w:val="FF0000"/>
        </w:rPr>
        <w:t>756</w:t>
      </w:r>
      <w:r w:rsidR="00B163A7" w:rsidRPr="00EF0091">
        <w:rPr>
          <w:rFonts w:eastAsia="Times New Roman" w:cs="Times New Roman"/>
          <w:b/>
          <w:color w:val="FF0000"/>
        </w:rPr>
        <w:t xml:space="preserve"> </w:t>
      </w:r>
      <w:r w:rsidR="00843A7E" w:rsidRPr="00EF0091">
        <w:rPr>
          <w:rFonts w:eastAsia="Times New Roman" w:cs="Times New Roman"/>
          <w:b/>
          <w:color w:val="FF0000"/>
        </w:rPr>
        <w:t>patients with SMI (306</w:t>
      </w:r>
      <w:r w:rsidR="00B163A7" w:rsidRPr="00EF0091">
        <w:rPr>
          <w:rFonts w:eastAsia="Times New Roman" w:cs="Times New Roman"/>
          <w:b/>
          <w:color w:val="FF0000"/>
        </w:rPr>
        <w:t xml:space="preserve"> </w:t>
      </w:r>
      <w:r w:rsidR="0090503E" w:rsidRPr="00EF0091">
        <w:rPr>
          <w:rFonts w:eastAsia="Times New Roman" w:cs="Times New Roman"/>
          <w:b/>
          <w:color w:val="FF0000"/>
        </w:rPr>
        <w:t>patients with</w:t>
      </w:r>
      <w:r w:rsidR="00843A7E" w:rsidRPr="00EF0091">
        <w:rPr>
          <w:rFonts w:eastAsia="Times New Roman" w:cs="Times New Roman"/>
          <w:b/>
          <w:color w:val="FF0000"/>
        </w:rPr>
        <w:t xml:space="preserve"> SMI only;</w:t>
      </w:r>
      <w:r w:rsidR="00B163A7" w:rsidRPr="00EF0091">
        <w:rPr>
          <w:rFonts w:eastAsia="Times New Roman" w:cs="Times New Roman"/>
          <w:b/>
          <w:color w:val="FF0000"/>
        </w:rPr>
        <w:t xml:space="preserve"> </w:t>
      </w:r>
      <w:r w:rsidR="00843A7E" w:rsidRPr="00EF0091">
        <w:rPr>
          <w:rFonts w:eastAsia="Times New Roman" w:cs="Times New Roman"/>
          <w:b/>
          <w:color w:val="FF0000"/>
        </w:rPr>
        <w:t>450</w:t>
      </w:r>
      <w:r w:rsidR="00B163A7" w:rsidRPr="00EF0091">
        <w:rPr>
          <w:rFonts w:eastAsia="Times New Roman" w:cs="Times New Roman"/>
          <w:b/>
          <w:color w:val="FF0000"/>
        </w:rPr>
        <w:t xml:space="preserve"> </w:t>
      </w:r>
      <w:r w:rsidR="0090503E" w:rsidRPr="00EF0091">
        <w:rPr>
          <w:rFonts w:eastAsia="Times New Roman" w:cs="Times New Roman"/>
          <w:b/>
          <w:color w:val="FF0000"/>
        </w:rPr>
        <w:t>patients with</w:t>
      </w:r>
      <w:r w:rsidR="00B163A7" w:rsidRPr="00EF0091">
        <w:rPr>
          <w:rFonts w:eastAsia="Times New Roman" w:cs="Times New Roman"/>
          <w:b/>
          <w:color w:val="FF0000"/>
        </w:rPr>
        <w:t xml:space="preserve"> SMI </w:t>
      </w:r>
      <w:r w:rsidR="00B163A7" w:rsidRPr="00EF0091">
        <w:rPr>
          <w:rFonts w:eastAsia="Times New Roman" w:cs="Times New Roman"/>
          <w:b/>
          <w:i/>
          <w:color w:val="FF0000"/>
        </w:rPr>
        <w:t>and</w:t>
      </w:r>
      <w:r w:rsidR="00B163A7" w:rsidRPr="00EF0091">
        <w:rPr>
          <w:rFonts w:eastAsia="Times New Roman" w:cs="Times New Roman"/>
          <w:b/>
          <w:color w:val="FF0000"/>
        </w:rPr>
        <w:t xml:space="preserve"> Hypertension</w:t>
      </w:r>
      <w:r w:rsidR="00843A7E" w:rsidRPr="00EF0091">
        <w:rPr>
          <w:rFonts w:eastAsia="Times New Roman" w:cs="Times New Roman"/>
          <w:b/>
          <w:color w:val="FF0000"/>
        </w:rPr>
        <w:t>)</w:t>
      </w:r>
      <w:r w:rsidR="0090503E" w:rsidRPr="00EF0091">
        <w:rPr>
          <w:rFonts w:eastAsia="Times New Roman" w:cs="Times New Roman"/>
          <w:b/>
          <w:color w:val="FF0000"/>
        </w:rPr>
        <w:t xml:space="preserve"> and </w:t>
      </w:r>
      <w:r w:rsidR="00843A7E" w:rsidRPr="00EF0091">
        <w:rPr>
          <w:rFonts w:eastAsia="Times New Roman" w:cs="Times New Roman"/>
          <w:b/>
          <w:color w:val="FF0000"/>
        </w:rPr>
        <w:t>306</w:t>
      </w:r>
      <w:r w:rsidR="0090503E" w:rsidRPr="00EF0091">
        <w:rPr>
          <w:rFonts w:eastAsia="Times New Roman" w:cs="Times New Roman"/>
          <w:b/>
          <w:color w:val="FF0000"/>
        </w:rPr>
        <w:t xml:space="preserve"> patients with AOD</w:t>
      </w:r>
      <w:r w:rsidR="00B163A7" w:rsidRPr="00EF0091">
        <w:rPr>
          <w:rFonts w:eastAsia="Times New Roman" w:cs="Times New Roman"/>
          <w:b/>
          <w:color w:val="FF0000"/>
        </w:rPr>
        <w:t xml:space="preserve">. </w:t>
      </w:r>
    </w:p>
    <w:p w14:paraId="6AB16A66" w14:textId="77777777" w:rsidR="00B163A7" w:rsidRPr="00EF0091" w:rsidRDefault="00B163A7" w:rsidP="00B163A7">
      <w:pPr>
        <w:autoSpaceDE w:val="0"/>
        <w:autoSpaceDN w:val="0"/>
        <w:adjustRightInd w:val="0"/>
        <w:spacing w:after="0" w:line="240" w:lineRule="auto"/>
        <w:rPr>
          <w:rFonts w:eastAsia="Times New Roman" w:cs="Times New Roman"/>
          <w:b/>
          <w:color w:val="FF0000"/>
          <w:highlight w:val="yellow"/>
        </w:rPr>
      </w:pPr>
    </w:p>
    <w:p w14:paraId="79E12DE0" w14:textId="40205786" w:rsidR="00532397" w:rsidRDefault="00B163A7" w:rsidP="00B163A7">
      <w:pPr>
        <w:autoSpaceDE w:val="0"/>
        <w:autoSpaceDN w:val="0"/>
        <w:adjustRightInd w:val="0"/>
        <w:spacing w:after="0" w:line="240" w:lineRule="auto"/>
        <w:rPr>
          <w:rFonts w:eastAsia="Times New Roman" w:cs="Times New Roman"/>
          <w:b/>
          <w:color w:val="FF0000"/>
        </w:rPr>
      </w:pPr>
      <w:r w:rsidRPr="00EF0091">
        <w:rPr>
          <w:rFonts w:eastAsia="Times New Roman" w:cs="Times New Roman"/>
          <w:b/>
          <w:color w:val="FF0000"/>
        </w:rPr>
        <w:t>Table 1 show</w:t>
      </w:r>
      <w:r w:rsidR="00C61ABD">
        <w:rPr>
          <w:rFonts w:eastAsia="Times New Roman" w:cs="Times New Roman"/>
          <w:b/>
          <w:color w:val="FF0000"/>
        </w:rPr>
        <w:t>s</w:t>
      </w:r>
      <w:r w:rsidRPr="00EF0091">
        <w:rPr>
          <w:rFonts w:eastAsia="Times New Roman" w:cs="Times New Roman"/>
          <w:b/>
          <w:color w:val="FF0000"/>
        </w:rPr>
        <w:t xml:space="preserve"> </w:t>
      </w:r>
      <w:r w:rsidR="00532397">
        <w:rPr>
          <w:rFonts w:eastAsia="Times New Roman" w:cs="Times New Roman"/>
          <w:b/>
          <w:color w:val="FF0000"/>
        </w:rPr>
        <w:t xml:space="preserve">that </w:t>
      </w:r>
      <w:r w:rsidR="00843A7E" w:rsidRPr="00EF0091">
        <w:rPr>
          <w:rFonts w:eastAsia="Times New Roman" w:cs="Times New Roman"/>
          <w:b/>
          <w:color w:val="FF0000"/>
        </w:rPr>
        <w:t>6</w:t>
      </w:r>
      <w:r w:rsidR="00C61ABD">
        <w:rPr>
          <w:rFonts w:eastAsia="Times New Roman" w:cs="Times New Roman"/>
          <w:b/>
          <w:color w:val="FF0000"/>
        </w:rPr>
        <w:t>2</w:t>
      </w:r>
      <w:r w:rsidR="00532397">
        <w:rPr>
          <w:rFonts w:eastAsia="Times New Roman" w:cs="Times New Roman"/>
          <w:b/>
          <w:color w:val="FF0000"/>
        </w:rPr>
        <w:t xml:space="preserve"> - </w:t>
      </w:r>
      <w:r w:rsidR="00843A7E" w:rsidRPr="00EF0091">
        <w:rPr>
          <w:rFonts w:eastAsia="Times New Roman" w:cs="Times New Roman"/>
          <w:b/>
          <w:color w:val="FF0000"/>
        </w:rPr>
        <w:t>7</w:t>
      </w:r>
      <w:r w:rsidR="00813646">
        <w:rPr>
          <w:rFonts w:eastAsia="Times New Roman" w:cs="Times New Roman"/>
          <w:b/>
          <w:color w:val="FF0000"/>
        </w:rPr>
        <w:t>1</w:t>
      </w:r>
      <w:r w:rsidRPr="00EF0091">
        <w:rPr>
          <w:rFonts w:eastAsia="Times New Roman" w:cs="Times New Roman"/>
          <w:b/>
          <w:color w:val="FF0000"/>
        </w:rPr>
        <w:t xml:space="preserve">% of patients </w:t>
      </w:r>
      <w:r w:rsidR="00843A7E" w:rsidRPr="00EF0091">
        <w:rPr>
          <w:rFonts w:eastAsia="Times New Roman" w:cs="Times New Roman"/>
          <w:b/>
          <w:color w:val="FF0000"/>
        </w:rPr>
        <w:t xml:space="preserve">with SMI </w:t>
      </w:r>
      <w:r w:rsidRPr="00EF0091">
        <w:rPr>
          <w:rFonts w:eastAsia="Times New Roman" w:cs="Times New Roman"/>
          <w:b/>
          <w:color w:val="FF0000"/>
        </w:rPr>
        <w:t xml:space="preserve">had medical records </w:t>
      </w:r>
      <w:r w:rsidR="00E0062C" w:rsidRPr="00EF0091">
        <w:rPr>
          <w:rFonts w:eastAsia="Times New Roman" w:cs="Times New Roman"/>
          <w:b/>
          <w:color w:val="FF0000"/>
        </w:rPr>
        <w:t xml:space="preserve">available </w:t>
      </w:r>
      <w:r w:rsidR="00062005" w:rsidRPr="00EF0091">
        <w:rPr>
          <w:rFonts w:eastAsia="Times New Roman" w:cs="Times New Roman"/>
          <w:b/>
          <w:color w:val="FF0000"/>
        </w:rPr>
        <w:t>for review</w:t>
      </w:r>
      <w:r w:rsidR="00C61ABD">
        <w:rPr>
          <w:rFonts w:eastAsia="Times New Roman" w:cs="Times New Roman"/>
          <w:b/>
          <w:color w:val="FF0000"/>
        </w:rPr>
        <w:t xml:space="preserve">, compared to </w:t>
      </w:r>
      <w:r w:rsidR="00C61ABD" w:rsidRPr="00EF0091">
        <w:rPr>
          <w:rFonts w:eastAsia="Times New Roman" w:cs="Times New Roman"/>
          <w:b/>
          <w:color w:val="FF0000"/>
        </w:rPr>
        <w:t xml:space="preserve">49% of AOD </w:t>
      </w:r>
      <w:r w:rsidR="00C61ABD">
        <w:rPr>
          <w:rFonts w:eastAsia="Times New Roman" w:cs="Times New Roman"/>
          <w:b/>
          <w:color w:val="FF0000"/>
        </w:rPr>
        <w:t xml:space="preserve">patients.  About one quarter of patients </w:t>
      </w:r>
      <w:r w:rsidR="00532397" w:rsidRPr="003C56B5">
        <w:rPr>
          <w:rFonts w:eastAsia="Times New Roman" w:cs="Times New Roman"/>
          <w:b/>
          <w:color w:val="FF0000"/>
        </w:rPr>
        <w:t>did not have an ambulatory visit and therefore did not have a record for review</w:t>
      </w:r>
      <w:r w:rsidR="00532397">
        <w:rPr>
          <w:rFonts w:eastAsia="Times New Roman" w:cs="Times New Roman"/>
          <w:b/>
          <w:color w:val="FF0000"/>
        </w:rPr>
        <w:t xml:space="preserve"> </w:t>
      </w:r>
      <w:r w:rsidR="00C61ABD">
        <w:rPr>
          <w:rFonts w:eastAsia="Times New Roman" w:cs="Times New Roman"/>
          <w:b/>
          <w:color w:val="FF0000"/>
        </w:rPr>
        <w:t xml:space="preserve">(23-28% for SMI and 27% of AOD).  The health plan was not able to obtain ambulatory record for 7-11% of SMI patients who had an ambulatory visit during the measurement year; this was true for 24% of AOD patients.  </w:t>
      </w:r>
      <w:r w:rsidR="00C61ABD">
        <w:rPr>
          <w:rFonts w:eastAsia="Trebuchet MS" w:cstheme="minorHAnsi"/>
          <w:b/>
          <w:color w:val="FF0000"/>
        </w:rPr>
        <w:t xml:space="preserve">If an organization cannot find the medical record, </w:t>
      </w:r>
      <w:r w:rsidR="00E0557A">
        <w:rPr>
          <w:rFonts w:eastAsia="Trebuchet MS" w:cstheme="minorHAnsi"/>
          <w:b/>
          <w:color w:val="FF0000"/>
        </w:rPr>
        <w:t>the member remains in the measure denominator and is considered not to meet the numerator requirements.</w:t>
      </w:r>
    </w:p>
    <w:p w14:paraId="7C321DD7" w14:textId="77777777" w:rsidR="00532397" w:rsidRDefault="00532397" w:rsidP="00B163A7">
      <w:pPr>
        <w:autoSpaceDE w:val="0"/>
        <w:autoSpaceDN w:val="0"/>
        <w:adjustRightInd w:val="0"/>
        <w:spacing w:after="0" w:line="240" w:lineRule="auto"/>
        <w:rPr>
          <w:rFonts w:eastAsia="Times New Roman" w:cs="Times New Roman"/>
          <w:b/>
          <w:color w:val="FF0000"/>
        </w:rPr>
      </w:pPr>
    </w:p>
    <w:p w14:paraId="04B1C012" w14:textId="1FB0D92C" w:rsidR="00532397" w:rsidRDefault="00532397" w:rsidP="007A2A8A">
      <w:pPr>
        <w:autoSpaceDE w:val="0"/>
        <w:autoSpaceDN w:val="0"/>
        <w:adjustRightInd w:val="0"/>
        <w:spacing w:after="0" w:line="240" w:lineRule="auto"/>
        <w:rPr>
          <w:rFonts w:eastAsia="Times New Roman" w:cs="Times New Roman"/>
          <w:b/>
          <w:color w:val="FF0000"/>
        </w:rPr>
      </w:pPr>
      <w:r>
        <w:rPr>
          <w:rFonts w:eastAsia="Times New Roman" w:cs="Times New Roman"/>
          <w:b/>
          <w:color w:val="FF0000"/>
        </w:rPr>
        <w:t xml:space="preserve">Only about one third of patients had </w:t>
      </w:r>
      <w:r w:rsidR="00B163A7" w:rsidRPr="00EF0091">
        <w:rPr>
          <w:rFonts w:eastAsia="Times New Roman" w:cs="Times New Roman"/>
          <w:b/>
          <w:color w:val="FF0000"/>
        </w:rPr>
        <w:t xml:space="preserve">behavioral health records </w:t>
      </w:r>
      <w:r w:rsidR="00E0062C" w:rsidRPr="00EF0091">
        <w:rPr>
          <w:rFonts w:eastAsia="Times New Roman" w:cs="Times New Roman"/>
          <w:b/>
          <w:color w:val="FF0000"/>
        </w:rPr>
        <w:t>available</w:t>
      </w:r>
      <w:r>
        <w:rPr>
          <w:rFonts w:eastAsia="Times New Roman" w:cs="Times New Roman"/>
          <w:b/>
          <w:color w:val="FF0000"/>
        </w:rPr>
        <w:t xml:space="preserve"> (Table 2), either because they did not have a behavioral visit (36-47% of patients with SMI and 43% of AOD) or because the health plan was not able to gain access to the record (21-33% of SMI and 25% of AOD).</w:t>
      </w:r>
    </w:p>
    <w:p w14:paraId="64134DDF" w14:textId="77777777" w:rsidR="00532397" w:rsidRDefault="00532397" w:rsidP="007A2A8A">
      <w:pPr>
        <w:autoSpaceDE w:val="0"/>
        <w:autoSpaceDN w:val="0"/>
        <w:adjustRightInd w:val="0"/>
        <w:spacing w:after="0" w:line="240" w:lineRule="auto"/>
        <w:rPr>
          <w:rFonts w:eastAsia="Times New Roman" w:cs="Times New Roman"/>
          <w:b/>
          <w:color w:val="FF0000"/>
        </w:rPr>
      </w:pPr>
    </w:p>
    <w:p w14:paraId="6AB16A67" w14:textId="06FA0D52" w:rsidR="00062005" w:rsidRPr="00EF0091" w:rsidRDefault="003541BE" w:rsidP="007A2A8A">
      <w:pPr>
        <w:autoSpaceDE w:val="0"/>
        <w:autoSpaceDN w:val="0"/>
        <w:adjustRightInd w:val="0"/>
        <w:spacing w:after="0" w:line="240" w:lineRule="auto"/>
        <w:rPr>
          <w:rFonts w:eastAsia="Times New Roman" w:cs="Times New Roman"/>
          <w:b/>
          <w:color w:val="FF0000"/>
        </w:rPr>
      </w:pPr>
      <w:r>
        <w:rPr>
          <w:rFonts w:eastAsia="Times New Roman" w:cs="Times New Roman"/>
          <w:b/>
          <w:color w:val="FF0000"/>
        </w:rPr>
        <w:t>Overall,</w:t>
      </w:r>
      <w:r w:rsidR="00062005" w:rsidRPr="00EF0091">
        <w:rPr>
          <w:rFonts w:eastAsia="Times New Roman" w:cs="Times New Roman"/>
          <w:b/>
          <w:color w:val="FF0000"/>
        </w:rPr>
        <w:t xml:space="preserve"> 67 – 7</w:t>
      </w:r>
      <w:r w:rsidR="00532397">
        <w:rPr>
          <w:rFonts w:eastAsia="Times New Roman" w:cs="Times New Roman"/>
          <w:b/>
          <w:color w:val="FF0000"/>
        </w:rPr>
        <w:t>7</w:t>
      </w:r>
      <w:r w:rsidR="00062005" w:rsidRPr="00EF0091">
        <w:rPr>
          <w:rFonts w:eastAsia="Times New Roman" w:cs="Times New Roman"/>
          <w:b/>
          <w:color w:val="FF0000"/>
        </w:rPr>
        <w:t xml:space="preserve">% of patients with SMI had either </w:t>
      </w:r>
      <w:r w:rsidR="00532397">
        <w:rPr>
          <w:rFonts w:eastAsia="Times New Roman" w:cs="Times New Roman"/>
          <w:b/>
          <w:color w:val="FF0000"/>
        </w:rPr>
        <w:t xml:space="preserve">a </w:t>
      </w:r>
      <w:r w:rsidR="00062005" w:rsidRPr="00EF0091">
        <w:rPr>
          <w:rFonts w:eastAsia="Times New Roman" w:cs="Times New Roman"/>
          <w:b/>
          <w:color w:val="FF0000"/>
        </w:rPr>
        <w:t>medical or behavioral health record available for review</w:t>
      </w:r>
      <w:r w:rsidR="00532397">
        <w:rPr>
          <w:rFonts w:eastAsia="Times New Roman" w:cs="Times New Roman"/>
          <w:b/>
          <w:color w:val="FF0000"/>
        </w:rPr>
        <w:t xml:space="preserve">, </w:t>
      </w:r>
      <w:r>
        <w:rPr>
          <w:rFonts w:eastAsia="Times New Roman" w:cs="Times New Roman"/>
          <w:b/>
          <w:color w:val="FF0000"/>
        </w:rPr>
        <w:t xml:space="preserve">compared to </w:t>
      </w:r>
      <w:r w:rsidR="00532397">
        <w:rPr>
          <w:rFonts w:eastAsia="Times New Roman" w:cs="Times New Roman"/>
          <w:b/>
          <w:color w:val="FF0000"/>
        </w:rPr>
        <w:t>58% of p</w:t>
      </w:r>
      <w:r w:rsidR="00062005" w:rsidRPr="00EF0091">
        <w:rPr>
          <w:rFonts w:eastAsia="Times New Roman" w:cs="Times New Roman"/>
          <w:b/>
          <w:color w:val="FF0000"/>
        </w:rPr>
        <w:t xml:space="preserve">atients with AOD </w:t>
      </w:r>
      <w:r w:rsidR="00532397">
        <w:rPr>
          <w:rFonts w:eastAsia="Times New Roman" w:cs="Times New Roman"/>
          <w:b/>
          <w:color w:val="FF0000"/>
        </w:rPr>
        <w:t>had</w:t>
      </w:r>
      <w:r w:rsidR="00062005" w:rsidRPr="00EF0091">
        <w:rPr>
          <w:rFonts w:eastAsia="Times New Roman" w:cs="Times New Roman"/>
          <w:b/>
          <w:color w:val="FF0000"/>
        </w:rPr>
        <w:t xml:space="preserve"> either </w:t>
      </w:r>
      <w:r w:rsidR="00532397">
        <w:rPr>
          <w:rFonts w:eastAsia="Times New Roman" w:cs="Times New Roman"/>
          <w:b/>
          <w:color w:val="FF0000"/>
        </w:rPr>
        <w:t xml:space="preserve">a </w:t>
      </w:r>
      <w:r w:rsidR="00062005" w:rsidRPr="00EF0091">
        <w:rPr>
          <w:rFonts w:eastAsia="Times New Roman" w:cs="Times New Roman"/>
          <w:b/>
          <w:color w:val="FF0000"/>
        </w:rPr>
        <w:t xml:space="preserve">medical or behavioral health record available (See </w:t>
      </w:r>
      <w:r w:rsidR="00532397">
        <w:rPr>
          <w:rFonts w:eastAsia="Times New Roman" w:cs="Times New Roman"/>
          <w:b/>
          <w:color w:val="FF0000"/>
        </w:rPr>
        <w:t>T</w:t>
      </w:r>
      <w:r w:rsidR="00062005" w:rsidRPr="00EF0091">
        <w:rPr>
          <w:rFonts w:eastAsia="Times New Roman" w:cs="Times New Roman"/>
          <w:b/>
          <w:color w:val="FF0000"/>
        </w:rPr>
        <w:t>able 3).</w:t>
      </w:r>
    </w:p>
    <w:p w14:paraId="6AB16A68" w14:textId="77777777" w:rsidR="00FE2442" w:rsidRPr="00B163A7" w:rsidRDefault="00FE2442" w:rsidP="00B163A7">
      <w:pPr>
        <w:autoSpaceDE w:val="0"/>
        <w:autoSpaceDN w:val="0"/>
        <w:adjustRightInd w:val="0"/>
        <w:spacing w:after="0" w:line="240" w:lineRule="auto"/>
        <w:rPr>
          <w:rFonts w:eastAsia="Times New Roman" w:cs="Times New Roman"/>
          <w:highlight w:val="yellow"/>
        </w:rPr>
      </w:pPr>
    </w:p>
    <w:p w14:paraId="6AB16A69" w14:textId="77777777" w:rsidR="003B73CB" w:rsidRPr="00EC7D5D" w:rsidRDefault="00B163A7" w:rsidP="003B73CB">
      <w:pPr>
        <w:rPr>
          <w:b/>
          <w:color w:val="FF0000"/>
        </w:rPr>
      </w:pPr>
      <w:r w:rsidRPr="00EC7D5D">
        <w:rPr>
          <w:color w:val="FF0000"/>
        </w:rPr>
        <w:t xml:space="preserve"> </w:t>
      </w:r>
      <w:r w:rsidR="00EC7D5D" w:rsidRPr="00E44783">
        <w:rPr>
          <w:rFonts w:eastAsia="Times New Roman" w:cs="Times New Roman"/>
          <w:b/>
          <w:color w:val="FF0000"/>
        </w:rPr>
        <w:t>Table 1. Number of Patient Records for Review: Medical Records</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3770"/>
        <w:gridCol w:w="1441"/>
        <w:gridCol w:w="1441"/>
        <w:gridCol w:w="1442"/>
      </w:tblGrid>
      <w:tr w:rsidR="003B73CB" w:rsidRPr="00762220" w14:paraId="6AB16A6E" w14:textId="77777777" w:rsidTr="001253F0">
        <w:tc>
          <w:tcPr>
            <w:tcW w:w="3770" w:type="dxa"/>
            <w:tcMar>
              <w:top w:w="0" w:type="dxa"/>
              <w:left w:w="108" w:type="dxa"/>
              <w:bottom w:w="0" w:type="dxa"/>
              <w:right w:w="108" w:type="dxa"/>
            </w:tcMar>
            <w:vAlign w:val="bottom"/>
            <w:hideMark/>
          </w:tcPr>
          <w:p w14:paraId="6AB16A6A" w14:textId="77777777" w:rsidR="003B73CB" w:rsidRPr="00762220" w:rsidRDefault="003B73CB" w:rsidP="001253F0">
            <w:pPr>
              <w:jc w:val="center"/>
              <w:rPr>
                <w:rFonts w:eastAsia="Calibri"/>
                <w:b/>
                <w:color w:val="FF0000"/>
              </w:rPr>
            </w:pPr>
            <w:r w:rsidRPr="00762220">
              <w:rPr>
                <w:rFonts w:eastAsia="Calibri"/>
                <w:b/>
                <w:color w:val="FF0000"/>
              </w:rPr>
              <w:lastRenderedPageBreak/>
              <w:t>Description</w:t>
            </w:r>
          </w:p>
        </w:tc>
        <w:tc>
          <w:tcPr>
            <w:tcW w:w="1441" w:type="dxa"/>
            <w:vAlign w:val="bottom"/>
          </w:tcPr>
          <w:p w14:paraId="6AB16A6B" w14:textId="77777777" w:rsidR="003B73CB" w:rsidRPr="00762220" w:rsidRDefault="003B73CB" w:rsidP="001253F0">
            <w:pPr>
              <w:jc w:val="center"/>
              <w:rPr>
                <w:rFonts w:eastAsia="Calibri"/>
                <w:b/>
                <w:color w:val="FF0000"/>
              </w:rPr>
            </w:pPr>
            <w:r w:rsidRPr="00762220">
              <w:rPr>
                <w:rFonts w:eastAsia="Calibri"/>
                <w:b/>
                <w:color w:val="FF0000"/>
              </w:rPr>
              <w:t>SMI Only</w:t>
            </w:r>
          </w:p>
        </w:tc>
        <w:tc>
          <w:tcPr>
            <w:tcW w:w="1441" w:type="dxa"/>
            <w:vAlign w:val="bottom"/>
            <w:hideMark/>
          </w:tcPr>
          <w:p w14:paraId="6AB16A6C" w14:textId="77777777" w:rsidR="003B73CB" w:rsidRPr="00762220" w:rsidRDefault="003B73CB" w:rsidP="001253F0">
            <w:pPr>
              <w:jc w:val="center"/>
              <w:rPr>
                <w:rFonts w:eastAsia="Calibri"/>
                <w:b/>
                <w:color w:val="FF0000"/>
              </w:rPr>
            </w:pPr>
            <w:r w:rsidRPr="00762220">
              <w:rPr>
                <w:rFonts w:eastAsia="Calibri"/>
                <w:b/>
                <w:color w:val="FF0000"/>
              </w:rPr>
              <w:t>SMI + Hypertension</w:t>
            </w:r>
          </w:p>
        </w:tc>
        <w:tc>
          <w:tcPr>
            <w:tcW w:w="1442" w:type="dxa"/>
            <w:vAlign w:val="bottom"/>
            <w:hideMark/>
          </w:tcPr>
          <w:p w14:paraId="6AB16A6D" w14:textId="77777777" w:rsidR="003B73CB" w:rsidRPr="00762220" w:rsidRDefault="003B73CB" w:rsidP="001253F0">
            <w:pPr>
              <w:jc w:val="center"/>
              <w:rPr>
                <w:rFonts w:eastAsia="Calibri"/>
                <w:b/>
                <w:color w:val="FF0000"/>
              </w:rPr>
            </w:pPr>
            <w:r w:rsidRPr="00762220">
              <w:rPr>
                <w:rFonts w:eastAsia="Calibri"/>
                <w:b/>
                <w:color w:val="FF0000"/>
              </w:rPr>
              <w:t xml:space="preserve">AOD </w:t>
            </w:r>
          </w:p>
        </w:tc>
      </w:tr>
      <w:tr w:rsidR="003B73CB" w:rsidRPr="00762220" w14:paraId="6AB16A73" w14:textId="77777777" w:rsidTr="001253F0">
        <w:tc>
          <w:tcPr>
            <w:tcW w:w="3770" w:type="dxa"/>
            <w:tcMar>
              <w:top w:w="0" w:type="dxa"/>
              <w:left w:w="108" w:type="dxa"/>
              <w:bottom w:w="0" w:type="dxa"/>
              <w:right w:w="108" w:type="dxa"/>
            </w:tcMar>
            <w:hideMark/>
          </w:tcPr>
          <w:p w14:paraId="6AB16A6F" w14:textId="77777777" w:rsidR="003B73CB" w:rsidRPr="00762220" w:rsidRDefault="003B73CB" w:rsidP="001253F0">
            <w:pPr>
              <w:rPr>
                <w:rFonts w:eastAsia="Calibri"/>
                <w:b/>
                <w:color w:val="FF0000"/>
              </w:rPr>
            </w:pPr>
            <w:r w:rsidRPr="00762220">
              <w:rPr>
                <w:rFonts w:eastAsia="Calibri"/>
                <w:b/>
                <w:color w:val="FF0000"/>
              </w:rPr>
              <w:t>Patients Sampled</w:t>
            </w:r>
          </w:p>
        </w:tc>
        <w:tc>
          <w:tcPr>
            <w:tcW w:w="1441" w:type="dxa"/>
            <w:tcMar>
              <w:top w:w="0" w:type="dxa"/>
              <w:left w:w="108" w:type="dxa"/>
              <w:bottom w:w="0" w:type="dxa"/>
              <w:right w:w="108" w:type="dxa"/>
            </w:tcMar>
            <w:vAlign w:val="center"/>
          </w:tcPr>
          <w:p w14:paraId="6AB16A70" w14:textId="77777777" w:rsidR="003B73CB" w:rsidRPr="00762220" w:rsidRDefault="003B73CB" w:rsidP="00AB7B83">
            <w:pPr>
              <w:jc w:val="center"/>
              <w:rPr>
                <w:rFonts w:eastAsia="Calibri"/>
                <w:b/>
                <w:color w:val="FF0000"/>
                <w:highlight w:val="yellow"/>
              </w:rPr>
            </w:pPr>
            <w:r w:rsidRPr="00762220">
              <w:rPr>
                <w:rFonts w:eastAsia="Calibri"/>
                <w:b/>
                <w:color w:val="FF0000"/>
              </w:rPr>
              <w:t>306</w:t>
            </w:r>
          </w:p>
        </w:tc>
        <w:tc>
          <w:tcPr>
            <w:tcW w:w="1441" w:type="dxa"/>
            <w:vAlign w:val="center"/>
          </w:tcPr>
          <w:p w14:paraId="6AB16A71" w14:textId="77777777" w:rsidR="003B73CB" w:rsidRPr="00762220" w:rsidRDefault="003B73CB" w:rsidP="00AB7B83">
            <w:pPr>
              <w:jc w:val="center"/>
              <w:rPr>
                <w:rFonts w:eastAsia="Calibri"/>
                <w:b/>
                <w:color w:val="FF0000"/>
              </w:rPr>
            </w:pPr>
            <w:r w:rsidRPr="00762220">
              <w:rPr>
                <w:rFonts w:eastAsia="Calibri"/>
                <w:b/>
                <w:color w:val="FF0000"/>
              </w:rPr>
              <w:t>450</w:t>
            </w:r>
          </w:p>
        </w:tc>
        <w:tc>
          <w:tcPr>
            <w:tcW w:w="1442" w:type="dxa"/>
            <w:vAlign w:val="center"/>
          </w:tcPr>
          <w:p w14:paraId="6AB16A72" w14:textId="77777777" w:rsidR="003B73CB" w:rsidRPr="00762220" w:rsidRDefault="003B73CB" w:rsidP="00AB7B83">
            <w:pPr>
              <w:jc w:val="center"/>
              <w:rPr>
                <w:rFonts w:eastAsia="Calibri"/>
                <w:b/>
                <w:color w:val="FF0000"/>
              </w:rPr>
            </w:pPr>
            <w:r w:rsidRPr="00762220">
              <w:rPr>
                <w:rFonts w:eastAsia="Calibri"/>
                <w:b/>
                <w:color w:val="FF0000"/>
              </w:rPr>
              <w:t>306</w:t>
            </w:r>
          </w:p>
        </w:tc>
      </w:tr>
      <w:tr w:rsidR="003B73CB" w:rsidRPr="00762220" w14:paraId="6AB16A78" w14:textId="77777777" w:rsidTr="001253F0">
        <w:tc>
          <w:tcPr>
            <w:tcW w:w="3770" w:type="dxa"/>
            <w:tcMar>
              <w:top w:w="0" w:type="dxa"/>
              <w:left w:w="108" w:type="dxa"/>
              <w:bottom w:w="0" w:type="dxa"/>
              <w:right w:w="108" w:type="dxa"/>
            </w:tcMar>
            <w:hideMark/>
          </w:tcPr>
          <w:p w14:paraId="6AB16A74" w14:textId="77777777" w:rsidR="003B73CB" w:rsidRPr="00762220" w:rsidRDefault="003B73CB" w:rsidP="001253F0">
            <w:pPr>
              <w:ind w:left="288"/>
              <w:rPr>
                <w:rFonts w:eastAsia="Calibri"/>
                <w:b/>
                <w:color w:val="FF0000"/>
              </w:rPr>
            </w:pPr>
            <w:r w:rsidRPr="00762220">
              <w:rPr>
                <w:rFonts w:eastAsia="Calibri"/>
                <w:b/>
                <w:color w:val="FF0000"/>
              </w:rPr>
              <w:t xml:space="preserve">a. Patients with a </w:t>
            </w:r>
            <w:r w:rsidR="000E743A" w:rsidRPr="00762220">
              <w:rPr>
                <w:rFonts w:eastAsia="Calibri"/>
                <w:b/>
                <w:color w:val="FF0000"/>
              </w:rPr>
              <w:t xml:space="preserve">medical </w:t>
            </w:r>
            <w:r w:rsidR="00DC32B0" w:rsidRPr="00762220">
              <w:rPr>
                <w:rFonts w:eastAsia="Calibri"/>
                <w:b/>
                <w:color w:val="FF0000"/>
              </w:rPr>
              <w:t>record</w:t>
            </w:r>
            <w:r w:rsidRPr="00762220">
              <w:rPr>
                <w:rFonts w:eastAsia="Calibri"/>
                <w:b/>
                <w:color w:val="FF0000"/>
              </w:rPr>
              <w:t xml:space="preserve"> for review</w:t>
            </w:r>
          </w:p>
        </w:tc>
        <w:tc>
          <w:tcPr>
            <w:tcW w:w="1441" w:type="dxa"/>
            <w:tcMar>
              <w:top w:w="0" w:type="dxa"/>
              <w:left w:w="108" w:type="dxa"/>
              <w:bottom w:w="0" w:type="dxa"/>
              <w:right w:w="108" w:type="dxa"/>
            </w:tcMar>
            <w:vAlign w:val="center"/>
          </w:tcPr>
          <w:p w14:paraId="6AB16A75" w14:textId="77777777" w:rsidR="003B73CB" w:rsidRPr="00762220" w:rsidRDefault="003B73CB" w:rsidP="00AB7B83">
            <w:pPr>
              <w:ind w:left="144"/>
              <w:jc w:val="center"/>
              <w:rPr>
                <w:rFonts w:eastAsia="Calibri"/>
                <w:b/>
                <w:color w:val="FF0000"/>
                <w:highlight w:val="yellow"/>
              </w:rPr>
            </w:pPr>
            <w:r w:rsidRPr="00762220">
              <w:rPr>
                <w:rFonts w:eastAsia="Calibri"/>
                <w:b/>
                <w:color w:val="FF0000"/>
              </w:rPr>
              <w:t>216 (70.6%)</w:t>
            </w:r>
          </w:p>
        </w:tc>
        <w:tc>
          <w:tcPr>
            <w:tcW w:w="1441" w:type="dxa"/>
            <w:vAlign w:val="center"/>
          </w:tcPr>
          <w:p w14:paraId="6AB16A76" w14:textId="77777777" w:rsidR="003B73CB" w:rsidRPr="00762220" w:rsidRDefault="003B73CB" w:rsidP="00AB7B83">
            <w:pPr>
              <w:ind w:left="144"/>
              <w:jc w:val="center"/>
              <w:rPr>
                <w:rFonts w:eastAsia="Calibri"/>
                <w:b/>
                <w:color w:val="FF0000"/>
              </w:rPr>
            </w:pPr>
            <w:r w:rsidRPr="00762220">
              <w:rPr>
                <w:rFonts w:eastAsia="Calibri"/>
                <w:b/>
                <w:color w:val="FF0000"/>
              </w:rPr>
              <w:t>277 (61.6%)</w:t>
            </w:r>
          </w:p>
        </w:tc>
        <w:tc>
          <w:tcPr>
            <w:tcW w:w="1442" w:type="dxa"/>
            <w:vAlign w:val="center"/>
          </w:tcPr>
          <w:p w14:paraId="6AB16A77" w14:textId="77777777" w:rsidR="003B73CB" w:rsidRPr="00762220" w:rsidRDefault="003B73CB" w:rsidP="00AB7B83">
            <w:pPr>
              <w:ind w:left="144"/>
              <w:jc w:val="center"/>
              <w:rPr>
                <w:rFonts w:eastAsia="Calibri"/>
                <w:b/>
                <w:color w:val="FF0000"/>
              </w:rPr>
            </w:pPr>
            <w:r w:rsidRPr="00762220">
              <w:rPr>
                <w:rFonts w:eastAsia="Calibri"/>
                <w:b/>
                <w:color w:val="FF0000"/>
              </w:rPr>
              <w:t>150 (49.0%)</w:t>
            </w:r>
          </w:p>
        </w:tc>
      </w:tr>
      <w:tr w:rsidR="003B73CB" w:rsidRPr="00762220" w14:paraId="6AB16A7D" w14:textId="77777777" w:rsidTr="001253F0">
        <w:tc>
          <w:tcPr>
            <w:tcW w:w="3770" w:type="dxa"/>
            <w:tcMar>
              <w:top w:w="0" w:type="dxa"/>
              <w:left w:w="108" w:type="dxa"/>
              <w:bottom w:w="0" w:type="dxa"/>
              <w:right w:w="108" w:type="dxa"/>
            </w:tcMar>
            <w:hideMark/>
          </w:tcPr>
          <w:p w14:paraId="6AB16A79" w14:textId="77777777" w:rsidR="003B73CB" w:rsidRPr="00762220" w:rsidRDefault="003B73CB" w:rsidP="001253F0">
            <w:pPr>
              <w:ind w:left="288"/>
              <w:rPr>
                <w:rFonts w:eastAsia="Calibri"/>
                <w:b/>
                <w:color w:val="FF0000"/>
              </w:rPr>
            </w:pPr>
            <w:r w:rsidRPr="00762220">
              <w:rPr>
                <w:rFonts w:eastAsia="Calibri"/>
                <w:b/>
                <w:color w:val="FF0000"/>
              </w:rPr>
              <w:t xml:space="preserve">b. Patients who did not have a visit and did not have a </w:t>
            </w:r>
            <w:r w:rsidR="000E743A" w:rsidRPr="00762220">
              <w:rPr>
                <w:rFonts w:eastAsia="Calibri"/>
                <w:b/>
                <w:color w:val="FF0000"/>
              </w:rPr>
              <w:t xml:space="preserve">medical </w:t>
            </w:r>
            <w:r w:rsidR="00DC32B0" w:rsidRPr="00762220">
              <w:rPr>
                <w:rFonts w:eastAsia="Calibri"/>
                <w:b/>
                <w:color w:val="FF0000"/>
              </w:rPr>
              <w:t>record</w:t>
            </w:r>
          </w:p>
        </w:tc>
        <w:tc>
          <w:tcPr>
            <w:tcW w:w="1441" w:type="dxa"/>
            <w:tcMar>
              <w:top w:w="0" w:type="dxa"/>
              <w:left w:w="108" w:type="dxa"/>
              <w:bottom w:w="0" w:type="dxa"/>
              <w:right w:w="108" w:type="dxa"/>
            </w:tcMar>
            <w:vAlign w:val="center"/>
          </w:tcPr>
          <w:p w14:paraId="6AB16A7A" w14:textId="77777777" w:rsidR="003B73CB" w:rsidRPr="00762220" w:rsidRDefault="003B73CB" w:rsidP="00AB7B83">
            <w:pPr>
              <w:ind w:left="144"/>
              <w:jc w:val="center"/>
              <w:rPr>
                <w:rFonts w:eastAsia="Calibri"/>
                <w:b/>
                <w:color w:val="FF0000"/>
                <w:highlight w:val="yellow"/>
              </w:rPr>
            </w:pPr>
            <w:r w:rsidRPr="00762220">
              <w:rPr>
                <w:rFonts w:eastAsia="Calibri"/>
                <w:b/>
                <w:color w:val="FF0000"/>
              </w:rPr>
              <w:t>69 (22.5%)</w:t>
            </w:r>
          </w:p>
        </w:tc>
        <w:tc>
          <w:tcPr>
            <w:tcW w:w="1441" w:type="dxa"/>
            <w:vAlign w:val="center"/>
          </w:tcPr>
          <w:p w14:paraId="6AB16A7B" w14:textId="77777777" w:rsidR="003B73CB" w:rsidRPr="00762220" w:rsidRDefault="003B73CB" w:rsidP="00AB7B83">
            <w:pPr>
              <w:ind w:left="144"/>
              <w:jc w:val="center"/>
              <w:rPr>
                <w:rFonts w:eastAsia="Calibri"/>
                <w:b/>
                <w:color w:val="FF0000"/>
              </w:rPr>
            </w:pPr>
            <w:r w:rsidRPr="00762220">
              <w:rPr>
                <w:rFonts w:eastAsia="Calibri"/>
                <w:b/>
                <w:color w:val="FF0000"/>
              </w:rPr>
              <w:t>125 (27.8%)</w:t>
            </w:r>
          </w:p>
        </w:tc>
        <w:tc>
          <w:tcPr>
            <w:tcW w:w="1442" w:type="dxa"/>
            <w:vAlign w:val="center"/>
          </w:tcPr>
          <w:p w14:paraId="6AB16A7C" w14:textId="77777777" w:rsidR="003B73CB" w:rsidRPr="00762220" w:rsidRDefault="003B73CB" w:rsidP="00AB7B83">
            <w:pPr>
              <w:ind w:left="144"/>
              <w:jc w:val="center"/>
              <w:rPr>
                <w:rFonts w:eastAsia="Calibri"/>
                <w:b/>
                <w:color w:val="FF0000"/>
              </w:rPr>
            </w:pPr>
            <w:r w:rsidRPr="00762220">
              <w:rPr>
                <w:rFonts w:eastAsia="Calibri"/>
                <w:b/>
                <w:color w:val="FF0000"/>
              </w:rPr>
              <w:t>82 (26.8%)</w:t>
            </w:r>
          </w:p>
        </w:tc>
      </w:tr>
      <w:tr w:rsidR="003B73CB" w:rsidRPr="00762220" w14:paraId="6AB16A82" w14:textId="77777777" w:rsidTr="001253F0">
        <w:tc>
          <w:tcPr>
            <w:tcW w:w="3770" w:type="dxa"/>
            <w:tcMar>
              <w:top w:w="0" w:type="dxa"/>
              <w:left w:w="108" w:type="dxa"/>
              <w:bottom w:w="0" w:type="dxa"/>
              <w:right w:w="108" w:type="dxa"/>
            </w:tcMar>
            <w:hideMark/>
          </w:tcPr>
          <w:p w14:paraId="6AB16A7E" w14:textId="77777777" w:rsidR="003B73CB" w:rsidRPr="00762220" w:rsidRDefault="003B73CB" w:rsidP="001253F0">
            <w:pPr>
              <w:ind w:left="288"/>
              <w:rPr>
                <w:rFonts w:eastAsia="Calibri"/>
                <w:b/>
                <w:color w:val="FF0000"/>
              </w:rPr>
            </w:pPr>
            <w:r w:rsidRPr="00762220">
              <w:rPr>
                <w:rFonts w:eastAsia="Calibri"/>
                <w:b/>
                <w:color w:val="FF0000"/>
              </w:rPr>
              <w:t xml:space="preserve">c. Patients who had a visit but did not have a </w:t>
            </w:r>
            <w:r w:rsidR="000E743A" w:rsidRPr="00762220">
              <w:rPr>
                <w:rFonts w:eastAsia="Calibri"/>
                <w:b/>
                <w:color w:val="FF0000"/>
              </w:rPr>
              <w:t xml:space="preserve">medical </w:t>
            </w:r>
            <w:r w:rsidR="00DC32B0" w:rsidRPr="00762220">
              <w:rPr>
                <w:rFonts w:eastAsia="Calibri"/>
                <w:b/>
                <w:color w:val="FF0000"/>
              </w:rPr>
              <w:t>record</w:t>
            </w:r>
            <w:r w:rsidRPr="00762220">
              <w:rPr>
                <w:rFonts w:eastAsia="Calibri"/>
                <w:b/>
                <w:color w:val="FF0000"/>
              </w:rPr>
              <w:t xml:space="preserve"> available for review</w:t>
            </w:r>
          </w:p>
        </w:tc>
        <w:tc>
          <w:tcPr>
            <w:tcW w:w="1441" w:type="dxa"/>
            <w:tcMar>
              <w:top w:w="0" w:type="dxa"/>
              <w:left w:w="108" w:type="dxa"/>
              <w:bottom w:w="0" w:type="dxa"/>
              <w:right w:w="108" w:type="dxa"/>
            </w:tcMar>
            <w:vAlign w:val="center"/>
          </w:tcPr>
          <w:p w14:paraId="6AB16A7F" w14:textId="77777777" w:rsidR="003B73CB" w:rsidRPr="00762220" w:rsidRDefault="003B73CB" w:rsidP="00AB7B83">
            <w:pPr>
              <w:ind w:left="144"/>
              <w:jc w:val="center"/>
              <w:rPr>
                <w:rFonts w:eastAsia="Calibri"/>
                <w:b/>
                <w:color w:val="FF0000"/>
                <w:highlight w:val="yellow"/>
              </w:rPr>
            </w:pPr>
            <w:r w:rsidRPr="00762220">
              <w:rPr>
                <w:rFonts w:eastAsia="Calibri"/>
                <w:b/>
                <w:color w:val="FF0000"/>
              </w:rPr>
              <w:t>21 (6.9%)</w:t>
            </w:r>
          </w:p>
        </w:tc>
        <w:tc>
          <w:tcPr>
            <w:tcW w:w="1441" w:type="dxa"/>
            <w:vAlign w:val="center"/>
          </w:tcPr>
          <w:p w14:paraId="6AB16A80" w14:textId="77777777" w:rsidR="003B73CB" w:rsidRPr="00762220" w:rsidRDefault="003B73CB" w:rsidP="00AB7B83">
            <w:pPr>
              <w:ind w:left="144"/>
              <w:jc w:val="center"/>
              <w:rPr>
                <w:rFonts w:eastAsia="Calibri"/>
                <w:b/>
                <w:color w:val="FF0000"/>
              </w:rPr>
            </w:pPr>
            <w:r w:rsidRPr="00762220">
              <w:rPr>
                <w:rFonts w:eastAsia="Calibri"/>
                <w:b/>
                <w:color w:val="FF0000"/>
              </w:rPr>
              <w:t>48 (10.7%)</w:t>
            </w:r>
          </w:p>
        </w:tc>
        <w:tc>
          <w:tcPr>
            <w:tcW w:w="1442" w:type="dxa"/>
            <w:vAlign w:val="center"/>
          </w:tcPr>
          <w:p w14:paraId="6AB16A81" w14:textId="77777777" w:rsidR="003B73CB" w:rsidRPr="00762220" w:rsidRDefault="003B73CB" w:rsidP="00AB7B83">
            <w:pPr>
              <w:ind w:left="144"/>
              <w:jc w:val="center"/>
              <w:rPr>
                <w:rFonts w:eastAsia="Calibri"/>
                <w:b/>
                <w:color w:val="FF0000"/>
              </w:rPr>
            </w:pPr>
            <w:r w:rsidRPr="00762220">
              <w:rPr>
                <w:rFonts w:eastAsia="Calibri"/>
                <w:b/>
                <w:color w:val="FF0000"/>
              </w:rPr>
              <w:t>74 (24.2%)</w:t>
            </w:r>
          </w:p>
        </w:tc>
      </w:tr>
    </w:tbl>
    <w:p w14:paraId="6AB16A83" w14:textId="77777777" w:rsidR="00B163A7" w:rsidRPr="00EC7D5D" w:rsidRDefault="00B163A7" w:rsidP="003B73CB">
      <w:pPr>
        <w:rPr>
          <w:rFonts w:eastAsia="Times New Roman" w:cs="Times New Roman"/>
          <w:color w:val="FF0000"/>
          <w:highlight w:val="yellow"/>
        </w:rPr>
      </w:pPr>
    </w:p>
    <w:p w14:paraId="6AB16A84" w14:textId="77777777" w:rsidR="00EC7D5D" w:rsidRPr="00E44783" w:rsidRDefault="00EC7D5D" w:rsidP="00EC7D5D">
      <w:pPr>
        <w:rPr>
          <w:rFonts w:eastAsia="Times New Roman" w:cs="Times New Roman"/>
          <w:b/>
          <w:color w:val="FF0000"/>
        </w:rPr>
      </w:pPr>
      <w:r w:rsidRPr="00E44783">
        <w:rPr>
          <w:rFonts w:eastAsia="Times New Roman" w:cs="Times New Roman"/>
          <w:b/>
          <w:color w:val="FF0000"/>
        </w:rPr>
        <w:t xml:space="preserve">Table 2. Number of Patient Records for Review: Behavioral Health Records   </w:t>
      </w:r>
    </w:p>
    <w:tbl>
      <w:tblPr>
        <w:tblW w:w="0" w:type="auto"/>
        <w:tblCellMar>
          <w:left w:w="0" w:type="dxa"/>
          <w:right w:w="0" w:type="dxa"/>
        </w:tblCellMar>
        <w:tblLook w:val="04A0" w:firstRow="1" w:lastRow="0" w:firstColumn="1" w:lastColumn="0" w:noHBand="0" w:noVBand="1"/>
      </w:tblPr>
      <w:tblGrid>
        <w:gridCol w:w="3770"/>
        <w:gridCol w:w="1441"/>
        <w:gridCol w:w="1441"/>
        <w:gridCol w:w="1441"/>
      </w:tblGrid>
      <w:tr w:rsidR="003B73CB" w:rsidRPr="00762220" w14:paraId="6AB16A89" w14:textId="77777777" w:rsidTr="001253F0">
        <w:tc>
          <w:tcPr>
            <w:tcW w:w="3770" w:type="dxa"/>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vAlign w:val="bottom"/>
            <w:hideMark/>
          </w:tcPr>
          <w:p w14:paraId="6AB16A85" w14:textId="77777777" w:rsidR="003B73CB" w:rsidRPr="00762220" w:rsidRDefault="003B73CB" w:rsidP="001253F0">
            <w:pPr>
              <w:jc w:val="center"/>
              <w:rPr>
                <w:rFonts w:eastAsia="Calibri"/>
                <w:b/>
                <w:color w:val="FF0000"/>
              </w:rPr>
            </w:pPr>
            <w:r w:rsidRPr="00762220">
              <w:rPr>
                <w:rFonts w:eastAsia="Calibri"/>
                <w:b/>
                <w:color w:val="FF0000"/>
              </w:rPr>
              <w:t>Description</w:t>
            </w:r>
          </w:p>
        </w:tc>
        <w:tc>
          <w:tcPr>
            <w:tcW w:w="1441" w:type="dxa"/>
            <w:tcBorders>
              <w:top w:val="single" w:sz="4" w:space="0" w:color="auto"/>
              <w:left w:val="single" w:sz="4" w:space="0" w:color="auto"/>
              <w:bottom w:val="single" w:sz="4" w:space="0" w:color="auto"/>
              <w:right w:val="single" w:sz="4" w:space="0" w:color="auto"/>
            </w:tcBorders>
            <w:vAlign w:val="bottom"/>
          </w:tcPr>
          <w:p w14:paraId="6AB16A86" w14:textId="77777777" w:rsidR="003B73CB" w:rsidRPr="00762220" w:rsidRDefault="003B73CB" w:rsidP="001253F0">
            <w:pPr>
              <w:jc w:val="center"/>
              <w:rPr>
                <w:rFonts w:eastAsia="Calibri"/>
                <w:b/>
                <w:color w:val="FF0000"/>
              </w:rPr>
            </w:pPr>
            <w:r w:rsidRPr="00762220">
              <w:rPr>
                <w:rFonts w:eastAsia="Calibri"/>
                <w:b/>
                <w:color w:val="FF0000"/>
              </w:rPr>
              <w:t>SMI Only</w:t>
            </w:r>
          </w:p>
        </w:tc>
        <w:tc>
          <w:tcPr>
            <w:tcW w:w="1441" w:type="dxa"/>
            <w:tcBorders>
              <w:top w:val="single" w:sz="4" w:space="0" w:color="auto"/>
              <w:left w:val="single" w:sz="4" w:space="0" w:color="auto"/>
              <w:bottom w:val="single" w:sz="4" w:space="0" w:color="auto"/>
              <w:right w:val="single" w:sz="4" w:space="0" w:color="auto"/>
            </w:tcBorders>
            <w:vAlign w:val="bottom"/>
          </w:tcPr>
          <w:p w14:paraId="6AB16A87" w14:textId="77777777" w:rsidR="003B73CB" w:rsidRPr="00762220" w:rsidRDefault="003B73CB" w:rsidP="001253F0">
            <w:pPr>
              <w:jc w:val="center"/>
              <w:rPr>
                <w:rFonts w:eastAsia="Calibri"/>
                <w:b/>
                <w:color w:val="FF0000"/>
              </w:rPr>
            </w:pPr>
            <w:r w:rsidRPr="00762220">
              <w:rPr>
                <w:rFonts w:eastAsia="Calibri"/>
                <w:b/>
                <w:color w:val="FF0000"/>
              </w:rPr>
              <w:t>SMI + Hypertension</w:t>
            </w:r>
          </w:p>
        </w:tc>
        <w:tc>
          <w:tcPr>
            <w:tcW w:w="1441" w:type="dxa"/>
            <w:tcBorders>
              <w:top w:val="single" w:sz="4" w:space="0" w:color="auto"/>
              <w:left w:val="single" w:sz="4" w:space="0" w:color="auto"/>
              <w:bottom w:val="single" w:sz="4" w:space="0" w:color="auto"/>
              <w:right w:val="single" w:sz="4" w:space="0" w:color="auto"/>
            </w:tcBorders>
            <w:vAlign w:val="bottom"/>
          </w:tcPr>
          <w:p w14:paraId="6AB16A88" w14:textId="77777777" w:rsidR="003B73CB" w:rsidRPr="00762220" w:rsidRDefault="003B73CB" w:rsidP="001253F0">
            <w:pPr>
              <w:jc w:val="center"/>
              <w:rPr>
                <w:rFonts w:eastAsia="Calibri"/>
                <w:b/>
                <w:color w:val="FF0000"/>
              </w:rPr>
            </w:pPr>
            <w:r w:rsidRPr="00762220">
              <w:rPr>
                <w:rFonts w:eastAsia="Calibri"/>
                <w:b/>
                <w:color w:val="FF0000"/>
              </w:rPr>
              <w:t xml:space="preserve">AOD </w:t>
            </w:r>
          </w:p>
        </w:tc>
      </w:tr>
      <w:tr w:rsidR="003B73CB" w:rsidRPr="00762220" w14:paraId="6AB16A8E" w14:textId="77777777" w:rsidTr="001253F0">
        <w:tc>
          <w:tcPr>
            <w:tcW w:w="37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B16A8A" w14:textId="77777777" w:rsidR="003B73CB" w:rsidRPr="00762220" w:rsidRDefault="003B73CB" w:rsidP="001253F0">
            <w:pPr>
              <w:rPr>
                <w:rFonts w:eastAsia="Calibri"/>
                <w:b/>
                <w:color w:val="FF0000"/>
              </w:rPr>
            </w:pPr>
            <w:r w:rsidRPr="00762220">
              <w:rPr>
                <w:rFonts w:eastAsia="Calibri"/>
                <w:b/>
                <w:color w:val="FF0000"/>
              </w:rPr>
              <w:t>Patients Sampled</w:t>
            </w:r>
          </w:p>
        </w:tc>
        <w:tc>
          <w:tcPr>
            <w:tcW w:w="1441" w:type="dxa"/>
            <w:tcBorders>
              <w:top w:val="nil"/>
              <w:left w:val="nil"/>
              <w:bottom w:val="single" w:sz="8" w:space="0" w:color="auto"/>
              <w:right w:val="single" w:sz="8" w:space="0" w:color="auto"/>
            </w:tcBorders>
            <w:vAlign w:val="center"/>
          </w:tcPr>
          <w:p w14:paraId="6AB16A8B" w14:textId="77777777" w:rsidR="003B73CB" w:rsidRPr="00762220" w:rsidRDefault="003B73CB" w:rsidP="00AB7B83">
            <w:pPr>
              <w:jc w:val="center"/>
              <w:rPr>
                <w:rFonts w:eastAsia="Calibri"/>
                <w:b/>
                <w:color w:val="FF0000"/>
                <w:highlight w:val="yellow"/>
              </w:rPr>
            </w:pPr>
            <w:r w:rsidRPr="00762220">
              <w:rPr>
                <w:rFonts w:eastAsia="Calibri"/>
                <w:b/>
                <w:color w:val="FF0000"/>
              </w:rPr>
              <w:t>306</w:t>
            </w:r>
          </w:p>
        </w:tc>
        <w:tc>
          <w:tcPr>
            <w:tcW w:w="1441" w:type="dxa"/>
            <w:tcBorders>
              <w:top w:val="nil"/>
              <w:left w:val="nil"/>
              <w:bottom w:val="single" w:sz="8" w:space="0" w:color="auto"/>
              <w:right w:val="single" w:sz="8" w:space="0" w:color="auto"/>
            </w:tcBorders>
            <w:tcMar>
              <w:top w:w="0" w:type="dxa"/>
              <w:left w:w="108" w:type="dxa"/>
              <w:bottom w:w="0" w:type="dxa"/>
              <w:right w:w="108" w:type="dxa"/>
            </w:tcMar>
            <w:vAlign w:val="center"/>
          </w:tcPr>
          <w:p w14:paraId="6AB16A8C" w14:textId="77777777" w:rsidR="003B73CB" w:rsidRPr="00762220" w:rsidRDefault="003B73CB" w:rsidP="00AB7B83">
            <w:pPr>
              <w:jc w:val="center"/>
              <w:rPr>
                <w:rFonts w:eastAsia="Calibri"/>
                <w:b/>
                <w:color w:val="FF0000"/>
              </w:rPr>
            </w:pPr>
            <w:r w:rsidRPr="00762220">
              <w:rPr>
                <w:rFonts w:eastAsia="Calibri"/>
                <w:b/>
                <w:color w:val="FF0000"/>
              </w:rPr>
              <w:t>450</w:t>
            </w:r>
          </w:p>
        </w:tc>
        <w:tc>
          <w:tcPr>
            <w:tcW w:w="1441" w:type="dxa"/>
            <w:tcBorders>
              <w:top w:val="single" w:sz="4" w:space="0" w:color="auto"/>
              <w:left w:val="single" w:sz="4" w:space="0" w:color="auto"/>
              <w:bottom w:val="single" w:sz="8" w:space="0" w:color="auto"/>
              <w:right w:val="single" w:sz="8" w:space="0" w:color="auto"/>
            </w:tcBorders>
            <w:vAlign w:val="center"/>
          </w:tcPr>
          <w:p w14:paraId="6AB16A8D" w14:textId="77777777" w:rsidR="003B73CB" w:rsidRPr="00762220" w:rsidRDefault="003B73CB" w:rsidP="00AB7B83">
            <w:pPr>
              <w:jc w:val="center"/>
              <w:rPr>
                <w:rFonts w:eastAsia="Calibri"/>
                <w:b/>
                <w:color w:val="FF0000"/>
              </w:rPr>
            </w:pPr>
            <w:r w:rsidRPr="00762220">
              <w:rPr>
                <w:rFonts w:eastAsia="Calibri"/>
                <w:b/>
                <w:color w:val="FF0000"/>
              </w:rPr>
              <w:t>306</w:t>
            </w:r>
          </w:p>
        </w:tc>
      </w:tr>
      <w:tr w:rsidR="003B73CB" w:rsidRPr="00762220" w14:paraId="6AB16A93" w14:textId="77777777" w:rsidTr="001253F0">
        <w:tc>
          <w:tcPr>
            <w:tcW w:w="37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B16A8F" w14:textId="77777777" w:rsidR="003B73CB" w:rsidRPr="00762220" w:rsidRDefault="003B73CB" w:rsidP="001253F0">
            <w:pPr>
              <w:ind w:left="288"/>
              <w:rPr>
                <w:rFonts w:eastAsia="Calibri"/>
                <w:b/>
                <w:color w:val="FF0000"/>
              </w:rPr>
            </w:pPr>
            <w:r w:rsidRPr="00762220">
              <w:rPr>
                <w:rFonts w:eastAsia="Calibri"/>
                <w:b/>
                <w:color w:val="FF0000"/>
              </w:rPr>
              <w:t xml:space="preserve">a. Patients with a </w:t>
            </w:r>
            <w:r w:rsidR="000E743A" w:rsidRPr="00762220">
              <w:rPr>
                <w:rFonts w:eastAsia="Calibri"/>
                <w:b/>
                <w:color w:val="FF0000"/>
              </w:rPr>
              <w:t xml:space="preserve">behavioral health </w:t>
            </w:r>
            <w:r w:rsidR="00DC32B0" w:rsidRPr="00762220">
              <w:rPr>
                <w:rFonts w:eastAsia="Calibri"/>
                <w:b/>
                <w:color w:val="FF0000"/>
              </w:rPr>
              <w:t>record</w:t>
            </w:r>
            <w:r w:rsidRPr="00762220">
              <w:rPr>
                <w:rFonts w:eastAsia="Calibri"/>
                <w:b/>
                <w:color w:val="FF0000"/>
              </w:rPr>
              <w:t xml:space="preserve"> for review</w:t>
            </w:r>
          </w:p>
        </w:tc>
        <w:tc>
          <w:tcPr>
            <w:tcW w:w="1441" w:type="dxa"/>
            <w:tcBorders>
              <w:top w:val="nil"/>
              <w:left w:val="nil"/>
              <w:bottom w:val="single" w:sz="8" w:space="0" w:color="auto"/>
              <w:right w:val="single" w:sz="8" w:space="0" w:color="auto"/>
            </w:tcBorders>
            <w:vAlign w:val="center"/>
          </w:tcPr>
          <w:p w14:paraId="6AB16A90" w14:textId="77777777" w:rsidR="003B73CB" w:rsidRPr="00762220" w:rsidRDefault="003B73CB" w:rsidP="00AB7B83">
            <w:pPr>
              <w:ind w:left="144"/>
              <w:jc w:val="center"/>
              <w:rPr>
                <w:rFonts w:eastAsia="Calibri"/>
                <w:b/>
                <w:color w:val="FF0000"/>
                <w:highlight w:val="yellow"/>
              </w:rPr>
            </w:pPr>
            <w:r w:rsidRPr="00762220">
              <w:rPr>
                <w:rFonts w:eastAsia="Calibri"/>
                <w:b/>
                <w:color w:val="FF0000"/>
              </w:rPr>
              <w:t>95 (31.0%)</w:t>
            </w:r>
          </w:p>
        </w:tc>
        <w:tc>
          <w:tcPr>
            <w:tcW w:w="1441" w:type="dxa"/>
            <w:tcBorders>
              <w:top w:val="nil"/>
              <w:left w:val="nil"/>
              <w:bottom w:val="single" w:sz="8" w:space="0" w:color="auto"/>
              <w:right w:val="single" w:sz="8" w:space="0" w:color="auto"/>
            </w:tcBorders>
            <w:tcMar>
              <w:top w:w="0" w:type="dxa"/>
              <w:left w:w="108" w:type="dxa"/>
              <w:bottom w:w="0" w:type="dxa"/>
              <w:right w:w="108" w:type="dxa"/>
            </w:tcMar>
            <w:vAlign w:val="center"/>
          </w:tcPr>
          <w:p w14:paraId="6AB16A91" w14:textId="77777777" w:rsidR="003B73CB" w:rsidRPr="00762220" w:rsidRDefault="003B73CB" w:rsidP="00AB7B83">
            <w:pPr>
              <w:ind w:left="144"/>
              <w:jc w:val="center"/>
              <w:rPr>
                <w:rFonts w:eastAsia="Calibri"/>
                <w:b/>
                <w:color w:val="FF0000"/>
              </w:rPr>
            </w:pPr>
            <w:r w:rsidRPr="00762220">
              <w:rPr>
                <w:rFonts w:eastAsia="Calibri"/>
                <w:b/>
                <w:color w:val="FF0000"/>
              </w:rPr>
              <w:t>145 (32.2%)</w:t>
            </w:r>
          </w:p>
        </w:tc>
        <w:tc>
          <w:tcPr>
            <w:tcW w:w="1441" w:type="dxa"/>
            <w:tcBorders>
              <w:top w:val="nil"/>
              <w:left w:val="single" w:sz="4" w:space="0" w:color="auto"/>
              <w:bottom w:val="single" w:sz="8" w:space="0" w:color="auto"/>
              <w:right w:val="single" w:sz="8" w:space="0" w:color="auto"/>
            </w:tcBorders>
            <w:vAlign w:val="center"/>
          </w:tcPr>
          <w:p w14:paraId="6AB16A92" w14:textId="77777777" w:rsidR="003B73CB" w:rsidRPr="00762220" w:rsidRDefault="003B73CB" w:rsidP="00AB7B83">
            <w:pPr>
              <w:ind w:left="144"/>
              <w:jc w:val="center"/>
              <w:rPr>
                <w:rFonts w:eastAsia="Calibri"/>
                <w:b/>
                <w:color w:val="FF0000"/>
              </w:rPr>
            </w:pPr>
            <w:r w:rsidRPr="00762220">
              <w:rPr>
                <w:rFonts w:eastAsia="Calibri"/>
                <w:b/>
                <w:color w:val="FF0000"/>
              </w:rPr>
              <w:t>98 (32.0%)</w:t>
            </w:r>
          </w:p>
        </w:tc>
      </w:tr>
      <w:tr w:rsidR="003B73CB" w:rsidRPr="00762220" w14:paraId="6AB16A98" w14:textId="77777777" w:rsidTr="001253F0">
        <w:tc>
          <w:tcPr>
            <w:tcW w:w="37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B16A94" w14:textId="77777777" w:rsidR="003B73CB" w:rsidRPr="00762220" w:rsidRDefault="003B73CB" w:rsidP="001253F0">
            <w:pPr>
              <w:ind w:left="288"/>
              <w:rPr>
                <w:rFonts w:eastAsia="Calibri"/>
                <w:b/>
                <w:color w:val="FF0000"/>
              </w:rPr>
            </w:pPr>
            <w:r w:rsidRPr="00762220">
              <w:rPr>
                <w:rFonts w:eastAsia="Calibri"/>
                <w:b/>
                <w:color w:val="FF0000"/>
              </w:rPr>
              <w:t xml:space="preserve">b. Patients who did not have a visit and did not have a </w:t>
            </w:r>
            <w:r w:rsidR="000E743A" w:rsidRPr="00762220">
              <w:rPr>
                <w:rFonts w:eastAsia="Calibri"/>
                <w:b/>
                <w:color w:val="FF0000"/>
              </w:rPr>
              <w:t xml:space="preserve">behavioral health </w:t>
            </w:r>
            <w:r w:rsidR="00DC32B0" w:rsidRPr="00762220">
              <w:rPr>
                <w:rFonts w:eastAsia="Calibri"/>
                <w:b/>
                <w:color w:val="FF0000"/>
              </w:rPr>
              <w:t>record</w:t>
            </w:r>
          </w:p>
        </w:tc>
        <w:tc>
          <w:tcPr>
            <w:tcW w:w="1441" w:type="dxa"/>
            <w:tcBorders>
              <w:top w:val="nil"/>
              <w:left w:val="nil"/>
              <w:bottom w:val="single" w:sz="8" w:space="0" w:color="auto"/>
              <w:right w:val="single" w:sz="8" w:space="0" w:color="auto"/>
            </w:tcBorders>
            <w:vAlign w:val="center"/>
          </w:tcPr>
          <w:p w14:paraId="6AB16A95" w14:textId="77777777" w:rsidR="003B73CB" w:rsidRPr="00762220" w:rsidRDefault="003B73CB" w:rsidP="00AB7B83">
            <w:pPr>
              <w:ind w:left="144"/>
              <w:jc w:val="center"/>
              <w:rPr>
                <w:rFonts w:eastAsia="Calibri"/>
                <w:b/>
                <w:color w:val="FF0000"/>
                <w:highlight w:val="yellow"/>
              </w:rPr>
            </w:pPr>
            <w:r w:rsidRPr="00762220">
              <w:rPr>
                <w:rFonts w:eastAsia="Calibri"/>
                <w:b/>
                <w:color w:val="FF0000"/>
              </w:rPr>
              <w:t>109 (35.6%)</w:t>
            </w:r>
          </w:p>
        </w:tc>
        <w:tc>
          <w:tcPr>
            <w:tcW w:w="1441" w:type="dxa"/>
            <w:tcBorders>
              <w:top w:val="nil"/>
              <w:left w:val="nil"/>
              <w:bottom w:val="single" w:sz="8" w:space="0" w:color="auto"/>
              <w:right w:val="single" w:sz="8" w:space="0" w:color="auto"/>
            </w:tcBorders>
            <w:tcMar>
              <w:top w:w="0" w:type="dxa"/>
              <w:left w:w="108" w:type="dxa"/>
              <w:bottom w:w="0" w:type="dxa"/>
              <w:right w:w="108" w:type="dxa"/>
            </w:tcMar>
            <w:vAlign w:val="center"/>
          </w:tcPr>
          <w:p w14:paraId="6AB16A96" w14:textId="77777777" w:rsidR="003B73CB" w:rsidRPr="00762220" w:rsidRDefault="003B73CB" w:rsidP="00AB7B83">
            <w:pPr>
              <w:ind w:left="144"/>
              <w:jc w:val="center"/>
              <w:rPr>
                <w:rFonts w:eastAsia="Calibri"/>
                <w:b/>
                <w:color w:val="FF0000"/>
              </w:rPr>
            </w:pPr>
            <w:r w:rsidRPr="00762220">
              <w:rPr>
                <w:rFonts w:eastAsia="Calibri"/>
                <w:b/>
                <w:color w:val="FF0000"/>
              </w:rPr>
              <w:t>212 (47.1%)</w:t>
            </w:r>
          </w:p>
        </w:tc>
        <w:tc>
          <w:tcPr>
            <w:tcW w:w="1441" w:type="dxa"/>
            <w:tcBorders>
              <w:top w:val="nil"/>
              <w:left w:val="single" w:sz="4" w:space="0" w:color="auto"/>
              <w:bottom w:val="single" w:sz="8" w:space="0" w:color="auto"/>
              <w:right w:val="single" w:sz="8" w:space="0" w:color="auto"/>
            </w:tcBorders>
            <w:vAlign w:val="center"/>
          </w:tcPr>
          <w:p w14:paraId="6AB16A97" w14:textId="77777777" w:rsidR="003B73CB" w:rsidRPr="00762220" w:rsidRDefault="003B73CB" w:rsidP="00AB7B83">
            <w:pPr>
              <w:ind w:left="144"/>
              <w:jc w:val="center"/>
              <w:rPr>
                <w:rFonts w:eastAsia="Calibri"/>
                <w:b/>
                <w:color w:val="FF0000"/>
              </w:rPr>
            </w:pPr>
            <w:r w:rsidRPr="00762220">
              <w:rPr>
                <w:rFonts w:eastAsia="Calibri"/>
                <w:b/>
                <w:color w:val="FF0000"/>
              </w:rPr>
              <w:t>132 (43.1%)</w:t>
            </w:r>
          </w:p>
        </w:tc>
      </w:tr>
      <w:tr w:rsidR="003B73CB" w:rsidRPr="00762220" w14:paraId="6AB16A9D" w14:textId="77777777" w:rsidTr="001253F0">
        <w:tc>
          <w:tcPr>
            <w:tcW w:w="37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B16A99" w14:textId="77777777" w:rsidR="003B73CB" w:rsidRPr="00762220" w:rsidRDefault="003B73CB" w:rsidP="001253F0">
            <w:pPr>
              <w:ind w:left="288"/>
              <w:rPr>
                <w:rFonts w:eastAsia="Calibri"/>
                <w:b/>
                <w:color w:val="FF0000"/>
              </w:rPr>
            </w:pPr>
            <w:r w:rsidRPr="00762220">
              <w:rPr>
                <w:rFonts w:eastAsia="Calibri"/>
                <w:b/>
                <w:color w:val="FF0000"/>
              </w:rPr>
              <w:t xml:space="preserve">c. Patients who had a visit but did not have a </w:t>
            </w:r>
            <w:r w:rsidR="000E743A" w:rsidRPr="00762220">
              <w:rPr>
                <w:rFonts w:eastAsia="Calibri"/>
                <w:b/>
                <w:color w:val="FF0000"/>
              </w:rPr>
              <w:t xml:space="preserve">behavioral health </w:t>
            </w:r>
            <w:r w:rsidR="00DC32B0" w:rsidRPr="00762220">
              <w:rPr>
                <w:rFonts w:eastAsia="Calibri"/>
                <w:b/>
                <w:color w:val="FF0000"/>
              </w:rPr>
              <w:t>record</w:t>
            </w:r>
            <w:r w:rsidRPr="00762220">
              <w:rPr>
                <w:rFonts w:eastAsia="Calibri"/>
                <w:b/>
                <w:color w:val="FF0000"/>
              </w:rPr>
              <w:t xml:space="preserve"> available for review</w:t>
            </w:r>
          </w:p>
        </w:tc>
        <w:tc>
          <w:tcPr>
            <w:tcW w:w="1441" w:type="dxa"/>
            <w:tcBorders>
              <w:top w:val="nil"/>
              <w:left w:val="nil"/>
              <w:bottom w:val="single" w:sz="8" w:space="0" w:color="auto"/>
              <w:right w:val="single" w:sz="8" w:space="0" w:color="auto"/>
            </w:tcBorders>
            <w:vAlign w:val="center"/>
          </w:tcPr>
          <w:p w14:paraId="6AB16A9A" w14:textId="77777777" w:rsidR="003B73CB" w:rsidRPr="00762220" w:rsidRDefault="003B73CB" w:rsidP="00AB7B83">
            <w:pPr>
              <w:ind w:left="144"/>
              <w:jc w:val="center"/>
              <w:rPr>
                <w:rFonts w:eastAsia="Calibri"/>
                <w:b/>
                <w:color w:val="FF0000"/>
                <w:highlight w:val="yellow"/>
              </w:rPr>
            </w:pPr>
            <w:r w:rsidRPr="00762220">
              <w:rPr>
                <w:rFonts w:eastAsia="Calibri"/>
                <w:b/>
                <w:color w:val="FF0000"/>
              </w:rPr>
              <w:t>102 (33.3%)</w:t>
            </w:r>
          </w:p>
        </w:tc>
        <w:tc>
          <w:tcPr>
            <w:tcW w:w="1441" w:type="dxa"/>
            <w:tcBorders>
              <w:top w:val="nil"/>
              <w:left w:val="nil"/>
              <w:bottom w:val="single" w:sz="8" w:space="0" w:color="auto"/>
              <w:right w:val="single" w:sz="8" w:space="0" w:color="auto"/>
            </w:tcBorders>
            <w:tcMar>
              <w:top w:w="0" w:type="dxa"/>
              <w:left w:w="108" w:type="dxa"/>
              <w:bottom w:w="0" w:type="dxa"/>
              <w:right w:w="108" w:type="dxa"/>
            </w:tcMar>
            <w:vAlign w:val="center"/>
          </w:tcPr>
          <w:p w14:paraId="6AB16A9B" w14:textId="77777777" w:rsidR="003B73CB" w:rsidRPr="00762220" w:rsidRDefault="003B73CB" w:rsidP="00AB7B83">
            <w:pPr>
              <w:ind w:left="144"/>
              <w:jc w:val="center"/>
              <w:rPr>
                <w:rFonts w:eastAsia="Calibri"/>
                <w:b/>
                <w:color w:val="FF0000"/>
              </w:rPr>
            </w:pPr>
            <w:r w:rsidRPr="00762220">
              <w:rPr>
                <w:rFonts w:eastAsia="Calibri"/>
                <w:b/>
                <w:color w:val="FF0000"/>
              </w:rPr>
              <w:t>93 (20.7%)</w:t>
            </w:r>
          </w:p>
        </w:tc>
        <w:tc>
          <w:tcPr>
            <w:tcW w:w="1441" w:type="dxa"/>
            <w:tcBorders>
              <w:top w:val="nil"/>
              <w:left w:val="single" w:sz="4" w:space="0" w:color="auto"/>
              <w:bottom w:val="single" w:sz="8" w:space="0" w:color="auto"/>
              <w:right w:val="single" w:sz="8" w:space="0" w:color="auto"/>
            </w:tcBorders>
            <w:vAlign w:val="center"/>
          </w:tcPr>
          <w:p w14:paraId="6AB16A9C" w14:textId="77777777" w:rsidR="003B73CB" w:rsidRPr="00762220" w:rsidRDefault="003B73CB" w:rsidP="00AB7B83">
            <w:pPr>
              <w:ind w:left="144"/>
              <w:jc w:val="center"/>
              <w:rPr>
                <w:rFonts w:eastAsia="Calibri"/>
                <w:b/>
                <w:color w:val="FF0000"/>
              </w:rPr>
            </w:pPr>
            <w:r w:rsidRPr="00762220">
              <w:rPr>
                <w:rFonts w:eastAsia="Calibri"/>
                <w:b/>
                <w:color w:val="FF0000"/>
              </w:rPr>
              <w:t>76 (24.8%)</w:t>
            </w:r>
          </w:p>
        </w:tc>
      </w:tr>
    </w:tbl>
    <w:p w14:paraId="6AB16A9E" w14:textId="77777777" w:rsidR="003B73CB" w:rsidRPr="00EC7D5D" w:rsidRDefault="003B73CB" w:rsidP="00E37E1B">
      <w:pPr>
        <w:autoSpaceDE w:val="0"/>
        <w:autoSpaceDN w:val="0"/>
        <w:adjustRightInd w:val="0"/>
        <w:spacing w:after="0" w:line="240" w:lineRule="auto"/>
        <w:rPr>
          <w:rFonts w:cstheme="minorHAnsi"/>
          <w:b/>
          <w:bCs/>
          <w:color w:val="FF0000"/>
        </w:rPr>
      </w:pPr>
    </w:p>
    <w:p w14:paraId="6AB16A9F" w14:textId="77777777" w:rsidR="00062005" w:rsidRPr="00EC7D5D" w:rsidRDefault="00062005" w:rsidP="00062005">
      <w:pPr>
        <w:rPr>
          <w:rFonts w:eastAsia="Times New Roman"/>
          <w:b/>
          <w:color w:val="FF0000"/>
        </w:rPr>
      </w:pPr>
      <w:r w:rsidRPr="00EC7D5D">
        <w:rPr>
          <w:rFonts w:eastAsia="Times New Roman"/>
          <w:b/>
          <w:color w:val="FF0000"/>
        </w:rPr>
        <w:t xml:space="preserve">Table 3. Number of Patient Records for Review: Medical or Behavioral Health Records   </w:t>
      </w:r>
    </w:p>
    <w:tbl>
      <w:tblPr>
        <w:tblW w:w="0" w:type="auto"/>
        <w:tblCellMar>
          <w:left w:w="0" w:type="dxa"/>
          <w:right w:w="0" w:type="dxa"/>
        </w:tblCellMar>
        <w:tblLook w:val="04A0" w:firstRow="1" w:lastRow="0" w:firstColumn="1" w:lastColumn="0" w:noHBand="0" w:noVBand="1"/>
      </w:tblPr>
      <w:tblGrid>
        <w:gridCol w:w="3770"/>
        <w:gridCol w:w="1440"/>
        <w:gridCol w:w="1440"/>
        <w:gridCol w:w="1440"/>
      </w:tblGrid>
      <w:tr w:rsidR="00062005" w:rsidRPr="00762220" w14:paraId="6AB16AA4" w14:textId="77777777" w:rsidTr="00062005">
        <w:tc>
          <w:tcPr>
            <w:tcW w:w="3770" w:type="dxa"/>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vAlign w:val="bottom"/>
            <w:hideMark/>
          </w:tcPr>
          <w:p w14:paraId="6AB16AA0" w14:textId="77777777" w:rsidR="00062005" w:rsidRPr="00762220" w:rsidRDefault="00062005" w:rsidP="007F2CD5">
            <w:pPr>
              <w:jc w:val="center"/>
              <w:rPr>
                <w:rFonts w:eastAsia="Calibri"/>
                <w:b/>
                <w:color w:val="FF0000"/>
              </w:rPr>
            </w:pPr>
            <w:r w:rsidRPr="00762220">
              <w:rPr>
                <w:rFonts w:eastAsia="Calibri"/>
                <w:b/>
                <w:color w:val="FF0000"/>
              </w:rPr>
              <w:t>Description</w:t>
            </w:r>
          </w:p>
        </w:tc>
        <w:tc>
          <w:tcPr>
            <w:tcW w:w="1440" w:type="dxa"/>
            <w:tcBorders>
              <w:top w:val="single" w:sz="4" w:space="0" w:color="auto"/>
              <w:left w:val="single" w:sz="4" w:space="0" w:color="auto"/>
              <w:bottom w:val="single" w:sz="4" w:space="0" w:color="auto"/>
              <w:right w:val="single" w:sz="4" w:space="0" w:color="auto"/>
            </w:tcBorders>
            <w:vAlign w:val="bottom"/>
          </w:tcPr>
          <w:p w14:paraId="6AB16AA1" w14:textId="77777777" w:rsidR="00062005" w:rsidRPr="00762220" w:rsidRDefault="00062005" w:rsidP="007F2CD5">
            <w:pPr>
              <w:jc w:val="center"/>
              <w:rPr>
                <w:rFonts w:eastAsia="Calibri"/>
                <w:b/>
                <w:color w:val="FF0000"/>
              </w:rPr>
            </w:pPr>
            <w:r w:rsidRPr="00762220">
              <w:rPr>
                <w:rFonts w:eastAsia="Calibri"/>
                <w:b/>
                <w:color w:val="FF0000"/>
              </w:rPr>
              <w:t>SMI Only</w:t>
            </w:r>
          </w:p>
        </w:tc>
        <w:tc>
          <w:tcPr>
            <w:tcW w:w="1440" w:type="dxa"/>
            <w:tcBorders>
              <w:top w:val="single" w:sz="4" w:space="0" w:color="auto"/>
              <w:left w:val="single" w:sz="4" w:space="0" w:color="auto"/>
              <w:bottom w:val="single" w:sz="4" w:space="0" w:color="auto"/>
              <w:right w:val="single" w:sz="4" w:space="0" w:color="auto"/>
            </w:tcBorders>
            <w:vAlign w:val="bottom"/>
            <w:hideMark/>
          </w:tcPr>
          <w:p w14:paraId="6AB16AA2" w14:textId="77777777" w:rsidR="00062005" w:rsidRPr="00762220" w:rsidRDefault="00062005" w:rsidP="007F2CD5">
            <w:pPr>
              <w:jc w:val="center"/>
              <w:rPr>
                <w:rFonts w:eastAsia="Calibri"/>
                <w:b/>
                <w:color w:val="FF0000"/>
              </w:rPr>
            </w:pPr>
            <w:r w:rsidRPr="00762220">
              <w:rPr>
                <w:rFonts w:eastAsia="Calibri"/>
                <w:b/>
                <w:color w:val="FF0000"/>
              </w:rPr>
              <w:t>SMI + Hypertension</w:t>
            </w:r>
          </w:p>
        </w:tc>
        <w:tc>
          <w:tcPr>
            <w:tcW w:w="1440" w:type="dxa"/>
            <w:tcBorders>
              <w:top w:val="single" w:sz="4" w:space="0" w:color="auto"/>
              <w:left w:val="single" w:sz="4" w:space="0" w:color="auto"/>
              <w:bottom w:val="single" w:sz="4" w:space="0" w:color="auto"/>
              <w:right w:val="single" w:sz="4" w:space="0" w:color="auto"/>
            </w:tcBorders>
            <w:vAlign w:val="bottom"/>
            <w:hideMark/>
          </w:tcPr>
          <w:p w14:paraId="6AB16AA3" w14:textId="77777777" w:rsidR="00062005" w:rsidRPr="00762220" w:rsidRDefault="00062005" w:rsidP="007F2CD5">
            <w:pPr>
              <w:jc w:val="center"/>
              <w:rPr>
                <w:rFonts w:eastAsia="Calibri"/>
                <w:b/>
                <w:color w:val="FF0000"/>
              </w:rPr>
            </w:pPr>
            <w:r w:rsidRPr="00762220">
              <w:rPr>
                <w:rFonts w:eastAsia="Calibri"/>
                <w:b/>
                <w:color w:val="FF0000"/>
              </w:rPr>
              <w:t xml:space="preserve">AOD </w:t>
            </w:r>
          </w:p>
        </w:tc>
      </w:tr>
      <w:tr w:rsidR="00062005" w:rsidRPr="00762220" w14:paraId="6AB16AA9" w14:textId="77777777" w:rsidTr="00062005">
        <w:tc>
          <w:tcPr>
            <w:tcW w:w="37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B16AA5" w14:textId="77777777" w:rsidR="00062005" w:rsidRPr="00762220" w:rsidRDefault="00062005" w:rsidP="007F2CD5">
            <w:pPr>
              <w:rPr>
                <w:rFonts w:eastAsia="Calibri"/>
                <w:b/>
                <w:color w:val="FF0000"/>
              </w:rPr>
            </w:pPr>
            <w:r w:rsidRPr="00762220">
              <w:rPr>
                <w:rFonts w:eastAsia="Calibri"/>
                <w:b/>
                <w:color w:val="FF0000"/>
              </w:rPr>
              <w:t>Patients Sampled</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tcPr>
          <w:p w14:paraId="6AB16AA6" w14:textId="77777777" w:rsidR="00062005" w:rsidRPr="00762220" w:rsidRDefault="00062005" w:rsidP="007F2CD5">
            <w:pPr>
              <w:jc w:val="center"/>
              <w:rPr>
                <w:rFonts w:eastAsia="Calibri"/>
                <w:b/>
                <w:color w:val="FF0000"/>
              </w:rPr>
            </w:pPr>
            <w:r w:rsidRPr="00762220">
              <w:rPr>
                <w:rFonts w:eastAsia="Calibri"/>
                <w:b/>
                <w:color w:val="FF0000"/>
              </w:rPr>
              <w:t>306</w:t>
            </w:r>
          </w:p>
        </w:tc>
        <w:tc>
          <w:tcPr>
            <w:tcW w:w="1440" w:type="dxa"/>
            <w:tcBorders>
              <w:top w:val="nil"/>
              <w:left w:val="nil"/>
              <w:bottom w:val="single" w:sz="8" w:space="0" w:color="auto"/>
              <w:right w:val="single" w:sz="8" w:space="0" w:color="auto"/>
            </w:tcBorders>
            <w:vAlign w:val="center"/>
          </w:tcPr>
          <w:p w14:paraId="6AB16AA7" w14:textId="77777777" w:rsidR="00062005" w:rsidRPr="00762220" w:rsidRDefault="00062005" w:rsidP="007F2CD5">
            <w:pPr>
              <w:jc w:val="center"/>
              <w:rPr>
                <w:rFonts w:eastAsia="Calibri"/>
                <w:b/>
                <w:color w:val="FF0000"/>
              </w:rPr>
            </w:pPr>
            <w:r w:rsidRPr="00762220">
              <w:rPr>
                <w:rFonts w:eastAsia="Calibri"/>
                <w:b/>
                <w:color w:val="FF0000"/>
              </w:rPr>
              <w:t>450</w:t>
            </w:r>
          </w:p>
        </w:tc>
        <w:tc>
          <w:tcPr>
            <w:tcW w:w="1440" w:type="dxa"/>
            <w:tcBorders>
              <w:top w:val="single" w:sz="4" w:space="0" w:color="auto"/>
              <w:left w:val="nil"/>
              <w:bottom w:val="single" w:sz="8" w:space="0" w:color="auto"/>
              <w:right w:val="single" w:sz="8" w:space="0" w:color="auto"/>
            </w:tcBorders>
            <w:vAlign w:val="center"/>
          </w:tcPr>
          <w:p w14:paraId="6AB16AA8" w14:textId="77777777" w:rsidR="00062005" w:rsidRPr="00762220" w:rsidRDefault="00062005" w:rsidP="007F2CD5">
            <w:pPr>
              <w:jc w:val="center"/>
              <w:rPr>
                <w:rFonts w:eastAsia="Calibri"/>
                <w:b/>
                <w:color w:val="FF0000"/>
              </w:rPr>
            </w:pPr>
            <w:r w:rsidRPr="00762220">
              <w:rPr>
                <w:rFonts w:eastAsia="Calibri"/>
                <w:b/>
                <w:color w:val="FF0000"/>
              </w:rPr>
              <w:t>306</w:t>
            </w:r>
          </w:p>
        </w:tc>
      </w:tr>
      <w:tr w:rsidR="00062005" w:rsidRPr="00762220" w14:paraId="6AB16AAE" w14:textId="77777777" w:rsidTr="00062005">
        <w:tc>
          <w:tcPr>
            <w:tcW w:w="37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B16AAA" w14:textId="41DDB8BD" w:rsidR="00062005" w:rsidRPr="00762220" w:rsidRDefault="00062005" w:rsidP="007F2CD5">
            <w:pPr>
              <w:ind w:left="288"/>
              <w:rPr>
                <w:rFonts w:eastAsia="Calibri"/>
                <w:b/>
                <w:color w:val="FF0000"/>
              </w:rPr>
            </w:pPr>
            <w:r w:rsidRPr="00762220">
              <w:rPr>
                <w:rFonts w:eastAsia="Calibri"/>
                <w:b/>
                <w:color w:val="FF0000"/>
              </w:rPr>
              <w:t xml:space="preserve">a. </w:t>
            </w:r>
            <w:r w:rsidR="00532397" w:rsidRPr="00762220">
              <w:rPr>
                <w:rFonts w:eastAsia="Calibri"/>
                <w:b/>
                <w:color w:val="FF0000"/>
                <w:szCs w:val="20"/>
              </w:rPr>
              <w:t>Patients with either medical or behavioral health record for review</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tcPr>
          <w:p w14:paraId="6AB16AAB" w14:textId="77777777" w:rsidR="00062005" w:rsidRPr="00762220" w:rsidRDefault="00062005" w:rsidP="007F2CD5">
            <w:pPr>
              <w:jc w:val="center"/>
              <w:rPr>
                <w:rFonts w:eastAsia="Calibri"/>
                <w:b/>
                <w:color w:val="FF0000"/>
              </w:rPr>
            </w:pPr>
            <w:r w:rsidRPr="00762220">
              <w:rPr>
                <w:rFonts w:eastAsia="Calibri"/>
                <w:b/>
                <w:color w:val="FF0000"/>
              </w:rPr>
              <w:t>235 (76.8%)</w:t>
            </w:r>
          </w:p>
        </w:tc>
        <w:tc>
          <w:tcPr>
            <w:tcW w:w="1440" w:type="dxa"/>
            <w:tcBorders>
              <w:top w:val="nil"/>
              <w:left w:val="nil"/>
              <w:bottom w:val="single" w:sz="8" w:space="0" w:color="auto"/>
              <w:right w:val="single" w:sz="8" w:space="0" w:color="auto"/>
            </w:tcBorders>
            <w:vAlign w:val="center"/>
          </w:tcPr>
          <w:p w14:paraId="6AB16AAC" w14:textId="77777777" w:rsidR="00062005" w:rsidRPr="00762220" w:rsidRDefault="00062005" w:rsidP="007F2CD5">
            <w:pPr>
              <w:jc w:val="center"/>
              <w:rPr>
                <w:rFonts w:eastAsia="Calibri"/>
                <w:b/>
                <w:color w:val="FF0000"/>
              </w:rPr>
            </w:pPr>
            <w:r w:rsidRPr="00762220">
              <w:rPr>
                <w:rFonts w:eastAsia="Calibri"/>
                <w:b/>
                <w:color w:val="FF0000"/>
              </w:rPr>
              <w:t>302 (67.1%)</w:t>
            </w:r>
          </w:p>
        </w:tc>
        <w:tc>
          <w:tcPr>
            <w:tcW w:w="1440" w:type="dxa"/>
            <w:tcBorders>
              <w:top w:val="nil"/>
              <w:left w:val="nil"/>
              <w:bottom w:val="single" w:sz="8" w:space="0" w:color="auto"/>
              <w:right w:val="single" w:sz="8" w:space="0" w:color="auto"/>
            </w:tcBorders>
            <w:vAlign w:val="center"/>
          </w:tcPr>
          <w:p w14:paraId="6AB16AAD" w14:textId="77777777" w:rsidR="00062005" w:rsidRPr="00762220" w:rsidRDefault="00062005" w:rsidP="007F2CD5">
            <w:pPr>
              <w:jc w:val="center"/>
              <w:rPr>
                <w:rFonts w:eastAsia="Calibri"/>
                <w:b/>
                <w:color w:val="FF0000"/>
              </w:rPr>
            </w:pPr>
            <w:r w:rsidRPr="00762220">
              <w:rPr>
                <w:rFonts w:eastAsia="Calibri"/>
                <w:b/>
                <w:color w:val="FF0000"/>
              </w:rPr>
              <w:t>178 (58.2%)</w:t>
            </w:r>
          </w:p>
        </w:tc>
      </w:tr>
      <w:tr w:rsidR="00062005" w:rsidRPr="00762220" w14:paraId="6AB16AB3" w14:textId="77777777" w:rsidTr="00062005">
        <w:tc>
          <w:tcPr>
            <w:tcW w:w="37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B16AAF" w14:textId="77777777" w:rsidR="00062005" w:rsidRPr="00762220" w:rsidRDefault="00062005" w:rsidP="007F2CD5">
            <w:pPr>
              <w:ind w:left="288"/>
              <w:rPr>
                <w:rFonts w:eastAsia="Calibri"/>
                <w:b/>
                <w:color w:val="FF0000"/>
              </w:rPr>
            </w:pPr>
            <w:r w:rsidRPr="00762220">
              <w:rPr>
                <w:rFonts w:eastAsia="Calibri"/>
                <w:b/>
                <w:color w:val="FF0000"/>
              </w:rPr>
              <w:lastRenderedPageBreak/>
              <w:t>b. Patients who did not have a</w:t>
            </w:r>
            <w:r w:rsidR="000E743A" w:rsidRPr="00762220">
              <w:rPr>
                <w:rFonts w:eastAsia="Calibri"/>
                <w:b/>
                <w:color w:val="FF0000"/>
              </w:rPr>
              <w:t>ny</w:t>
            </w:r>
            <w:r w:rsidRPr="00762220">
              <w:rPr>
                <w:rFonts w:eastAsia="Calibri"/>
                <w:b/>
                <w:color w:val="FF0000"/>
              </w:rPr>
              <w:t xml:space="preserve"> </w:t>
            </w:r>
            <w:r w:rsidR="000E743A" w:rsidRPr="00762220">
              <w:rPr>
                <w:rFonts w:eastAsia="Calibri"/>
                <w:b/>
                <w:color w:val="FF0000"/>
              </w:rPr>
              <w:t xml:space="preserve"> </w:t>
            </w:r>
            <w:r w:rsidRPr="00762220">
              <w:rPr>
                <w:rFonts w:eastAsia="Calibri"/>
                <w:b/>
                <w:color w:val="FF0000"/>
              </w:rPr>
              <w:t>visit and did not have a  record</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tcPr>
          <w:p w14:paraId="6AB16AB0" w14:textId="77777777" w:rsidR="00062005" w:rsidRPr="00762220" w:rsidRDefault="00062005" w:rsidP="007F2CD5">
            <w:pPr>
              <w:jc w:val="center"/>
              <w:rPr>
                <w:rFonts w:eastAsia="Calibri"/>
                <w:b/>
                <w:color w:val="FF0000"/>
              </w:rPr>
            </w:pPr>
            <w:r w:rsidRPr="00762220">
              <w:rPr>
                <w:rFonts w:eastAsia="Calibri"/>
                <w:b/>
                <w:color w:val="FF0000"/>
              </w:rPr>
              <w:t>47 (15.4%)</w:t>
            </w:r>
          </w:p>
        </w:tc>
        <w:tc>
          <w:tcPr>
            <w:tcW w:w="1440" w:type="dxa"/>
            <w:tcBorders>
              <w:top w:val="nil"/>
              <w:left w:val="nil"/>
              <w:bottom w:val="single" w:sz="8" w:space="0" w:color="auto"/>
              <w:right w:val="single" w:sz="8" w:space="0" w:color="auto"/>
            </w:tcBorders>
            <w:vAlign w:val="center"/>
          </w:tcPr>
          <w:p w14:paraId="6AB16AB1" w14:textId="77777777" w:rsidR="00062005" w:rsidRPr="00762220" w:rsidRDefault="00062005" w:rsidP="007F2CD5">
            <w:pPr>
              <w:jc w:val="center"/>
              <w:rPr>
                <w:rFonts w:eastAsia="Calibri"/>
                <w:b/>
                <w:color w:val="FF0000"/>
              </w:rPr>
            </w:pPr>
            <w:r w:rsidRPr="00762220">
              <w:rPr>
                <w:rFonts w:eastAsia="Calibri"/>
                <w:b/>
                <w:color w:val="FF0000"/>
              </w:rPr>
              <w:t>96 (21.3%)</w:t>
            </w:r>
          </w:p>
        </w:tc>
        <w:tc>
          <w:tcPr>
            <w:tcW w:w="1440" w:type="dxa"/>
            <w:tcBorders>
              <w:top w:val="nil"/>
              <w:left w:val="nil"/>
              <w:bottom w:val="single" w:sz="8" w:space="0" w:color="auto"/>
              <w:right w:val="single" w:sz="8" w:space="0" w:color="auto"/>
            </w:tcBorders>
            <w:vAlign w:val="center"/>
          </w:tcPr>
          <w:p w14:paraId="6AB16AB2" w14:textId="77777777" w:rsidR="00062005" w:rsidRPr="00762220" w:rsidRDefault="00062005" w:rsidP="007F2CD5">
            <w:pPr>
              <w:jc w:val="center"/>
              <w:rPr>
                <w:rFonts w:eastAsia="Calibri"/>
                <w:b/>
                <w:color w:val="FF0000"/>
              </w:rPr>
            </w:pPr>
            <w:r w:rsidRPr="00762220">
              <w:rPr>
                <w:rFonts w:eastAsia="Calibri"/>
                <w:b/>
                <w:color w:val="FF0000"/>
              </w:rPr>
              <w:t>49 (16.0%)</w:t>
            </w:r>
          </w:p>
        </w:tc>
      </w:tr>
      <w:tr w:rsidR="00062005" w:rsidRPr="00762220" w14:paraId="6AB16AB8" w14:textId="77777777" w:rsidTr="00062005">
        <w:tc>
          <w:tcPr>
            <w:tcW w:w="37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B16AB4" w14:textId="77777777" w:rsidR="00062005" w:rsidRPr="00762220" w:rsidRDefault="00062005" w:rsidP="000E743A">
            <w:pPr>
              <w:ind w:left="288"/>
              <w:rPr>
                <w:rFonts w:eastAsia="Calibri"/>
                <w:b/>
                <w:color w:val="FF0000"/>
              </w:rPr>
            </w:pPr>
            <w:r w:rsidRPr="00762220">
              <w:rPr>
                <w:rFonts w:eastAsia="Calibri"/>
                <w:b/>
                <w:color w:val="FF0000"/>
              </w:rPr>
              <w:t xml:space="preserve">c. Patients who had </w:t>
            </w:r>
            <w:r w:rsidR="000E743A" w:rsidRPr="00762220">
              <w:rPr>
                <w:rFonts w:eastAsia="Calibri"/>
                <w:b/>
                <w:color w:val="FF0000"/>
              </w:rPr>
              <w:t xml:space="preserve">either </w:t>
            </w:r>
            <w:r w:rsidRPr="00762220">
              <w:rPr>
                <w:rFonts w:eastAsia="Calibri"/>
                <w:b/>
                <w:color w:val="FF0000"/>
              </w:rPr>
              <w:t xml:space="preserve">a </w:t>
            </w:r>
            <w:r w:rsidR="000E743A" w:rsidRPr="00762220">
              <w:rPr>
                <w:rFonts w:eastAsia="Calibri"/>
                <w:b/>
                <w:color w:val="FF0000"/>
              </w:rPr>
              <w:t xml:space="preserve">medical or behavioral health </w:t>
            </w:r>
            <w:r w:rsidRPr="00762220">
              <w:rPr>
                <w:rFonts w:eastAsia="Calibri"/>
                <w:b/>
                <w:color w:val="FF0000"/>
              </w:rPr>
              <w:t xml:space="preserve">visit but did not have </w:t>
            </w:r>
            <w:r w:rsidR="000E743A" w:rsidRPr="00762220">
              <w:rPr>
                <w:rFonts w:eastAsia="Calibri"/>
                <w:b/>
                <w:color w:val="FF0000"/>
              </w:rPr>
              <w:t xml:space="preserve">either </w:t>
            </w:r>
            <w:r w:rsidRPr="00762220">
              <w:rPr>
                <w:rFonts w:eastAsia="Calibri"/>
                <w:b/>
                <w:color w:val="FF0000"/>
              </w:rPr>
              <w:t>record available for review</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tcPr>
          <w:p w14:paraId="6AB16AB5" w14:textId="77777777" w:rsidR="00062005" w:rsidRPr="00762220" w:rsidRDefault="00062005" w:rsidP="007F2CD5">
            <w:pPr>
              <w:jc w:val="center"/>
              <w:rPr>
                <w:rFonts w:eastAsia="Calibri"/>
                <w:b/>
                <w:color w:val="FF0000"/>
              </w:rPr>
            </w:pPr>
            <w:r w:rsidRPr="00762220">
              <w:rPr>
                <w:rFonts w:eastAsia="Calibri"/>
                <w:b/>
                <w:color w:val="FF0000"/>
              </w:rPr>
              <w:t>24 (7.8%)</w:t>
            </w:r>
          </w:p>
        </w:tc>
        <w:tc>
          <w:tcPr>
            <w:tcW w:w="1440" w:type="dxa"/>
            <w:tcBorders>
              <w:top w:val="nil"/>
              <w:left w:val="nil"/>
              <w:bottom w:val="single" w:sz="8" w:space="0" w:color="auto"/>
              <w:right w:val="single" w:sz="8" w:space="0" w:color="auto"/>
            </w:tcBorders>
            <w:vAlign w:val="center"/>
          </w:tcPr>
          <w:p w14:paraId="6AB16AB6" w14:textId="77777777" w:rsidR="00062005" w:rsidRPr="00762220" w:rsidRDefault="00062005" w:rsidP="007F2CD5">
            <w:pPr>
              <w:jc w:val="center"/>
              <w:rPr>
                <w:rFonts w:eastAsia="Calibri"/>
                <w:b/>
                <w:color w:val="FF0000"/>
              </w:rPr>
            </w:pPr>
            <w:r w:rsidRPr="00762220">
              <w:rPr>
                <w:rFonts w:eastAsia="Calibri"/>
                <w:b/>
                <w:color w:val="FF0000"/>
              </w:rPr>
              <w:t>52 (11.6%)</w:t>
            </w:r>
          </w:p>
        </w:tc>
        <w:tc>
          <w:tcPr>
            <w:tcW w:w="1440" w:type="dxa"/>
            <w:tcBorders>
              <w:top w:val="nil"/>
              <w:left w:val="nil"/>
              <w:bottom w:val="single" w:sz="8" w:space="0" w:color="auto"/>
              <w:right w:val="single" w:sz="8" w:space="0" w:color="auto"/>
            </w:tcBorders>
            <w:vAlign w:val="center"/>
          </w:tcPr>
          <w:p w14:paraId="6AB16AB7" w14:textId="77777777" w:rsidR="00062005" w:rsidRPr="00762220" w:rsidRDefault="00062005" w:rsidP="007F2CD5">
            <w:pPr>
              <w:jc w:val="center"/>
              <w:rPr>
                <w:rFonts w:eastAsia="Calibri"/>
                <w:b/>
                <w:color w:val="FF0000"/>
              </w:rPr>
            </w:pPr>
            <w:r w:rsidRPr="00762220">
              <w:rPr>
                <w:rFonts w:eastAsia="Calibri"/>
                <w:b/>
                <w:color w:val="FF0000"/>
              </w:rPr>
              <w:t>79 (25.8%)</w:t>
            </w:r>
          </w:p>
        </w:tc>
      </w:tr>
    </w:tbl>
    <w:p w14:paraId="6AB16AB9" w14:textId="77777777" w:rsidR="00062005" w:rsidRDefault="00062005" w:rsidP="00062005">
      <w:pPr>
        <w:autoSpaceDE w:val="0"/>
        <w:autoSpaceDN w:val="0"/>
        <w:adjustRightInd w:val="0"/>
        <w:spacing w:after="0" w:line="240" w:lineRule="auto"/>
        <w:ind w:firstLine="720"/>
        <w:rPr>
          <w:rFonts w:cstheme="minorHAnsi"/>
          <w:b/>
          <w:bCs/>
        </w:rPr>
      </w:pPr>
    </w:p>
    <w:p w14:paraId="6AB16ABA" w14:textId="77777777" w:rsidR="00062005" w:rsidRDefault="00062005" w:rsidP="00E37E1B">
      <w:pPr>
        <w:autoSpaceDE w:val="0"/>
        <w:autoSpaceDN w:val="0"/>
        <w:adjustRightInd w:val="0"/>
        <w:spacing w:after="0" w:line="240" w:lineRule="auto"/>
        <w:rPr>
          <w:rFonts w:cstheme="minorHAnsi"/>
          <w:b/>
          <w:bCs/>
        </w:rPr>
      </w:pPr>
    </w:p>
    <w:p w14:paraId="73A121B2" w14:textId="65086955" w:rsidR="00E55D9D" w:rsidRDefault="00E55D9D" w:rsidP="00E55D9D">
      <w:pPr>
        <w:rPr>
          <w:rFonts w:eastAsia="Times New Roman" w:cs="Times New Roman"/>
          <w:b/>
          <w:color w:val="FF0000"/>
        </w:rPr>
      </w:pPr>
      <w:r>
        <w:rPr>
          <w:rFonts w:eastAsia="Times New Roman" w:cs="Times New Roman"/>
          <w:b/>
          <w:color w:val="FF0000"/>
        </w:rPr>
        <w:t xml:space="preserve">Table 4 shows the diagnosis and demographic distributions of each patient group by plan. For the SMI groups, we instructed health plans to attempt to sample equal numbers of patients with each serious mental illness diagnosis (depression, bipolar I, and schizophrenia). </w:t>
      </w:r>
      <w:r w:rsidR="00A22F3B" w:rsidRPr="00EF0091">
        <w:rPr>
          <w:rFonts w:eastAsia="Times New Roman" w:cs="Times New Roman"/>
          <w:b/>
          <w:color w:val="FF0000"/>
        </w:rPr>
        <w:t xml:space="preserve">However, due to variation in prevalence of diagnosis across </w:t>
      </w:r>
      <w:r>
        <w:rPr>
          <w:rFonts w:eastAsia="Times New Roman" w:cs="Times New Roman"/>
          <w:b/>
          <w:color w:val="FF0000"/>
        </w:rPr>
        <w:t>groups</w:t>
      </w:r>
      <w:r w:rsidRPr="00EF0091">
        <w:rPr>
          <w:rFonts w:eastAsia="Times New Roman" w:cs="Times New Roman"/>
          <w:b/>
          <w:color w:val="FF0000"/>
        </w:rPr>
        <w:t xml:space="preserve"> </w:t>
      </w:r>
      <w:r w:rsidR="00A22F3B" w:rsidRPr="00EF0091">
        <w:rPr>
          <w:rFonts w:eastAsia="Times New Roman" w:cs="Times New Roman"/>
          <w:b/>
          <w:color w:val="FF0000"/>
        </w:rPr>
        <w:t xml:space="preserve">and plans, only the Dual SNP had equal percentage of patients per diagnosis.  </w:t>
      </w:r>
      <w:r>
        <w:rPr>
          <w:rFonts w:eastAsia="Times New Roman" w:cs="Times New Roman"/>
          <w:b/>
          <w:color w:val="FF0000"/>
        </w:rPr>
        <w:t>The Dual SNP had a larger share of adults over age 50 (as expected)</w:t>
      </w:r>
      <w:r w:rsidR="00813646">
        <w:rPr>
          <w:rFonts w:eastAsia="Times New Roman" w:cs="Times New Roman"/>
          <w:b/>
          <w:color w:val="FF0000"/>
        </w:rPr>
        <w:t>.</w:t>
      </w:r>
      <w:r>
        <w:rPr>
          <w:rFonts w:eastAsia="Times New Roman" w:cs="Times New Roman"/>
          <w:b/>
          <w:color w:val="FF0000"/>
        </w:rPr>
        <w:t xml:space="preserve"> The Dual SNP had more female </w:t>
      </w:r>
      <w:r w:rsidR="00813646">
        <w:rPr>
          <w:rFonts w:eastAsia="Times New Roman" w:cs="Times New Roman"/>
          <w:b/>
          <w:color w:val="FF0000"/>
        </w:rPr>
        <w:t xml:space="preserve">SMI patients, </w:t>
      </w:r>
      <w:r>
        <w:rPr>
          <w:rFonts w:eastAsia="Times New Roman" w:cs="Times New Roman"/>
          <w:b/>
          <w:color w:val="FF0000"/>
        </w:rPr>
        <w:t>and the Medicaid Disabled plan had more male patients</w:t>
      </w:r>
      <w:r w:rsidR="00813646">
        <w:rPr>
          <w:rFonts w:eastAsia="Times New Roman" w:cs="Times New Roman"/>
          <w:b/>
          <w:color w:val="FF0000"/>
        </w:rPr>
        <w:t xml:space="preserve"> across all groups</w:t>
      </w:r>
      <w:r>
        <w:rPr>
          <w:rFonts w:eastAsia="Times New Roman" w:cs="Times New Roman"/>
          <w:b/>
          <w:color w:val="FF0000"/>
        </w:rPr>
        <w:t xml:space="preserve">. </w:t>
      </w:r>
    </w:p>
    <w:p w14:paraId="6AB16AC1" w14:textId="2CB74EF5" w:rsidR="004A40AF" w:rsidRDefault="00EC7D5D" w:rsidP="004A40AF">
      <w:pPr>
        <w:rPr>
          <w:rFonts w:eastAsia="Times New Roman" w:cs="Times New Roman"/>
          <w:b/>
          <w:color w:val="FF0000"/>
          <w:szCs w:val="20"/>
        </w:rPr>
      </w:pPr>
      <w:r w:rsidRPr="00EC7D5D">
        <w:rPr>
          <w:rFonts w:eastAsia="Times New Roman" w:cs="Times New Roman"/>
          <w:b/>
          <w:color w:val="FF0000"/>
          <w:szCs w:val="20"/>
        </w:rPr>
        <w:t xml:space="preserve">Table 4. Distribution of Diagnosis, Age, and Gender by Patient </w:t>
      </w:r>
      <w:r w:rsidR="00E55D9D">
        <w:rPr>
          <w:rFonts w:eastAsia="Times New Roman" w:cs="Times New Roman"/>
          <w:b/>
          <w:color w:val="FF0000"/>
          <w:szCs w:val="20"/>
        </w:rPr>
        <w:t>Group</w:t>
      </w:r>
      <w:r w:rsidR="00E55D9D" w:rsidRPr="00EC7D5D">
        <w:rPr>
          <w:rFonts w:eastAsia="Times New Roman" w:cs="Times New Roman"/>
          <w:b/>
          <w:color w:val="FF0000"/>
          <w:szCs w:val="20"/>
        </w:rPr>
        <w:t xml:space="preserve"> </w:t>
      </w:r>
      <w:r w:rsidRPr="00EC7D5D">
        <w:rPr>
          <w:rFonts w:eastAsia="Times New Roman" w:cs="Times New Roman"/>
          <w:b/>
          <w:color w:val="FF0000"/>
          <w:szCs w:val="20"/>
        </w:rPr>
        <w:t>and Plan</w:t>
      </w:r>
    </w:p>
    <w:tbl>
      <w:tblPr>
        <w:tblStyle w:val="TableGrid1"/>
        <w:tblW w:w="9805" w:type="dxa"/>
        <w:tblLayout w:type="fixed"/>
        <w:tblLook w:val="04A0" w:firstRow="1" w:lastRow="0" w:firstColumn="1" w:lastColumn="0" w:noHBand="0" w:noVBand="1"/>
      </w:tblPr>
      <w:tblGrid>
        <w:gridCol w:w="1380"/>
        <w:gridCol w:w="685"/>
        <w:gridCol w:w="744"/>
        <w:gridCol w:w="675"/>
        <w:gridCol w:w="675"/>
        <w:gridCol w:w="754"/>
        <w:gridCol w:w="675"/>
        <w:gridCol w:w="675"/>
        <w:gridCol w:w="675"/>
        <w:gridCol w:w="707"/>
        <w:gridCol w:w="720"/>
        <w:gridCol w:w="720"/>
        <w:gridCol w:w="720"/>
      </w:tblGrid>
      <w:tr w:rsidR="00EC7D5D" w:rsidRPr="00762220" w14:paraId="6AB16AC6" w14:textId="77777777" w:rsidTr="00EC7D5D">
        <w:trPr>
          <w:trHeight w:val="288"/>
        </w:trPr>
        <w:tc>
          <w:tcPr>
            <w:tcW w:w="1380" w:type="dxa"/>
            <w:shd w:val="clear" w:color="auto" w:fill="auto"/>
            <w:noWrap/>
            <w:hideMark/>
          </w:tcPr>
          <w:p w14:paraId="6AB16AC2" w14:textId="77777777" w:rsidR="0049171F" w:rsidRPr="00762220" w:rsidRDefault="0049171F" w:rsidP="0049171F">
            <w:pPr>
              <w:contextualSpacing/>
              <w:rPr>
                <w:rFonts w:eastAsia="Times New Roman" w:cs="Times New Roman"/>
                <w:b/>
                <w:color w:val="FF0000"/>
                <w:sz w:val="20"/>
              </w:rPr>
            </w:pPr>
          </w:p>
        </w:tc>
        <w:tc>
          <w:tcPr>
            <w:tcW w:w="2779" w:type="dxa"/>
            <w:gridSpan w:val="4"/>
            <w:shd w:val="clear" w:color="auto" w:fill="auto"/>
            <w:hideMark/>
          </w:tcPr>
          <w:p w14:paraId="6AB16AC3" w14:textId="77777777" w:rsidR="0049171F" w:rsidRPr="00762220" w:rsidRDefault="0049171F" w:rsidP="0049171F">
            <w:pPr>
              <w:contextualSpacing/>
              <w:rPr>
                <w:rFonts w:eastAsia="Times New Roman" w:cs="Times New Roman"/>
                <w:b/>
                <w:color w:val="FF0000"/>
                <w:sz w:val="20"/>
              </w:rPr>
            </w:pPr>
            <w:r w:rsidRPr="00762220">
              <w:rPr>
                <w:rFonts w:eastAsia="Times New Roman" w:cs="Times New Roman"/>
                <w:b/>
                <w:color w:val="FF0000"/>
                <w:sz w:val="20"/>
              </w:rPr>
              <w:t>SMI only</w:t>
            </w:r>
          </w:p>
        </w:tc>
        <w:tc>
          <w:tcPr>
            <w:tcW w:w="2779" w:type="dxa"/>
            <w:gridSpan w:val="4"/>
            <w:shd w:val="clear" w:color="auto" w:fill="auto"/>
            <w:hideMark/>
          </w:tcPr>
          <w:p w14:paraId="6AB16AC4" w14:textId="77777777" w:rsidR="0049171F" w:rsidRPr="00762220" w:rsidRDefault="0049171F" w:rsidP="0049171F">
            <w:pPr>
              <w:contextualSpacing/>
              <w:rPr>
                <w:rFonts w:eastAsia="Times New Roman" w:cs="Times New Roman"/>
                <w:b/>
                <w:color w:val="FF0000"/>
                <w:sz w:val="20"/>
              </w:rPr>
            </w:pPr>
            <w:r w:rsidRPr="00762220">
              <w:rPr>
                <w:rFonts w:eastAsia="Times New Roman" w:cs="Times New Roman"/>
                <w:b/>
                <w:color w:val="FF0000"/>
                <w:sz w:val="20"/>
              </w:rPr>
              <w:t>SMI + Hypertension</w:t>
            </w:r>
          </w:p>
        </w:tc>
        <w:tc>
          <w:tcPr>
            <w:tcW w:w="2867" w:type="dxa"/>
            <w:gridSpan w:val="4"/>
            <w:shd w:val="clear" w:color="auto" w:fill="auto"/>
            <w:hideMark/>
          </w:tcPr>
          <w:p w14:paraId="6AB16AC5" w14:textId="77777777" w:rsidR="0049171F" w:rsidRPr="00762220" w:rsidRDefault="0049171F" w:rsidP="0049171F">
            <w:pPr>
              <w:contextualSpacing/>
              <w:rPr>
                <w:rFonts w:eastAsia="Times New Roman" w:cs="Times New Roman"/>
                <w:b/>
                <w:color w:val="FF0000"/>
                <w:sz w:val="20"/>
              </w:rPr>
            </w:pPr>
            <w:r w:rsidRPr="00762220">
              <w:rPr>
                <w:rFonts w:eastAsia="Times New Roman" w:cs="Times New Roman"/>
                <w:b/>
                <w:color w:val="FF0000"/>
                <w:sz w:val="20"/>
              </w:rPr>
              <w:t>AOD</w:t>
            </w:r>
          </w:p>
        </w:tc>
      </w:tr>
      <w:tr w:rsidR="00EC7D5D" w:rsidRPr="00762220" w14:paraId="6AB16AD4" w14:textId="77777777" w:rsidTr="00EC7D5D">
        <w:trPr>
          <w:trHeight w:val="288"/>
        </w:trPr>
        <w:tc>
          <w:tcPr>
            <w:tcW w:w="1380" w:type="dxa"/>
            <w:shd w:val="clear" w:color="auto" w:fill="auto"/>
            <w:noWrap/>
            <w:hideMark/>
          </w:tcPr>
          <w:p w14:paraId="6AB16AC7" w14:textId="77777777" w:rsidR="0049171F" w:rsidRPr="00762220" w:rsidRDefault="0049171F" w:rsidP="0049171F">
            <w:pPr>
              <w:contextualSpacing/>
              <w:rPr>
                <w:rFonts w:eastAsia="Times New Roman" w:cs="Times New Roman"/>
                <w:b/>
                <w:color w:val="FF0000"/>
                <w:sz w:val="20"/>
              </w:rPr>
            </w:pPr>
          </w:p>
        </w:tc>
        <w:tc>
          <w:tcPr>
            <w:tcW w:w="685" w:type="dxa"/>
            <w:shd w:val="clear" w:color="auto" w:fill="auto"/>
            <w:noWrap/>
            <w:hideMark/>
          </w:tcPr>
          <w:p w14:paraId="6AB16AC8" w14:textId="77777777" w:rsidR="0049171F" w:rsidRPr="00762220" w:rsidRDefault="0049171F" w:rsidP="0049171F">
            <w:pPr>
              <w:contextualSpacing/>
              <w:rPr>
                <w:rFonts w:eastAsia="Times New Roman" w:cs="Times New Roman"/>
                <w:b/>
                <w:color w:val="FF0000"/>
                <w:sz w:val="20"/>
              </w:rPr>
            </w:pPr>
            <w:r w:rsidRPr="00762220">
              <w:rPr>
                <w:rFonts w:eastAsia="Times New Roman" w:cs="Times New Roman"/>
                <w:b/>
                <w:color w:val="FF0000"/>
                <w:sz w:val="20"/>
              </w:rPr>
              <w:t>All Plan (%)</w:t>
            </w:r>
          </w:p>
        </w:tc>
        <w:tc>
          <w:tcPr>
            <w:tcW w:w="744" w:type="dxa"/>
            <w:shd w:val="clear" w:color="auto" w:fill="auto"/>
            <w:noWrap/>
            <w:hideMark/>
          </w:tcPr>
          <w:p w14:paraId="6AB16AC9" w14:textId="77777777" w:rsidR="0049171F" w:rsidRPr="00762220" w:rsidRDefault="0049171F" w:rsidP="0049171F">
            <w:pPr>
              <w:contextualSpacing/>
              <w:rPr>
                <w:rFonts w:eastAsia="Times New Roman" w:cs="Times New Roman"/>
                <w:b/>
                <w:color w:val="FF0000"/>
                <w:sz w:val="20"/>
              </w:rPr>
            </w:pPr>
            <w:r w:rsidRPr="00762220">
              <w:rPr>
                <w:rFonts w:eastAsia="Times New Roman" w:cs="Times New Roman"/>
                <w:b/>
                <w:color w:val="FF0000"/>
                <w:sz w:val="20"/>
              </w:rPr>
              <w:t>Dual SNP (%)</w:t>
            </w:r>
          </w:p>
        </w:tc>
        <w:tc>
          <w:tcPr>
            <w:tcW w:w="675" w:type="dxa"/>
            <w:shd w:val="clear" w:color="auto" w:fill="auto"/>
            <w:noWrap/>
            <w:hideMark/>
          </w:tcPr>
          <w:p w14:paraId="6AB16ACA" w14:textId="77777777" w:rsidR="0049171F" w:rsidRPr="00762220" w:rsidRDefault="0049171F" w:rsidP="0049171F">
            <w:pPr>
              <w:contextualSpacing/>
              <w:rPr>
                <w:rFonts w:eastAsia="Times New Roman" w:cs="Times New Roman"/>
                <w:b/>
                <w:color w:val="FF0000"/>
                <w:sz w:val="20"/>
              </w:rPr>
            </w:pPr>
            <w:r w:rsidRPr="00762220">
              <w:rPr>
                <w:rFonts w:eastAsia="Times New Roman" w:cs="Times New Roman"/>
                <w:b/>
                <w:color w:val="FF0000"/>
                <w:sz w:val="20"/>
              </w:rPr>
              <w:t>Medicaid Disabled (%)</w:t>
            </w:r>
          </w:p>
        </w:tc>
        <w:tc>
          <w:tcPr>
            <w:tcW w:w="675" w:type="dxa"/>
            <w:shd w:val="clear" w:color="auto" w:fill="auto"/>
            <w:noWrap/>
            <w:hideMark/>
          </w:tcPr>
          <w:p w14:paraId="6AB16ACB" w14:textId="77777777" w:rsidR="0049171F" w:rsidRPr="00762220" w:rsidRDefault="0049171F" w:rsidP="0049171F">
            <w:pPr>
              <w:contextualSpacing/>
              <w:rPr>
                <w:rFonts w:eastAsia="Times New Roman" w:cs="Times New Roman"/>
                <w:b/>
                <w:color w:val="FF0000"/>
                <w:sz w:val="20"/>
              </w:rPr>
            </w:pPr>
            <w:r w:rsidRPr="00762220">
              <w:rPr>
                <w:rFonts w:eastAsia="Times New Roman" w:cs="Times New Roman"/>
                <w:b/>
                <w:color w:val="FF0000"/>
                <w:sz w:val="20"/>
              </w:rPr>
              <w:t>Medicaid Adult (%)</w:t>
            </w:r>
          </w:p>
        </w:tc>
        <w:tc>
          <w:tcPr>
            <w:tcW w:w="754" w:type="dxa"/>
            <w:shd w:val="clear" w:color="auto" w:fill="auto"/>
            <w:noWrap/>
            <w:hideMark/>
          </w:tcPr>
          <w:p w14:paraId="6AB16ACC" w14:textId="77777777" w:rsidR="0049171F" w:rsidRPr="00762220" w:rsidRDefault="0049171F" w:rsidP="0049171F">
            <w:pPr>
              <w:contextualSpacing/>
              <w:rPr>
                <w:rFonts w:eastAsia="Times New Roman" w:cs="Times New Roman"/>
                <w:b/>
                <w:color w:val="FF0000"/>
                <w:sz w:val="20"/>
              </w:rPr>
            </w:pPr>
            <w:r w:rsidRPr="00762220">
              <w:rPr>
                <w:rFonts w:eastAsia="Times New Roman" w:cs="Times New Roman"/>
                <w:b/>
                <w:color w:val="FF0000"/>
                <w:sz w:val="20"/>
              </w:rPr>
              <w:t>All Plan (%)</w:t>
            </w:r>
          </w:p>
        </w:tc>
        <w:tc>
          <w:tcPr>
            <w:tcW w:w="675" w:type="dxa"/>
            <w:shd w:val="clear" w:color="auto" w:fill="auto"/>
            <w:noWrap/>
            <w:hideMark/>
          </w:tcPr>
          <w:p w14:paraId="6AB16ACD" w14:textId="77777777" w:rsidR="0049171F" w:rsidRPr="00762220" w:rsidRDefault="0049171F" w:rsidP="0049171F">
            <w:pPr>
              <w:contextualSpacing/>
              <w:rPr>
                <w:rFonts w:eastAsia="Times New Roman" w:cs="Times New Roman"/>
                <w:b/>
                <w:color w:val="FF0000"/>
                <w:sz w:val="20"/>
              </w:rPr>
            </w:pPr>
            <w:r w:rsidRPr="00762220">
              <w:rPr>
                <w:rFonts w:eastAsia="Times New Roman" w:cs="Times New Roman"/>
                <w:b/>
                <w:color w:val="FF0000"/>
                <w:sz w:val="20"/>
              </w:rPr>
              <w:t>Dual SNP (%)</w:t>
            </w:r>
          </w:p>
        </w:tc>
        <w:tc>
          <w:tcPr>
            <w:tcW w:w="675" w:type="dxa"/>
            <w:shd w:val="clear" w:color="auto" w:fill="auto"/>
            <w:noWrap/>
            <w:hideMark/>
          </w:tcPr>
          <w:p w14:paraId="6AB16ACE" w14:textId="77777777" w:rsidR="0049171F" w:rsidRPr="00762220" w:rsidRDefault="0049171F" w:rsidP="0049171F">
            <w:pPr>
              <w:contextualSpacing/>
              <w:rPr>
                <w:rFonts w:eastAsia="Times New Roman" w:cs="Times New Roman"/>
                <w:b/>
                <w:color w:val="FF0000"/>
                <w:sz w:val="20"/>
              </w:rPr>
            </w:pPr>
            <w:r w:rsidRPr="00762220">
              <w:rPr>
                <w:rFonts w:eastAsia="Times New Roman" w:cs="Times New Roman"/>
                <w:b/>
                <w:color w:val="FF0000"/>
                <w:sz w:val="20"/>
              </w:rPr>
              <w:t>Medicaid Disabled (%)</w:t>
            </w:r>
          </w:p>
        </w:tc>
        <w:tc>
          <w:tcPr>
            <w:tcW w:w="675" w:type="dxa"/>
            <w:shd w:val="clear" w:color="auto" w:fill="auto"/>
            <w:noWrap/>
            <w:hideMark/>
          </w:tcPr>
          <w:p w14:paraId="6AB16ACF" w14:textId="77777777" w:rsidR="0049171F" w:rsidRPr="00762220" w:rsidRDefault="0049171F" w:rsidP="0049171F">
            <w:pPr>
              <w:contextualSpacing/>
              <w:rPr>
                <w:rFonts w:eastAsia="Times New Roman" w:cs="Times New Roman"/>
                <w:b/>
                <w:color w:val="FF0000"/>
                <w:sz w:val="20"/>
              </w:rPr>
            </w:pPr>
            <w:r w:rsidRPr="00762220">
              <w:rPr>
                <w:rFonts w:eastAsia="Times New Roman" w:cs="Times New Roman"/>
                <w:b/>
                <w:color w:val="FF0000"/>
                <w:sz w:val="20"/>
              </w:rPr>
              <w:t>Medicaid Adult (%)</w:t>
            </w:r>
          </w:p>
        </w:tc>
        <w:tc>
          <w:tcPr>
            <w:tcW w:w="707" w:type="dxa"/>
            <w:shd w:val="clear" w:color="auto" w:fill="auto"/>
            <w:noWrap/>
            <w:hideMark/>
          </w:tcPr>
          <w:p w14:paraId="6AB16AD0" w14:textId="77777777" w:rsidR="0049171F" w:rsidRPr="00762220" w:rsidRDefault="0049171F" w:rsidP="0049171F">
            <w:pPr>
              <w:contextualSpacing/>
              <w:rPr>
                <w:rFonts w:eastAsia="Times New Roman" w:cs="Times New Roman"/>
                <w:b/>
                <w:color w:val="FF0000"/>
                <w:sz w:val="20"/>
              </w:rPr>
            </w:pPr>
            <w:r w:rsidRPr="00762220">
              <w:rPr>
                <w:rFonts w:eastAsia="Times New Roman" w:cs="Times New Roman"/>
                <w:b/>
                <w:color w:val="FF0000"/>
                <w:sz w:val="20"/>
              </w:rPr>
              <w:t>All Plan (%)</w:t>
            </w:r>
          </w:p>
        </w:tc>
        <w:tc>
          <w:tcPr>
            <w:tcW w:w="720" w:type="dxa"/>
            <w:shd w:val="clear" w:color="auto" w:fill="auto"/>
            <w:noWrap/>
            <w:hideMark/>
          </w:tcPr>
          <w:p w14:paraId="6AB16AD1" w14:textId="77777777" w:rsidR="0049171F" w:rsidRPr="00762220" w:rsidRDefault="0049171F" w:rsidP="0049171F">
            <w:pPr>
              <w:contextualSpacing/>
              <w:rPr>
                <w:rFonts w:eastAsia="Times New Roman" w:cs="Times New Roman"/>
                <w:b/>
                <w:color w:val="FF0000"/>
                <w:sz w:val="20"/>
              </w:rPr>
            </w:pPr>
            <w:r w:rsidRPr="00762220">
              <w:rPr>
                <w:rFonts w:eastAsia="Times New Roman" w:cs="Times New Roman"/>
                <w:b/>
                <w:color w:val="FF0000"/>
                <w:sz w:val="20"/>
              </w:rPr>
              <w:t>Dual SNP (%)</w:t>
            </w:r>
          </w:p>
        </w:tc>
        <w:tc>
          <w:tcPr>
            <w:tcW w:w="720" w:type="dxa"/>
            <w:shd w:val="clear" w:color="auto" w:fill="auto"/>
            <w:noWrap/>
            <w:hideMark/>
          </w:tcPr>
          <w:p w14:paraId="6AB16AD2" w14:textId="77777777" w:rsidR="0049171F" w:rsidRPr="00762220" w:rsidRDefault="0049171F" w:rsidP="0049171F">
            <w:pPr>
              <w:contextualSpacing/>
              <w:rPr>
                <w:rFonts w:eastAsia="Times New Roman" w:cs="Times New Roman"/>
                <w:b/>
                <w:color w:val="FF0000"/>
                <w:sz w:val="20"/>
              </w:rPr>
            </w:pPr>
            <w:r w:rsidRPr="00762220">
              <w:rPr>
                <w:rFonts w:eastAsia="Times New Roman" w:cs="Times New Roman"/>
                <w:b/>
                <w:color w:val="FF0000"/>
                <w:sz w:val="20"/>
              </w:rPr>
              <w:t>Medicaid Disabled (%)</w:t>
            </w:r>
          </w:p>
        </w:tc>
        <w:tc>
          <w:tcPr>
            <w:tcW w:w="720" w:type="dxa"/>
            <w:shd w:val="clear" w:color="auto" w:fill="auto"/>
            <w:noWrap/>
            <w:hideMark/>
          </w:tcPr>
          <w:p w14:paraId="6AB16AD3" w14:textId="77777777" w:rsidR="0049171F" w:rsidRPr="00762220" w:rsidRDefault="0049171F" w:rsidP="0049171F">
            <w:pPr>
              <w:contextualSpacing/>
              <w:rPr>
                <w:rFonts w:eastAsia="Times New Roman" w:cs="Times New Roman"/>
                <w:b/>
                <w:color w:val="FF0000"/>
                <w:sz w:val="20"/>
              </w:rPr>
            </w:pPr>
            <w:r w:rsidRPr="00762220">
              <w:rPr>
                <w:rFonts w:eastAsia="Times New Roman" w:cs="Times New Roman"/>
                <w:b/>
                <w:color w:val="FF0000"/>
                <w:sz w:val="20"/>
              </w:rPr>
              <w:t>Medicaid Adult (%)</w:t>
            </w:r>
          </w:p>
        </w:tc>
      </w:tr>
      <w:tr w:rsidR="00864951" w:rsidRPr="00762220" w14:paraId="6AB16AE2" w14:textId="77777777" w:rsidTr="00B0069E">
        <w:trPr>
          <w:trHeight w:val="288"/>
        </w:trPr>
        <w:tc>
          <w:tcPr>
            <w:tcW w:w="1380" w:type="dxa"/>
            <w:shd w:val="clear" w:color="auto" w:fill="auto"/>
            <w:noWrap/>
          </w:tcPr>
          <w:p w14:paraId="6AB16AD5" w14:textId="77777777" w:rsidR="00864951" w:rsidRPr="00762220" w:rsidRDefault="00864951" w:rsidP="00864951">
            <w:pPr>
              <w:contextualSpacing/>
              <w:rPr>
                <w:rFonts w:eastAsia="Times New Roman" w:cs="Times New Roman"/>
                <w:b/>
                <w:color w:val="FF0000"/>
                <w:sz w:val="20"/>
              </w:rPr>
            </w:pPr>
            <w:r w:rsidRPr="00762220">
              <w:rPr>
                <w:rFonts w:eastAsia="Times New Roman" w:cs="Times New Roman"/>
                <w:b/>
                <w:color w:val="FF0000"/>
                <w:sz w:val="20"/>
              </w:rPr>
              <w:t>Patients Sampled (N)</w:t>
            </w:r>
          </w:p>
        </w:tc>
        <w:tc>
          <w:tcPr>
            <w:tcW w:w="685" w:type="dxa"/>
            <w:shd w:val="clear" w:color="auto" w:fill="auto"/>
            <w:noWrap/>
          </w:tcPr>
          <w:p w14:paraId="6AB16AD6" w14:textId="77777777" w:rsidR="00864951" w:rsidRPr="00762220" w:rsidRDefault="00864951" w:rsidP="00864951">
            <w:pPr>
              <w:contextualSpacing/>
              <w:jc w:val="center"/>
              <w:rPr>
                <w:rFonts w:eastAsia="Times New Roman" w:cs="Times New Roman"/>
                <w:b/>
                <w:color w:val="FF0000"/>
                <w:sz w:val="20"/>
              </w:rPr>
            </w:pPr>
            <w:r w:rsidRPr="00762220">
              <w:rPr>
                <w:rFonts w:eastAsia="Times New Roman" w:cs="Times New Roman"/>
                <w:b/>
                <w:color w:val="FF0000"/>
                <w:sz w:val="20"/>
              </w:rPr>
              <w:t>306</w:t>
            </w:r>
          </w:p>
        </w:tc>
        <w:tc>
          <w:tcPr>
            <w:tcW w:w="744" w:type="dxa"/>
            <w:shd w:val="clear" w:color="auto" w:fill="auto"/>
            <w:noWrap/>
          </w:tcPr>
          <w:p w14:paraId="6AB16AD7" w14:textId="77777777" w:rsidR="00864951" w:rsidRPr="00762220" w:rsidRDefault="00864951" w:rsidP="00864951">
            <w:pPr>
              <w:contextualSpacing/>
              <w:jc w:val="center"/>
              <w:rPr>
                <w:rFonts w:eastAsia="Times New Roman" w:cs="Times New Roman"/>
                <w:b/>
                <w:color w:val="FF0000"/>
                <w:sz w:val="20"/>
              </w:rPr>
            </w:pPr>
            <w:r w:rsidRPr="00762220">
              <w:rPr>
                <w:rFonts w:eastAsia="Times New Roman" w:cs="Times New Roman"/>
                <w:b/>
                <w:color w:val="FF0000"/>
                <w:sz w:val="20"/>
              </w:rPr>
              <w:t>102</w:t>
            </w:r>
          </w:p>
        </w:tc>
        <w:tc>
          <w:tcPr>
            <w:tcW w:w="675" w:type="dxa"/>
            <w:shd w:val="clear" w:color="auto" w:fill="auto"/>
            <w:noWrap/>
          </w:tcPr>
          <w:p w14:paraId="6AB16AD8" w14:textId="77777777" w:rsidR="00864951" w:rsidRPr="00762220" w:rsidRDefault="00864951" w:rsidP="00864951">
            <w:pPr>
              <w:contextualSpacing/>
              <w:jc w:val="center"/>
              <w:rPr>
                <w:rFonts w:eastAsia="Times New Roman" w:cs="Times New Roman"/>
                <w:b/>
                <w:color w:val="FF0000"/>
                <w:sz w:val="20"/>
              </w:rPr>
            </w:pPr>
            <w:r w:rsidRPr="00762220">
              <w:rPr>
                <w:rFonts w:eastAsia="Times New Roman" w:cs="Times New Roman"/>
                <w:b/>
                <w:color w:val="FF0000"/>
                <w:sz w:val="20"/>
              </w:rPr>
              <w:t>102</w:t>
            </w:r>
          </w:p>
        </w:tc>
        <w:tc>
          <w:tcPr>
            <w:tcW w:w="675" w:type="dxa"/>
            <w:shd w:val="clear" w:color="auto" w:fill="auto"/>
            <w:noWrap/>
          </w:tcPr>
          <w:p w14:paraId="6AB16AD9" w14:textId="77777777" w:rsidR="00864951" w:rsidRPr="00762220" w:rsidRDefault="00864951" w:rsidP="00864951">
            <w:pPr>
              <w:contextualSpacing/>
              <w:jc w:val="center"/>
              <w:rPr>
                <w:rFonts w:eastAsia="Times New Roman" w:cs="Times New Roman"/>
                <w:b/>
                <w:color w:val="FF0000"/>
                <w:sz w:val="20"/>
              </w:rPr>
            </w:pPr>
            <w:r w:rsidRPr="00762220">
              <w:rPr>
                <w:rFonts w:eastAsia="Times New Roman" w:cs="Times New Roman"/>
                <w:b/>
                <w:color w:val="FF0000"/>
                <w:sz w:val="20"/>
              </w:rPr>
              <w:t>102</w:t>
            </w:r>
          </w:p>
        </w:tc>
        <w:tc>
          <w:tcPr>
            <w:tcW w:w="754" w:type="dxa"/>
            <w:noWrap/>
          </w:tcPr>
          <w:p w14:paraId="6AB16ADA" w14:textId="77777777" w:rsidR="00864951" w:rsidRPr="00762220" w:rsidRDefault="00864951" w:rsidP="00864951">
            <w:pPr>
              <w:contextualSpacing/>
              <w:jc w:val="center"/>
              <w:rPr>
                <w:rFonts w:eastAsia="Times New Roman" w:cs="Times New Roman"/>
                <w:b/>
                <w:color w:val="FF0000"/>
                <w:sz w:val="20"/>
              </w:rPr>
            </w:pPr>
            <w:r w:rsidRPr="00762220">
              <w:rPr>
                <w:rFonts w:eastAsia="Times New Roman" w:cs="Times New Roman"/>
                <w:b/>
                <w:color w:val="FF0000"/>
                <w:sz w:val="20"/>
                <w:szCs w:val="20"/>
              </w:rPr>
              <w:t>450</w:t>
            </w:r>
          </w:p>
        </w:tc>
        <w:tc>
          <w:tcPr>
            <w:tcW w:w="675" w:type="dxa"/>
            <w:noWrap/>
          </w:tcPr>
          <w:p w14:paraId="6AB16ADB" w14:textId="77777777" w:rsidR="00864951" w:rsidRPr="00762220" w:rsidRDefault="00864951" w:rsidP="00864951">
            <w:pPr>
              <w:contextualSpacing/>
              <w:jc w:val="center"/>
              <w:rPr>
                <w:rFonts w:eastAsia="Times New Roman" w:cs="Times New Roman"/>
                <w:b/>
                <w:color w:val="FF0000"/>
                <w:sz w:val="20"/>
              </w:rPr>
            </w:pPr>
            <w:r w:rsidRPr="00762220">
              <w:rPr>
                <w:rFonts w:eastAsia="Times New Roman" w:cs="Times New Roman"/>
                <w:b/>
                <w:color w:val="FF0000"/>
                <w:sz w:val="20"/>
                <w:szCs w:val="20"/>
              </w:rPr>
              <w:t>135</w:t>
            </w:r>
          </w:p>
        </w:tc>
        <w:tc>
          <w:tcPr>
            <w:tcW w:w="675" w:type="dxa"/>
            <w:noWrap/>
          </w:tcPr>
          <w:p w14:paraId="6AB16ADC" w14:textId="77777777" w:rsidR="00864951" w:rsidRPr="00762220" w:rsidRDefault="00864951" w:rsidP="00864951">
            <w:pPr>
              <w:contextualSpacing/>
              <w:jc w:val="center"/>
              <w:rPr>
                <w:rFonts w:eastAsia="Times New Roman" w:cs="Times New Roman"/>
                <w:b/>
                <w:color w:val="FF0000"/>
                <w:sz w:val="20"/>
              </w:rPr>
            </w:pPr>
            <w:r w:rsidRPr="00762220">
              <w:rPr>
                <w:rFonts w:eastAsia="Times New Roman" w:cs="Times New Roman"/>
                <w:b/>
                <w:color w:val="FF0000"/>
                <w:sz w:val="20"/>
                <w:szCs w:val="20"/>
              </w:rPr>
              <w:t>112</w:t>
            </w:r>
          </w:p>
        </w:tc>
        <w:tc>
          <w:tcPr>
            <w:tcW w:w="675" w:type="dxa"/>
            <w:noWrap/>
          </w:tcPr>
          <w:p w14:paraId="6AB16ADD" w14:textId="77777777" w:rsidR="00864951" w:rsidRPr="00762220" w:rsidRDefault="00864951" w:rsidP="00864951">
            <w:pPr>
              <w:contextualSpacing/>
              <w:jc w:val="center"/>
              <w:rPr>
                <w:rFonts w:eastAsia="Times New Roman" w:cs="Times New Roman"/>
                <w:b/>
                <w:color w:val="FF0000"/>
                <w:sz w:val="20"/>
              </w:rPr>
            </w:pPr>
            <w:r w:rsidRPr="00762220">
              <w:rPr>
                <w:rFonts w:eastAsia="Times New Roman" w:cs="Times New Roman"/>
                <w:b/>
                <w:color w:val="FF0000"/>
                <w:sz w:val="20"/>
                <w:szCs w:val="20"/>
              </w:rPr>
              <w:t>203</w:t>
            </w:r>
          </w:p>
        </w:tc>
        <w:tc>
          <w:tcPr>
            <w:tcW w:w="707" w:type="dxa"/>
            <w:shd w:val="clear" w:color="auto" w:fill="auto"/>
            <w:noWrap/>
          </w:tcPr>
          <w:p w14:paraId="6AB16ADE" w14:textId="77777777" w:rsidR="00864951" w:rsidRPr="00762220" w:rsidRDefault="00864951" w:rsidP="00864951">
            <w:pPr>
              <w:contextualSpacing/>
              <w:jc w:val="center"/>
              <w:rPr>
                <w:rFonts w:eastAsia="Times New Roman" w:cs="Times New Roman"/>
                <w:b/>
                <w:color w:val="FF0000"/>
                <w:sz w:val="20"/>
              </w:rPr>
            </w:pPr>
            <w:r w:rsidRPr="00762220">
              <w:rPr>
                <w:rFonts w:eastAsia="Times New Roman" w:cs="Times New Roman"/>
                <w:b/>
                <w:color w:val="FF0000"/>
                <w:sz w:val="20"/>
              </w:rPr>
              <w:t>306</w:t>
            </w:r>
          </w:p>
        </w:tc>
        <w:tc>
          <w:tcPr>
            <w:tcW w:w="720" w:type="dxa"/>
            <w:shd w:val="clear" w:color="auto" w:fill="auto"/>
            <w:noWrap/>
          </w:tcPr>
          <w:p w14:paraId="6AB16ADF" w14:textId="77777777" w:rsidR="00864951" w:rsidRPr="00762220" w:rsidRDefault="00864951" w:rsidP="00864951">
            <w:pPr>
              <w:contextualSpacing/>
              <w:jc w:val="center"/>
              <w:rPr>
                <w:rFonts w:eastAsia="Times New Roman" w:cs="Times New Roman"/>
                <w:b/>
                <w:color w:val="FF0000"/>
                <w:sz w:val="20"/>
              </w:rPr>
            </w:pPr>
            <w:r w:rsidRPr="00762220">
              <w:rPr>
                <w:rFonts w:eastAsia="Times New Roman" w:cs="Times New Roman"/>
                <w:b/>
                <w:color w:val="FF0000"/>
                <w:sz w:val="20"/>
              </w:rPr>
              <w:t>102</w:t>
            </w:r>
          </w:p>
        </w:tc>
        <w:tc>
          <w:tcPr>
            <w:tcW w:w="720" w:type="dxa"/>
            <w:shd w:val="clear" w:color="auto" w:fill="auto"/>
            <w:noWrap/>
          </w:tcPr>
          <w:p w14:paraId="6AB16AE0" w14:textId="77777777" w:rsidR="00864951" w:rsidRPr="00762220" w:rsidRDefault="00864951" w:rsidP="00864951">
            <w:pPr>
              <w:contextualSpacing/>
              <w:jc w:val="center"/>
              <w:rPr>
                <w:rFonts w:eastAsia="Times New Roman" w:cs="Times New Roman"/>
                <w:b/>
                <w:color w:val="FF0000"/>
                <w:sz w:val="20"/>
              </w:rPr>
            </w:pPr>
            <w:r w:rsidRPr="00762220">
              <w:rPr>
                <w:rFonts w:eastAsia="Times New Roman" w:cs="Times New Roman"/>
                <w:b/>
                <w:color w:val="FF0000"/>
                <w:sz w:val="20"/>
              </w:rPr>
              <w:t>102</w:t>
            </w:r>
          </w:p>
        </w:tc>
        <w:tc>
          <w:tcPr>
            <w:tcW w:w="720" w:type="dxa"/>
            <w:shd w:val="clear" w:color="auto" w:fill="auto"/>
            <w:noWrap/>
          </w:tcPr>
          <w:p w14:paraId="6AB16AE1" w14:textId="77777777" w:rsidR="00864951" w:rsidRPr="00762220" w:rsidRDefault="00864951" w:rsidP="00864951">
            <w:pPr>
              <w:contextualSpacing/>
              <w:jc w:val="center"/>
              <w:rPr>
                <w:rFonts w:eastAsia="Times New Roman" w:cs="Times New Roman"/>
                <w:b/>
                <w:color w:val="FF0000"/>
                <w:sz w:val="20"/>
              </w:rPr>
            </w:pPr>
            <w:r w:rsidRPr="00762220">
              <w:rPr>
                <w:rFonts w:eastAsia="Times New Roman" w:cs="Times New Roman"/>
                <w:b/>
                <w:color w:val="FF0000"/>
                <w:sz w:val="20"/>
              </w:rPr>
              <w:t>102</w:t>
            </w:r>
          </w:p>
        </w:tc>
      </w:tr>
      <w:tr w:rsidR="00EC7D5D" w:rsidRPr="00762220" w14:paraId="6AB16AF0" w14:textId="77777777" w:rsidTr="00EC7D5D">
        <w:trPr>
          <w:trHeight w:val="288"/>
        </w:trPr>
        <w:tc>
          <w:tcPr>
            <w:tcW w:w="1380" w:type="dxa"/>
            <w:shd w:val="clear" w:color="auto" w:fill="auto"/>
            <w:noWrap/>
            <w:hideMark/>
          </w:tcPr>
          <w:p w14:paraId="6AB16AE3" w14:textId="77777777" w:rsidR="0049171F" w:rsidRPr="00762220" w:rsidRDefault="0049171F" w:rsidP="0049171F">
            <w:pPr>
              <w:contextualSpacing/>
              <w:rPr>
                <w:rFonts w:eastAsia="Times New Roman" w:cs="Times New Roman"/>
                <w:b/>
                <w:color w:val="FF0000"/>
                <w:sz w:val="20"/>
              </w:rPr>
            </w:pPr>
            <w:r w:rsidRPr="00762220">
              <w:rPr>
                <w:rFonts w:eastAsia="Times New Roman" w:cs="Times New Roman"/>
                <w:b/>
                <w:color w:val="FF0000"/>
                <w:sz w:val="20"/>
              </w:rPr>
              <w:t>Diagnosis</w:t>
            </w:r>
          </w:p>
        </w:tc>
        <w:tc>
          <w:tcPr>
            <w:tcW w:w="685" w:type="dxa"/>
            <w:shd w:val="clear" w:color="auto" w:fill="auto"/>
            <w:noWrap/>
            <w:hideMark/>
          </w:tcPr>
          <w:p w14:paraId="6AB16AE4" w14:textId="77777777" w:rsidR="0049171F" w:rsidRPr="00762220" w:rsidRDefault="0049171F" w:rsidP="0049171F">
            <w:pPr>
              <w:contextualSpacing/>
              <w:jc w:val="center"/>
              <w:rPr>
                <w:rFonts w:eastAsia="Times New Roman" w:cs="Times New Roman"/>
                <w:b/>
                <w:color w:val="FF0000"/>
                <w:sz w:val="20"/>
              </w:rPr>
            </w:pPr>
          </w:p>
        </w:tc>
        <w:tc>
          <w:tcPr>
            <w:tcW w:w="744" w:type="dxa"/>
            <w:shd w:val="clear" w:color="auto" w:fill="auto"/>
            <w:noWrap/>
            <w:hideMark/>
          </w:tcPr>
          <w:p w14:paraId="6AB16AE5" w14:textId="77777777" w:rsidR="0049171F" w:rsidRPr="00762220" w:rsidRDefault="0049171F" w:rsidP="0049171F">
            <w:pPr>
              <w:contextualSpacing/>
              <w:jc w:val="center"/>
              <w:rPr>
                <w:rFonts w:eastAsia="Times New Roman" w:cs="Times New Roman"/>
                <w:b/>
                <w:color w:val="FF0000"/>
                <w:sz w:val="20"/>
              </w:rPr>
            </w:pPr>
          </w:p>
        </w:tc>
        <w:tc>
          <w:tcPr>
            <w:tcW w:w="675" w:type="dxa"/>
            <w:shd w:val="clear" w:color="auto" w:fill="auto"/>
            <w:noWrap/>
            <w:hideMark/>
          </w:tcPr>
          <w:p w14:paraId="6AB16AE6" w14:textId="77777777" w:rsidR="0049171F" w:rsidRPr="00762220" w:rsidRDefault="0049171F" w:rsidP="0049171F">
            <w:pPr>
              <w:contextualSpacing/>
              <w:jc w:val="center"/>
              <w:rPr>
                <w:rFonts w:eastAsia="Times New Roman" w:cs="Times New Roman"/>
                <w:b/>
                <w:color w:val="FF0000"/>
                <w:sz w:val="20"/>
              </w:rPr>
            </w:pPr>
          </w:p>
        </w:tc>
        <w:tc>
          <w:tcPr>
            <w:tcW w:w="675" w:type="dxa"/>
            <w:shd w:val="clear" w:color="auto" w:fill="auto"/>
            <w:noWrap/>
            <w:hideMark/>
          </w:tcPr>
          <w:p w14:paraId="6AB16AE7" w14:textId="77777777" w:rsidR="0049171F" w:rsidRPr="00762220" w:rsidRDefault="0049171F" w:rsidP="0049171F">
            <w:pPr>
              <w:contextualSpacing/>
              <w:jc w:val="center"/>
              <w:rPr>
                <w:rFonts w:eastAsia="Times New Roman" w:cs="Times New Roman"/>
                <w:b/>
                <w:color w:val="FF0000"/>
                <w:sz w:val="20"/>
              </w:rPr>
            </w:pPr>
          </w:p>
        </w:tc>
        <w:tc>
          <w:tcPr>
            <w:tcW w:w="754" w:type="dxa"/>
            <w:shd w:val="clear" w:color="auto" w:fill="auto"/>
            <w:noWrap/>
            <w:hideMark/>
          </w:tcPr>
          <w:p w14:paraId="6AB16AE8" w14:textId="77777777" w:rsidR="0049171F" w:rsidRPr="00762220" w:rsidRDefault="0049171F" w:rsidP="0049171F">
            <w:pPr>
              <w:contextualSpacing/>
              <w:jc w:val="center"/>
              <w:rPr>
                <w:rFonts w:eastAsia="Times New Roman" w:cs="Times New Roman"/>
                <w:b/>
                <w:color w:val="FF0000"/>
                <w:sz w:val="20"/>
              </w:rPr>
            </w:pPr>
          </w:p>
        </w:tc>
        <w:tc>
          <w:tcPr>
            <w:tcW w:w="675" w:type="dxa"/>
            <w:shd w:val="clear" w:color="auto" w:fill="auto"/>
            <w:noWrap/>
            <w:hideMark/>
          </w:tcPr>
          <w:p w14:paraId="6AB16AE9" w14:textId="77777777" w:rsidR="0049171F" w:rsidRPr="00762220" w:rsidRDefault="0049171F" w:rsidP="0049171F">
            <w:pPr>
              <w:contextualSpacing/>
              <w:jc w:val="center"/>
              <w:rPr>
                <w:rFonts w:eastAsia="Times New Roman" w:cs="Times New Roman"/>
                <w:b/>
                <w:color w:val="FF0000"/>
                <w:sz w:val="20"/>
              </w:rPr>
            </w:pPr>
          </w:p>
        </w:tc>
        <w:tc>
          <w:tcPr>
            <w:tcW w:w="675" w:type="dxa"/>
            <w:shd w:val="clear" w:color="auto" w:fill="auto"/>
            <w:noWrap/>
            <w:hideMark/>
          </w:tcPr>
          <w:p w14:paraId="6AB16AEA" w14:textId="77777777" w:rsidR="0049171F" w:rsidRPr="00762220" w:rsidRDefault="0049171F" w:rsidP="0049171F">
            <w:pPr>
              <w:contextualSpacing/>
              <w:jc w:val="center"/>
              <w:rPr>
                <w:rFonts w:eastAsia="Times New Roman" w:cs="Times New Roman"/>
                <w:b/>
                <w:color w:val="FF0000"/>
                <w:sz w:val="20"/>
              </w:rPr>
            </w:pPr>
          </w:p>
        </w:tc>
        <w:tc>
          <w:tcPr>
            <w:tcW w:w="675" w:type="dxa"/>
            <w:shd w:val="clear" w:color="auto" w:fill="auto"/>
            <w:noWrap/>
            <w:hideMark/>
          </w:tcPr>
          <w:p w14:paraId="6AB16AEB" w14:textId="77777777" w:rsidR="0049171F" w:rsidRPr="00762220" w:rsidRDefault="0049171F" w:rsidP="0049171F">
            <w:pPr>
              <w:contextualSpacing/>
              <w:jc w:val="center"/>
              <w:rPr>
                <w:rFonts w:eastAsia="Times New Roman" w:cs="Times New Roman"/>
                <w:b/>
                <w:color w:val="FF0000"/>
                <w:sz w:val="20"/>
              </w:rPr>
            </w:pPr>
          </w:p>
        </w:tc>
        <w:tc>
          <w:tcPr>
            <w:tcW w:w="707" w:type="dxa"/>
            <w:shd w:val="clear" w:color="auto" w:fill="auto"/>
            <w:noWrap/>
            <w:hideMark/>
          </w:tcPr>
          <w:p w14:paraId="6AB16AEC" w14:textId="77777777" w:rsidR="0049171F" w:rsidRPr="00762220" w:rsidRDefault="0049171F" w:rsidP="0049171F">
            <w:pPr>
              <w:contextualSpacing/>
              <w:jc w:val="center"/>
              <w:rPr>
                <w:rFonts w:eastAsia="Times New Roman" w:cs="Times New Roman"/>
                <w:b/>
                <w:color w:val="FF0000"/>
                <w:sz w:val="20"/>
              </w:rPr>
            </w:pPr>
          </w:p>
        </w:tc>
        <w:tc>
          <w:tcPr>
            <w:tcW w:w="720" w:type="dxa"/>
            <w:shd w:val="clear" w:color="auto" w:fill="auto"/>
            <w:noWrap/>
            <w:hideMark/>
          </w:tcPr>
          <w:p w14:paraId="6AB16AED" w14:textId="77777777" w:rsidR="0049171F" w:rsidRPr="00762220" w:rsidRDefault="0049171F" w:rsidP="0049171F">
            <w:pPr>
              <w:contextualSpacing/>
              <w:jc w:val="center"/>
              <w:rPr>
                <w:rFonts w:eastAsia="Times New Roman" w:cs="Times New Roman"/>
                <w:b/>
                <w:color w:val="FF0000"/>
                <w:sz w:val="20"/>
              </w:rPr>
            </w:pPr>
          </w:p>
        </w:tc>
        <w:tc>
          <w:tcPr>
            <w:tcW w:w="720" w:type="dxa"/>
            <w:shd w:val="clear" w:color="auto" w:fill="auto"/>
            <w:noWrap/>
            <w:hideMark/>
          </w:tcPr>
          <w:p w14:paraId="6AB16AEE" w14:textId="77777777" w:rsidR="0049171F" w:rsidRPr="00762220" w:rsidRDefault="0049171F" w:rsidP="0049171F">
            <w:pPr>
              <w:contextualSpacing/>
              <w:jc w:val="center"/>
              <w:rPr>
                <w:rFonts w:eastAsia="Times New Roman" w:cs="Times New Roman"/>
                <w:b/>
                <w:color w:val="FF0000"/>
                <w:sz w:val="20"/>
              </w:rPr>
            </w:pPr>
          </w:p>
        </w:tc>
        <w:tc>
          <w:tcPr>
            <w:tcW w:w="720" w:type="dxa"/>
            <w:shd w:val="clear" w:color="auto" w:fill="auto"/>
            <w:noWrap/>
            <w:hideMark/>
          </w:tcPr>
          <w:p w14:paraId="6AB16AEF" w14:textId="77777777" w:rsidR="0049171F" w:rsidRPr="00762220" w:rsidRDefault="0049171F" w:rsidP="0049171F">
            <w:pPr>
              <w:contextualSpacing/>
              <w:jc w:val="center"/>
              <w:rPr>
                <w:rFonts w:eastAsia="Times New Roman" w:cs="Times New Roman"/>
                <w:b/>
                <w:color w:val="FF0000"/>
                <w:sz w:val="20"/>
              </w:rPr>
            </w:pPr>
          </w:p>
        </w:tc>
      </w:tr>
      <w:tr w:rsidR="00E55D9D" w:rsidRPr="00762220" w14:paraId="6AB16AFE" w14:textId="77777777" w:rsidTr="00966AF0">
        <w:trPr>
          <w:trHeight w:val="288"/>
        </w:trPr>
        <w:tc>
          <w:tcPr>
            <w:tcW w:w="1380" w:type="dxa"/>
            <w:shd w:val="clear" w:color="auto" w:fill="auto"/>
            <w:noWrap/>
            <w:hideMark/>
          </w:tcPr>
          <w:p w14:paraId="6AB16AF1" w14:textId="77777777" w:rsidR="00E55D9D" w:rsidRPr="00762220" w:rsidRDefault="00E55D9D" w:rsidP="00E55D9D">
            <w:pPr>
              <w:contextualSpacing/>
              <w:rPr>
                <w:rFonts w:eastAsia="Times New Roman" w:cs="Times New Roman"/>
                <w:b/>
                <w:color w:val="FF0000"/>
                <w:sz w:val="20"/>
              </w:rPr>
            </w:pPr>
            <w:r w:rsidRPr="00762220">
              <w:rPr>
                <w:rFonts w:eastAsia="Times New Roman" w:cs="Times New Roman"/>
                <w:b/>
                <w:color w:val="FF0000"/>
                <w:sz w:val="20"/>
              </w:rPr>
              <w:t>Major depression</w:t>
            </w:r>
          </w:p>
        </w:tc>
        <w:tc>
          <w:tcPr>
            <w:tcW w:w="685" w:type="dxa"/>
            <w:shd w:val="clear" w:color="auto" w:fill="auto"/>
            <w:noWrap/>
            <w:vAlign w:val="center"/>
            <w:hideMark/>
          </w:tcPr>
          <w:p w14:paraId="6AB16AF2" w14:textId="0F5CD4DD"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30</w:t>
            </w:r>
          </w:p>
        </w:tc>
        <w:tc>
          <w:tcPr>
            <w:tcW w:w="744" w:type="dxa"/>
            <w:shd w:val="clear" w:color="auto" w:fill="auto"/>
            <w:noWrap/>
            <w:vAlign w:val="center"/>
            <w:hideMark/>
          </w:tcPr>
          <w:p w14:paraId="6AB16AF3" w14:textId="775EDD2D"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33</w:t>
            </w:r>
          </w:p>
        </w:tc>
        <w:tc>
          <w:tcPr>
            <w:tcW w:w="675" w:type="dxa"/>
            <w:shd w:val="clear" w:color="auto" w:fill="auto"/>
            <w:noWrap/>
            <w:vAlign w:val="center"/>
            <w:hideMark/>
          </w:tcPr>
          <w:p w14:paraId="6AB16AF4" w14:textId="0D57FEB6"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40</w:t>
            </w:r>
          </w:p>
        </w:tc>
        <w:tc>
          <w:tcPr>
            <w:tcW w:w="675" w:type="dxa"/>
            <w:shd w:val="clear" w:color="auto" w:fill="auto"/>
            <w:noWrap/>
            <w:vAlign w:val="center"/>
            <w:hideMark/>
          </w:tcPr>
          <w:p w14:paraId="6AB16AF5" w14:textId="03D34D3C"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16</w:t>
            </w:r>
          </w:p>
        </w:tc>
        <w:tc>
          <w:tcPr>
            <w:tcW w:w="754" w:type="dxa"/>
            <w:shd w:val="clear" w:color="auto" w:fill="auto"/>
            <w:noWrap/>
            <w:vAlign w:val="center"/>
            <w:hideMark/>
          </w:tcPr>
          <w:p w14:paraId="6AB16AF6" w14:textId="5C46A45A"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36</w:t>
            </w:r>
          </w:p>
        </w:tc>
        <w:tc>
          <w:tcPr>
            <w:tcW w:w="675" w:type="dxa"/>
            <w:shd w:val="clear" w:color="auto" w:fill="auto"/>
            <w:noWrap/>
            <w:vAlign w:val="center"/>
            <w:hideMark/>
          </w:tcPr>
          <w:p w14:paraId="6AB16AF7" w14:textId="1D1BFB52"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33</w:t>
            </w:r>
          </w:p>
        </w:tc>
        <w:tc>
          <w:tcPr>
            <w:tcW w:w="675" w:type="dxa"/>
            <w:shd w:val="clear" w:color="auto" w:fill="auto"/>
            <w:noWrap/>
            <w:vAlign w:val="center"/>
            <w:hideMark/>
          </w:tcPr>
          <w:p w14:paraId="6AB16AF8" w14:textId="55853E79"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56</w:t>
            </w:r>
          </w:p>
        </w:tc>
        <w:tc>
          <w:tcPr>
            <w:tcW w:w="675" w:type="dxa"/>
            <w:shd w:val="clear" w:color="auto" w:fill="auto"/>
            <w:noWrap/>
            <w:vAlign w:val="center"/>
            <w:hideMark/>
          </w:tcPr>
          <w:p w14:paraId="6AB16AF9" w14:textId="73BA7EF2"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26</w:t>
            </w:r>
          </w:p>
        </w:tc>
        <w:tc>
          <w:tcPr>
            <w:tcW w:w="707" w:type="dxa"/>
            <w:shd w:val="clear" w:color="auto" w:fill="auto"/>
            <w:noWrap/>
            <w:vAlign w:val="center"/>
          </w:tcPr>
          <w:p w14:paraId="6AB16AFA" w14:textId="54A505B2"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n/a</w:t>
            </w:r>
          </w:p>
        </w:tc>
        <w:tc>
          <w:tcPr>
            <w:tcW w:w="720" w:type="dxa"/>
            <w:shd w:val="clear" w:color="auto" w:fill="auto"/>
            <w:noWrap/>
            <w:vAlign w:val="center"/>
          </w:tcPr>
          <w:p w14:paraId="6AB16AFB" w14:textId="59D85A33"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n/a</w:t>
            </w:r>
          </w:p>
        </w:tc>
        <w:tc>
          <w:tcPr>
            <w:tcW w:w="720" w:type="dxa"/>
            <w:shd w:val="clear" w:color="auto" w:fill="auto"/>
            <w:noWrap/>
            <w:vAlign w:val="center"/>
          </w:tcPr>
          <w:p w14:paraId="6AB16AFC" w14:textId="5C093CE1"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n/a</w:t>
            </w:r>
          </w:p>
        </w:tc>
        <w:tc>
          <w:tcPr>
            <w:tcW w:w="720" w:type="dxa"/>
            <w:shd w:val="clear" w:color="auto" w:fill="auto"/>
            <w:noWrap/>
            <w:vAlign w:val="center"/>
          </w:tcPr>
          <w:p w14:paraId="6AB16AFD" w14:textId="69716238"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n/a</w:t>
            </w:r>
          </w:p>
        </w:tc>
      </w:tr>
      <w:tr w:rsidR="00E55D9D" w:rsidRPr="00762220" w14:paraId="6AB16B0C" w14:textId="77777777" w:rsidTr="00966AF0">
        <w:trPr>
          <w:trHeight w:val="288"/>
        </w:trPr>
        <w:tc>
          <w:tcPr>
            <w:tcW w:w="1380" w:type="dxa"/>
            <w:shd w:val="clear" w:color="auto" w:fill="auto"/>
            <w:noWrap/>
            <w:hideMark/>
          </w:tcPr>
          <w:p w14:paraId="6AB16AFF" w14:textId="77777777" w:rsidR="00E55D9D" w:rsidRPr="00762220" w:rsidRDefault="00E55D9D" w:rsidP="00E55D9D">
            <w:pPr>
              <w:contextualSpacing/>
              <w:rPr>
                <w:rFonts w:eastAsia="Times New Roman" w:cs="Times New Roman"/>
                <w:b/>
                <w:color w:val="FF0000"/>
                <w:sz w:val="20"/>
              </w:rPr>
            </w:pPr>
            <w:r w:rsidRPr="00762220">
              <w:rPr>
                <w:rFonts w:eastAsia="Times New Roman" w:cs="Times New Roman"/>
                <w:b/>
                <w:color w:val="FF0000"/>
                <w:sz w:val="20"/>
              </w:rPr>
              <w:t xml:space="preserve">Schizophrenia </w:t>
            </w:r>
          </w:p>
        </w:tc>
        <w:tc>
          <w:tcPr>
            <w:tcW w:w="685" w:type="dxa"/>
            <w:shd w:val="clear" w:color="auto" w:fill="auto"/>
            <w:noWrap/>
            <w:vAlign w:val="center"/>
            <w:hideMark/>
          </w:tcPr>
          <w:p w14:paraId="6AB16B00" w14:textId="3DD2006B"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37</w:t>
            </w:r>
          </w:p>
        </w:tc>
        <w:tc>
          <w:tcPr>
            <w:tcW w:w="744" w:type="dxa"/>
            <w:shd w:val="clear" w:color="auto" w:fill="auto"/>
            <w:noWrap/>
            <w:vAlign w:val="center"/>
            <w:hideMark/>
          </w:tcPr>
          <w:p w14:paraId="6AB16B01" w14:textId="3C66EF4C"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33</w:t>
            </w:r>
          </w:p>
        </w:tc>
        <w:tc>
          <w:tcPr>
            <w:tcW w:w="675" w:type="dxa"/>
            <w:shd w:val="clear" w:color="auto" w:fill="auto"/>
            <w:noWrap/>
            <w:vAlign w:val="center"/>
            <w:hideMark/>
          </w:tcPr>
          <w:p w14:paraId="6AB16B02" w14:textId="53F71C10"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38</w:t>
            </w:r>
          </w:p>
        </w:tc>
        <w:tc>
          <w:tcPr>
            <w:tcW w:w="675" w:type="dxa"/>
            <w:shd w:val="clear" w:color="auto" w:fill="auto"/>
            <w:noWrap/>
            <w:vAlign w:val="center"/>
            <w:hideMark/>
          </w:tcPr>
          <w:p w14:paraId="6AB16B03" w14:textId="49FC6967"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40</w:t>
            </w:r>
          </w:p>
        </w:tc>
        <w:tc>
          <w:tcPr>
            <w:tcW w:w="754" w:type="dxa"/>
            <w:shd w:val="clear" w:color="auto" w:fill="auto"/>
            <w:noWrap/>
            <w:vAlign w:val="center"/>
            <w:hideMark/>
          </w:tcPr>
          <w:p w14:paraId="6AB16B04" w14:textId="73647B37"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33</w:t>
            </w:r>
          </w:p>
        </w:tc>
        <w:tc>
          <w:tcPr>
            <w:tcW w:w="675" w:type="dxa"/>
            <w:shd w:val="clear" w:color="auto" w:fill="auto"/>
            <w:noWrap/>
            <w:vAlign w:val="center"/>
            <w:hideMark/>
          </w:tcPr>
          <w:p w14:paraId="6AB16B05" w14:textId="70D7F546"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33</w:t>
            </w:r>
          </w:p>
        </w:tc>
        <w:tc>
          <w:tcPr>
            <w:tcW w:w="675" w:type="dxa"/>
            <w:shd w:val="clear" w:color="auto" w:fill="auto"/>
            <w:noWrap/>
            <w:vAlign w:val="center"/>
            <w:hideMark/>
          </w:tcPr>
          <w:p w14:paraId="6AB16B06" w14:textId="27E967DB"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35</w:t>
            </w:r>
          </w:p>
        </w:tc>
        <w:tc>
          <w:tcPr>
            <w:tcW w:w="675" w:type="dxa"/>
            <w:shd w:val="clear" w:color="auto" w:fill="auto"/>
            <w:noWrap/>
            <w:vAlign w:val="center"/>
            <w:hideMark/>
          </w:tcPr>
          <w:p w14:paraId="6AB16B07" w14:textId="404205EA"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33</w:t>
            </w:r>
          </w:p>
        </w:tc>
        <w:tc>
          <w:tcPr>
            <w:tcW w:w="707" w:type="dxa"/>
            <w:shd w:val="clear" w:color="auto" w:fill="auto"/>
            <w:noWrap/>
            <w:vAlign w:val="center"/>
          </w:tcPr>
          <w:p w14:paraId="6AB16B08" w14:textId="3FE9B52E"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n/a</w:t>
            </w:r>
          </w:p>
        </w:tc>
        <w:tc>
          <w:tcPr>
            <w:tcW w:w="720" w:type="dxa"/>
            <w:shd w:val="clear" w:color="auto" w:fill="auto"/>
            <w:noWrap/>
            <w:vAlign w:val="center"/>
          </w:tcPr>
          <w:p w14:paraId="6AB16B09" w14:textId="03D87105"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n/a</w:t>
            </w:r>
          </w:p>
        </w:tc>
        <w:tc>
          <w:tcPr>
            <w:tcW w:w="720" w:type="dxa"/>
            <w:shd w:val="clear" w:color="auto" w:fill="auto"/>
            <w:noWrap/>
            <w:vAlign w:val="center"/>
          </w:tcPr>
          <w:p w14:paraId="6AB16B0A" w14:textId="21746EFC"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n/a</w:t>
            </w:r>
          </w:p>
        </w:tc>
        <w:tc>
          <w:tcPr>
            <w:tcW w:w="720" w:type="dxa"/>
            <w:shd w:val="clear" w:color="auto" w:fill="auto"/>
            <w:noWrap/>
            <w:vAlign w:val="center"/>
          </w:tcPr>
          <w:p w14:paraId="6AB16B0B" w14:textId="0AD28CCC"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n/a</w:t>
            </w:r>
          </w:p>
        </w:tc>
      </w:tr>
      <w:tr w:rsidR="00E55D9D" w:rsidRPr="00762220" w14:paraId="6AB16B1A" w14:textId="77777777" w:rsidTr="00966AF0">
        <w:trPr>
          <w:trHeight w:val="288"/>
        </w:trPr>
        <w:tc>
          <w:tcPr>
            <w:tcW w:w="1380" w:type="dxa"/>
            <w:shd w:val="clear" w:color="auto" w:fill="auto"/>
            <w:noWrap/>
            <w:hideMark/>
          </w:tcPr>
          <w:p w14:paraId="6AB16B0D" w14:textId="77777777" w:rsidR="00E55D9D" w:rsidRPr="00762220" w:rsidRDefault="00E55D9D" w:rsidP="00E55D9D">
            <w:pPr>
              <w:contextualSpacing/>
              <w:rPr>
                <w:rFonts w:eastAsia="Times New Roman" w:cs="Times New Roman"/>
                <w:b/>
                <w:color w:val="FF0000"/>
                <w:sz w:val="20"/>
              </w:rPr>
            </w:pPr>
            <w:r w:rsidRPr="00762220">
              <w:rPr>
                <w:rFonts w:eastAsia="Times New Roman" w:cs="Times New Roman"/>
                <w:b/>
                <w:color w:val="FF0000"/>
                <w:sz w:val="20"/>
              </w:rPr>
              <w:t>Bipolar I disorder</w:t>
            </w:r>
          </w:p>
        </w:tc>
        <w:tc>
          <w:tcPr>
            <w:tcW w:w="685" w:type="dxa"/>
            <w:shd w:val="clear" w:color="auto" w:fill="auto"/>
            <w:noWrap/>
            <w:vAlign w:val="center"/>
            <w:hideMark/>
          </w:tcPr>
          <w:p w14:paraId="6AB16B0E" w14:textId="4A701A04"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33</w:t>
            </w:r>
          </w:p>
        </w:tc>
        <w:tc>
          <w:tcPr>
            <w:tcW w:w="744" w:type="dxa"/>
            <w:shd w:val="clear" w:color="auto" w:fill="auto"/>
            <w:noWrap/>
            <w:vAlign w:val="center"/>
            <w:hideMark/>
          </w:tcPr>
          <w:p w14:paraId="6AB16B0F" w14:textId="49A2F63A"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33</w:t>
            </w:r>
          </w:p>
        </w:tc>
        <w:tc>
          <w:tcPr>
            <w:tcW w:w="675" w:type="dxa"/>
            <w:shd w:val="clear" w:color="auto" w:fill="auto"/>
            <w:noWrap/>
            <w:vAlign w:val="center"/>
            <w:hideMark/>
          </w:tcPr>
          <w:p w14:paraId="6AB16B10" w14:textId="0BCCE2B2"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22</w:t>
            </w:r>
          </w:p>
        </w:tc>
        <w:tc>
          <w:tcPr>
            <w:tcW w:w="675" w:type="dxa"/>
            <w:shd w:val="clear" w:color="auto" w:fill="auto"/>
            <w:noWrap/>
            <w:vAlign w:val="center"/>
            <w:hideMark/>
          </w:tcPr>
          <w:p w14:paraId="6AB16B11" w14:textId="4E216F0D"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44</w:t>
            </w:r>
          </w:p>
        </w:tc>
        <w:tc>
          <w:tcPr>
            <w:tcW w:w="754" w:type="dxa"/>
            <w:shd w:val="clear" w:color="auto" w:fill="auto"/>
            <w:noWrap/>
            <w:vAlign w:val="center"/>
            <w:hideMark/>
          </w:tcPr>
          <w:p w14:paraId="6AB16B12" w14:textId="73AE1BE3"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31</w:t>
            </w:r>
          </w:p>
        </w:tc>
        <w:tc>
          <w:tcPr>
            <w:tcW w:w="675" w:type="dxa"/>
            <w:shd w:val="clear" w:color="auto" w:fill="auto"/>
            <w:noWrap/>
            <w:vAlign w:val="center"/>
            <w:hideMark/>
          </w:tcPr>
          <w:p w14:paraId="6AB16B13" w14:textId="7970CF51"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33</w:t>
            </w:r>
          </w:p>
        </w:tc>
        <w:tc>
          <w:tcPr>
            <w:tcW w:w="675" w:type="dxa"/>
            <w:shd w:val="clear" w:color="auto" w:fill="auto"/>
            <w:noWrap/>
            <w:vAlign w:val="center"/>
            <w:hideMark/>
          </w:tcPr>
          <w:p w14:paraId="6AB16B14" w14:textId="77CE605E"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9</w:t>
            </w:r>
          </w:p>
        </w:tc>
        <w:tc>
          <w:tcPr>
            <w:tcW w:w="675" w:type="dxa"/>
            <w:shd w:val="clear" w:color="auto" w:fill="auto"/>
            <w:noWrap/>
            <w:vAlign w:val="center"/>
            <w:hideMark/>
          </w:tcPr>
          <w:p w14:paraId="6AB16B15" w14:textId="4353DF6C"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42</w:t>
            </w:r>
          </w:p>
        </w:tc>
        <w:tc>
          <w:tcPr>
            <w:tcW w:w="707" w:type="dxa"/>
            <w:tcBorders>
              <w:bottom w:val="single" w:sz="4" w:space="0" w:color="auto"/>
            </w:tcBorders>
            <w:shd w:val="clear" w:color="auto" w:fill="auto"/>
            <w:noWrap/>
            <w:vAlign w:val="center"/>
          </w:tcPr>
          <w:p w14:paraId="6AB16B16" w14:textId="03AF1405"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n/a</w:t>
            </w:r>
          </w:p>
        </w:tc>
        <w:tc>
          <w:tcPr>
            <w:tcW w:w="720" w:type="dxa"/>
            <w:tcBorders>
              <w:bottom w:val="single" w:sz="4" w:space="0" w:color="auto"/>
            </w:tcBorders>
            <w:shd w:val="clear" w:color="auto" w:fill="auto"/>
            <w:noWrap/>
            <w:vAlign w:val="center"/>
          </w:tcPr>
          <w:p w14:paraId="6AB16B17" w14:textId="6E9FB8DD"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n/a</w:t>
            </w:r>
          </w:p>
        </w:tc>
        <w:tc>
          <w:tcPr>
            <w:tcW w:w="720" w:type="dxa"/>
            <w:tcBorders>
              <w:bottom w:val="single" w:sz="4" w:space="0" w:color="auto"/>
            </w:tcBorders>
            <w:shd w:val="clear" w:color="auto" w:fill="auto"/>
            <w:noWrap/>
            <w:vAlign w:val="center"/>
          </w:tcPr>
          <w:p w14:paraId="6AB16B18" w14:textId="0083E735"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n/a</w:t>
            </w:r>
          </w:p>
        </w:tc>
        <w:tc>
          <w:tcPr>
            <w:tcW w:w="720" w:type="dxa"/>
            <w:tcBorders>
              <w:bottom w:val="single" w:sz="4" w:space="0" w:color="auto"/>
            </w:tcBorders>
            <w:shd w:val="clear" w:color="auto" w:fill="auto"/>
            <w:noWrap/>
            <w:vAlign w:val="center"/>
          </w:tcPr>
          <w:p w14:paraId="6AB16B19" w14:textId="5F49858A"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n/a</w:t>
            </w:r>
          </w:p>
        </w:tc>
      </w:tr>
      <w:tr w:rsidR="00E55D9D" w:rsidRPr="00762220" w14:paraId="6AB16B28" w14:textId="77777777" w:rsidTr="00966AF0">
        <w:trPr>
          <w:trHeight w:val="288"/>
        </w:trPr>
        <w:tc>
          <w:tcPr>
            <w:tcW w:w="1380" w:type="dxa"/>
            <w:shd w:val="clear" w:color="auto" w:fill="auto"/>
            <w:noWrap/>
          </w:tcPr>
          <w:p w14:paraId="6AB16B1B" w14:textId="77777777" w:rsidR="00E55D9D" w:rsidRPr="00762220" w:rsidRDefault="00E55D9D" w:rsidP="00E55D9D">
            <w:pPr>
              <w:contextualSpacing/>
              <w:rPr>
                <w:rFonts w:eastAsia="Times New Roman" w:cs="Times New Roman"/>
                <w:b/>
                <w:color w:val="FF0000"/>
                <w:sz w:val="20"/>
              </w:rPr>
            </w:pPr>
            <w:r w:rsidRPr="00762220">
              <w:rPr>
                <w:rFonts w:eastAsia="Times New Roman" w:cs="Times New Roman"/>
                <w:b/>
                <w:color w:val="FF0000"/>
                <w:sz w:val="20"/>
              </w:rPr>
              <w:t>Alcohol use disorder</w:t>
            </w:r>
          </w:p>
        </w:tc>
        <w:tc>
          <w:tcPr>
            <w:tcW w:w="685" w:type="dxa"/>
            <w:shd w:val="clear" w:color="auto" w:fill="auto"/>
            <w:noWrap/>
            <w:vAlign w:val="center"/>
          </w:tcPr>
          <w:p w14:paraId="6AB16B1C" w14:textId="2294DC32"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n/a</w:t>
            </w:r>
          </w:p>
        </w:tc>
        <w:tc>
          <w:tcPr>
            <w:tcW w:w="744" w:type="dxa"/>
            <w:shd w:val="clear" w:color="auto" w:fill="auto"/>
            <w:noWrap/>
            <w:vAlign w:val="center"/>
          </w:tcPr>
          <w:p w14:paraId="6AB16B1D" w14:textId="43D04008"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n/a</w:t>
            </w:r>
          </w:p>
        </w:tc>
        <w:tc>
          <w:tcPr>
            <w:tcW w:w="675" w:type="dxa"/>
            <w:shd w:val="clear" w:color="auto" w:fill="auto"/>
            <w:noWrap/>
            <w:vAlign w:val="center"/>
          </w:tcPr>
          <w:p w14:paraId="6AB16B1E" w14:textId="273552E4"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n/a</w:t>
            </w:r>
          </w:p>
        </w:tc>
        <w:tc>
          <w:tcPr>
            <w:tcW w:w="675" w:type="dxa"/>
            <w:shd w:val="clear" w:color="auto" w:fill="auto"/>
            <w:noWrap/>
            <w:vAlign w:val="center"/>
          </w:tcPr>
          <w:p w14:paraId="6AB16B1F" w14:textId="43B9C274"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n/a</w:t>
            </w:r>
          </w:p>
        </w:tc>
        <w:tc>
          <w:tcPr>
            <w:tcW w:w="754" w:type="dxa"/>
            <w:shd w:val="clear" w:color="auto" w:fill="auto"/>
            <w:noWrap/>
            <w:vAlign w:val="center"/>
          </w:tcPr>
          <w:p w14:paraId="6AB16B20" w14:textId="4865BCDF"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n/a</w:t>
            </w:r>
          </w:p>
        </w:tc>
        <w:tc>
          <w:tcPr>
            <w:tcW w:w="675" w:type="dxa"/>
            <w:shd w:val="clear" w:color="auto" w:fill="auto"/>
            <w:noWrap/>
            <w:vAlign w:val="center"/>
          </w:tcPr>
          <w:p w14:paraId="6AB16B21" w14:textId="020BA3F6"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n/a</w:t>
            </w:r>
          </w:p>
        </w:tc>
        <w:tc>
          <w:tcPr>
            <w:tcW w:w="675" w:type="dxa"/>
            <w:shd w:val="clear" w:color="auto" w:fill="auto"/>
            <w:noWrap/>
            <w:vAlign w:val="center"/>
          </w:tcPr>
          <w:p w14:paraId="6AB16B22" w14:textId="139DCBE4"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n/a</w:t>
            </w:r>
          </w:p>
        </w:tc>
        <w:tc>
          <w:tcPr>
            <w:tcW w:w="675" w:type="dxa"/>
            <w:shd w:val="clear" w:color="auto" w:fill="auto"/>
            <w:noWrap/>
            <w:vAlign w:val="center"/>
          </w:tcPr>
          <w:p w14:paraId="6AB16B23" w14:textId="27A3B429"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n/a</w:t>
            </w:r>
          </w:p>
        </w:tc>
        <w:tc>
          <w:tcPr>
            <w:tcW w:w="707" w:type="dxa"/>
            <w:tcBorders>
              <w:top w:val="single" w:sz="4" w:space="0" w:color="auto"/>
              <w:left w:val="nil"/>
              <w:bottom w:val="single" w:sz="4" w:space="0" w:color="auto"/>
              <w:right w:val="single" w:sz="4" w:space="0" w:color="auto"/>
            </w:tcBorders>
            <w:shd w:val="clear" w:color="auto" w:fill="auto"/>
            <w:noWrap/>
            <w:vAlign w:val="center"/>
          </w:tcPr>
          <w:p w14:paraId="6AB16B24" w14:textId="4E435A91"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48</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B16B25" w14:textId="08F64612"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50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B16B26" w14:textId="6AEAC866"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50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B16B27" w14:textId="4C16E32C"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43</w:t>
            </w:r>
          </w:p>
        </w:tc>
      </w:tr>
      <w:tr w:rsidR="00E55D9D" w:rsidRPr="00762220" w14:paraId="6AB16B36" w14:textId="77777777" w:rsidTr="00966AF0">
        <w:trPr>
          <w:trHeight w:val="288"/>
        </w:trPr>
        <w:tc>
          <w:tcPr>
            <w:tcW w:w="1380" w:type="dxa"/>
            <w:shd w:val="clear" w:color="auto" w:fill="auto"/>
            <w:noWrap/>
          </w:tcPr>
          <w:p w14:paraId="6AB16B29" w14:textId="77777777" w:rsidR="00E55D9D" w:rsidRPr="00762220" w:rsidRDefault="00E55D9D" w:rsidP="00E55D9D">
            <w:pPr>
              <w:contextualSpacing/>
              <w:rPr>
                <w:rFonts w:eastAsia="Times New Roman" w:cs="Times New Roman"/>
                <w:b/>
                <w:color w:val="FF0000"/>
                <w:sz w:val="20"/>
              </w:rPr>
            </w:pPr>
            <w:r w:rsidRPr="00762220">
              <w:rPr>
                <w:rFonts w:eastAsia="Times New Roman" w:cs="Times New Roman"/>
                <w:b/>
                <w:color w:val="FF0000"/>
                <w:sz w:val="20"/>
              </w:rPr>
              <w:t>Drug dependence disorder</w:t>
            </w:r>
          </w:p>
        </w:tc>
        <w:tc>
          <w:tcPr>
            <w:tcW w:w="685" w:type="dxa"/>
            <w:shd w:val="clear" w:color="auto" w:fill="auto"/>
            <w:noWrap/>
            <w:vAlign w:val="center"/>
          </w:tcPr>
          <w:p w14:paraId="6AB16B2A" w14:textId="2515DB0A"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n/a</w:t>
            </w:r>
          </w:p>
        </w:tc>
        <w:tc>
          <w:tcPr>
            <w:tcW w:w="744" w:type="dxa"/>
            <w:shd w:val="clear" w:color="auto" w:fill="auto"/>
            <w:noWrap/>
            <w:vAlign w:val="center"/>
          </w:tcPr>
          <w:p w14:paraId="6AB16B2B" w14:textId="5280D01F"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n/a</w:t>
            </w:r>
          </w:p>
        </w:tc>
        <w:tc>
          <w:tcPr>
            <w:tcW w:w="675" w:type="dxa"/>
            <w:shd w:val="clear" w:color="auto" w:fill="auto"/>
            <w:noWrap/>
            <w:vAlign w:val="center"/>
          </w:tcPr>
          <w:p w14:paraId="6AB16B2C" w14:textId="32BD05A9"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n/a</w:t>
            </w:r>
          </w:p>
        </w:tc>
        <w:tc>
          <w:tcPr>
            <w:tcW w:w="675" w:type="dxa"/>
            <w:shd w:val="clear" w:color="auto" w:fill="auto"/>
            <w:noWrap/>
            <w:vAlign w:val="center"/>
          </w:tcPr>
          <w:p w14:paraId="6AB16B2D" w14:textId="188EFA6A"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n/a</w:t>
            </w:r>
          </w:p>
        </w:tc>
        <w:tc>
          <w:tcPr>
            <w:tcW w:w="754" w:type="dxa"/>
            <w:shd w:val="clear" w:color="auto" w:fill="auto"/>
            <w:noWrap/>
            <w:vAlign w:val="center"/>
          </w:tcPr>
          <w:p w14:paraId="6AB16B2E" w14:textId="40297C11"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n/a</w:t>
            </w:r>
          </w:p>
        </w:tc>
        <w:tc>
          <w:tcPr>
            <w:tcW w:w="675" w:type="dxa"/>
            <w:shd w:val="clear" w:color="auto" w:fill="auto"/>
            <w:noWrap/>
            <w:vAlign w:val="center"/>
          </w:tcPr>
          <w:p w14:paraId="6AB16B2F" w14:textId="12895D90"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n/a</w:t>
            </w:r>
          </w:p>
        </w:tc>
        <w:tc>
          <w:tcPr>
            <w:tcW w:w="675" w:type="dxa"/>
            <w:shd w:val="clear" w:color="auto" w:fill="auto"/>
            <w:noWrap/>
            <w:vAlign w:val="center"/>
          </w:tcPr>
          <w:p w14:paraId="6AB16B30" w14:textId="3AD7186E"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n/a</w:t>
            </w:r>
          </w:p>
        </w:tc>
        <w:tc>
          <w:tcPr>
            <w:tcW w:w="675" w:type="dxa"/>
            <w:shd w:val="clear" w:color="auto" w:fill="auto"/>
            <w:noWrap/>
            <w:vAlign w:val="center"/>
          </w:tcPr>
          <w:p w14:paraId="6AB16B31" w14:textId="68D119DC"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n/a</w:t>
            </w:r>
          </w:p>
        </w:tc>
        <w:tc>
          <w:tcPr>
            <w:tcW w:w="707" w:type="dxa"/>
            <w:tcBorders>
              <w:top w:val="single" w:sz="4" w:space="0" w:color="auto"/>
              <w:left w:val="nil"/>
              <w:bottom w:val="single" w:sz="4" w:space="0" w:color="auto"/>
              <w:right w:val="single" w:sz="4" w:space="0" w:color="auto"/>
            </w:tcBorders>
            <w:shd w:val="clear" w:color="auto" w:fill="auto"/>
            <w:noWrap/>
            <w:vAlign w:val="center"/>
          </w:tcPr>
          <w:p w14:paraId="6AB16B32" w14:textId="38DA0E53"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52</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B16B33" w14:textId="2064543B"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50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B16B34" w14:textId="44001940"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50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B16B35" w14:textId="52D58078"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57</w:t>
            </w:r>
          </w:p>
        </w:tc>
      </w:tr>
      <w:tr w:rsidR="00E55D9D" w:rsidRPr="00762220" w14:paraId="6AB16B44" w14:textId="77777777" w:rsidTr="00966AF0">
        <w:trPr>
          <w:trHeight w:val="288"/>
        </w:trPr>
        <w:tc>
          <w:tcPr>
            <w:tcW w:w="1380" w:type="dxa"/>
            <w:shd w:val="clear" w:color="auto" w:fill="auto"/>
            <w:noWrap/>
            <w:hideMark/>
          </w:tcPr>
          <w:p w14:paraId="6AB16B37" w14:textId="77777777" w:rsidR="00E55D9D" w:rsidRPr="00762220" w:rsidRDefault="00E55D9D" w:rsidP="00E55D9D">
            <w:pPr>
              <w:contextualSpacing/>
              <w:rPr>
                <w:rFonts w:eastAsia="Times New Roman" w:cs="Times New Roman"/>
                <w:b/>
                <w:color w:val="FF0000"/>
                <w:sz w:val="20"/>
              </w:rPr>
            </w:pPr>
            <w:r w:rsidRPr="00762220">
              <w:rPr>
                <w:rFonts w:eastAsia="Times New Roman" w:cs="Times New Roman"/>
                <w:b/>
                <w:color w:val="FF0000"/>
                <w:sz w:val="20"/>
              </w:rPr>
              <w:t>Age</w:t>
            </w:r>
          </w:p>
        </w:tc>
        <w:tc>
          <w:tcPr>
            <w:tcW w:w="685" w:type="dxa"/>
            <w:shd w:val="clear" w:color="auto" w:fill="auto"/>
            <w:noWrap/>
            <w:hideMark/>
          </w:tcPr>
          <w:p w14:paraId="6AB16B38" w14:textId="405136F5"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000000"/>
              </w:rPr>
              <w:t> </w:t>
            </w:r>
          </w:p>
        </w:tc>
        <w:tc>
          <w:tcPr>
            <w:tcW w:w="744" w:type="dxa"/>
            <w:shd w:val="clear" w:color="auto" w:fill="auto"/>
            <w:noWrap/>
            <w:hideMark/>
          </w:tcPr>
          <w:p w14:paraId="6AB16B39" w14:textId="06B62A0D"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000000"/>
              </w:rPr>
              <w:t> </w:t>
            </w:r>
          </w:p>
        </w:tc>
        <w:tc>
          <w:tcPr>
            <w:tcW w:w="675" w:type="dxa"/>
            <w:shd w:val="clear" w:color="auto" w:fill="auto"/>
            <w:noWrap/>
            <w:hideMark/>
          </w:tcPr>
          <w:p w14:paraId="6AB16B3A" w14:textId="1577EE6C"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000000"/>
              </w:rPr>
              <w:t> </w:t>
            </w:r>
          </w:p>
        </w:tc>
        <w:tc>
          <w:tcPr>
            <w:tcW w:w="675" w:type="dxa"/>
            <w:shd w:val="clear" w:color="auto" w:fill="auto"/>
            <w:noWrap/>
            <w:hideMark/>
          </w:tcPr>
          <w:p w14:paraId="6AB16B3B" w14:textId="35025377"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000000"/>
              </w:rPr>
              <w:t> </w:t>
            </w:r>
          </w:p>
        </w:tc>
        <w:tc>
          <w:tcPr>
            <w:tcW w:w="754" w:type="dxa"/>
            <w:shd w:val="clear" w:color="auto" w:fill="auto"/>
            <w:noWrap/>
            <w:hideMark/>
          </w:tcPr>
          <w:p w14:paraId="6AB16B3C" w14:textId="3548D8D8"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000000"/>
              </w:rPr>
              <w:t> </w:t>
            </w:r>
          </w:p>
        </w:tc>
        <w:tc>
          <w:tcPr>
            <w:tcW w:w="675" w:type="dxa"/>
            <w:shd w:val="clear" w:color="auto" w:fill="auto"/>
            <w:noWrap/>
            <w:hideMark/>
          </w:tcPr>
          <w:p w14:paraId="6AB16B3D" w14:textId="46B39D6D"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000000"/>
              </w:rPr>
              <w:t> </w:t>
            </w:r>
          </w:p>
        </w:tc>
        <w:tc>
          <w:tcPr>
            <w:tcW w:w="675" w:type="dxa"/>
            <w:shd w:val="clear" w:color="auto" w:fill="auto"/>
            <w:noWrap/>
            <w:hideMark/>
          </w:tcPr>
          <w:p w14:paraId="6AB16B3E" w14:textId="73AB38F5"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000000"/>
              </w:rPr>
              <w:t> </w:t>
            </w:r>
          </w:p>
        </w:tc>
        <w:tc>
          <w:tcPr>
            <w:tcW w:w="675" w:type="dxa"/>
            <w:shd w:val="clear" w:color="auto" w:fill="auto"/>
            <w:noWrap/>
            <w:hideMark/>
          </w:tcPr>
          <w:p w14:paraId="6AB16B3F" w14:textId="0AB51175"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000000"/>
              </w:rPr>
              <w:t> </w:t>
            </w:r>
          </w:p>
        </w:tc>
        <w:tc>
          <w:tcPr>
            <w:tcW w:w="707" w:type="dxa"/>
            <w:tcBorders>
              <w:bottom w:val="single" w:sz="4" w:space="0" w:color="auto"/>
            </w:tcBorders>
            <w:shd w:val="clear" w:color="auto" w:fill="auto"/>
            <w:noWrap/>
            <w:vAlign w:val="center"/>
          </w:tcPr>
          <w:p w14:paraId="6AB16B40" w14:textId="5F6B721F"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 </w:t>
            </w:r>
          </w:p>
        </w:tc>
        <w:tc>
          <w:tcPr>
            <w:tcW w:w="720" w:type="dxa"/>
            <w:shd w:val="clear" w:color="auto" w:fill="auto"/>
            <w:noWrap/>
            <w:vAlign w:val="center"/>
          </w:tcPr>
          <w:p w14:paraId="6AB16B41" w14:textId="3805E714"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 </w:t>
            </w:r>
          </w:p>
        </w:tc>
        <w:tc>
          <w:tcPr>
            <w:tcW w:w="720" w:type="dxa"/>
            <w:shd w:val="clear" w:color="auto" w:fill="auto"/>
            <w:noWrap/>
            <w:vAlign w:val="center"/>
          </w:tcPr>
          <w:p w14:paraId="6AB16B42" w14:textId="557EBF9C"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 </w:t>
            </w:r>
          </w:p>
        </w:tc>
        <w:tc>
          <w:tcPr>
            <w:tcW w:w="720" w:type="dxa"/>
            <w:shd w:val="clear" w:color="auto" w:fill="auto"/>
            <w:noWrap/>
            <w:vAlign w:val="center"/>
          </w:tcPr>
          <w:p w14:paraId="6AB16B43" w14:textId="7A89993D"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 </w:t>
            </w:r>
          </w:p>
        </w:tc>
      </w:tr>
      <w:tr w:rsidR="00E55D9D" w:rsidRPr="00762220" w14:paraId="6AB16B52" w14:textId="77777777" w:rsidTr="00B0069E">
        <w:trPr>
          <w:trHeight w:val="288"/>
        </w:trPr>
        <w:tc>
          <w:tcPr>
            <w:tcW w:w="1380" w:type="dxa"/>
            <w:noWrap/>
          </w:tcPr>
          <w:p w14:paraId="6AB16B45" w14:textId="77777777" w:rsidR="00E55D9D" w:rsidRPr="00762220" w:rsidRDefault="00E55D9D" w:rsidP="00E55D9D">
            <w:pPr>
              <w:contextualSpacing/>
              <w:rPr>
                <w:rFonts w:eastAsia="Times New Roman" w:cs="Times New Roman"/>
                <w:b/>
                <w:color w:val="FF0000"/>
                <w:sz w:val="20"/>
              </w:rPr>
            </w:pPr>
            <w:r w:rsidRPr="00762220">
              <w:rPr>
                <w:b/>
                <w:bCs/>
                <w:color w:val="FF0000"/>
                <w:sz w:val="20"/>
              </w:rPr>
              <w:t>Age 18-50</w:t>
            </w:r>
          </w:p>
        </w:tc>
        <w:tc>
          <w:tcPr>
            <w:tcW w:w="685" w:type="dxa"/>
            <w:noWrap/>
            <w:vAlign w:val="center"/>
          </w:tcPr>
          <w:p w14:paraId="6AB16B46" w14:textId="63AE5BBA"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rPr>
              <w:t>69</w:t>
            </w:r>
          </w:p>
        </w:tc>
        <w:tc>
          <w:tcPr>
            <w:tcW w:w="744" w:type="dxa"/>
            <w:noWrap/>
            <w:vAlign w:val="center"/>
          </w:tcPr>
          <w:p w14:paraId="6AB16B47" w14:textId="3301CA22"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rPr>
              <w:t>54</w:t>
            </w:r>
          </w:p>
        </w:tc>
        <w:tc>
          <w:tcPr>
            <w:tcW w:w="675" w:type="dxa"/>
            <w:noWrap/>
            <w:vAlign w:val="center"/>
          </w:tcPr>
          <w:p w14:paraId="6AB16B48" w14:textId="66B452D7"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rPr>
              <w:t>71</w:t>
            </w:r>
          </w:p>
        </w:tc>
        <w:tc>
          <w:tcPr>
            <w:tcW w:w="675" w:type="dxa"/>
            <w:noWrap/>
            <w:vAlign w:val="center"/>
          </w:tcPr>
          <w:p w14:paraId="6AB16B49" w14:textId="2EDAEFCD"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rPr>
              <w:t>82</w:t>
            </w:r>
          </w:p>
        </w:tc>
        <w:tc>
          <w:tcPr>
            <w:tcW w:w="754" w:type="dxa"/>
            <w:noWrap/>
            <w:vAlign w:val="center"/>
          </w:tcPr>
          <w:p w14:paraId="6AB16B4A" w14:textId="202E6251"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rPr>
              <w:t>54</w:t>
            </w:r>
          </w:p>
        </w:tc>
        <w:tc>
          <w:tcPr>
            <w:tcW w:w="675" w:type="dxa"/>
            <w:noWrap/>
            <w:vAlign w:val="center"/>
          </w:tcPr>
          <w:p w14:paraId="6AB16B4B" w14:textId="2E7E84E9"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rPr>
              <w:t>21</w:t>
            </w:r>
          </w:p>
        </w:tc>
        <w:tc>
          <w:tcPr>
            <w:tcW w:w="675" w:type="dxa"/>
            <w:noWrap/>
            <w:vAlign w:val="center"/>
          </w:tcPr>
          <w:p w14:paraId="6AB16B4C" w14:textId="46BD9D0F"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rPr>
              <w:t>43</w:t>
            </w:r>
          </w:p>
        </w:tc>
        <w:tc>
          <w:tcPr>
            <w:tcW w:w="675" w:type="dxa"/>
            <w:noWrap/>
            <w:vAlign w:val="center"/>
          </w:tcPr>
          <w:p w14:paraId="6AB16B4D" w14:textId="733F2E0D"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rPr>
              <w:t>81</w:t>
            </w:r>
          </w:p>
        </w:tc>
        <w:tc>
          <w:tcPr>
            <w:tcW w:w="707" w:type="dxa"/>
            <w:noWrap/>
            <w:vAlign w:val="center"/>
          </w:tcPr>
          <w:p w14:paraId="6AB16B4E" w14:textId="59D68E40"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rPr>
              <w:t>59</w:t>
            </w:r>
          </w:p>
        </w:tc>
        <w:tc>
          <w:tcPr>
            <w:tcW w:w="720" w:type="dxa"/>
            <w:noWrap/>
            <w:vAlign w:val="center"/>
          </w:tcPr>
          <w:p w14:paraId="6AB16B4F" w14:textId="171C0BE3"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rPr>
              <w:t>47</w:t>
            </w:r>
          </w:p>
        </w:tc>
        <w:tc>
          <w:tcPr>
            <w:tcW w:w="720" w:type="dxa"/>
            <w:noWrap/>
            <w:vAlign w:val="center"/>
          </w:tcPr>
          <w:p w14:paraId="6AB16B50" w14:textId="2A00C6C1"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rPr>
              <w:t>51</w:t>
            </w:r>
          </w:p>
        </w:tc>
        <w:tc>
          <w:tcPr>
            <w:tcW w:w="720" w:type="dxa"/>
            <w:noWrap/>
            <w:vAlign w:val="center"/>
          </w:tcPr>
          <w:p w14:paraId="6AB16B51" w14:textId="7AD591EE"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rPr>
              <w:t>78</w:t>
            </w:r>
          </w:p>
        </w:tc>
      </w:tr>
      <w:tr w:rsidR="00E55D9D" w:rsidRPr="00762220" w14:paraId="6AB16B60" w14:textId="77777777" w:rsidTr="00B0069E">
        <w:trPr>
          <w:trHeight w:val="288"/>
        </w:trPr>
        <w:tc>
          <w:tcPr>
            <w:tcW w:w="1380" w:type="dxa"/>
            <w:noWrap/>
          </w:tcPr>
          <w:p w14:paraId="6AB16B53" w14:textId="77777777" w:rsidR="00E55D9D" w:rsidRPr="00762220" w:rsidRDefault="00E55D9D" w:rsidP="00E55D9D">
            <w:pPr>
              <w:contextualSpacing/>
              <w:rPr>
                <w:rFonts w:eastAsia="Times New Roman" w:cs="Times New Roman"/>
                <w:b/>
                <w:color w:val="FF0000"/>
                <w:sz w:val="20"/>
              </w:rPr>
            </w:pPr>
            <w:r w:rsidRPr="00762220">
              <w:rPr>
                <w:b/>
                <w:bCs/>
                <w:color w:val="FF0000"/>
                <w:sz w:val="20"/>
              </w:rPr>
              <w:t>Age &gt;50</w:t>
            </w:r>
          </w:p>
        </w:tc>
        <w:tc>
          <w:tcPr>
            <w:tcW w:w="685" w:type="dxa"/>
            <w:noWrap/>
            <w:vAlign w:val="center"/>
          </w:tcPr>
          <w:p w14:paraId="6AB16B54" w14:textId="6E4C6406"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rPr>
              <w:t>31</w:t>
            </w:r>
          </w:p>
        </w:tc>
        <w:tc>
          <w:tcPr>
            <w:tcW w:w="744" w:type="dxa"/>
            <w:noWrap/>
            <w:vAlign w:val="center"/>
          </w:tcPr>
          <w:p w14:paraId="6AB16B55" w14:textId="03A63118"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rPr>
              <w:t>46</w:t>
            </w:r>
          </w:p>
        </w:tc>
        <w:tc>
          <w:tcPr>
            <w:tcW w:w="675" w:type="dxa"/>
            <w:noWrap/>
            <w:vAlign w:val="center"/>
          </w:tcPr>
          <w:p w14:paraId="6AB16B56" w14:textId="19B62363"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rPr>
              <w:t>29</w:t>
            </w:r>
          </w:p>
        </w:tc>
        <w:tc>
          <w:tcPr>
            <w:tcW w:w="675" w:type="dxa"/>
            <w:noWrap/>
            <w:vAlign w:val="center"/>
          </w:tcPr>
          <w:p w14:paraId="6AB16B57" w14:textId="7B78533F"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rPr>
              <w:t>18</w:t>
            </w:r>
          </w:p>
        </w:tc>
        <w:tc>
          <w:tcPr>
            <w:tcW w:w="754" w:type="dxa"/>
            <w:noWrap/>
            <w:vAlign w:val="center"/>
          </w:tcPr>
          <w:p w14:paraId="6AB16B58" w14:textId="521E8043"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rPr>
              <w:t>46</w:t>
            </w:r>
          </w:p>
        </w:tc>
        <w:tc>
          <w:tcPr>
            <w:tcW w:w="675" w:type="dxa"/>
            <w:noWrap/>
            <w:vAlign w:val="center"/>
          </w:tcPr>
          <w:p w14:paraId="6AB16B59" w14:textId="772B653A"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rPr>
              <w:t>79</w:t>
            </w:r>
          </w:p>
        </w:tc>
        <w:tc>
          <w:tcPr>
            <w:tcW w:w="675" w:type="dxa"/>
            <w:noWrap/>
            <w:vAlign w:val="center"/>
          </w:tcPr>
          <w:p w14:paraId="6AB16B5A" w14:textId="56D74892"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rPr>
              <w:t>57</w:t>
            </w:r>
          </w:p>
        </w:tc>
        <w:tc>
          <w:tcPr>
            <w:tcW w:w="675" w:type="dxa"/>
            <w:noWrap/>
            <w:vAlign w:val="center"/>
          </w:tcPr>
          <w:p w14:paraId="6AB16B5B" w14:textId="1C07F576"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rPr>
              <w:t>19</w:t>
            </w:r>
          </w:p>
        </w:tc>
        <w:tc>
          <w:tcPr>
            <w:tcW w:w="707" w:type="dxa"/>
            <w:noWrap/>
            <w:vAlign w:val="center"/>
          </w:tcPr>
          <w:p w14:paraId="6AB16B5C" w14:textId="78608356"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rPr>
              <w:t>42</w:t>
            </w:r>
          </w:p>
        </w:tc>
        <w:tc>
          <w:tcPr>
            <w:tcW w:w="720" w:type="dxa"/>
            <w:noWrap/>
            <w:vAlign w:val="center"/>
          </w:tcPr>
          <w:p w14:paraId="6AB16B5D" w14:textId="299B616C"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rPr>
              <w:t>53</w:t>
            </w:r>
          </w:p>
        </w:tc>
        <w:tc>
          <w:tcPr>
            <w:tcW w:w="720" w:type="dxa"/>
            <w:noWrap/>
            <w:vAlign w:val="center"/>
          </w:tcPr>
          <w:p w14:paraId="6AB16B5E" w14:textId="48F5245B"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rPr>
              <w:t>49</w:t>
            </w:r>
          </w:p>
        </w:tc>
        <w:tc>
          <w:tcPr>
            <w:tcW w:w="720" w:type="dxa"/>
            <w:noWrap/>
            <w:vAlign w:val="center"/>
          </w:tcPr>
          <w:p w14:paraId="6AB16B5F" w14:textId="7F8092C4"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rPr>
              <w:t>23</w:t>
            </w:r>
          </w:p>
        </w:tc>
      </w:tr>
      <w:tr w:rsidR="00E55D9D" w:rsidRPr="00762220" w14:paraId="6AB16B6E" w14:textId="77777777" w:rsidTr="00966AF0">
        <w:trPr>
          <w:trHeight w:val="288"/>
        </w:trPr>
        <w:tc>
          <w:tcPr>
            <w:tcW w:w="1380" w:type="dxa"/>
            <w:shd w:val="clear" w:color="auto" w:fill="auto"/>
            <w:noWrap/>
            <w:hideMark/>
          </w:tcPr>
          <w:p w14:paraId="6AB16B61" w14:textId="77777777" w:rsidR="00E55D9D" w:rsidRPr="00762220" w:rsidRDefault="00E55D9D" w:rsidP="00E55D9D">
            <w:pPr>
              <w:contextualSpacing/>
              <w:rPr>
                <w:rFonts w:eastAsia="Times New Roman" w:cs="Times New Roman"/>
                <w:b/>
                <w:color w:val="FF0000"/>
                <w:sz w:val="20"/>
              </w:rPr>
            </w:pPr>
            <w:r w:rsidRPr="00762220">
              <w:rPr>
                <w:rFonts w:eastAsia="Times New Roman" w:cs="Times New Roman"/>
                <w:b/>
                <w:color w:val="FF0000"/>
                <w:sz w:val="20"/>
              </w:rPr>
              <w:t>Gender</w:t>
            </w:r>
          </w:p>
        </w:tc>
        <w:tc>
          <w:tcPr>
            <w:tcW w:w="685" w:type="dxa"/>
            <w:shd w:val="clear" w:color="auto" w:fill="auto"/>
            <w:noWrap/>
            <w:hideMark/>
          </w:tcPr>
          <w:p w14:paraId="6AB16B62" w14:textId="55125499"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000000"/>
              </w:rPr>
              <w:t> </w:t>
            </w:r>
          </w:p>
        </w:tc>
        <w:tc>
          <w:tcPr>
            <w:tcW w:w="744" w:type="dxa"/>
            <w:shd w:val="clear" w:color="auto" w:fill="auto"/>
            <w:noWrap/>
            <w:hideMark/>
          </w:tcPr>
          <w:p w14:paraId="6AB16B63" w14:textId="3B445683"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000000"/>
              </w:rPr>
              <w:t> </w:t>
            </w:r>
          </w:p>
        </w:tc>
        <w:tc>
          <w:tcPr>
            <w:tcW w:w="675" w:type="dxa"/>
            <w:shd w:val="clear" w:color="auto" w:fill="auto"/>
            <w:noWrap/>
            <w:hideMark/>
          </w:tcPr>
          <w:p w14:paraId="6AB16B64" w14:textId="47B7ACC4"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000000"/>
              </w:rPr>
              <w:t> </w:t>
            </w:r>
          </w:p>
        </w:tc>
        <w:tc>
          <w:tcPr>
            <w:tcW w:w="675" w:type="dxa"/>
            <w:shd w:val="clear" w:color="auto" w:fill="auto"/>
            <w:noWrap/>
            <w:hideMark/>
          </w:tcPr>
          <w:p w14:paraId="6AB16B65" w14:textId="6C6BB87D"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000000"/>
              </w:rPr>
              <w:t> </w:t>
            </w:r>
          </w:p>
        </w:tc>
        <w:tc>
          <w:tcPr>
            <w:tcW w:w="754" w:type="dxa"/>
            <w:shd w:val="clear" w:color="auto" w:fill="auto"/>
            <w:noWrap/>
            <w:hideMark/>
          </w:tcPr>
          <w:p w14:paraId="6AB16B66" w14:textId="7B9172B7"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000000"/>
              </w:rPr>
              <w:t> </w:t>
            </w:r>
          </w:p>
        </w:tc>
        <w:tc>
          <w:tcPr>
            <w:tcW w:w="675" w:type="dxa"/>
            <w:shd w:val="clear" w:color="auto" w:fill="auto"/>
            <w:noWrap/>
            <w:hideMark/>
          </w:tcPr>
          <w:p w14:paraId="6AB16B67" w14:textId="15EAD87C"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000000"/>
              </w:rPr>
              <w:t> </w:t>
            </w:r>
          </w:p>
        </w:tc>
        <w:tc>
          <w:tcPr>
            <w:tcW w:w="675" w:type="dxa"/>
            <w:shd w:val="clear" w:color="auto" w:fill="auto"/>
            <w:noWrap/>
            <w:hideMark/>
          </w:tcPr>
          <w:p w14:paraId="6AB16B68" w14:textId="6D7FC637"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000000"/>
              </w:rPr>
              <w:t> </w:t>
            </w:r>
          </w:p>
        </w:tc>
        <w:tc>
          <w:tcPr>
            <w:tcW w:w="675" w:type="dxa"/>
            <w:shd w:val="clear" w:color="auto" w:fill="auto"/>
            <w:noWrap/>
            <w:hideMark/>
          </w:tcPr>
          <w:p w14:paraId="6AB16B69" w14:textId="59E41C86"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000000"/>
              </w:rPr>
              <w:t> </w:t>
            </w:r>
          </w:p>
        </w:tc>
        <w:tc>
          <w:tcPr>
            <w:tcW w:w="707" w:type="dxa"/>
            <w:tcBorders>
              <w:top w:val="single" w:sz="4" w:space="0" w:color="auto"/>
            </w:tcBorders>
            <w:shd w:val="clear" w:color="auto" w:fill="auto"/>
            <w:noWrap/>
            <w:vAlign w:val="center"/>
          </w:tcPr>
          <w:p w14:paraId="6AB16B6A" w14:textId="1F2713ED"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 </w:t>
            </w:r>
          </w:p>
        </w:tc>
        <w:tc>
          <w:tcPr>
            <w:tcW w:w="720" w:type="dxa"/>
            <w:shd w:val="clear" w:color="auto" w:fill="auto"/>
            <w:noWrap/>
            <w:vAlign w:val="center"/>
          </w:tcPr>
          <w:p w14:paraId="6AB16B6B" w14:textId="39343D5F"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 </w:t>
            </w:r>
          </w:p>
        </w:tc>
        <w:tc>
          <w:tcPr>
            <w:tcW w:w="720" w:type="dxa"/>
            <w:shd w:val="clear" w:color="auto" w:fill="auto"/>
            <w:noWrap/>
            <w:vAlign w:val="center"/>
          </w:tcPr>
          <w:p w14:paraId="6AB16B6C" w14:textId="242329EC"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 </w:t>
            </w:r>
          </w:p>
        </w:tc>
        <w:tc>
          <w:tcPr>
            <w:tcW w:w="720" w:type="dxa"/>
            <w:shd w:val="clear" w:color="auto" w:fill="auto"/>
            <w:noWrap/>
            <w:vAlign w:val="center"/>
          </w:tcPr>
          <w:p w14:paraId="6AB16B6D" w14:textId="740C165A"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 </w:t>
            </w:r>
          </w:p>
        </w:tc>
      </w:tr>
      <w:tr w:rsidR="00E55D9D" w:rsidRPr="00762220" w14:paraId="6AB16B7C" w14:textId="77777777" w:rsidTr="00966AF0">
        <w:trPr>
          <w:trHeight w:val="288"/>
        </w:trPr>
        <w:tc>
          <w:tcPr>
            <w:tcW w:w="1380" w:type="dxa"/>
            <w:shd w:val="clear" w:color="auto" w:fill="auto"/>
            <w:noWrap/>
            <w:hideMark/>
          </w:tcPr>
          <w:p w14:paraId="6AB16B6F" w14:textId="77777777" w:rsidR="00E55D9D" w:rsidRPr="00762220" w:rsidRDefault="00E55D9D" w:rsidP="00E55D9D">
            <w:pPr>
              <w:contextualSpacing/>
              <w:rPr>
                <w:rFonts w:eastAsia="Times New Roman" w:cs="Times New Roman"/>
                <w:b/>
                <w:color w:val="FF0000"/>
                <w:sz w:val="20"/>
              </w:rPr>
            </w:pPr>
            <w:r w:rsidRPr="00762220">
              <w:rPr>
                <w:rFonts w:eastAsia="Times New Roman" w:cs="Times New Roman"/>
                <w:b/>
                <w:color w:val="FF0000"/>
                <w:sz w:val="20"/>
              </w:rPr>
              <w:t>Male</w:t>
            </w:r>
          </w:p>
        </w:tc>
        <w:tc>
          <w:tcPr>
            <w:tcW w:w="685" w:type="dxa"/>
            <w:shd w:val="clear" w:color="auto" w:fill="auto"/>
            <w:noWrap/>
            <w:vAlign w:val="center"/>
            <w:hideMark/>
          </w:tcPr>
          <w:p w14:paraId="6AB16B70" w14:textId="028B75FF"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53</w:t>
            </w:r>
          </w:p>
        </w:tc>
        <w:tc>
          <w:tcPr>
            <w:tcW w:w="744" w:type="dxa"/>
            <w:shd w:val="clear" w:color="auto" w:fill="auto"/>
            <w:noWrap/>
            <w:vAlign w:val="center"/>
            <w:hideMark/>
          </w:tcPr>
          <w:p w14:paraId="6AB16B71" w14:textId="3B3A76CD"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39</w:t>
            </w:r>
          </w:p>
        </w:tc>
        <w:tc>
          <w:tcPr>
            <w:tcW w:w="675" w:type="dxa"/>
            <w:shd w:val="clear" w:color="auto" w:fill="auto"/>
            <w:noWrap/>
            <w:vAlign w:val="center"/>
            <w:hideMark/>
          </w:tcPr>
          <w:p w14:paraId="6AB16B72" w14:textId="4CEC7509"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56</w:t>
            </w:r>
          </w:p>
        </w:tc>
        <w:tc>
          <w:tcPr>
            <w:tcW w:w="675" w:type="dxa"/>
            <w:shd w:val="clear" w:color="auto" w:fill="auto"/>
            <w:noWrap/>
            <w:vAlign w:val="center"/>
            <w:hideMark/>
          </w:tcPr>
          <w:p w14:paraId="6AB16B73" w14:textId="2652AD97"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63</w:t>
            </w:r>
          </w:p>
        </w:tc>
        <w:tc>
          <w:tcPr>
            <w:tcW w:w="754" w:type="dxa"/>
            <w:shd w:val="clear" w:color="auto" w:fill="auto"/>
            <w:noWrap/>
            <w:vAlign w:val="center"/>
            <w:hideMark/>
          </w:tcPr>
          <w:p w14:paraId="6AB16B74" w14:textId="4CDA5318"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47</w:t>
            </w:r>
          </w:p>
        </w:tc>
        <w:tc>
          <w:tcPr>
            <w:tcW w:w="675" w:type="dxa"/>
            <w:shd w:val="clear" w:color="auto" w:fill="auto"/>
            <w:noWrap/>
            <w:vAlign w:val="center"/>
            <w:hideMark/>
          </w:tcPr>
          <w:p w14:paraId="6AB16B75" w14:textId="6EB2A65E"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38</w:t>
            </w:r>
          </w:p>
        </w:tc>
        <w:tc>
          <w:tcPr>
            <w:tcW w:w="675" w:type="dxa"/>
            <w:shd w:val="clear" w:color="auto" w:fill="auto"/>
            <w:noWrap/>
            <w:vAlign w:val="center"/>
            <w:hideMark/>
          </w:tcPr>
          <w:p w14:paraId="6AB16B76" w14:textId="56A55E81"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59</w:t>
            </w:r>
          </w:p>
        </w:tc>
        <w:tc>
          <w:tcPr>
            <w:tcW w:w="675" w:type="dxa"/>
            <w:shd w:val="clear" w:color="auto" w:fill="auto"/>
            <w:noWrap/>
            <w:vAlign w:val="center"/>
            <w:hideMark/>
          </w:tcPr>
          <w:p w14:paraId="6AB16B77" w14:textId="21276C88"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46</w:t>
            </w:r>
          </w:p>
        </w:tc>
        <w:tc>
          <w:tcPr>
            <w:tcW w:w="707" w:type="dxa"/>
            <w:tcBorders>
              <w:top w:val="single" w:sz="4" w:space="0" w:color="auto"/>
              <w:left w:val="nil"/>
              <w:bottom w:val="single" w:sz="4" w:space="0" w:color="auto"/>
              <w:right w:val="single" w:sz="4" w:space="0" w:color="auto"/>
            </w:tcBorders>
            <w:shd w:val="clear" w:color="auto" w:fill="auto"/>
            <w:noWrap/>
            <w:vAlign w:val="center"/>
          </w:tcPr>
          <w:p w14:paraId="6AB16B78" w14:textId="007B65F1"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54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B16B79" w14:textId="19027B6F"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54</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B16B7A" w14:textId="0F46239A"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62</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B16B7B" w14:textId="10D0747F"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46</w:t>
            </w:r>
          </w:p>
        </w:tc>
      </w:tr>
      <w:tr w:rsidR="00E55D9D" w:rsidRPr="00762220" w14:paraId="6AB16B8A" w14:textId="77777777" w:rsidTr="00966AF0">
        <w:trPr>
          <w:trHeight w:val="288"/>
        </w:trPr>
        <w:tc>
          <w:tcPr>
            <w:tcW w:w="1380" w:type="dxa"/>
            <w:shd w:val="clear" w:color="auto" w:fill="auto"/>
            <w:noWrap/>
            <w:hideMark/>
          </w:tcPr>
          <w:p w14:paraId="6AB16B7D" w14:textId="77777777" w:rsidR="00E55D9D" w:rsidRPr="00762220" w:rsidRDefault="00E55D9D" w:rsidP="00E55D9D">
            <w:pPr>
              <w:contextualSpacing/>
              <w:rPr>
                <w:rFonts w:eastAsia="Times New Roman" w:cs="Times New Roman"/>
                <w:b/>
                <w:color w:val="FF0000"/>
                <w:sz w:val="20"/>
              </w:rPr>
            </w:pPr>
            <w:r w:rsidRPr="00762220">
              <w:rPr>
                <w:rFonts w:eastAsia="Times New Roman" w:cs="Times New Roman"/>
                <w:b/>
                <w:color w:val="FF0000"/>
                <w:sz w:val="20"/>
              </w:rPr>
              <w:t>Female</w:t>
            </w:r>
          </w:p>
        </w:tc>
        <w:tc>
          <w:tcPr>
            <w:tcW w:w="685" w:type="dxa"/>
            <w:shd w:val="clear" w:color="auto" w:fill="auto"/>
            <w:noWrap/>
            <w:vAlign w:val="center"/>
            <w:hideMark/>
          </w:tcPr>
          <w:p w14:paraId="6AB16B7E" w14:textId="2811E80B"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47</w:t>
            </w:r>
          </w:p>
        </w:tc>
        <w:tc>
          <w:tcPr>
            <w:tcW w:w="744" w:type="dxa"/>
            <w:shd w:val="clear" w:color="auto" w:fill="auto"/>
            <w:noWrap/>
            <w:vAlign w:val="center"/>
            <w:hideMark/>
          </w:tcPr>
          <w:p w14:paraId="6AB16B7F" w14:textId="51FFBD28"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61</w:t>
            </w:r>
          </w:p>
        </w:tc>
        <w:tc>
          <w:tcPr>
            <w:tcW w:w="675" w:type="dxa"/>
            <w:shd w:val="clear" w:color="auto" w:fill="auto"/>
            <w:noWrap/>
            <w:vAlign w:val="center"/>
            <w:hideMark/>
          </w:tcPr>
          <w:p w14:paraId="6AB16B80" w14:textId="5B0890D7"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44</w:t>
            </w:r>
          </w:p>
        </w:tc>
        <w:tc>
          <w:tcPr>
            <w:tcW w:w="675" w:type="dxa"/>
            <w:shd w:val="clear" w:color="auto" w:fill="auto"/>
            <w:noWrap/>
            <w:vAlign w:val="center"/>
            <w:hideMark/>
          </w:tcPr>
          <w:p w14:paraId="6AB16B81" w14:textId="72A98070"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37</w:t>
            </w:r>
          </w:p>
        </w:tc>
        <w:tc>
          <w:tcPr>
            <w:tcW w:w="754" w:type="dxa"/>
            <w:shd w:val="clear" w:color="auto" w:fill="auto"/>
            <w:noWrap/>
            <w:vAlign w:val="center"/>
            <w:hideMark/>
          </w:tcPr>
          <w:p w14:paraId="6AB16B82" w14:textId="6BB13DF3"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53</w:t>
            </w:r>
          </w:p>
        </w:tc>
        <w:tc>
          <w:tcPr>
            <w:tcW w:w="675" w:type="dxa"/>
            <w:shd w:val="clear" w:color="auto" w:fill="auto"/>
            <w:noWrap/>
            <w:vAlign w:val="center"/>
            <w:hideMark/>
          </w:tcPr>
          <w:p w14:paraId="6AB16B83" w14:textId="09A27776"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62</w:t>
            </w:r>
          </w:p>
        </w:tc>
        <w:tc>
          <w:tcPr>
            <w:tcW w:w="675" w:type="dxa"/>
            <w:shd w:val="clear" w:color="auto" w:fill="auto"/>
            <w:noWrap/>
            <w:vAlign w:val="center"/>
            <w:hideMark/>
          </w:tcPr>
          <w:p w14:paraId="6AB16B84" w14:textId="38CD97CD"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41</w:t>
            </w:r>
          </w:p>
        </w:tc>
        <w:tc>
          <w:tcPr>
            <w:tcW w:w="675" w:type="dxa"/>
            <w:shd w:val="clear" w:color="auto" w:fill="auto"/>
            <w:noWrap/>
            <w:vAlign w:val="center"/>
            <w:hideMark/>
          </w:tcPr>
          <w:p w14:paraId="6AB16B85" w14:textId="42455436"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54</w:t>
            </w:r>
          </w:p>
        </w:tc>
        <w:tc>
          <w:tcPr>
            <w:tcW w:w="707" w:type="dxa"/>
            <w:tcBorders>
              <w:top w:val="single" w:sz="4" w:space="0" w:color="auto"/>
              <w:left w:val="nil"/>
              <w:bottom w:val="single" w:sz="4" w:space="0" w:color="auto"/>
              <w:right w:val="single" w:sz="4" w:space="0" w:color="auto"/>
            </w:tcBorders>
            <w:shd w:val="clear" w:color="auto" w:fill="auto"/>
            <w:noWrap/>
            <w:vAlign w:val="center"/>
          </w:tcPr>
          <w:p w14:paraId="6AB16B86" w14:textId="78BC730E"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46</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B16B87" w14:textId="7096DF50"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46</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B16B88" w14:textId="6701EA62"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38</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B16B89" w14:textId="4F89A836" w:rsidR="00E55D9D" w:rsidRPr="00762220" w:rsidRDefault="00E55D9D" w:rsidP="00E55D9D">
            <w:pPr>
              <w:contextualSpacing/>
              <w:jc w:val="center"/>
              <w:rPr>
                <w:rFonts w:eastAsia="Times New Roman" w:cs="Times New Roman"/>
                <w:b/>
                <w:color w:val="FF0000"/>
                <w:sz w:val="20"/>
              </w:rPr>
            </w:pPr>
            <w:r w:rsidRPr="00762220">
              <w:rPr>
                <w:rFonts w:ascii="Calibri" w:hAnsi="Calibri"/>
                <w:b/>
                <w:color w:val="FF0000"/>
                <w:sz w:val="20"/>
                <w:szCs w:val="20"/>
              </w:rPr>
              <w:t>54</w:t>
            </w:r>
          </w:p>
        </w:tc>
      </w:tr>
    </w:tbl>
    <w:p w14:paraId="6AB16B8B" w14:textId="77777777" w:rsidR="00E37E1B" w:rsidRDefault="00E37E1B" w:rsidP="00E37E1B">
      <w:pPr>
        <w:autoSpaceDE w:val="0"/>
        <w:autoSpaceDN w:val="0"/>
        <w:adjustRightInd w:val="0"/>
        <w:spacing w:after="0" w:line="240" w:lineRule="auto"/>
        <w:rPr>
          <w:rFonts w:cstheme="minorHAnsi"/>
          <w:bCs/>
        </w:rPr>
      </w:pPr>
    </w:p>
    <w:p w14:paraId="102B754E" w14:textId="77777777" w:rsidR="003541BE" w:rsidRDefault="003541BE" w:rsidP="00E37E1B">
      <w:pPr>
        <w:autoSpaceDE w:val="0"/>
        <w:autoSpaceDN w:val="0"/>
        <w:adjustRightInd w:val="0"/>
        <w:spacing w:after="0" w:line="240" w:lineRule="auto"/>
        <w:rPr>
          <w:rFonts w:cstheme="minorHAnsi"/>
          <w:bCs/>
        </w:rPr>
      </w:pPr>
    </w:p>
    <w:p w14:paraId="2505E80E" w14:textId="77777777" w:rsidR="003541BE" w:rsidRDefault="003541BE" w:rsidP="003541BE">
      <w:pPr>
        <w:autoSpaceDE w:val="0"/>
        <w:autoSpaceDN w:val="0"/>
        <w:adjustRightInd w:val="0"/>
        <w:spacing w:after="0" w:line="240" w:lineRule="auto"/>
        <w:rPr>
          <w:rFonts w:cstheme="minorHAnsi"/>
          <w:bCs/>
        </w:rPr>
      </w:pPr>
      <w:r>
        <w:rPr>
          <w:rFonts w:cstheme="minorHAnsi"/>
          <w:b/>
          <w:bCs/>
        </w:rPr>
        <w:lastRenderedPageBreak/>
        <w:t>1.</w:t>
      </w:r>
      <w:r w:rsidRPr="00A25024">
        <w:rPr>
          <w:rFonts w:cstheme="minorHAnsi"/>
          <w:b/>
          <w:bCs/>
        </w:rPr>
        <w:t>7. If there are differences in the data or sample used for different aspects of testing (e.g., reliability, validity, exclusions, risk adjustment), identify how the data or sample are different for each aspect of testing reported below</w:t>
      </w:r>
      <w:r>
        <w:rPr>
          <w:rFonts w:cstheme="minorHAnsi"/>
          <w:bCs/>
        </w:rPr>
        <w:t>.</w:t>
      </w:r>
    </w:p>
    <w:p w14:paraId="6EA4227F" w14:textId="77777777" w:rsidR="003541BE" w:rsidRPr="00B163A7" w:rsidRDefault="003541BE" w:rsidP="003541BE">
      <w:pPr>
        <w:contextualSpacing/>
        <w:rPr>
          <w:rFonts w:eastAsia="Times New Roman" w:cs="Times New Roman"/>
          <w:b/>
        </w:rPr>
      </w:pPr>
    </w:p>
    <w:p w14:paraId="29CC51EE" w14:textId="6F070E0F" w:rsidR="003541BE" w:rsidRPr="00EF0091" w:rsidRDefault="003541BE" w:rsidP="003541BE">
      <w:pPr>
        <w:autoSpaceDE w:val="0"/>
        <w:autoSpaceDN w:val="0"/>
        <w:adjustRightInd w:val="0"/>
        <w:spacing w:after="0" w:line="240" w:lineRule="auto"/>
        <w:rPr>
          <w:rFonts w:eastAsia="Times New Roman" w:cs="Times New Roman"/>
          <w:b/>
          <w:color w:val="FF0000"/>
        </w:rPr>
      </w:pPr>
      <w:r w:rsidRPr="00EF0091">
        <w:rPr>
          <w:rFonts w:eastAsia="Times New Roman" w:cs="Times New Roman"/>
          <w:b/>
          <w:color w:val="FF0000"/>
        </w:rPr>
        <w:t xml:space="preserve">The full sample of </w:t>
      </w:r>
      <w:r w:rsidR="004E2EC5">
        <w:rPr>
          <w:rFonts w:eastAsia="Times New Roman" w:cs="Times New Roman"/>
          <w:b/>
          <w:color w:val="FF0000"/>
        </w:rPr>
        <w:t>1,062</w:t>
      </w:r>
      <w:r w:rsidRPr="00EF0091">
        <w:rPr>
          <w:rFonts w:eastAsia="Times New Roman" w:cs="Times New Roman"/>
          <w:b/>
          <w:color w:val="FF0000"/>
        </w:rPr>
        <w:t xml:space="preserve"> unique patients were used to obtain a sample of medical records </w:t>
      </w:r>
      <w:r w:rsidRPr="00EF0091">
        <w:rPr>
          <w:rFonts w:eastAsia="Times New Roman" w:cs="Times New Roman"/>
          <w:b/>
          <w:strike/>
          <w:color w:val="FF0000"/>
        </w:rPr>
        <w:t>were used</w:t>
      </w:r>
      <w:r w:rsidRPr="00EF0091">
        <w:rPr>
          <w:rFonts w:eastAsia="Times New Roman" w:cs="Times New Roman"/>
          <w:b/>
          <w:color w:val="FF0000"/>
        </w:rPr>
        <w:t xml:space="preserve"> to examine face validity and meaningful differences in performance. A subsample of 184 patient medical records for SMI and 46 for AOD were double-abstracted and used for inter-rater reliability testing.</w:t>
      </w:r>
    </w:p>
    <w:p w14:paraId="6E3FEA21" w14:textId="77777777" w:rsidR="003541BE" w:rsidRDefault="003541BE" w:rsidP="00E37E1B">
      <w:pPr>
        <w:autoSpaceDE w:val="0"/>
        <w:autoSpaceDN w:val="0"/>
        <w:adjustRightInd w:val="0"/>
        <w:spacing w:after="0" w:line="240" w:lineRule="auto"/>
        <w:rPr>
          <w:rFonts w:cstheme="minorHAnsi"/>
          <w:bCs/>
        </w:rPr>
      </w:pPr>
    </w:p>
    <w:p w14:paraId="6AB16B8C"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6AB16B8D"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6AB16B8E"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6AB16B8F" w14:textId="77777777" w:rsidR="008C54A9" w:rsidRPr="00A25024" w:rsidRDefault="008C54A9" w:rsidP="00DB3627">
      <w:pPr>
        <w:autoSpaceDE w:val="0"/>
        <w:autoSpaceDN w:val="0"/>
        <w:adjustRightInd w:val="0"/>
        <w:spacing w:after="0" w:line="240" w:lineRule="auto"/>
        <w:rPr>
          <w:rFonts w:cstheme="minorHAnsi"/>
          <w:b/>
          <w:bCs/>
        </w:rPr>
      </w:pPr>
    </w:p>
    <w:p w14:paraId="6AB16B90" w14:textId="77777777"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highlight w:val="yellow"/>
          </w:rPr>
          <w:id w:val="423926269"/>
        </w:sdtPr>
        <w:sdtContent>
          <w:r w:rsidR="004C76F2" w:rsidRPr="00EF0091">
            <w:rPr>
              <w:rFonts w:ascii="MS Gothic" w:eastAsia="MS Gothic" w:hAnsi="MS Gothic" w:cstheme="minorHAnsi" w:hint="eastAsia"/>
              <w:bCs/>
              <w:color w:val="0000FF"/>
              <w:highlight w:val="yellow"/>
            </w:rPr>
            <w:t>☒</w:t>
          </w:r>
        </w:sdtContent>
      </w:sdt>
      <w:r w:rsidR="00A25024" w:rsidRPr="00EF0091">
        <w:rPr>
          <w:rFonts w:eastAsia="MS Mincho" w:cstheme="minorHAnsi"/>
          <w:b/>
          <w:bCs/>
          <w:color w:val="0000FF"/>
          <w:highlight w:val="yellow"/>
        </w:rPr>
        <w:t xml:space="preserve"> </w:t>
      </w:r>
      <w:r w:rsidR="001F7A20" w:rsidRPr="00EF0091">
        <w:rPr>
          <w:rFonts w:cstheme="minorHAnsi"/>
          <w:b/>
          <w:bCs/>
          <w:highlight w:val="yellow"/>
        </w:rPr>
        <w:t>Critical data elements used in the measure</w:t>
      </w:r>
      <w:r w:rsidR="001F7A20" w:rsidRPr="00EF0091">
        <w:rPr>
          <w:rFonts w:cstheme="minorHAnsi"/>
          <w:bCs/>
          <w:highlight w:val="yellow"/>
        </w:rPr>
        <w:t xml:space="preserve"> (</w:t>
      </w:r>
      <w:r w:rsidR="001F7A20" w:rsidRPr="00EF0091">
        <w:rPr>
          <w:rFonts w:cstheme="minorHAnsi"/>
          <w:bCs/>
          <w:i/>
          <w:highlight w:val="yellow"/>
        </w:rPr>
        <w:t>e.g., inter-abstractor reliability; data element reliability must address ALL critical data elements</w:t>
      </w:r>
      <w:proofErr w:type="gramStart"/>
      <w:r w:rsidR="001F7A20" w:rsidRPr="00EF0091">
        <w:rPr>
          <w:rFonts w:cstheme="minorHAnsi"/>
          <w:bCs/>
          <w:highlight w:val="yellow"/>
        </w:rPr>
        <w:t>)</w:t>
      </w:r>
      <w:proofErr w:type="gramEnd"/>
      <w:r w:rsidR="001F7A20" w:rsidRPr="00A25024">
        <w:rPr>
          <w:rFonts w:cstheme="minorHAnsi"/>
          <w:bCs/>
        </w:rPr>
        <w:br/>
      </w:r>
      <w:sdt>
        <w:sdtPr>
          <w:rPr>
            <w:rFonts w:cstheme="minorHAnsi"/>
            <w:bCs/>
            <w:color w:val="0000FF"/>
          </w:rPr>
          <w:id w:val="1807820231"/>
        </w:sdtPr>
        <w:sdtContent>
          <w:r w:rsidR="001F7A20" w:rsidRPr="006574D2">
            <w:rPr>
              <w:rFonts w:ascii="MS Gothic" w:eastAsia="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6AB16B91" w14:textId="77777777" w:rsidR="008C54A9" w:rsidRDefault="008C54A9" w:rsidP="008C54A9">
      <w:pPr>
        <w:autoSpaceDE w:val="0"/>
        <w:autoSpaceDN w:val="0"/>
        <w:adjustRightInd w:val="0"/>
        <w:spacing w:after="0" w:line="240" w:lineRule="auto"/>
        <w:rPr>
          <w:rFonts w:cstheme="minorHAnsi"/>
          <w:bCs/>
        </w:rPr>
      </w:pPr>
    </w:p>
    <w:p w14:paraId="6AB16B92" w14:textId="77777777" w:rsidR="00B163A7" w:rsidRPr="00EF0091" w:rsidRDefault="00B163A7" w:rsidP="00B163A7">
      <w:pPr>
        <w:autoSpaceDE w:val="0"/>
        <w:autoSpaceDN w:val="0"/>
        <w:adjustRightInd w:val="0"/>
        <w:spacing w:after="0" w:line="240" w:lineRule="auto"/>
        <w:rPr>
          <w:rFonts w:eastAsia="Times New Roman" w:cs="Times New Roman"/>
          <w:b/>
          <w:color w:val="FF0000"/>
        </w:rPr>
      </w:pPr>
      <w:r w:rsidRPr="00EF0091">
        <w:rPr>
          <w:rFonts w:eastAsia="Times New Roman" w:cs="Times New Roman"/>
          <w:b/>
          <w:color w:val="FF0000"/>
        </w:rPr>
        <w:t xml:space="preserve">Reliability was tested by assessing inter-rater reliability. Inter-rater reliability assesses whether two abstractors, reviewing the same data from the same data source, agreed on whether the patient met the requirements for the numerator, denominator, or exclusions for the measure. Inter-rater reliability was calculated based on data collected by two raters on </w:t>
      </w:r>
      <w:r w:rsidR="002212D2" w:rsidRPr="00EF0091">
        <w:rPr>
          <w:rFonts w:eastAsia="Times New Roman" w:cs="Times New Roman"/>
          <w:b/>
          <w:color w:val="FF0000"/>
        </w:rPr>
        <w:t>184</w:t>
      </w:r>
      <w:r w:rsidRPr="00EF0091">
        <w:rPr>
          <w:rFonts w:eastAsia="Times New Roman" w:cs="Times New Roman"/>
          <w:b/>
          <w:color w:val="FF0000"/>
        </w:rPr>
        <w:t xml:space="preserve"> patient medical records randomly selected across the 3 plans</w:t>
      </w:r>
      <w:r w:rsidR="002212D2" w:rsidRPr="00EF0091">
        <w:rPr>
          <w:rFonts w:eastAsia="Times New Roman" w:cs="Times New Roman"/>
          <w:b/>
          <w:color w:val="FF0000"/>
        </w:rPr>
        <w:t xml:space="preserve"> for SMI patients and 46 patient records for AOD patients</w:t>
      </w:r>
      <w:r w:rsidRPr="00EF0091">
        <w:rPr>
          <w:rFonts w:eastAsia="Times New Roman" w:cs="Times New Roman"/>
          <w:b/>
          <w:color w:val="FF0000"/>
        </w:rPr>
        <w:t xml:space="preserve">. We used the kappa statistic, a measure of agreement adjusted for chance to quantify agreement.     </w:t>
      </w:r>
    </w:p>
    <w:p w14:paraId="6AB16B93" w14:textId="77777777" w:rsidR="00B163A7" w:rsidRPr="00B163A7" w:rsidRDefault="00B163A7" w:rsidP="008C54A9">
      <w:pPr>
        <w:autoSpaceDE w:val="0"/>
        <w:autoSpaceDN w:val="0"/>
        <w:adjustRightInd w:val="0"/>
        <w:spacing w:after="0" w:line="240" w:lineRule="auto"/>
        <w:rPr>
          <w:rFonts w:cstheme="minorHAnsi"/>
          <w:bCs/>
        </w:rPr>
      </w:pPr>
    </w:p>
    <w:p w14:paraId="6AB16B94" w14:textId="77777777" w:rsidR="008839D6" w:rsidRDefault="00092566" w:rsidP="008839D6">
      <w:pPr>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6AB16B95" w14:textId="77777777" w:rsidR="002212D2" w:rsidRPr="00EF0091" w:rsidRDefault="002212D2" w:rsidP="002212D2">
      <w:pPr>
        <w:rPr>
          <w:rFonts w:eastAsia="Times New Roman" w:cs="Times New Roman"/>
          <w:b/>
          <w:color w:val="FF0000"/>
          <w:szCs w:val="18"/>
        </w:rPr>
      </w:pPr>
      <w:r w:rsidRPr="00EF0091">
        <w:rPr>
          <w:rFonts w:eastAsia="Times New Roman" w:cs="Times New Roman"/>
          <w:b/>
          <w:color w:val="FF0000"/>
          <w:szCs w:val="18"/>
        </w:rPr>
        <w:t>The table below shows the number of patients evaluated for the agreement, the percent agreement, and the Kappa statistics (with its 95% confidence interval).</w:t>
      </w:r>
    </w:p>
    <w:p w14:paraId="6AB16B96" w14:textId="77777777" w:rsidR="002212D2" w:rsidRPr="00EC7D5D" w:rsidRDefault="002212D2" w:rsidP="002212D2">
      <w:pPr>
        <w:autoSpaceDE w:val="0"/>
        <w:autoSpaceDN w:val="0"/>
        <w:adjustRightInd w:val="0"/>
        <w:spacing w:after="0" w:line="240" w:lineRule="auto"/>
        <w:rPr>
          <w:rFonts w:cstheme="minorHAnsi"/>
          <w:b/>
          <w:bCs/>
          <w:color w:val="FF0000"/>
        </w:rPr>
      </w:pPr>
      <w:r w:rsidRPr="00EC7D5D">
        <w:rPr>
          <w:rFonts w:cstheme="minorHAnsi"/>
          <w:b/>
          <w:bCs/>
          <w:color w:val="FF0000"/>
        </w:rPr>
        <w:t>Table 5</w:t>
      </w:r>
      <w:r w:rsidR="00D17121">
        <w:rPr>
          <w:rFonts w:cstheme="minorHAnsi"/>
          <w:b/>
          <w:bCs/>
          <w:color w:val="FF0000"/>
        </w:rPr>
        <w:t>A</w:t>
      </w:r>
      <w:r w:rsidRPr="00EC7D5D">
        <w:rPr>
          <w:rFonts w:cstheme="minorHAnsi"/>
          <w:b/>
          <w:bCs/>
          <w:color w:val="FF0000"/>
        </w:rPr>
        <w:t>. Percentage of Agreement and Kappa Statistic</w:t>
      </w:r>
      <w:r w:rsidR="00D17121">
        <w:rPr>
          <w:rFonts w:cstheme="minorHAnsi"/>
          <w:b/>
          <w:bCs/>
          <w:color w:val="FF0000"/>
        </w:rPr>
        <w:t>: SMI patients only</w:t>
      </w:r>
    </w:p>
    <w:p w14:paraId="6AB16B97" w14:textId="77777777" w:rsidR="002212D2" w:rsidRDefault="002212D2" w:rsidP="002212D2">
      <w:pPr>
        <w:autoSpaceDE w:val="0"/>
        <w:autoSpaceDN w:val="0"/>
        <w:adjustRightInd w:val="0"/>
        <w:spacing w:after="0" w:line="240" w:lineRule="auto"/>
        <w:rPr>
          <w:rFonts w:cstheme="minorHAnsi"/>
          <w:bCs/>
        </w:rPr>
      </w:pPr>
    </w:p>
    <w:tbl>
      <w:tblPr>
        <w:tblW w:w="9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4"/>
        <w:gridCol w:w="2113"/>
        <w:gridCol w:w="1315"/>
        <w:gridCol w:w="797"/>
        <w:gridCol w:w="1306"/>
      </w:tblGrid>
      <w:tr w:rsidR="00EC7D5D" w:rsidRPr="00762220" w14:paraId="6AB16B9A" w14:textId="77777777" w:rsidTr="002F6170">
        <w:trPr>
          <w:trHeight w:val="260"/>
        </w:trPr>
        <w:tc>
          <w:tcPr>
            <w:tcW w:w="3634" w:type="dxa"/>
            <w:shd w:val="clear" w:color="auto" w:fill="auto"/>
            <w:noWrap/>
            <w:vAlign w:val="bottom"/>
            <w:hideMark/>
          </w:tcPr>
          <w:p w14:paraId="6AB16B98" w14:textId="77777777" w:rsidR="002212D2" w:rsidRPr="00762220" w:rsidRDefault="002212D2" w:rsidP="007F2CD5">
            <w:pPr>
              <w:spacing w:after="0" w:line="240" w:lineRule="auto"/>
              <w:rPr>
                <w:rFonts w:ascii="Calibri" w:eastAsia="Times New Roman" w:hAnsi="Calibri" w:cs="Times New Roman"/>
                <w:b/>
                <w:color w:val="FF0000"/>
              </w:rPr>
            </w:pPr>
            <w:r w:rsidRPr="00762220">
              <w:rPr>
                <w:rFonts w:ascii="Calibri" w:eastAsia="Times New Roman" w:hAnsi="Calibri" w:cs="Times New Roman"/>
                <w:b/>
                <w:color w:val="FF0000"/>
              </w:rPr>
              <w:t> </w:t>
            </w:r>
          </w:p>
        </w:tc>
        <w:tc>
          <w:tcPr>
            <w:tcW w:w="5531" w:type="dxa"/>
            <w:gridSpan w:val="4"/>
            <w:shd w:val="clear" w:color="auto" w:fill="auto"/>
            <w:noWrap/>
            <w:vAlign w:val="bottom"/>
            <w:hideMark/>
          </w:tcPr>
          <w:p w14:paraId="6AB16B99" w14:textId="77777777" w:rsidR="002212D2" w:rsidRPr="00762220" w:rsidRDefault="002212D2" w:rsidP="007F2CD5">
            <w:pPr>
              <w:spacing w:after="0" w:line="240" w:lineRule="auto"/>
              <w:jc w:val="center"/>
              <w:rPr>
                <w:rFonts w:ascii="Calibri" w:eastAsia="Times New Roman" w:hAnsi="Calibri" w:cs="Times New Roman"/>
                <w:b/>
                <w:color w:val="FF0000"/>
              </w:rPr>
            </w:pPr>
            <w:r w:rsidRPr="00762220">
              <w:rPr>
                <w:rFonts w:ascii="Calibri" w:eastAsia="Times New Roman" w:hAnsi="Calibri" w:cs="Times New Roman"/>
                <w:b/>
                <w:color w:val="FF0000"/>
              </w:rPr>
              <w:t>All Plans, All SMI patients only</w:t>
            </w:r>
          </w:p>
        </w:tc>
      </w:tr>
      <w:tr w:rsidR="00EC7D5D" w:rsidRPr="00762220" w14:paraId="6AB16BA0" w14:textId="77777777" w:rsidTr="002F6170">
        <w:trPr>
          <w:trHeight w:val="796"/>
        </w:trPr>
        <w:tc>
          <w:tcPr>
            <w:tcW w:w="3634" w:type="dxa"/>
            <w:shd w:val="clear" w:color="auto" w:fill="auto"/>
            <w:noWrap/>
            <w:vAlign w:val="bottom"/>
            <w:hideMark/>
          </w:tcPr>
          <w:p w14:paraId="6AB16B9B" w14:textId="77777777" w:rsidR="002212D2" w:rsidRPr="00762220" w:rsidRDefault="002212D2" w:rsidP="007F2CD5">
            <w:pPr>
              <w:spacing w:after="0" w:line="240" w:lineRule="auto"/>
              <w:rPr>
                <w:rFonts w:ascii="Calibri" w:eastAsia="Times New Roman" w:hAnsi="Calibri" w:cs="Times New Roman"/>
                <w:b/>
                <w:color w:val="FF0000"/>
              </w:rPr>
            </w:pPr>
            <w:r w:rsidRPr="00762220">
              <w:rPr>
                <w:rFonts w:ascii="Calibri" w:eastAsia="Times New Roman" w:hAnsi="Calibri" w:cs="Times New Roman"/>
                <w:b/>
                <w:color w:val="FF0000"/>
              </w:rPr>
              <w:t> </w:t>
            </w:r>
          </w:p>
        </w:tc>
        <w:tc>
          <w:tcPr>
            <w:tcW w:w="2113" w:type="dxa"/>
            <w:shd w:val="clear" w:color="auto" w:fill="auto"/>
            <w:vAlign w:val="center"/>
            <w:hideMark/>
          </w:tcPr>
          <w:p w14:paraId="6AB16B9C" w14:textId="77777777" w:rsidR="002212D2" w:rsidRPr="00762220" w:rsidRDefault="002212D2" w:rsidP="007F2CD5">
            <w:pPr>
              <w:spacing w:after="0" w:line="240" w:lineRule="auto"/>
              <w:jc w:val="center"/>
              <w:rPr>
                <w:rFonts w:ascii="Calibri" w:eastAsia="Times New Roman" w:hAnsi="Calibri" w:cs="Times New Roman"/>
                <w:b/>
                <w:color w:val="FF0000"/>
              </w:rPr>
            </w:pPr>
            <w:r w:rsidRPr="00762220">
              <w:rPr>
                <w:rFonts w:ascii="Calibri" w:eastAsia="Times New Roman" w:hAnsi="Calibri" w:cs="Times New Roman"/>
                <w:b/>
                <w:color w:val="FF0000"/>
              </w:rPr>
              <w:t xml:space="preserve">Number of </w:t>
            </w:r>
            <w:r w:rsidR="00DC32B0" w:rsidRPr="00762220">
              <w:rPr>
                <w:rFonts w:ascii="Calibri" w:eastAsia="Times New Roman" w:hAnsi="Calibri" w:cs="Times New Roman"/>
                <w:b/>
                <w:color w:val="FF0000"/>
              </w:rPr>
              <w:t>record</w:t>
            </w:r>
            <w:r w:rsidRPr="00762220">
              <w:rPr>
                <w:rFonts w:ascii="Calibri" w:eastAsia="Times New Roman" w:hAnsi="Calibri" w:cs="Times New Roman"/>
                <w:b/>
                <w:color w:val="FF0000"/>
              </w:rPr>
              <w:t>s evaluated for agreement</w:t>
            </w:r>
          </w:p>
        </w:tc>
        <w:tc>
          <w:tcPr>
            <w:tcW w:w="1315" w:type="dxa"/>
            <w:shd w:val="clear" w:color="auto" w:fill="auto"/>
            <w:vAlign w:val="bottom"/>
            <w:hideMark/>
          </w:tcPr>
          <w:p w14:paraId="6AB16B9D" w14:textId="77777777" w:rsidR="002212D2" w:rsidRPr="00762220" w:rsidRDefault="002212D2" w:rsidP="007F2CD5">
            <w:pPr>
              <w:spacing w:after="0" w:line="240" w:lineRule="auto"/>
              <w:jc w:val="center"/>
              <w:rPr>
                <w:rFonts w:ascii="Calibri" w:eastAsia="Times New Roman" w:hAnsi="Calibri" w:cs="Times New Roman"/>
                <w:b/>
                <w:color w:val="FF0000"/>
              </w:rPr>
            </w:pPr>
            <w:r w:rsidRPr="00762220">
              <w:rPr>
                <w:rFonts w:ascii="Calibri" w:eastAsia="Times New Roman" w:hAnsi="Calibri" w:cs="Times New Roman"/>
                <w:b/>
                <w:color w:val="FF0000"/>
              </w:rPr>
              <w:t>% Agreement</w:t>
            </w:r>
          </w:p>
        </w:tc>
        <w:tc>
          <w:tcPr>
            <w:tcW w:w="797" w:type="dxa"/>
            <w:shd w:val="clear" w:color="auto" w:fill="auto"/>
            <w:noWrap/>
            <w:vAlign w:val="bottom"/>
            <w:hideMark/>
          </w:tcPr>
          <w:p w14:paraId="6AB16B9E" w14:textId="77777777" w:rsidR="002212D2" w:rsidRPr="00762220" w:rsidRDefault="002212D2" w:rsidP="007F2CD5">
            <w:pPr>
              <w:spacing w:after="0" w:line="240" w:lineRule="auto"/>
              <w:jc w:val="center"/>
              <w:rPr>
                <w:rFonts w:ascii="Calibri" w:eastAsia="Times New Roman" w:hAnsi="Calibri" w:cs="Times New Roman"/>
                <w:b/>
                <w:color w:val="FF0000"/>
              </w:rPr>
            </w:pPr>
            <w:r w:rsidRPr="00762220">
              <w:rPr>
                <w:rFonts w:ascii="Calibri" w:eastAsia="Times New Roman" w:hAnsi="Calibri" w:cs="Times New Roman"/>
                <w:b/>
                <w:color w:val="FF0000"/>
              </w:rPr>
              <w:t>Kappa</w:t>
            </w:r>
          </w:p>
        </w:tc>
        <w:tc>
          <w:tcPr>
            <w:tcW w:w="1306" w:type="dxa"/>
            <w:shd w:val="clear" w:color="auto" w:fill="auto"/>
            <w:noWrap/>
            <w:vAlign w:val="bottom"/>
            <w:hideMark/>
          </w:tcPr>
          <w:p w14:paraId="6AB16B9F" w14:textId="77777777" w:rsidR="002212D2" w:rsidRPr="00762220" w:rsidRDefault="002212D2" w:rsidP="007F2CD5">
            <w:pPr>
              <w:spacing w:after="0" w:line="240" w:lineRule="auto"/>
              <w:jc w:val="center"/>
              <w:rPr>
                <w:rFonts w:ascii="Calibri" w:eastAsia="Times New Roman" w:hAnsi="Calibri" w:cs="Times New Roman"/>
                <w:b/>
                <w:color w:val="FF0000"/>
              </w:rPr>
            </w:pPr>
            <w:r w:rsidRPr="00762220">
              <w:rPr>
                <w:rFonts w:ascii="Calibri" w:eastAsia="Times New Roman" w:hAnsi="Calibri" w:cs="Times New Roman"/>
                <w:b/>
                <w:color w:val="FF0000"/>
              </w:rPr>
              <w:t>95% C.I.</w:t>
            </w:r>
          </w:p>
        </w:tc>
      </w:tr>
      <w:tr w:rsidR="002F6170" w:rsidRPr="00762220" w14:paraId="6AB16BA6" w14:textId="77777777" w:rsidTr="002F6170">
        <w:trPr>
          <w:trHeight w:val="796"/>
        </w:trPr>
        <w:tc>
          <w:tcPr>
            <w:tcW w:w="3634" w:type="dxa"/>
            <w:shd w:val="clear" w:color="auto" w:fill="auto"/>
            <w:noWrap/>
            <w:vAlign w:val="bottom"/>
          </w:tcPr>
          <w:p w14:paraId="6AB16BA1" w14:textId="69D6B752" w:rsidR="002F6170" w:rsidRPr="00762220" w:rsidRDefault="002F6170" w:rsidP="002F6170">
            <w:pPr>
              <w:spacing w:after="0" w:line="240" w:lineRule="auto"/>
              <w:rPr>
                <w:rFonts w:ascii="Calibri" w:eastAsia="Times New Roman" w:hAnsi="Calibri" w:cs="Times New Roman"/>
                <w:b/>
                <w:color w:val="FF0000"/>
              </w:rPr>
            </w:pPr>
            <w:r w:rsidRPr="00762220">
              <w:rPr>
                <w:rFonts w:ascii="Calibri" w:eastAsia="Times New Roman" w:hAnsi="Calibri" w:cs="Times New Roman"/>
                <w:b/>
                <w:color w:val="FF0000"/>
                <w:szCs w:val="20"/>
              </w:rPr>
              <w:t>Denominator before exclusions (Not applicable because denominator is identified using claims data)</w:t>
            </w:r>
          </w:p>
        </w:tc>
        <w:tc>
          <w:tcPr>
            <w:tcW w:w="2113" w:type="dxa"/>
            <w:shd w:val="clear" w:color="auto" w:fill="auto"/>
            <w:vAlign w:val="bottom"/>
          </w:tcPr>
          <w:p w14:paraId="6AB16BA2" w14:textId="77777777" w:rsidR="002F6170" w:rsidRPr="00762220" w:rsidRDefault="002F6170" w:rsidP="002F6170">
            <w:pPr>
              <w:spacing w:after="0" w:line="240" w:lineRule="auto"/>
              <w:jc w:val="center"/>
              <w:rPr>
                <w:rFonts w:ascii="Calibri" w:eastAsia="Times New Roman" w:hAnsi="Calibri" w:cs="Times New Roman"/>
                <w:b/>
                <w:color w:val="FF0000"/>
              </w:rPr>
            </w:pPr>
            <w:r w:rsidRPr="00762220">
              <w:rPr>
                <w:rFonts w:ascii="Calibri" w:eastAsia="Times New Roman" w:hAnsi="Calibri" w:cs="Times New Roman"/>
                <w:b/>
                <w:color w:val="FF0000"/>
              </w:rPr>
              <w:t>N/A</w:t>
            </w:r>
          </w:p>
        </w:tc>
        <w:tc>
          <w:tcPr>
            <w:tcW w:w="1315" w:type="dxa"/>
            <w:shd w:val="clear" w:color="auto" w:fill="auto"/>
            <w:vAlign w:val="bottom"/>
          </w:tcPr>
          <w:p w14:paraId="6AB16BA3" w14:textId="77777777" w:rsidR="002F6170" w:rsidRPr="00762220" w:rsidRDefault="002F6170" w:rsidP="002F6170">
            <w:pPr>
              <w:spacing w:after="0" w:line="240" w:lineRule="auto"/>
              <w:jc w:val="center"/>
              <w:rPr>
                <w:rFonts w:ascii="Calibri" w:eastAsia="Times New Roman" w:hAnsi="Calibri" w:cs="Times New Roman"/>
                <w:b/>
                <w:color w:val="FF0000"/>
              </w:rPr>
            </w:pPr>
            <w:r w:rsidRPr="00762220">
              <w:rPr>
                <w:rFonts w:ascii="Calibri" w:eastAsia="Times New Roman" w:hAnsi="Calibri" w:cs="Times New Roman"/>
                <w:b/>
                <w:color w:val="FF0000"/>
              </w:rPr>
              <w:t>N/A</w:t>
            </w:r>
          </w:p>
        </w:tc>
        <w:tc>
          <w:tcPr>
            <w:tcW w:w="797" w:type="dxa"/>
            <w:shd w:val="clear" w:color="auto" w:fill="auto"/>
            <w:noWrap/>
            <w:vAlign w:val="bottom"/>
          </w:tcPr>
          <w:p w14:paraId="6AB16BA4" w14:textId="77777777" w:rsidR="002F6170" w:rsidRPr="00762220" w:rsidRDefault="002F6170" w:rsidP="002F6170">
            <w:pPr>
              <w:spacing w:after="0" w:line="240" w:lineRule="auto"/>
              <w:jc w:val="center"/>
              <w:rPr>
                <w:rFonts w:ascii="Calibri" w:eastAsia="Times New Roman" w:hAnsi="Calibri" w:cs="Times New Roman"/>
                <w:b/>
                <w:color w:val="FF0000"/>
              </w:rPr>
            </w:pPr>
            <w:r w:rsidRPr="00762220">
              <w:rPr>
                <w:rFonts w:ascii="Calibri" w:eastAsia="Times New Roman" w:hAnsi="Calibri" w:cs="Times New Roman"/>
                <w:b/>
                <w:color w:val="FF0000"/>
              </w:rPr>
              <w:t>N/A</w:t>
            </w:r>
          </w:p>
        </w:tc>
        <w:tc>
          <w:tcPr>
            <w:tcW w:w="1306" w:type="dxa"/>
            <w:shd w:val="clear" w:color="auto" w:fill="auto"/>
            <w:noWrap/>
            <w:vAlign w:val="bottom"/>
          </w:tcPr>
          <w:p w14:paraId="6AB16BA5" w14:textId="77777777" w:rsidR="002F6170" w:rsidRPr="00762220" w:rsidRDefault="002F6170" w:rsidP="002F6170">
            <w:pPr>
              <w:spacing w:after="0" w:line="240" w:lineRule="auto"/>
              <w:jc w:val="center"/>
              <w:rPr>
                <w:rFonts w:ascii="Calibri" w:eastAsia="Times New Roman" w:hAnsi="Calibri" w:cs="Times New Roman"/>
                <w:b/>
                <w:color w:val="FF0000"/>
              </w:rPr>
            </w:pPr>
            <w:r w:rsidRPr="00762220">
              <w:rPr>
                <w:rFonts w:ascii="Calibri" w:eastAsia="Times New Roman" w:hAnsi="Calibri" w:cs="Times New Roman"/>
                <w:b/>
                <w:color w:val="FF0000"/>
              </w:rPr>
              <w:t>N/A</w:t>
            </w:r>
          </w:p>
        </w:tc>
      </w:tr>
      <w:tr w:rsidR="00EC7D5D" w:rsidRPr="00762220" w14:paraId="6AB16BAC" w14:textId="77777777" w:rsidTr="00966AF0">
        <w:trPr>
          <w:trHeight w:val="620"/>
        </w:trPr>
        <w:tc>
          <w:tcPr>
            <w:tcW w:w="3634" w:type="dxa"/>
            <w:shd w:val="clear" w:color="auto" w:fill="auto"/>
            <w:vAlign w:val="bottom"/>
            <w:hideMark/>
          </w:tcPr>
          <w:p w14:paraId="6AB16BA7" w14:textId="05688AC0" w:rsidR="002212D2" w:rsidRPr="00762220" w:rsidRDefault="002212D2" w:rsidP="004E2EC5">
            <w:pPr>
              <w:spacing w:after="0" w:line="240" w:lineRule="auto"/>
              <w:rPr>
                <w:rFonts w:ascii="Calibri" w:eastAsia="Times New Roman" w:hAnsi="Calibri" w:cs="Times New Roman"/>
                <w:b/>
                <w:color w:val="FF0000"/>
              </w:rPr>
            </w:pPr>
            <w:r w:rsidRPr="00762220">
              <w:rPr>
                <w:rFonts w:ascii="Calibri" w:eastAsia="Times New Roman" w:hAnsi="Calibri" w:cs="Times New Roman"/>
                <w:b/>
                <w:bCs/>
                <w:color w:val="FF0000"/>
              </w:rPr>
              <w:lastRenderedPageBreak/>
              <w:t>Exclusions</w:t>
            </w:r>
            <w:r w:rsidRPr="00762220">
              <w:rPr>
                <w:rFonts w:ascii="Calibri" w:eastAsia="Times New Roman" w:hAnsi="Calibri" w:cs="Times New Roman"/>
                <w:b/>
                <w:color w:val="FF0000"/>
              </w:rPr>
              <w:t xml:space="preserve"> </w:t>
            </w:r>
            <w:r w:rsidR="00B0069E" w:rsidRPr="00762220">
              <w:rPr>
                <w:rFonts w:ascii="Calibri" w:eastAsia="Times New Roman" w:hAnsi="Calibri" w:cs="Times New Roman"/>
                <w:b/>
                <w:color w:val="FF0000"/>
              </w:rPr>
              <w:t>(not applicable because there are no exclusions)</w:t>
            </w:r>
          </w:p>
        </w:tc>
        <w:tc>
          <w:tcPr>
            <w:tcW w:w="2113" w:type="dxa"/>
            <w:shd w:val="clear" w:color="auto" w:fill="auto"/>
            <w:noWrap/>
            <w:vAlign w:val="bottom"/>
            <w:hideMark/>
          </w:tcPr>
          <w:p w14:paraId="6AB16BA8" w14:textId="77777777" w:rsidR="002212D2" w:rsidRPr="00762220" w:rsidRDefault="002212D2" w:rsidP="007F2CD5">
            <w:pPr>
              <w:spacing w:after="0" w:line="240" w:lineRule="auto"/>
              <w:jc w:val="center"/>
              <w:rPr>
                <w:rFonts w:ascii="Calibri" w:eastAsia="Times New Roman" w:hAnsi="Calibri" w:cs="Times New Roman"/>
                <w:b/>
                <w:color w:val="FF0000"/>
              </w:rPr>
            </w:pPr>
            <w:r w:rsidRPr="00762220">
              <w:rPr>
                <w:rFonts w:ascii="Calibri" w:eastAsia="Times New Roman" w:hAnsi="Calibri" w:cs="Times New Roman"/>
                <w:b/>
                <w:color w:val="FF0000"/>
              </w:rPr>
              <w:t>N/A</w:t>
            </w:r>
          </w:p>
        </w:tc>
        <w:tc>
          <w:tcPr>
            <w:tcW w:w="1315" w:type="dxa"/>
            <w:shd w:val="clear" w:color="auto" w:fill="auto"/>
            <w:noWrap/>
            <w:vAlign w:val="bottom"/>
            <w:hideMark/>
          </w:tcPr>
          <w:p w14:paraId="6AB16BA9" w14:textId="77777777" w:rsidR="002212D2" w:rsidRPr="00762220" w:rsidRDefault="002212D2" w:rsidP="007F2CD5">
            <w:pPr>
              <w:spacing w:after="0" w:line="240" w:lineRule="auto"/>
              <w:jc w:val="center"/>
              <w:rPr>
                <w:rFonts w:ascii="Calibri" w:eastAsia="Times New Roman" w:hAnsi="Calibri" w:cs="Times New Roman"/>
                <w:b/>
                <w:color w:val="FF0000"/>
              </w:rPr>
            </w:pPr>
            <w:r w:rsidRPr="00762220">
              <w:rPr>
                <w:rFonts w:ascii="Calibri" w:eastAsia="Times New Roman" w:hAnsi="Calibri" w:cs="Times New Roman"/>
                <w:b/>
                <w:color w:val="FF0000"/>
              </w:rPr>
              <w:t>N/A</w:t>
            </w:r>
          </w:p>
        </w:tc>
        <w:tc>
          <w:tcPr>
            <w:tcW w:w="797" w:type="dxa"/>
            <w:shd w:val="clear" w:color="auto" w:fill="auto"/>
            <w:noWrap/>
            <w:vAlign w:val="bottom"/>
            <w:hideMark/>
          </w:tcPr>
          <w:p w14:paraId="6AB16BAA" w14:textId="77777777" w:rsidR="002212D2" w:rsidRPr="00762220" w:rsidRDefault="002212D2" w:rsidP="007F2CD5">
            <w:pPr>
              <w:spacing w:after="0" w:line="240" w:lineRule="auto"/>
              <w:jc w:val="center"/>
              <w:rPr>
                <w:rFonts w:ascii="Calibri" w:eastAsia="Times New Roman" w:hAnsi="Calibri" w:cs="Times New Roman"/>
                <w:b/>
                <w:color w:val="FF0000"/>
              </w:rPr>
            </w:pPr>
            <w:r w:rsidRPr="00762220">
              <w:rPr>
                <w:rFonts w:ascii="Calibri" w:eastAsia="Times New Roman" w:hAnsi="Calibri" w:cs="Times New Roman"/>
                <w:b/>
                <w:color w:val="FF0000"/>
              </w:rPr>
              <w:t>N/A</w:t>
            </w:r>
          </w:p>
        </w:tc>
        <w:tc>
          <w:tcPr>
            <w:tcW w:w="1306" w:type="dxa"/>
            <w:shd w:val="clear" w:color="auto" w:fill="auto"/>
            <w:noWrap/>
            <w:vAlign w:val="bottom"/>
            <w:hideMark/>
          </w:tcPr>
          <w:p w14:paraId="6AB16BAB" w14:textId="77777777" w:rsidR="002212D2" w:rsidRPr="00762220" w:rsidRDefault="002212D2" w:rsidP="007F2CD5">
            <w:pPr>
              <w:spacing w:after="0" w:line="240" w:lineRule="auto"/>
              <w:jc w:val="center"/>
              <w:rPr>
                <w:rFonts w:ascii="Calibri" w:eastAsia="Times New Roman" w:hAnsi="Calibri" w:cs="Times New Roman"/>
                <w:b/>
                <w:color w:val="FF0000"/>
              </w:rPr>
            </w:pPr>
            <w:r w:rsidRPr="00762220">
              <w:rPr>
                <w:rFonts w:ascii="Calibri" w:eastAsia="Times New Roman" w:hAnsi="Calibri" w:cs="Times New Roman"/>
                <w:b/>
                <w:color w:val="FF0000"/>
              </w:rPr>
              <w:t>N/A</w:t>
            </w:r>
          </w:p>
        </w:tc>
      </w:tr>
      <w:tr w:rsidR="00EC7D5D" w:rsidRPr="00762220" w14:paraId="6AB16BB2" w14:textId="77777777" w:rsidTr="00966AF0">
        <w:trPr>
          <w:trHeight w:val="350"/>
        </w:trPr>
        <w:tc>
          <w:tcPr>
            <w:tcW w:w="3634" w:type="dxa"/>
            <w:shd w:val="clear" w:color="auto" w:fill="auto"/>
            <w:vAlign w:val="bottom"/>
            <w:hideMark/>
          </w:tcPr>
          <w:p w14:paraId="6AB16BAD" w14:textId="3FF56BB0" w:rsidR="002212D2" w:rsidRPr="00762220" w:rsidRDefault="002212D2" w:rsidP="004E2EC5">
            <w:pPr>
              <w:spacing w:after="0" w:line="240" w:lineRule="auto"/>
              <w:rPr>
                <w:rFonts w:ascii="Calibri" w:eastAsia="Times New Roman" w:hAnsi="Calibri" w:cs="Times New Roman"/>
                <w:b/>
                <w:color w:val="FF0000"/>
              </w:rPr>
            </w:pPr>
            <w:r w:rsidRPr="00762220">
              <w:rPr>
                <w:rFonts w:ascii="Calibri" w:eastAsia="Times New Roman" w:hAnsi="Calibri" w:cs="Times New Roman"/>
                <w:b/>
                <w:bCs/>
                <w:color w:val="FF0000"/>
              </w:rPr>
              <w:t xml:space="preserve">Numerator before exclusions </w:t>
            </w:r>
          </w:p>
        </w:tc>
        <w:tc>
          <w:tcPr>
            <w:tcW w:w="2113" w:type="dxa"/>
            <w:shd w:val="clear" w:color="auto" w:fill="auto"/>
            <w:noWrap/>
            <w:vAlign w:val="bottom"/>
            <w:hideMark/>
          </w:tcPr>
          <w:p w14:paraId="6AB16BAE" w14:textId="77777777" w:rsidR="002212D2" w:rsidRPr="00762220" w:rsidRDefault="002212D2" w:rsidP="007F2CD5">
            <w:pPr>
              <w:spacing w:after="0" w:line="240" w:lineRule="auto"/>
              <w:jc w:val="center"/>
              <w:rPr>
                <w:rFonts w:ascii="Calibri" w:eastAsia="Times New Roman" w:hAnsi="Calibri" w:cs="Times New Roman"/>
                <w:b/>
                <w:color w:val="FF0000"/>
              </w:rPr>
            </w:pPr>
            <w:r w:rsidRPr="00762220">
              <w:rPr>
                <w:rFonts w:ascii="Calibri" w:eastAsia="Times New Roman" w:hAnsi="Calibri" w:cs="Times New Roman"/>
                <w:b/>
                <w:color w:val="FF0000"/>
              </w:rPr>
              <w:t>184</w:t>
            </w:r>
          </w:p>
        </w:tc>
        <w:tc>
          <w:tcPr>
            <w:tcW w:w="1315" w:type="dxa"/>
            <w:shd w:val="clear" w:color="auto" w:fill="auto"/>
            <w:noWrap/>
            <w:vAlign w:val="bottom"/>
            <w:hideMark/>
          </w:tcPr>
          <w:p w14:paraId="6AB16BAF" w14:textId="77777777" w:rsidR="002212D2" w:rsidRPr="00762220" w:rsidRDefault="002212D2" w:rsidP="007F2CD5">
            <w:pPr>
              <w:spacing w:after="0" w:line="240" w:lineRule="auto"/>
              <w:jc w:val="center"/>
              <w:rPr>
                <w:rFonts w:ascii="Calibri" w:eastAsia="Times New Roman" w:hAnsi="Calibri" w:cs="Times New Roman"/>
                <w:b/>
                <w:color w:val="FF0000"/>
              </w:rPr>
            </w:pPr>
            <w:r w:rsidRPr="00762220">
              <w:rPr>
                <w:rFonts w:ascii="Calibri" w:eastAsia="Times New Roman" w:hAnsi="Calibri" w:cs="Times New Roman"/>
                <w:b/>
                <w:color w:val="FF0000"/>
              </w:rPr>
              <w:t>87.5%</w:t>
            </w:r>
          </w:p>
        </w:tc>
        <w:tc>
          <w:tcPr>
            <w:tcW w:w="797" w:type="dxa"/>
            <w:shd w:val="clear" w:color="auto" w:fill="auto"/>
            <w:noWrap/>
            <w:vAlign w:val="bottom"/>
            <w:hideMark/>
          </w:tcPr>
          <w:p w14:paraId="6AB16BB0" w14:textId="77777777" w:rsidR="002212D2" w:rsidRPr="00762220" w:rsidRDefault="002212D2" w:rsidP="007F2CD5">
            <w:pPr>
              <w:spacing w:after="0" w:line="240" w:lineRule="auto"/>
              <w:jc w:val="center"/>
              <w:rPr>
                <w:rFonts w:ascii="Calibri" w:eastAsia="Times New Roman" w:hAnsi="Calibri" w:cs="Times New Roman"/>
                <w:b/>
                <w:color w:val="FF0000"/>
              </w:rPr>
            </w:pPr>
            <w:r w:rsidRPr="00762220">
              <w:rPr>
                <w:rFonts w:ascii="Calibri" w:eastAsia="Times New Roman" w:hAnsi="Calibri" w:cs="Times New Roman"/>
                <w:b/>
                <w:color w:val="FF0000"/>
              </w:rPr>
              <w:t>0.75</w:t>
            </w:r>
          </w:p>
        </w:tc>
        <w:tc>
          <w:tcPr>
            <w:tcW w:w="1306" w:type="dxa"/>
            <w:shd w:val="clear" w:color="auto" w:fill="auto"/>
            <w:noWrap/>
            <w:vAlign w:val="bottom"/>
            <w:hideMark/>
          </w:tcPr>
          <w:p w14:paraId="6AB16BB1" w14:textId="77777777" w:rsidR="002212D2" w:rsidRPr="00762220" w:rsidRDefault="002212D2" w:rsidP="007F2CD5">
            <w:pPr>
              <w:spacing w:after="0" w:line="240" w:lineRule="auto"/>
              <w:jc w:val="center"/>
              <w:rPr>
                <w:rFonts w:ascii="Calibri" w:eastAsia="Times New Roman" w:hAnsi="Calibri" w:cs="Times New Roman"/>
                <w:b/>
                <w:color w:val="FF0000"/>
              </w:rPr>
            </w:pPr>
            <w:r w:rsidRPr="00762220">
              <w:rPr>
                <w:rFonts w:ascii="Calibri" w:eastAsia="Times New Roman" w:hAnsi="Calibri" w:cs="Times New Roman"/>
                <w:b/>
                <w:color w:val="FF0000"/>
              </w:rPr>
              <w:t>0.66, 0.85</w:t>
            </w:r>
          </w:p>
        </w:tc>
      </w:tr>
      <w:tr w:rsidR="00EC7D5D" w:rsidRPr="00762220" w14:paraId="6AB16BB8" w14:textId="77777777" w:rsidTr="002F6170">
        <w:trPr>
          <w:trHeight w:val="1317"/>
        </w:trPr>
        <w:tc>
          <w:tcPr>
            <w:tcW w:w="3634" w:type="dxa"/>
            <w:shd w:val="clear" w:color="auto" w:fill="auto"/>
            <w:vAlign w:val="bottom"/>
            <w:hideMark/>
          </w:tcPr>
          <w:p w14:paraId="6AB16BB3" w14:textId="77777777" w:rsidR="002212D2" w:rsidRPr="00762220" w:rsidRDefault="002212D2" w:rsidP="007F2CD5">
            <w:pPr>
              <w:spacing w:after="0" w:line="240" w:lineRule="auto"/>
              <w:rPr>
                <w:rFonts w:ascii="Calibri" w:eastAsia="Times New Roman" w:hAnsi="Calibri" w:cs="Times New Roman"/>
                <w:b/>
                <w:color w:val="FF0000"/>
              </w:rPr>
            </w:pPr>
            <w:r w:rsidRPr="00762220">
              <w:rPr>
                <w:rFonts w:ascii="Calibri" w:eastAsia="Times New Roman" w:hAnsi="Calibri" w:cs="Times New Roman"/>
                <w:b/>
                <w:bCs/>
                <w:color w:val="FF0000"/>
              </w:rPr>
              <w:t xml:space="preserve">Overall Measure Performance: </w:t>
            </w:r>
            <w:r w:rsidRPr="00762220">
              <w:rPr>
                <w:rFonts w:ascii="Calibri" w:eastAsia="Times New Roman" w:hAnsi="Calibri" w:cs="Times New Roman"/>
                <w:b/>
                <w:color w:val="FF0000"/>
              </w:rPr>
              <w:t xml:space="preserve">Numerator after exclusions (Calculated among patients found by both abstractors to qualify for the </w:t>
            </w:r>
            <w:r w:rsidRPr="00762220">
              <w:rPr>
                <w:rFonts w:ascii="Calibri" w:eastAsia="Times New Roman" w:hAnsi="Calibri" w:cs="Times New Roman"/>
                <w:b/>
                <w:bCs/>
                <w:color w:val="FF0000"/>
              </w:rPr>
              <w:t>denominator after exclusions</w:t>
            </w:r>
            <w:r w:rsidRPr="00762220">
              <w:rPr>
                <w:rFonts w:ascii="Calibri" w:eastAsia="Times New Roman" w:hAnsi="Calibri" w:cs="Times New Roman"/>
                <w:b/>
                <w:color w:val="FF0000"/>
              </w:rPr>
              <w:t>)</w:t>
            </w:r>
          </w:p>
        </w:tc>
        <w:tc>
          <w:tcPr>
            <w:tcW w:w="2113" w:type="dxa"/>
            <w:shd w:val="clear" w:color="auto" w:fill="auto"/>
            <w:noWrap/>
            <w:vAlign w:val="bottom"/>
            <w:hideMark/>
          </w:tcPr>
          <w:p w14:paraId="6AB16BB4" w14:textId="77777777" w:rsidR="002212D2" w:rsidRPr="00762220" w:rsidRDefault="002212D2" w:rsidP="007F2CD5">
            <w:pPr>
              <w:spacing w:after="0" w:line="240" w:lineRule="auto"/>
              <w:jc w:val="center"/>
              <w:rPr>
                <w:rFonts w:ascii="Calibri" w:eastAsia="Times New Roman" w:hAnsi="Calibri" w:cs="Times New Roman"/>
                <w:b/>
                <w:color w:val="FF0000"/>
              </w:rPr>
            </w:pPr>
            <w:r w:rsidRPr="00762220">
              <w:rPr>
                <w:rFonts w:ascii="Calibri" w:eastAsia="Times New Roman" w:hAnsi="Calibri" w:cs="Times New Roman"/>
                <w:b/>
                <w:color w:val="FF0000"/>
              </w:rPr>
              <w:t>184</w:t>
            </w:r>
          </w:p>
        </w:tc>
        <w:tc>
          <w:tcPr>
            <w:tcW w:w="1315" w:type="dxa"/>
            <w:shd w:val="clear" w:color="auto" w:fill="auto"/>
            <w:noWrap/>
            <w:vAlign w:val="bottom"/>
            <w:hideMark/>
          </w:tcPr>
          <w:p w14:paraId="6AB16BB5" w14:textId="77777777" w:rsidR="002212D2" w:rsidRPr="00762220" w:rsidRDefault="002212D2" w:rsidP="007F2CD5">
            <w:pPr>
              <w:spacing w:after="0" w:line="240" w:lineRule="auto"/>
              <w:jc w:val="center"/>
              <w:rPr>
                <w:rFonts w:ascii="Calibri" w:eastAsia="Times New Roman" w:hAnsi="Calibri" w:cs="Times New Roman"/>
                <w:b/>
                <w:color w:val="FF0000"/>
              </w:rPr>
            </w:pPr>
            <w:r w:rsidRPr="00762220">
              <w:rPr>
                <w:rFonts w:ascii="Calibri" w:eastAsia="Times New Roman" w:hAnsi="Calibri" w:cs="Times New Roman"/>
                <w:b/>
                <w:color w:val="FF0000"/>
              </w:rPr>
              <w:t>87.5%</w:t>
            </w:r>
          </w:p>
        </w:tc>
        <w:tc>
          <w:tcPr>
            <w:tcW w:w="797" w:type="dxa"/>
            <w:shd w:val="clear" w:color="auto" w:fill="auto"/>
            <w:noWrap/>
            <w:vAlign w:val="bottom"/>
            <w:hideMark/>
          </w:tcPr>
          <w:p w14:paraId="6AB16BB6" w14:textId="77777777" w:rsidR="002212D2" w:rsidRPr="00762220" w:rsidRDefault="002212D2" w:rsidP="007F2CD5">
            <w:pPr>
              <w:spacing w:after="0" w:line="240" w:lineRule="auto"/>
              <w:jc w:val="center"/>
              <w:rPr>
                <w:rFonts w:ascii="Calibri" w:eastAsia="Times New Roman" w:hAnsi="Calibri" w:cs="Times New Roman"/>
                <w:b/>
                <w:color w:val="FF0000"/>
              </w:rPr>
            </w:pPr>
            <w:r w:rsidRPr="00762220">
              <w:rPr>
                <w:rFonts w:ascii="Calibri" w:eastAsia="Times New Roman" w:hAnsi="Calibri" w:cs="Times New Roman"/>
                <w:b/>
                <w:color w:val="FF0000"/>
              </w:rPr>
              <w:t>0.75</w:t>
            </w:r>
          </w:p>
        </w:tc>
        <w:tc>
          <w:tcPr>
            <w:tcW w:w="1306" w:type="dxa"/>
            <w:shd w:val="clear" w:color="auto" w:fill="auto"/>
            <w:noWrap/>
            <w:vAlign w:val="bottom"/>
            <w:hideMark/>
          </w:tcPr>
          <w:p w14:paraId="6AB16BB7" w14:textId="77777777" w:rsidR="002212D2" w:rsidRPr="00762220" w:rsidRDefault="002212D2" w:rsidP="007F2CD5">
            <w:pPr>
              <w:spacing w:after="0" w:line="240" w:lineRule="auto"/>
              <w:jc w:val="center"/>
              <w:rPr>
                <w:rFonts w:ascii="Calibri" w:eastAsia="Times New Roman" w:hAnsi="Calibri" w:cs="Times New Roman"/>
                <w:b/>
                <w:color w:val="FF0000"/>
              </w:rPr>
            </w:pPr>
            <w:r w:rsidRPr="00762220">
              <w:rPr>
                <w:rFonts w:ascii="Calibri" w:eastAsia="Times New Roman" w:hAnsi="Calibri" w:cs="Times New Roman"/>
                <w:b/>
                <w:color w:val="FF0000"/>
              </w:rPr>
              <w:t>0.66, 0.85</w:t>
            </w:r>
          </w:p>
        </w:tc>
      </w:tr>
    </w:tbl>
    <w:p w14:paraId="6AB16BB9" w14:textId="77777777" w:rsidR="00D17121" w:rsidRDefault="00D17121" w:rsidP="00D17121">
      <w:pPr>
        <w:autoSpaceDE w:val="0"/>
        <w:autoSpaceDN w:val="0"/>
        <w:adjustRightInd w:val="0"/>
        <w:spacing w:after="0" w:line="240" w:lineRule="auto"/>
        <w:rPr>
          <w:rFonts w:cstheme="minorHAnsi"/>
          <w:b/>
          <w:bCs/>
          <w:color w:val="FF0000"/>
        </w:rPr>
      </w:pPr>
    </w:p>
    <w:p w14:paraId="6AB16BBA" w14:textId="77777777" w:rsidR="00D17121" w:rsidRPr="00EC7D5D" w:rsidRDefault="00D17121" w:rsidP="00D17121">
      <w:pPr>
        <w:autoSpaceDE w:val="0"/>
        <w:autoSpaceDN w:val="0"/>
        <w:adjustRightInd w:val="0"/>
        <w:spacing w:after="0" w:line="240" w:lineRule="auto"/>
        <w:rPr>
          <w:rFonts w:cstheme="minorHAnsi"/>
          <w:b/>
          <w:bCs/>
          <w:color w:val="FF0000"/>
        </w:rPr>
      </w:pPr>
      <w:r w:rsidRPr="00EC7D5D">
        <w:rPr>
          <w:rFonts w:cstheme="minorHAnsi"/>
          <w:b/>
          <w:bCs/>
          <w:color w:val="FF0000"/>
        </w:rPr>
        <w:t>Table 5</w:t>
      </w:r>
      <w:r>
        <w:rPr>
          <w:rFonts w:cstheme="minorHAnsi"/>
          <w:b/>
          <w:bCs/>
          <w:color w:val="FF0000"/>
        </w:rPr>
        <w:t>B</w:t>
      </w:r>
      <w:r w:rsidRPr="00EC7D5D">
        <w:rPr>
          <w:rFonts w:cstheme="minorHAnsi"/>
          <w:b/>
          <w:bCs/>
          <w:color w:val="FF0000"/>
        </w:rPr>
        <w:t>. Percentage of Agreement and Kappa Statistic</w:t>
      </w:r>
      <w:r>
        <w:rPr>
          <w:rFonts w:cstheme="minorHAnsi"/>
          <w:b/>
          <w:bCs/>
          <w:color w:val="FF0000"/>
        </w:rPr>
        <w:t>: AOD patients only</w:t>
      </w:r>
    </w:p>
    <w:p w14:paraId="6AB16BBB" w14:textId="77777777" w:rsidR="002212D2" w:rsidRDefault="002212D2" w:rsidP="002212D2">
      <w:pPr>
        <w:autoSpaceDE w:val="0"/>
        <w:autoSpaceDN w:val="0"/>
        <w:adjustRightInd w:val="0"/>
        <w:spacing w:after="0" w:line="240" w:lineRule="auto"/>
        <w:rPr>
          <w:rFonts w:eastAsia="Times New Roman" w:cs="Times New Roman"/>
          <w:b/>
          <w:color w:val="FF0000"/>
          <w:sz w:val="20"/>
          <w:szCs w:val="20"/>
        </w:rPr>
      </w:pPr>
    </w:p>
    <w:tbl>
      <w:tblPr>
        <w:tblW w:w="9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4"/>
        <w:gridCol w:w="2016"/>
        <w:gridCol w:w="1346"/>
        <w:gridCol w:w="818"/>
        <w:gridCol w:w="1136"/>
      </w:tblGrid>
      <w:tr w:rsidR="00D17121" w:rsidRPr="00762220" w14:paraId="6AB16BBE" w14:textId="77777777" w:rsidTr="00D17121">
        <w:trPr>
          <w:trHeight w:val="293"/>
        </w:trPr>
        <w:tc>
          <w:tcPr>
            <w:tcW w:w="3734" w:type="dxa"/>
            <w:shd w:val="clear" w:color="auto" w:fill="auto"/>
            <w:noWrap/>
            <w:vAlign w:val="bottom"/>
            <w:hideMark/>
          </w:tcPr>
          <w:p w14:paraId="6AB16BBC" w14:textId="77777777" w:rsidR="002212D2" w:rsidRPr="00762220" w:rsidRDefault="002212D2" w:rsidP="007F2CD5">
            <w:pPr>
              <w:spacing w:after="0" w:line="240" w:lineRule="auto"/>
              <w:rPr>
                <w:rFonts w:ascii="Calibri" w:eastAsia="Times New Roman" w:hAnsi="Calibri" w:cs="Times New Roman"/>
                <w:b/>
                <w:color w:val="FF0000"/>
              </w:rPr>
            </w:pPr>
            <w:r w:rsidRPr="00762220">
              <w:rPr>
                <w:rFonts w:ascii="Calibri" w:eastAsia="Times New Roman" w:hAnsi="Calibri" w:cs="Times New Roman"/>
                <w:b/>
                <w:color w:val="FF0000"/>
              </w:rPr>
              <w:t> </w:t>
            </w:r>
          </w:p>
        </w:tc>
        <w:tc>
          <w:tcPr>
            <w:tcW w:w="5316" w:type="dxa"/>
            <w:gridSpan w:val="4"/>
            <w:shd w:val="clear" w:color="auto" w:fill="auto"/>
            <w:noWrap/>
            <w:vAlign w:val="bottom"/>
            <w:hideMark/>
          </w:tcPr>
          <w:p w14:paraId="6AB16BBD" w14:textId="77777777" w:rsidR="002212D2" w:rsidRPr="00762220" w:rsidRDefault="002212D2" w:rsidP="007F2CD5">
            <w:pPr>
              <w:spacing w:after="0" w:line="240" w:lineRule="auto"/>
              <w:jc w:val="center"/>
              <w:rPr>
                <w:rFonts w:ascii="Calibri" w:eastAsia="Times New Roman" w:hAnsi="Calibri" w:cs="Times New Roman"/>
                <w:b/>
                <w:color w:val="FF0000"/>
              </w:rPr>
            </w:pPr>
            <w:r w:rsidRPr="00762220">
              <w:rPr>
                <w:rFonts w:ascii="Calibri" w:eastAsia="Times New Roman" w:hAnsi="Calibri" w:cs="Times New Roman"/>
                <w:b/>
                <w:color w:val="FF0000"/>
              </w:rPr>
              <w:t>All Plans, AOD patients only</w:t>
            </w:r>
          </w:p>
        </w:tc>
      </w:tr>
      <w:tr w:rsidR="00D17121" w:rsidRPr="00762220" w14:paraId="6AB16BC4" w14:textId="77777777" w:rsidTr="00D17121">
        <w:trPr>
          <w:trHeight w:val="902"/>
        </w:trPr>
        <w:tc>
          <w:tcPr>
            <w:tcW w:w="3734" w:type="dxa"/>
            <w:shd w:val="clear" w:color="auto" w:fill="auto"/>
            <w:noWrap/>
            <w:vAlign w:val="bottom"/>
            <w:hideMark/>
          </w:tcPr>
          <w:p w14:paraId="6AB16BBF" w14:textId="77777777" w:rsidR="002212D2" w:rsidRPr="00762220" w:rsidRDefault="002212D2" w:rsidP="007F2CD5">
            <w:pPr>
              <w:spacing w:after="0" w:line="240" w:lineRule="auto"/>
              <w:rPr>
                <w:rFonts w:ascii="Calibri" w:eastAsia="Times New Roman" w:hAnsi="Calibri" w:cs="Times New Roman"/>
                <w:b/>
                <w:color w:val="FF0000"/>
              </w:rPr>
            </w:pPr>
            <w:r w:rsidRPr="00762220">
              <w:rPr>
                <w:rFonts w:ascii="Calibri" w:eastAsia="Times New Roman" w:hAnsi="Calibri" w:cs="Times New Roman"/>
                <w:b/>
                <w:color w:val="FF0000"/>
              </w:rPr>
              <w:t> </w:t>
            </w:r>
          </w:p>
        </w:tc>
        <w:tc>
          <w:tcPr>
            <w:tcW w:w="2016" w:type="dxa"/>
            <w:shd w:val="clear" w:color="auto" w:fill="auto"/>
            <w:vAlign w:val="center"/>
            <w:hideMark/>
          </w:tcPr>
          <w:p w14:paraId="6AB16BC0" w14:textId="77777777" w:rsidR="002212D2" w:rsidRPr="00762220" w:rsidRDefault="002212D2" w:rsidP="007F2CD5">
            <w:pPr>
              <w:spacing w:after="0" w:line="240" w:lineRule="auto"/>
              <w:jc w:val="center"/>
              <w:rPr>
                <w:rFonts w:ascii="Calibri" w:eastAsia="Times New Roman" w:hAnsi="Calibri" w:cs="Times New Roman"/>
                <w:b/>
                <w:color w:val="FF0000"/>
              </w:rPr>
            </w:pPr>
            <w:r w:rsidRPr="00762220">
              <w:rPr>
                <w:rFonts w:ascii="Calibri" w:eastAsia="Times New Roman" w:hAnsi="Calibri" w:cs="Times New Roman"/>
                <w:b/>
                <w:color w:val="FF0000"/>
              </w:rPr>
              <w:t xml:space="preserve">Number of </w:t>
            </w:r>
            <w:r w:rsidR="00DC32B0" w:rsidRPr="00762220">
              <w:rPr>
                <w:rFonts w:ascii="Calibri" w:eastAsia="Times New Roman" w:hAnsi="Calibri" w:cs="Times New Roman"/>
                <w:b/>
                <w:color w:val="FF0000"/>
              </w:rPr>
              <w:t>record</w:t>
            </w:r>
            <w:r w:rsidRPr="00762220">
              <w:rPr>
                <w:rFonts w:ascii="Calibri" w:eastAsia="Times New Roman" w:hAnsi="Calibri" w:cs="Times New Roman"/>
                <w:b/>
                <w:color w:val="FF0000"/>
              </w:rPr>
              <w:t>s evaluated for agreement</w:t>
            </w:r>
          </w:p>
        </w:tc>
        <w:tc>
          <w:tcPr>
            <w:tcW w:w="1346" w:type="dxa"/>
            <w:shd w:val="clear" w:color="auto" w:fill="auto"/>
            <w:vAlign w:val="bottom"/>
            <w:hideMark/>
          </w:tcPr>
          <w:p w14:paraId="6AB16BC1" w14:textId="77777777" w:rsidR="002212D2" w:rsidRPr="00762220" w:rsidRDefault="002212D2" w:rsidP="007F2CD5">
            <w:pPr>
              <w:spacing w:after="0" w:line="240" w:lineRule="auto"/>
              <w:jc w:val="center"/>
              <w:rPr>
                <w:rFonts w:ascii="Calibri" w:eastAsia="Times New Roman" w:hAnsi="Calibri" w:cs="Times New Roman"/>
                <w:b/>
                <w:color w:val="FF0000"/>
              </w:rPr>
            </w:pPr>
            <w:r w:rsidRPr="00762220">
              <w:rPr>
                <w:rFonts w:ascii="Calibri" w:eastAsia="Times New Roman" w:hAnsi="Calibri" w:cs="Times New Roman"/>
                <w:b/>
                <w:color w:val="FF0000"/>
              </w:rPr>
              <w:t>% Agreement</w:t>
            </w:r>
          </w:p>
        </w:tc>
        <w:tc>
          <w:tcPr>
            <w:tcW w:w="818" w:type="dxa"/>
            <w:shd w:val="clear" w:color="auto" w:fill="auto"/>
            <w:noWrap/>
            <w:vAlign w:val="bottom"/>
            <w:hideMark/>
          </w:tcPr>
          <w:p w14:paraId="6AB16BC2" w14:textId="77777777" w:rsidR="002212D2" w:rsidRPr="00762220" w:rsidRDefault="002212D2" w:rsidP="007F2CD5">
            <w:pPr>
              <w:spacing w:after="0" w:line="240" w:lineRule="auto"/>
              <w:jc w:val="center"/>
              <w:rPr>
                <w:rFonts w:ascii="Calibri" w:eastAsia="Times New Roman" w:hAnsi="Calibri" w:cs="Times New Roman"/>
                <w:b/>
                <w:color w:val="FF0000"/>
              </w:rPr>
            </w:pPr>
            <w:r w:rsidRPr="00762220">
              <w:rPr>
                <w:rFonts w:ascii="Calibri" w:eastAsia="Times New Roman" w:hAnsi="Calibri" w:cs="Times New Roman"/>
                <w:b/>
                <w:color w:val="FF0000"/>
              </w:rPr>
              <w:t>Kappa</w:t>
            </w:r>
          </w:p>
        </w:tc>
        <w:tc>
          <w:tcPr>
            <w:tcW w:w="1134" w:type="dxa"/>
            <w:shd w:val="clear" w:color="auto" w:fill="auto"/>
            <w:noWrap/>
            <w:vAlign w:val="bottom"/>
            <w:hideMark/>
          </w:tcPr>
          <w:p w14:paraId="6AB16BC3" w14:textId="77777777" w:rsidR="002212D2" w:rsidRPr="00762220" w:rsidRDefault="002212D2" w:rsidP="007F2CD5">
            <w:pPr>
              <w:spacing w:after="0" w:line="240" w:lineRule="auto"/>
              <w:jc w:val="center"/>
              <w:rPr>
                <w:rFonts w:ascii="Calibri" w:eastAsia="Times New Roman" w:hAnsi="Calibri" w:cs="Times New Roman"/>
                <w:b/>
                <w:color w:val="FF0000"/>
              </w:rPr>
            </w:pPr>
            <w:r w:rsidRPr="00762220">
              <w:rPr>
                <w:rFonts w:ascii="Calibri" w:eastAsia="Times New Roman" w:hAnsi="Calibri" w:cs="Times New Roman"/>
                <w:b/>
                <w:color w:val="FF0000"/>
              </w:rPr>
              <w:t>95% C.I.</w:t>
            </w:r>
          </w:p>
        </w:tc>
      </w:tr>
      <w:tr w:rsidR="00D17121" w:rsidRPr="00762220" w14:paraId="6AB16BCA" w14:textId="77777777" w:rsidTr="00966AF0">
        <w:trPr>
          <w:trHeight w:val="620"/>
        </w:trPr>
        <w:tc>
          <w:tcPr>
            <w:tcW w:w="3734" w:type="dxa"/>
            <w:shd w:val="clear" w:color="auto" w:fill="auto"/>
            <w:vAlign w:val="bottom"/>
            <w:hideMark/>
          </w:tcPr>
          <w:p w14:paraId="6AB16BC5" w14:textId="18C0F7E5" w:rsidR="002212D2" w:rsidRPr="00762220" w:rsidRDefault="002212D2" w:rsidP="00D6436E">
            <w:pPr>
              <w:spacing w:after="0" w:line="240" w:lineRule="auto"/>
              <w:rPr>
                <w:rFonts w:ascii="Calibri" w:eastAsia="Times New Roman" w:hAnsi="Calibri" w:cs="Times New Roman"/>
                <w:b/>
                <w:color w:val="FF0000"/>
              </w:rPr>
            </w:pPr>
            <w:r w:rsidRPr="00762220">
              <w:rPr>
                <w:rFonts w:ascii="Calibri" w:eastAsia="Times New Roman" w:hAnsi="Calibri" w:cs="Times New Roman"/>
                <w:b/>
                <w:bCs/>
                <w:color w:val="FF0000"/>
              </w:rPr>
              <w:t>Exclusions</w:t>
            </w:r>
            <w:r w:rsidRPr="00762220">
              <w:rPr>
                <w:rFonts w:ascii="Calibri" w:eastAsia="Times New Roman" w:hAnsi="Calibri" w:cs="Times New Roman"/>
                <w:b/>
                <w:color w:val="FF0000"/>
              </w:rPr>
              <w:t xml:space="preserve"> </w:t>
            </w:r>
            <w:r w:rsidR="00B0069E" w:rsidRPr="00762220">
              <w:rPr>
                <w:rFonts w:ascii="Calibri" w:eastAsia="Times New Roman" w:hAnsi="Calibri" w:cs="Times New Roman"/>
                <w:b/>
                <w:color w:val="FF0000"/>
              </w:rPr>
              <w:t>(not applicable because there are no exclusions)</w:t>
            </w:r>
          </w:p>
        </w:tc>
        <w:tc>
          <w:tcPr>
            <w:tcW w:w="2016" w:type="dxa"/>
            <w:shd w:val="clear" w:color="auto" w:fill="auto"/>
            <w:noWrap/>
            <w:vAlign w:val="bottom"/>
            <w:hideMark/>
          </w:tcPr>
          <w:p w14:paraId="6AB16BC6" w14:textId="77777777" w:rsidR="002212D2" w:rsidRPr="00762220" w:rsidRDefault="002212D2" w:rsidP="007F2CD5">
            <w:pPr>
              <w:spacing w:after="0" w:line="240" w:lineRule="auto"/>
              <w:jc w:val="center"/>
              <w:rPr>
                <w:rFonts w:ascii="Calibri" w:eastAsia="Times New Roman" w:hAnsi="Calibri" w:cs="Times New Roman"/>
                <w:b/>
                <w:color w:val="FF0000"/>
              </w:rPr>
            </w:pPr>
            <w:r w:rsidRPr="00762220">
              <w:rPr>
                <w:rFonts w:ascii="Calibri" w:eastAsia="Times New Roman" w:hAnsi="Calibri" w:cs="Times New Roman"/>
                <w:b/>
                <w:color w:val="FF0000"/>
              </w:rPr>
              <w:t>N/A</w:t>
            </w:r>
          </w:p>
        </w:tc>
        <w:tc>
          <w:tcPr>
            <w:tcW w:w="1346" w:type="dxa"/>
            <w:shd w:val="clear" w:color="auto" w:fill="auto"/>
            <w:noWrap/>
            <w:vAlign w:val="bottom"/>
            <w:hideMark/>
          </w:tcPr>
          <w:p w14:paraId="6AB16BC7" w14:textId="77777777" w:rsidR="002212D2" w:rsidRPr="00762220" w:rsidRDefault="002212D2" w:rsidP="007F2CD5">
            <w:pPr>
              <w:spacing w:after="0" w:line="240" w:lineRule="auto"/>
              <w:jc w:val="center"/>
              <w:rPr>
                <w:rFonts w:ascii="Calibri" w:eastAsia="Times New Roman" w:hAnsi="Calibri" w:cs="Times New Roman"/>
                <w:b/>
                <w:color w:val="FF0000"/>
              </w:rPr>
            </w:pPr>
            <w:r w:rsidRPr="00762220">
              <w:rPr>
                <w:rFonts w:ascii="Calibri" w:eastAsia="Times New Roman" w:hAnsi="Calibri" w:cs="Times New Roman"/>
                <w:b/>
                <w:color w:val="FF0000"/>
              </w:rPr>
              <w:t>N/A</w:t>
            </w:r>
          </w:p>
        </w:tc>
        <w:tc>
          <w:tcPr>
            <w:tcW w:w="818" w:type="dxa"/>
            <w:shd w:val="clear" w:color="auto" w:fill="auto"/>
            <w:noWrap/>
            <w:vAlign w:val="bottom"/>
            <w:hideMark/>
          </w:tcPr>
          <w:p w14:paraId="6AB16BC8" w14:textId="77777777" w:rsidR="002212D2" w:rsidRPr="00762220" w:rsidRDefault="002212D2" w:rsidP="007F2CD5">
            <w:pPr>
              <w:spacing w:after="0" w:line="240" w:lineRule="auto"/>
              <w:jc w:val="center"/>
              <w:rPr>
                <w:rFonts w:ascii="Calibri" w:eastAsia="Times New Roman" w:hAnsi="Calibri" w:cs="Times New Roman"/>
                <w:b/>
                <w:color w:val="FF0000"/>
              </w:rPr>
            </w:pPr>
            <w:r w:rsidRPr="00762220">
              <w:rPr>
                <w:rFonts w:ascii="Calibri" w:eastAsia="Times New Roman" w:hAnsi="Calibri" w:cs="Times New Roman"/>
                <w:b/>
                <w:color w:val="FF0000"/>
              </w:rPr>
              <w:t>N/A</w:t>
            </w:r>
          </w:p>
        </w:tc>
        <w:tc>
          <w:tcPr>
            <w:tcW w:w="1134" w:type="dxa"/>
            <w:shd w:val="clear" w:color="auto" w:fill="auto"/>
            <w:noWrap/>
            <w:vAlign w:val="bottom"/>
            <w:hideMark/>
          </w:tcPr>
          <w:p w14:paraId="6AB16BC9" w14:textId="77777777" w:rsidR="002212D2" w:rsidRPr="00762220" w:rsidRDefault="002212D2" w:rsidP="007F2CD5">
            <w:pPr>
              <w:spacing w:after="0" w:line="240" w:lineRule="auto"/>
              <w:jc w:val="center"/>
              <w:rPr>
                <w:rFonts w:ascii="Calibri" w:eastAsia="Times New Roman" w:hAnsi="Calibri" w:cs="Times New Roman"/>
                <w:b/>
                <w:color w:val="FF0000"/>
              </w:rPr>
            </w:pPr>
            <w:r w:rsidRPr="00762220">
              <w:rPr>
                <w:rFonts w:ascii="Calibri" w:eastAsia="Times New Roman" w:hAnsi="Calibri" w:cs="Times New Roman"/>
                <w:b/>
                <w:color w:val="FF0000"/>
              </w:rPr>
              <w:t>N/A</w:t>
            </w:r>
          </w:p>
        </w:tc>
      </w:tr>
      <w:tr w:rsidR="00D17121" w:rsidRPr="00762220" w14:paraId="6AB16BD0" w14:textId="77777777" w:rsidTr="00966AF0">
        <w:trPr>
          <w:trHeight w:val="530"/>
        </w:trPr>
        <w:tc>
          <w:tcPr>
            <w:tcW w:w="3734" w:type="dxa"/>
            <w:shd w:val="clear" w:color="auto" w:fill="auto"/>
            <w:vAlign w:val="bottom"/>
            <w:hideMark/>
          </w:tcPr>
          <w:p w14:paraId="6AB16BCB" w14:textId="261FC43E" w:rsidR="002212D2" w:rsidRPr="00762220" w:rsidRDefault="002212D2" w:rsidP="00D6436E">
            <w:pPr>
              <w:spacing w:after="0" w:line="240" w:lineRule="auto"/>
              <w:rPr>
                <w:rFonts w:ascii="Calibri" w:eastAsia="Times New Roman" w:hAnsi="Calibri" w:cs="Times New Roman"/>
                <w:b/>
                <w:color w:val="FF0000"/>
              </w:rPr>
            </w:pPr>
            <w:r w:rsidRPr="00762220">
              <w:rPr>
                <w:rFonts w:ascii="Calibri" w:eastAsia="Times New Roman" w:hAnsi="Calibri" w:cs="Times New Roman"/>
                <w:b/>
                <w:bCs/>
                <w:color w:val="FF0000"/>
              </w:rPr>
              <w:t xml:space="preserve">Numerator before exclusions </w:t>
            </w:r>
          </w:p>
        </w:tc>
        <w:tc>
          <w:tcPr>
            <w:tcW w:w="2016" w:type="dxa"/>
            <w:shd w:val="clear" w:color="auto" w:fill="auto"/>
            <w:noWrap/>
            <w:vAlign w:val="bottom"/>
            <w:hideMark/>
          </w:tcPr>
          <w:p w14:paraId="6AB16BCC" w14:textId="77777777" w:rsidR="002212D2" w:rsidRPr="00762220" w:rsidRDefault="002212D2" w:rsidP="007F2CD5">
            <w:pPr>
              <w:spacing w:after="0" w:line="240" w:lineRule="auto"/>
              <w:jc w:val="center"/>
              <w:rPr>
                <w:rFonts w:ascii="Calibri" w:eastAsia="Times New Roman" w:hAnsi="Calibri" w:cs="Times New Roman"/>
                <w:b/>
                <w:color w:val="FF0000"/>
              </w:rPr>
            </w:pPr>
            <w:r w:rsidRPr="00762220">
              <w:rPr>
                <w:rFonts w:ascii="Calibri" w:eastAsia="Times New Roman" w:hAnsi="Calibri" w:cs="Times New Roman"/>
                <w:b/>
                <w:color w:val="FF0000"/>
              </w:rPr>
              <w:t>46</w:t>
            </w:r>
          </w:p>
        </w:tc>
        <w:tc>
          <w:tcPr>
            <w:tcW w:w="1346" w:type="dxa"/>
            <w:shd w:val="clear" w:color="auto" w:fill="auto"/>
            <w:noWrap/>
            <w:vAlign w:val="bottom"/>
            <w:hideMark/>
          </w:tcPr>
          <w:p w14:paraId="6AB16BCD" w14:textId="77777777" w:rsidR="002212D2" w:rsidRPr="00762220" w:rsidRDefault="002212D2" w:rsidP="007F2CD5">
            <w:pPr>
              <w:spacing w:after="0" w:line="240" w:lineRule="auto"/>
              <w:jc w:val="center"/>
              <w:rPr>
                <w:rFonts w:ascii="Calibri" w:eastAsia="Times New Roman" w:hAnsi="Calibri" w:cs="Times New Roman"/>
                <w:b/>
                <w:color w:val="FF0000"/>
              </w:rPr>
            </w:pPr>
            <w:r w:rsidRPr="00762220">
              <w:rPr>
                <w:rFonts w:ascii="Calibri" w:eastAsia="Times New Roman" w:hAnsi="Calibri" w:cs="Times New Roman"/>
                <w:b/>
                <w:color w:val="FF0000"/>
              </w:rPr>
              <w:t>84.8%</w:t>
            </w:r>
          </w:p>
        </w:tc>
        <w:tc>
          <w:tcPr>
            <w:tcW w:w="818" w:type="dxa"/>
            <w:shd w:val="clear" w:color="auto" w:fill="auto"/>
            <w:noWrap/>
            <w:vAlign w:val="bottom"/>
            <w:hideMark/>
          </w:tcPr>
          <w:p w14:paraId="6AB16BCE" w14:textId="77777777" w:rsidR="002212D2" w:rsidRPr="00762220" w:rsidRDefault="002212D2" w:rsidP="007F2CD5">
            <w:pPr>
              <w:spacing w:after="0" w:line="240" w:lineRule="auto"/>
              <w:jc w:val="center"/>
              <w:rPr>
                <w:rFonts w:ascii="Calibri" w:eastAsia="Times New Roman" w:hAnsi="Calibri" w:cs="Times New Roman"/>
                <w:b/>
                <w:color w:val="FF0000"/>
              </w:rPr>
            </w:pPr>
            <w:r w:rsidRPr="00762220">
              <w:rPr>
                <w:rFonts w:ascii="Calibri" w:eastAsia="Times New Roman" w:hAnsi="Calibri" w:cs="Times New Roman"/>
                <w:b/>
                <w:color w:val="FF0000"/>
              </w:rPr>
              <w:t>0.57</w:t>
            </w:r>
          </w:p>
        </w:tc>
        <w:tc>
          <w:tcPr>
            <w:tcW w:w="1134" w:type="dxa"/>
            <w:shd w:val="clear" w:color="auto" w:fill="auto"/>
            <w:noWrap/>
            <w:vAlign w:val="bottom"/>
            <w:hideMark/>
          </w:tcPr>
          <w:p w14:paraId="6AB16BCF" w14:textId="77777777" w:rsidR="002212D2" w:rsidRPr="00762220" w:rsidRDefault="002212D2" w:rsidP="007F2CD5">
            <w:pPr>
              <w:spacing w:after="0" w:line="240" w:lineRule="auto"/>
              <w:jc w:val="center"/>
              <w:rPr>
                <w:rFonts w:ascii="Calibri" w:eastAsia="Times New Roman" w:hAnsi="Calibri" w:cs="Times New Roman"/>
                <w:b/>
                <w:color w:val="FF0000"/>
              </w:rPr>
            </w:pPr>
            <w:r w:rsidRPr="00762220">
              <w:rPr>
                <w:rFonts w:ascii="Calibri" w:eastAsia="Times New Roman" w:hAnsi="Calibri" w:cs="Times New Roman"/>
                <w:b/>
                <w:color w:val="FF0000"/>
              </w:rPr>
              <w:t>0.29,0.85</w:t>
            </w:r>
          </w:p>
        </w:tc>
      </w:tr>
      <w:tr w:rsidR="00D17121" w:rsidRPr="00762220" w14:paraId="6AB16BD6" w14:textId="77777777" w:rsidTr="00D17121">
        <w:trPr>
          <w:trHeight w:val="1495"/>
        </w:trPr>
        <w:tc>
          <w:tcPr>
            <w:tcW w:w="3734" w:type="dxa"/>
            <w:shd w:val="clear" w:color="auto" w:fill="auto"/>
            <w:vAlign w:val="bottom"/>
            <w:hideMark/>
          </w:tcPr>
          <w:p w14:paraId="6AB16BD1" w14:textId="77777777" w:rsidR="002212D2" w:rsidRPr="00762220" w:rsidRDefault="002212D2" w:rsidP="007F2CD5">
            <w:pPr>
              <w:spacing w:after="0" w:line="240" w:lineRule="auto"/>
              <w:rPr>
                <w:rFonts w:ascii="Calibri" w:eastAsia="Times New Roman" w:hAnsi="Calibri" w:cs="Times New Roman"/>
                <w:b/>
                <w:color w:val="FF0000"/>
              </w:rPr>
            </w:pPr>
            <w:r w:rsidRPr="00762220">
              <w:rPr>
                <w:rFonts w:ascii="Calibri" w:eastAsia="Times New Roman" w:hAnsi="Calibri" w:cs="Times New Roman"/>
                <w:b/>
                <w:bCs/>
                <w:color w:val="FF0000"/>
              </w:rPr>
              <w:t xml:space="preserve">Overall Measure Performance: </w:t>
            </w:r>
            <w:r w:rsidRPr="00762220">
              <w:rPr>
                <w:rFonts w:ascii="Calibri" w:eastAsia="Times New Roman" w:hAnsi="Calibri" w:cs="Times New Roman"/>
                <w:b/>
                <w:color w:val="FF0000"/>
              </w:rPr>
              <w:t xml:space="preserve">Numerator after exclusions (Calculated among patients found by both abstractors to qualify for the </w:t>
            </w:r>
            <w:r w:rsidRPr="00762220">
              <w:rPr>
                <w:rFonts w:ascii="Calibri" w:eastAsia="Times New Roman" w:hAnsi="Calibri" w:cs="Times New Roman"/>
                <w:b/>
                <w:bCs/>
                <w:color w:val="FF0000"/>
              </w:rPr>
              <w:t>denominator after exclusions</w:t>
            </w:r>
            <w:r w:rsidRPr="00762220">
              <w:rPr>
                <w:rFonts w:ascii="Calibri" w:eastAsia="Times New Roman" w:hAnsi="Calibri" w:cs="Times New Roman"/>
                <w:b/>
                <w:color w:val="FF0000"/>
              </w:rPr>
              <w:t>)</w:t>
            </w:r>
          </w:p>
        </w:tc>
        <w:tc>
          <w:tcPr>
            <w:tcW w:w="2016" w:type="dxa"/>
            <w:shd w:val="clear" w:color="auto" w:fill="auto"/>
            <w:noWrap/>
            <w:vAlign w:val="bottom"/>
            <w:hideMark/>
          </w:tcPr>
          <w:p w14:paraId="6AB16BD2" w14:textId="77777777" w:rsidR="002212D2" w:rsidRPr="00762220" w:rsidRDefault="002212D2" w:rsidP="007F2CD5">
            <w:pPr>
              <w:spacing w:after="0" w:line="240" w:lineRule="auto"/>
              <w:jc w:val="center"/>
              <w:rPr>
                <w:rFonts w:ascii="Calibri" w:eastAsia="Times New Roman" w:hAnsi="Calibri" w:cs="Times New Roman"/>
                <w:b/>
                <w:color w:val="FF0000"/>
              </w:rPr>
            </w:pPr>
            <w:r w:rsidRPr="00762220">
              <w:rPr>
                <w:rFonts w:ascii="Calibri" w:eastAsia="Times New Roman" w:hAnsi="Calibri" w:cs="Times New Roman"/>
                <w:b/>
                <w:color w:val="FF0000"/>
              </w:rPr>
              <w:t>46</w:t>
            </w:r>
          </w:p>
        </w:tc>
        <w:tc>
          <w:tcPr>
            <w:tcW w:w="1346" w:type="dxa"/>
            <w:shd w:val="clear" w:color="auto" w:fill="auto"/>
            <w:noWrap/>
            <w:vAlign w:val="bottom"/>
            <w:hideMark/>
          </w:tcPr>
          <w:p w14:paraId="6AB16BD3" w14:textId="77777777" w:rsidR="002212D2" w:rsidRPr="00762220" w:rsidRDefault="002212D2" w:rsidP="007F2CD5">
            <w:pPr>
              <w:spacing w:after="0" w:line="240" w:lineRule="auto"/>
              <w:jc w:val="center"/>
              <w:rPr>
                <w:rFonts w:ascii="Calibri" w:eastAsia="Times New Roman" w:hAnsi="Calibri" w:cs="Times New Roman"/>
                <w:b/>
                <w:color w:val="FF0000"/>
              </w:rPr>
            </w:pPr>
            <w:r w:rsidRPr="00762220">
              <w:rPr>
                <w:rFonts w:ascii="Calibri" w:eastAsia="Times New Roman" w:hAnsi="Calibri" w:cs="Times New Roman"/>
                <w:b/>
                <w:color w:val="FF0000"/>
              </w:rPr>
              <w:t>84.8%</w:t>
            </w:r>
          </w:p>
        </w:tc>
        <w:tc>
          <w:tcPr>
            <w:tcW w:w="818" w:type="dxa"/>
            <w:shd w:val="clear" w:color="auto" w:fill="auto"/>
            <w:noWrap/>
            <w:vAlign w:val="bottom"/>
            <w:hideMark/>
          </w:tcPr>
          <w:p w14:paraId="6AB16BD4" w14:textId="77777777" w:rsidR="002212D2" w:rsidRPr="00762220" w:rsidRDefault="002212D2" w:rsidP="007F2CD5">
            <w:pPr>
              <w:spacing w:after="0" w:line="240" w:lineRule="auto"/>
              <w:jc w:val="center"/>
              <w:rPr>
                <w:rFonts w:ascii="Calibri" w:eastAsia="Times New Roman" w:hAnsi="Calibri" w:cs="Times New Roman"/>
                <w:b/>
                <w:color w:val="FF0000"/>
              </w:rPr>
            </w:pPr>
            <w:r w:rsidRPr="00762220">
              <w:rPr>
                <w:rFonts w:ascii="Calibri" w:eastAsia="Times New Roman" w:hAnsi="Calibri" w:cs="Times New Roman"/>
                <w:b/>
                <w:color w:val="FF0000"/>
              </w:rPr>
              <w:t>0.57</w:t>
            </w:r>
          </w:p>
        </w:tc>
        <w:tc>
          <w:tcPr>
            <w:tcW w:w="1134" w:type="dxa"/>
            <w:shd w:val="clear" w:color="auto" w:fill="auto"/>
            <w:noWrap/>
            <w:vAlign w:val="bottom"/>
            <w:hideMark/>
          </w:tcPr>
          <w:p w14:paraId="6AB16BD5" w14:textId="77777777" w:rsidR="002212D2" w:rsidRPr="00762220" w:rsidRDefault="002212D2" w:rsidP="007F2CD5">
            <w:pPr>
              <w:spacing w:after="0" w:line="240" w:lineRule="auto"/>
              <w:jc w:val="center"/>
              <w:rPr>
                <w:rFonts w:ascii="Calibri" w:eastAsia="Times New Roman" w:hAnsi="Calibri" w:cs="Times New Roman"/>
                <w:b/>
                <w:color w:val="FF0000"/>
              </w:rPr>
            </w:pPr>
            <w:r w:rsidRPr="00762220">
              <w:rPr>
                <w:rFonts w:ascii="Calibri" w:eastAsia="Times New Roman" w:hAnsi="Calibri" w:cs="Times New Roman"/>
                <w:b/>
                <w:color w:val="FF0000"/>
              </w:rPr>
              <w:t>0.29,0.85</w:t>
            </w:r>
          </w:p>
        </w:tc>
      </w:tr>
    </w:tbl>
    <w:p w14:paraId="6AB16BD7" w14:textId="77777777" w:rsidR="007422FD" w:rsidRPr="00A25024" w:rsidRDefault="007422FD" w:rsidP="008C54A9">
      <w:pPr>
        <w:autoSpaceDE w:val="0"/>
        <w:autoSpaceDN w:val="0"/>
        <w:adjustRightInd w:val="0"/>
        <w:spacing w:after="0" w:line="240" w:lineRule="auto"/>
        <w:rPr>
          <w:rFonts w:cstheme="minorHAnsi"/>
          <w:bCs/>
        </w:rPr>
      </w:pPr>
    </w:p>
    <w:p w14:paraId="6AB16BD8" w14:textId="77777777" w:rsidR="001253F0" w:rsidRDefault="00092566" w:rsidP="00B163A7">
      <w:pPr>
        <w:autoSpaceDE w:val="0"/>
        <w:autoSpaceDN w:val="0"/>
        <w:adjustRightInd w:val="0"/>
        <w:spacing w:after="0" w:line="240" w:lineRule="auto"/>
        <w:rPr>
          <w:rFonts w:cstheme="minorHAnsi"/>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14:paraId="6AB16BD9" w14:textId="77777777" w:rsidR="001253F0" w:rsidRPr="00EF0091" w:rsidRDefault="001253F0" w:rsidP="00B163A7">
      <w:pPr>
        <w:autoSpaceDE w:val="0"/>
        <w:autoSpaceDN w:val="0"/>
        <w:adjustRightInd w:val="0"/>
        <w:spacing w:after="0" w:line="240" w:lineRule="auto"/>
        <w:rPr>
          <w:rFonts w:cstheme="minorHAnsi"/>
          <w:b/>
          <w:bCs/>
          <w:color w:val="FF0000"/>
        </w:rPr>
      </w:pPr>
    </w:p>
    <w:p w14:paraId="6AB16BDA" w14:textId="2053383E" w:rsidR="00B163A7" w:rsidRPr="00EF0091" w:rsidRDefault="00B163A7" w:rsidP="00B163A7">
      <w:pPr>
        <w:autoSpaceDE w:val="0"/>
        <w:autoSpaceDN w:val="0"/>
        <w:adjustRightInd w:val="0"/>
        <w:spacing w:after="0" w:line="240" w:lineRule="auto"/>
        <w:rPr>
          <w:rFonts w:eastAsia="Times New Roman" w:cs="Times New Roman"/>
          <w:b/>
          <w:color w:val="FF0000"/>
        </w:rPr>
      </w:pPr>
      <w:r w:rsidRPr="00EF0091">
        <w:rPr>
          <w:rFonts w:eastAsia="Times New Roman" w:cs="Times New Roman"/>
          <w:b/>
          <w:color w:val="FF0000"/>
        </w:rPr>
        <w:t xml:space="preserve">The kappa results showed </w:t>
      </w:r>
      <w:r w:rsidR="005A30C5" w:rsidRPr="00EF0091">
        <w:rPr>
          <w:rFonts w:eastAsia="Times New Roman" w:cs="Times New Roman"/>
          <w:b/>
          <w:color w:val="FF0000"/>
        </w:rPr>
        <w:t>substantial (.75)</w:t>
      </w:r>
      <w:r w:rsidRPr="00EF0091">
        <w:rPr>
          <w:rFonts w:eastAsia="Times New Roman" w:cs="Times New Roman"/>
          <w:b/>
          <w:color w:val="FF0000"/>
        </w:rPr>
        <w:t xml:space="preserve"> inter-rater reliability </w:t>
      </w:r>
      <w:r w:rsidR="005A30C5" w:rsidRPr="00EF0091">
        <w:rPr>
          <w:rFonts w:eastAsia="Times New Roman" w:cs="Times New Roman"/>
          <w:b/>
          <w:color w:val="FF0000"/>
        </w:rPr>
        <w:t xml:space="preserve">for the numerator </w:t>
      </w:r>
      <w:r w:rsidRPr="00EF0091">
        <w:rPr>
          <w:rFonts w:eastAsia="Times New Roman" w:cs="Times New Roman"/>
          <w:b/>
          <w:color w:val="FF0000"/>
        </w:rPr>
        <w:t>and the overall measure performance</w:t>
      </w:r>
      <w:r w:rsidR="005A30C5" w:rsidRPr="00EF0091">
        <w:rPr>
          <w:rFonts w:eastAsia="Times New Roman" w:cs="Times New Roman"/>
          <w:b/>
          <w:color w:val="FF0000"/>
        </w:rPr>
        <w:t xml:space="preserve"> for the SMI </w:t>
      </w:r>
      <w:r w:rsidR="00E55D9D">
        <w:rPr>
          <w:rFonts w:eastAsia="Times New Roman" w:cs="Times New Roman"/>
          <w:b/>
          <w:color w:val="FF0000"/>
        </w:rPr>
        <w:t>group</w:t>
      </w:r>
      <w:r w:rsidR="00E55D9D" w:rsidRPr="00EF0091">
        <w:rPr>
          <w:rFonts w:eastAsia="Times New Roman" w:cs="Times New Roman"/>
          <w:b/>
          <w:color w:val="FF0000"/>
        </w:rPr>
        <w:t xml:space="preserve"> </w:t>
      </w:r>
      <w:r w:rsidR="005A30C5" w:rsidRPr="00EF0091">
        <w:rPr>
          <w:rFonts w:eastAsia="Times New Roman" w:cs="Times New Roman"/>
          <w:b/>
          <w:color w:val="FF0000"/>
        </w:rPr>
        <w:t xml:space="preserve">and moderate (.57) agreement for the AOD </w:t>
      </w:r>
      <w:r w:rsidR="00E55D9D">
        <w:rPr>
          <w:rFonts w:eastAsia="Times New Roman" w:cs="Times New Roman"/>
          <w:b/>
          <w:color w:val="FF0000"/>
        </w:rPr>
        <w:t>group</w:t>
      </w:r>
      <w:r w:rsidR="005A30C5" w:rsidRPr="00EF0091">
        <w:rPr>
          <w:rFonts w:eastAsia="Times New Roman" w:cs="Times New Roman"/>
          <w:b/>
          <w:color w:val="FF0000"/>
        </w:rPr>
        <w:t xml:space="preserve">. </w:t>
      </w:r>
      <w:r w:rsidR="006A70A4" w:rsidRPr="006D062F">
        <w:rPr>
          <w:rFonts w:eastAsia="Times New Roman" w:cs="Times New Roman"/>
          <w:b/>
          <w:color w:val="FF0000"/>
          <w:szCs w:val="20"/>
        </w:rPr>
        <w:t xml:space="preserve">The denominator </w:t>
      </w:r>
      <w:r w:rsidR="006A70A4">
        <w:rPr>
          <w:rFonts w:eastAsia="Times New Roman" w:cs="Times New Roman"/>
          <w:b/>
          <w:color w:val="FF0000"/>
          <w:szCs w:val="20"/>
        </w:rPr>
        <w:t>was</w:t>
      </w:r>
      <w:r w:rsidR="006A70A4" w:rsidRPr="006D062F">
        <w:rPr>
          <w:rFonts w:eastAsia="Times New Roman" w:cs="Times New Roman"/>
          <w:b/>
          <w:color w:val="FF0000"/>
          <w:szCs w:val="20"/>
        </w:rPr>
        <w:t xml:space="preserve"> identified based using on claims data</w:t>
      </w:r>
      <w:r w:rsidR="006A70A4" w:rsidRPr="006A70A4">
        <w:rPr>
          <w:rFonts w:eastAsia="Times New Roman" w:cs="Times New Roman"/>
          <w:b/>
          <w:color w:val="FF0000"/>
          <w:szCs w:val="20"/>
        </w:rPr>
        <w:t xml:space="preserve"> </w:t>
      </w:r>
      <w:r w:rsidR="006A70A4" w:rsidRPr="006D062F">
        <w:rPr>
          <w:rFonts w:eastAsia="Times New Roman" w:cs="Times New Roman"/>
          <w:b/>
          <w:color w:val="FF0000"/>
          <w:szCs w:val="20"/>
        </w:rPr>
        <w:t xml:space="preserve">and did not require chart abstraction or assessment of inter-rater reliability. </w:t>
      </w:r>
      <w:r w:rsidR="006A70A4" w:rsidRPr="00EF0091">
        <w:rPr>
          <w:rFonts w:eastAsia="Times New Roman" w:cs="Times New Roman"/>
          <w:b/>
          <w:color w:val="FF0000"/>
        </w:rPr>
        <w:t xml:space="preserve"> </w:t>
      </w:r>
      <w:r w:rsidR="005A30C5" w:rsidRPr="00EF0091">
        <w:rPr>
          <w:rFonts w:eastAsia="Times New Roman" w:cs="Times New Roman"/>
          <w:b/>
          <w:color w:val="FF0000"/>
        </w:rPr>
        <w:t>There are no exclusions for this measure. T</w:t>
      </w:r>
      <w:r w:rsidRPr="00EF0091">
        <w:rPr>
          <w:rFonts w:eastAsia="Times New Roman" w:cs="Times New Roman"/>
          <w:b/>
          <w:color w:val="FF0000"/>
        </w:rPr>
        <w:t xml:space="preserve">his indicates that the measure results can be reliably collected and reported. </w:t>
      </w:r>
    </w:p>
    <w:p w14:paraId="6AB16BDB" w14:textId="77777777" w:rsidR="00B163A7" w:rsidRPr="00EF0091" w:rsidRDefault="00B163A7" w:rsidP="00B163A7">
      <w:pPr>
        <w:autoSpaceDE w:val="0"/>
        <w:autoSpaceDN w:val="0"/>
        <w:adjustRightInd w:val="0"/>
        <w:spacing w:after="0" w:line="240" w:lineRule="auto"/>
        <w:rPr>
          <w:rFonts w:eastAsia="Times New Roman" w:cs="Times New Roman"/>
          <w:b/>
          <w:color w:val="FF0000"/>
          <w:highlight w:val="yellow"/>
        </w:rPr>
      </w:pPr>
    </w:p>
    <w:p w14:paraId="6AB16BDC" w14:textId="77777777" w:rsidR="00B163A7" w:rsidRPr="00EF0091" w:rsidRDefault="00B163A7" w:rsidP="00B163A7">
      <w:pPr>
        <w:autoSpaceDE w:val="0"/>
        <w:autoSpaceDN w:val="0"/>
        <w:adjustRightInd w:val="0"/>
        <w:spacing w:after="0" w:line="240" w:lineRule="auto"/>
        <w:rPr>
          <w:rFonts w:eastAsia="Times New Roman" w:cs="Times New Roman"/>
          <w:b/>
          <w:color w:val="FF0000"/>
        </w:rPr>
      </w:pPr>
      <w:r w:rsidRPr="00EF0091">
        <w:rPr>
          <w:rFonts w:eastAsia="Times New Roman" w:cs="Times New Roman"/>
          <w:b/>
          <w:color w:val="FF0000"/>
        </w:rPr>
        <w:t>For reference, the Kappa statistic has the following interpretation (Landis &amp; Koch, 1977):</w:t>
      </w:r>
    </w:p>
    <w:p w14:paraId="6AB16BDD" w14:textId="77777777" w:rsidR="00B163A7" w:rsidRDefault="00B163A7" w:rsidP="00B163A7">
      <w:pPr>
        <w:spacing w:after="0" w:line="240" w:lineRule="auto"/>
        <w:rPr>
          <w:rFonts w:cstheme="minorHAnsi"/>
        </w:rPr>
      </w:pPr>
    </w:p>
    <w:p w14:paraId="6AB16BDE" w14:textId="77777777" w:rsidR="00131BD3" w:rsidRPr="00D17121" w:rsidRDefault="00131BD3" w:rsidP="00B163A7">
      <w:pPr>
        <w:spacing w:after="0" w:line="240" w:lineRule="auto"/>
        <w:rPr>
          <w:rFonts w:cstheme="minorHAnsi"/>
          <w:b/>
          <w:color w:val="FF0000"/>
        </w:rPr>
      </w:pPr>
      <w:r w:rsidRPr="00D17121">
        <w:rPr>
          <w:rFonts w:cstheme="minorHAnsi"/>
          <w:b/>
          <w:color w:val="FF0000"/>
        </w:rPr>
        <w:t>Table 6. Interpretation of Kappa</w:t>
      </w:r>
    </w:p>
    <w:tbl>
      <w:tblPr>
        <w:tblStyle w:val="TableGrid"/>
        <w:tblW w:w="0" w:type="auto"/>
        <w:tblLook w:val="04A0" w:firstRow="1" w:lastRow="0" w:firstColumn="1" w:lastColumn="0" w:noHBand="0" w:noVBand="1"/>
      </w:tblPr>
      <w:tblGrid>
        <w:gridCol w:w="1525"/>
        <w:gridCol w:w="2610"/>
      </w:tblGrid>
      <w:tr w:rsidR="00B163A7" w:rsidRPr="00762220" w14:paraId="6AB16BE1" w14:textId="77777777" w:rsidTr="00792E1A">
        <w:tc>
          <w:tcPr>
            <w:tcW w:w="1525" w:type="dxa"/>
          </w:tcPr>
          <w:p w14:paraId="6AB16BDF" w14:textId="77777777" w:rsidR="00B163A7" w:rsidRPr="00762220" w:rsidRDefault="00B163A7" w:rsidP="002170B7">
            <w:pPr>
              <w:autoSpaceDE w:val="0"/>
              <w:autoSpaceDN w:val="0"/>
              <w:adjustRightInd w:val="0"/>
              <w:rPr>
                <w:rFonts w:eastAsia="Times New Roman" w:cs="Times New Roman"/>
                <w:b/>
                <w:color w:val="FF0000"/>
              </w:rPr>
            </w:pPr>
            <w:r w:rsidRPr="00762220">
              <w:rPr>
                <w:rFonts w:eastAsia="Times New Roman" w:cs="Times New Roman"/>
                <w:b/>
                <w:color w:val="FF0000"/>
              </w:rPr>
              <w:t>Kappa</w:t>
            </w:r>
          </w:p>
        </w:tc>
        <w:tc>
          <w:tcPr>
            <w:tcW w:w="2610" w:type="dxa"/>
          </w:tcPr>
          <w:p w14:paraId="6AB16BE0" w14:textId="77777777" w:rsidR="00B163A7" w:rsidRPr="00762220" w:rsidRDefault="00B163A7" w:rsidP="002170B7">
            <w:pPr>
              <w:autoSpaceDE w:val="0"/>
              <w:autoSpaceDN w:val="0"/>
              <w:adjustRightInd w:val="0"/>
              <w:rPr>
                <w:rFonts w:eastAsia="Times New Roman" w:cs="Times New Roman"/>
                <w:b/>
                <w:color w:val="FF0000"/>
              </w:rPr>
            </w:pPr>
            <w:r w:rsidRPr="00762220">
              <w:rPr>
                <w:rFonts w:eastAsia="Times New Roman" w:cs="Times New Roman"/>
                <w:b/>
                <w:color w:val="FF0000"/>
              </w:rPr>
              <w:t>Interpretation</w:t>
            </w:r>
          </w:p>
        </w:tc>
      </w:tr>
      <w:tr w:rsidR="00B163A7" w:rsidRPr="00762220" w14:paraId="6AB16BE4" w14:textId="77777777" w:rsidTr="00792E1A">
        <w:tc>
          <w:tcPr>
            <w:tcW w:w="1525" w:type="dxa"/>
          </w:tcPr>
          <w:p w14:paraId="6AB16BE2" w14:textId="77777777" w:rsidR="00B163A7" w:rsidRPr="00762220" w:rsidRDefault="00B163A7" w:rsidP="002170B7">
            <w:pPr>
              <w:autoSpaceDE w:val="0"/>
              <w:autoSpaceDN w:val="0"/>
              <w:adjustRightInd w:val="0"/>
              <w:rPr>
                <w:rFonts w:eastAsia="Times New Roman" w:cs="Times New Roman"/>
                <w:b/>
                <w:color w:val="FF0000"/>
              </w:rPr>
            </w:pPr>
            <w:r w:rsidRPr="00762220">
              <w:rPr>
                <w:rFonts w:eastAsia="Times New Roman" w:cs="Times New Roman"/>
                <w:b/>
                <w:color w:val="FF0000"/>
              </w:rPr>
              <w:t>0.00</w:t>
            </w:r>
          </w:p>
        </w:tc>
        <w:tc>
          <w:tcPr>
            <w:tcW w:w="2610" w:type="dxa"/>
          </w:tcPr>
          <w:p w14:paraId="6AB16BE3" w14:textId="77777777" w:rsidR="00B163A7" w:rsidRPr="00762220" w:rsidRDefault="00B163A7" w:rsidP="002170B7">
            <w:pPr>
              <w:autoSpaceDE w:val="0"/>
              <w:autoSpaceDN w:val="0"/>
              <w:adjustRightInd w:val="0"/>
              <w:rPr>
                <w:rFonts w:eastAsia="Times New Roman" w:cs="Times New Roman"/>
                <w:b/>
                <w:color w:val="FF0000"/>
              </w:rPr>
            </w:pPr>
            <w:r w:rsidRPr="00762220">
              <w:rPr>
                <w:rFonts w:eastAsia="Times New Roman" w:cs="Times New Roman"/>
                <w:b/>
                <w:color w:val="FF0000"/>
              </w:rPr>
              <w:t>Poor Agreement</w:t>
            </w:r>
          </w:p>
        </w:tc>
      </w:tr>
      <w:tr w:rsidR="00B163A7" w:rsidRPr="00762220" w14:paraId="6AB16BE7" w14:textId="77777777" w:rsidTr="00792E1A">
        <w:tc>
          <w:tcPr>
            <w:tcW w:w="1525" w:type="dxa"/>
          </w:tcPr>
          <w:p w14:paraId="6AB16BE5" w14:textId="77777777" w:rsidR="00B163A7" w:rsidRPr="00762220" w:rsidRDefault="00B163A7" w:rsidP="002170B7">
            <w:pPr>
              <w:autoSpaceDE w:val="0"/>
              <w:autoSpaceDN w:val="0"/>
              <w:adjustRightInd w:val="0"/>
              <w:rPr>
                <w:rFonts w:eastAsia="Times New Roman" w:cs="Times New Roman"/>
                <w:b/>
                <w:color w:val="FF0000"/>
              </w:rPr>
            </w:pPr>
            <w:r w:rsidRPr="00762220">
              <w:rPr>
                <w:rFonts w:eastAsia="Times New Roman" w:cs="Times New Roman"/>
                <w:b/>
                <w:color w:val="FF0000"/>
              </w:rPr>
              <w:t>0.01 – 0.20</w:t>
            </w:r>
          </w:p>
        </w:tc>
        <w:tc>
          <w:tcPr>
            <w:tcW w:w="2610" w:type="dxa"/>
          </w:tcPr>
          <w:p w14:paraId="6AB16BE6" w14:textId="77777777" w:rsidR="00B163A7" w:rsidRPr="00762220" w:rsidRDefault="00B163A7" w:rsidP="002170B7">
            <w:pPr>
              <w:autoSpaceDE w:val="0"/>
              <w:autoSpaceDN w:val="0"/>
              <w:adjustRightInd w:val="0"/>
              <w:rPr>
                <w:rFonts w:eastAsia="Times New Roman" w:cs="Times New Roman"/>
                <w:b/>
                <w:color w:val="FF0000"/>
              </w:rPr>
            </w:pPr>
            <w:r w:rsidRPr="00762220">
              <w:rPr>
                <w:rFonts w:eastAsia="Times New Roman" w:cs="Times New Roman"/>
                <w:b/>
                <w:color w:val="FF0000"/>
              </w:rPr>
              <w:t>Slight Agreement</w:t>
            </w:r>
          </w:p>
        </w:tc>
      </w:tr>
      <w:tr w:rsidR="00B163A7" w:rsidRPr="00762220" w14:paraId="6AB16BEA" w14:textId="77777777" w:rsidTr="00792E1A">
        <w:tc>
          <w:tcPr>
            <w:tcW w:w="1525" w:type="dxa"/>
          </w:tcPr>
          <w:p w14:paraId="6AB16BE8" w14:textId="77777777" w:rsidR="00B163A7" w:rsidRPr="00762220" w:rsidRDefault="00B163A7" w:rsidP="002170B7">
            <w:pPr>
              <w:autoSpaceDE w:val="0"/>
              <w:autoSpaceDN w:val="0"/>
              <w:adjustRightInd w:val="0"/>
              <w:rPr>
                <w:rFonts w:eastAsia="Times New Roman" w:cs="Times New Roman"/>
                <w:b/>
                <w:color w:val="FF0000"/>
              </w:rPr>
            </w:pPr>
            <w:r w:rsidRPr="00762220">
              <w:rPr>
                <w:rFonts w:eastAsia="Times New Roman" w:cs="Times New Roman"/>
                <w:b/>
                <w:color w:val="FF0000"/>
              </w:rPr>
              <w:t>0.21 – 0.40</w:t>
            </w:r>
          </w:p>
        </w:tc>
        <w:tc>
          <w:tcPr>
            <w:tcW w:w="2610" w:type="dxa"/>
          </w:tcPr>
          <w:p w14:paraId="6AB16BE9" w14:textId="77777777" w:rsidR="00B163A7" w:rsidRPr="00762220" w:rsidRDefault="00B163A7" w:rsidP="002170B7">
            <w:pPr>
              <w:autoSpaceDE w:val="0"/>
              <w:autoSpaceDN w:val="0"/>
              <w:adjustRightInd w:val="0"/>
              <w:rPr>
                <w:rFonts w:eastAsia="Times New Roman" w:cs="Times New Roman"/>
                <w:b/>
                <w:color w:val="FF0000"/>
              </w:rPr>
            </w:pPr>
            <w:r w:rsidRPr="00762220">
              <w:rPr>
                <w:rFonts w:eastAsia="Times New Roman" w:cs="Times New Roman"/>
                <w:b/>
                <w:color w:val="FF0000"/>
              </w:rPr>
              <w:t>Fair Agreement</w:t>
            </w:r>
          </w:p>
        </w:tc>
      </w:tr>
      <w:tr w:rsidR="00B163A7" w:rsidRPr="00762220" w14:paraId="6AB16BED" w14:textId="77777777" w:rsidTr="00792E1A">
        <w:tc>
          <w:tcPr>
            <w:tcW w:w="1525" w:type="dxa"/>
          </w:tcPr>
          <w:p w14:paraId="6AB16BEB" w14:textId="77777777" w:rsidR="00B163A7" w:rsidRPr="00762220" w:rsidRDefault="00B163A7" w:rsidP="002170B7">
            <w:pPr>
              <w:autoSpaceDE w:val="0"/>
              <w:autoSpaceDN w:val="0"/>
              <w:adjustRightInd w:val="0"/>
              <w:rPr>
                <w:rFonts w:eastAsia="Times New Roman" w:cs="Times New Roman"/>
                <w:b/>
                <w:color w:val="FF0000"/>
              </w:rPr>
            </w:pPr>
            <w:r w:rsidRPr="00762220">
              <w:rPr>
                <w:rFonts w:eastAsia="Times New Roman" w:cs="Times New Roman"/>
                <w:b/>
                <w:color w:val="FF0000"/>
              </w:rPr>
              <w:t>0.41 – 0.60</w:t>
            </w:r>
          </w:p>
        </w:tc>
        <w:tc>
          <w:tcPr>
            <w:tcW w:w="2610" w:type="dxa"/>
          </w:tcPr>
          <w:p w14:paraId="6AB16BEC" w14:textId="77777777" w:rsidR="00B163A7" w:rsidRPr="00762220" w:rsidRDefault="00B163A7" w:rsidP="002170B7">
            <w:pPr>
              <w:autoSpaceDE w:val="0"/>
              <w:autoSpaceDN w:val="0"/>
              <w:adjustRightInd w:val="0"/>
              <w:rPr>
                <w:rFonts w:eastAsia="Times New Roman" w:cs="Times New Roman"/>
                <w:b/>
                <w:color w:val="FF0000"/>
              </w:rPr>
            </w:pPr>
            <w:r w:rsidRPr="00762220">
              <w:rPr>
                <w:rFonts w:eastAsia="Times New Roman" w:cs="Times New Roman"/>
                <w:b/>
                <w:color w:val="FF0000"/>
              </w:rPr>
              <w:t>Moderate Agreement</w:t>
            </w:r>
          </w:p>
        </w:tc>
      </w:tr>
      <w:tr w:rsidR="00B163A7" w:rsidRPr="00762220" w14:paraId="6AB16BF0" w14:textId="77777777" w:rsidTr="00792E1A">
        <w:tc>
          <w:tcPr>
            <w:tcW w:w="1525" w:type="dxa"/>
          </w:tcPr>
          <w:p w14:paraId="6AB16BEE" w14:textId="77777777" w:rsidR="00B163A7" w:rsidRPr="00762220" w:rsidRDefault="00B163A7" w:rsidP="002170B7">
            <w:pPr>
              <w:autoSpaceDE w:val="0"/>
              <w:autoSpaceDN w:val="0"/>
              <w:adjustRightInd w:val="0"/>
              <w:rPr>
                <w:rFonts w:eastAsia="Times New Roman" w:cs="Times New Roman"/>
                <w:b/>
                <w:color w:val="FF0000"/>
              </w:rPr>
            </w:pPr>
            <w:r w:rsidRPr="00762220">
              <w:rPr>
                <w:rFonts w:eastAsia="Times New Roman" w:cs="Times New Roman"/>
                <w:b/>
                <w:color w:val="FF0000"/>
              </w:rPr>
              <w:t>0.61 – 0.80</w:t>
            </w:r>
          </w:p>
        </w:tc>
        <w:tc>
          <w:tcPr>
            <w:tcW w:w="2610" w:type="dxa"/>
          </w:tcPr>
          <w:p w14:paraId="6AB16BEF" w14:textId="77777777" w:rsidR="00B163A7" w:rsidRPr="00762220" w:rsidRDefault="00B163A7" w:rsidP="002170B7">
            <w:pPr>
              <w:autoSpaceDE w:val="0"/>
              <w:autoSpaceDN w:val="0"/>
              <w:adjustRightInd w:val="0"/>
              <w:rPr>
                <w:rFonts w:eastAsia="Times New Roman" w:cs="Times New Roman"/>
                <w:b/>
                <w:color w:val="FF0000"/>
              </w:rPr>
            </w:pPr>
            <w:r w:rsidRPr="00762220">
              <w:rPr>
                <w:rFonts w:eastAsia="Times New Roman" w:cs="Times New Roman"/>
                <w:b/>
                <w:color w:val="FF0000"/>
              </w:rPr>
              <w:t>Substantial Agreement</w:t>
            </w:r>
          </w:p>
        </w:tc>
      </w:tr>
      <w:tr w:rsidR="00B163A7" w:rsidRPr="00762220" w14:paraId="6AB16BF3" w14:textId="77777777" w:rsidTr="00792E1A">
        <w:tc>
          <w:tcPr>
            <w:tcW w:w="1525" w:type="dxa"/>
          </w:tcPr>
          <w:p w14:paraId="6AB16BF1" w14:textId="77777777" w:rsidR="00B163A7" w:rsidRPr="00762220" w:rsidRDefault="00B163A7" w:rsidP="002170B7">
            <w:pPr>
              <w:autoSpaceDE w:val="0"/>
              <w:autoSpaceDN w:val="0"/>
              <w:adjustRightInd w:val="0"/>
              <w:rPr>
                <w:rFonts w:eastAsia="Times New Roman" w:cs="Times New Roman"/>
                <w:b/>
                <w:color w:val="FF0000"/>
              </w:rPr>
            </w:pPr>
            <w:r w:rsidRPr="00762220">
              <w:rPr>
                <w:rFonts w:eastAsia="Times New Roman" w:cs="Times New Roman"/>
                <w:b/>
                <w:color w:val="FF0000"/>
              </w:rPr>
              <w:t>0.81 – 0.99</w:t>
            </w:r>
          </w:p>
        </w:tc>
        <w:tc>
          <w:tcPr>
            <w:tcW w:w="2610" w:type="dxa"/>
          </w:tcPr>
          <w:p w14:paraId="6AB16BF2" w14:textId="77777777" w:rsidR="00B163A7" w:rsidRPr="00762220" w:rsidRDefault="00B163A7" w:rsidP="002170B7">
            <w:pPr>
              <w:autoSpaceDE w:val="0"/>
              <w:autoSpaceDN w:val="0"/>
              <w:adjustRightInd w:val="0"/>
              <w:rPr>
                <w:rFonts w:eastAsia="Times New Roman" w:cs="Times New Roman"/>
                <w:b/>
                <w:color w:val="FF0000"/>
              </w:rPr>
            </w:pPr>
            <w:r w:rsidRPr="00762220">
              <w:rPr>
                <w:rFonts w:eastAsia="Times New Roman" w:cs="Times New Roman"/>
                <w:b/>
                <w:color w:val="FF0000"/>
              </w:rPr>
              <w:t>Almost Perfect Agreement</w:t>
            </w:r>
          </w:p>
        </w:tc>
      </w:tr>
    </w:tbl>
    <w:p w14:paraId="6AB16BF4" w14:textId="77777777" w:rsidR="00B163A7" w:rsidRPr="00D17121" w:rsidRDefault="00B163A7" w:rsidP="00B163A7">
      <w:pPr>
        <w:spacing w:after="0" w:line="240" w:lineRule="auto"/>
        <w:rPr>
          <w:rFonts w:ascii="Trebuchet MS" w:hAnsi="Trebuchet MS" w:cstheme="minorHAnsi"/>
          <w:b/>
          <w:i/>
          <w:color w:val="FF0000"/>
        </w:rPr>
      </w:pPr>
    </w:p>
    <w:p w14:paraId="6AB16BF5" w14:textId="77777777" w:rsidR="00B163A7" w:rsidRPr="00EF0091" w:rsidRDefault="00B163A7" w:rsidP="00B163A7">
      <w:pPr>
        <w:autoSpaceDE w:val="0"/>
        <w:autoSpaceDN w:val="0"/>
        <w:adjustRightInd w:val="0"/>
        <w:spacing w:after="0" w:line="240" w:lineRule="auto"/>
        <w:rPr>
          <w:rFonts w:eastAsia="Times New Roman" w:cs="Times New Roman"/>
          <w:b/>
          <w:color w:val="FF0000"/>
        </w:rPr>
      </w:pPr>
      <w:r w:rsidRPr="00EF0091">
        <w:rPr>
          <w:rFonts w:eastAsia="Times New Roman" w:cs="Times New Roman"/>
          <w:b/>
          <w:color w:val="FF0000"/>
        </w:rPr>
        <w:t>Landis JR, Koch GG.</w:t>
      </w:r>
      <w:r w:rsidR="00B71E07">
        <w:rPr>
          <w:rFonts w:eastAsia="Times New Roman" w:cs="Times New Roman"/>
          <w:b/>
          <w:color w:val="FF0000"/>
        </w:rPr>
        <w:t xml:space="preserve"> (1977)</w:t>
      </w:r>
      <w:r w:rsidRPr="00EF0091">
        <w:rPr>
          <w:rFonts w:eastAsia="Times New Roman" w:cs="Times New Roman"/>
          <w:b/>
          <w:color w:val="FF0000"/>
        </w:rPr>
        <w:t> </w:t>
      </w:r>
      <w:proofErr w:type="gramStart"/>
      <w:r w:rsidRPr="00EF0091">
        <w:rPr>
          <w:rFonts w:eastAsia="Times New Roman" w:cs="Times New Roman"/>
          <w:b/>
          <w:color w:val="FF0000"/>
        </w:rPr>
        <w:t>The</w:t>
      </w:r>
      <w:proofErr w:type="gramEnd"/>
      <w:r w:rsidRPr="00EF0091">
        <w:rPr>
          <w:rFonts w:eastAsia="Times New Roman" w:cs="Times New Roman"/>
          <w:b/>
          <w:color w:val="FF0000"/>
        </w:rPr>
        <w:t xml:space="preserve"> measurement of observer agreement for categ</w:t>
      </w:r>
      <w:r w:rsidR="00B71E07">
        <w:rPr>
          <w:rFonts w:eastAsia="Times New Roman" w:cs="Times New Roman"/>
          <w:b/>
          <w:color w:val="FF0000"/>
        </w:rPr>
        <w:t xml:space="preserve">orical data. Biometrics. </w:t>
      </w:r>
      <w:r w:rsidRPr="00EF0091">
        <w:rPr>
          <w:rFonts w:eastAsia="Times New Roman" w:cs="Times New Roman"/>
          <w:b/>
          <w:color w:val="FF0000"/>
        </w:rPr>
        <w:t>33:159-174.</w:t>
      </w:r>
    </w:p>
    <w:p w14:paraId="6AB16BF6" w14:textId="77777777" w:rsidR="007422FD" w:rsidRPr="00B163A7" w:rsidRDefault="007422FD" w:rsidP="00DB3627">
      <w:pPr>
        <w:autoSpaceDE w:val="0"/>
        <w:autoSpaceDN w:val="0"/>
        <w:adjustRightInd w:val="0"/>
        <w:spacing w:after="0" w:line="240" w:lineRule="auto"/>
        <w:rPr>
          <w:rFonts w:cstheme="minorHAnsi"/>
          <w:bCs/>
        </w:rPr>
      </w:pPr>
    </w:p>
    <w:p w14:paraId="6AB16BF7"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6AB16BF8" w14:textId="77777777"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14:paraId="6AB16BF9" w14:textId="38922435"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highlight w:val="yellow"/>
          </w:rPr>
          <w:id w:val="-297760991"/>
        </w:sdtPr>
        <w:sdtContent>
          <w:sdt>
            <w:sdtPr>
              <w:rPr>
                <w:rFonts w:cstheme="minorHAnsi"/>
                <w:bCs/>
                <w:color w:val="0000FF"/>
                <w:highlight w:val="yellow"/>
              </w:rPr>
              <w:id w:val="-1543284558"/>
            </w:sdtPr>
            <w:sdtContent>
              <w:r w:rsidR="00C37043" w:rsidRPr="00C37043">
                <w:rPr>
                  <w:rFonts w:ascii="MS Gothic" w:eastAsia="MS Gothic" w:hAnsi="MS Gothic" w:cstheme="minorHAnsi" w:hint="eastAsia"/>
                  <w:bCs/>
                  <w:color w:val="0000FF"/>
                  <w:highlight w:val="yellow"/>
                </w:rPr>
                <w:t xml:space="preserve">☒ </w:t>
              </w:r>
            </w:sdtContent>
          </w:sdt>
        </w:sdtContent>
      </w:sdt>
      <w:r w:rsidR="005232D6" w:rsidRPr="00C37043">
        <w:rPr>
          <w:rFonts w:cstheme="minorHAnsi"/>
          <w:b/>
          <w:bCs/>
          <w:highlight w:val="yellow"/>
        </w:rPr>
        <w:t>C</w:t>
      </w:r>
      <w:r w:rsidR="00D1754D" w:rsidRPr="00C37043">
        <w:rPr>
          <w:rFonts w:cstheme="minorHAnsi"/>
          <w:b/>
          <w:bCs/>
          <w:highlight w:val="yellow"/>
        </w:rPr>
        <w:t xml:space="preserve">ritical </w:t>
      </w:r>
      <w:r w:rsidR="00B037BA" w:rsidRPr="00C37043">
        <w:rPr>
          <w:rFonts w:cstheme="minorHAnsi"/>
          <w:b/>
          <w:bCs/>
          <w:highlight w:val="yellow"/>
        </w:rPr>
        <w:t>data</w:t>
      </w:r>
      <w:r w:rsidR="00A41377" w:rsidRPr="00C37043">
        <w:rPr>
          <w:rFonts w:cstheme="minorHAnsi"/>
          <w:b/>
          <w:bCs/>
          <w:highlight w:val="yellow"/>
        </w:rPr>
        <w:t xml:space="preserve"> elements</w:t>
      </w:r>
      <w:r w:rsidR="000414E8" w:rsidRPr="00C37043">
        <w:rPr>
          <w:rFonts w:cstheme="minorHAnsi"/>
          <w:b/>
          <w:bCs/>
          <w:highlight w:val="yellow"/>
        </w:rPr>
        <w:t xml:space="preserve"> </w:t>
      </w:r>
      <w:r w:rsidR="000414E8" w:rsidRPr="00C37043">
        <w:rPr>
          <w:rFonts w:cstheme="minorHAnsi"/>
          <w:bCs/>
          <w:highlight w:val="yellow"/>
        </w:rPr>
        <w:t>(</w:t>
      </w:r>
      <w:r w:rsidR="000414E8" w:rsidRPr="00C37043">
        <w:rPr>
          <w:rFonts w:cstheme="minorHAnsi"/>
          <w:bCs/>
          <w:i/>
          <w:highlight w:val="yellow"/>
        </w:rPr>
        <w:t>data element validity must address ALL critical data elements</w:t>
      </w:r>
      <w:r w:rsidR="000414E8" w:rsidRPr="00C37043">
        <w:rPr>
          <w:rFonts w:cstheme="minorHAnsi"/>
          <w:bCs/>
          <w:highlight w:val="yellow"/>
        </w:rPr>
        <w:t>)</w:t>
      </w:r>
    </w:p>
    <w:p w14:paraId="6AB16BFA" w14:textId="6FA1F8BA" w:rsidR="00696262" w:rsidRPr="00A25024" w:rsidRDefault="00C37043" w:rsidP="00696262">
      <w:pPr>
        <w:autoSpaceDE w:val="0"/>
        <w:autoSpaceDN w:val="0"/>
        <w:adjustRightInd w:val="0"/>
        <w:spacing w:after="0" w:line="240" w:lineRule="auto"/>
        <w:rPr>
          <w:rFonts w:cstheme="minorHAnsi"/>
          <w:b/>
          <w:bCs/>
        </w:rPr>
      </w:pPr>
      <w:sdt>
        <w:sdtPr>
          <w:rPr>
            <w:rFonts w:cstheme="minorHAnsi"/>
            <w:bCs/>
            <w:color w:val="0000FF"/>
          </w:rPr>
          <w:id w:val="-1767844731"/>
        </w:sdtPr>
        <w:sdtContent>
          <w:r w:rsidRPr="00C37043">
            <w:rPr>
              <w:rFonts w:ascii="MS Gothic" w:eastAsia="MS Gothic" w:hAnsi="MS Gothic" w:cstheme="minorHAnsi" w:hint="eastAsia"/>
              <w:bCs/>
              <w:color w:val="0000FF"/>
              <w:highlight w:val="yellow"/>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6AB16BFB" w14:textId="1E23CC3B" w:rsidR="000574AB" w:rsidRPr="00A25024" w:rsidRDefault="00C37043" w:rsidP="00696262">
      <w:pPr>
        <w:autoSpaceDE w:val="0"/>
        <w:autoSpaceDN w:val="0"/>
        <w:adjustRightInd w:val="0"/>
        <w:spacing w:after="0" w:line="240" w:lineRule="auto"/>
        <w:ind w:left="255"/>
        <w:rPr>
          <w:rFonts w:cstheme="minorHAnsi"/>
          <w:bCs/>
        </w:rPr>
      </w:pPr>
      <w:sdt>
        <w:sdtPr>
          <w:rPr>
            <w:rFonts w:cstheme="minorHAnsi"/>
            <w:bCs/>
            <w:color w:val="0000FF"/>
            <w:highlight w:val="yellow"/>
          </w:rPr>
          <w:id w:val="-114983144"/>
        </w:sdtPr>
        <w:sdtContent>
          <w:sdt>
            <w:sdtPr>
              <w:rPr>
                <w:rFonts w:cstheme="minorHAnsi"/>
                <w:bCs/>
                <w:color w:val="0000FF"/>
              </w:rPr>
              <w:id w:val="-190457823"/>
            </w:sdtPr>
            <w:sdtContent>
              <w:r w:rsidRPr="006574D2">
                <w:rPr>
                  <w:rFonts w:ascii="MS Gothic" w:eastAsia="MS Gothic" w:cstheme="minorHAnsi" w:hint="eastAsia"/>
                  <w:bCs/>
                  <w:color w:val="0000FF"/>
                </w:rPr>
                <w:t>☐</w:t>
              </w:r>
            </w:sdtContent>
          </w:sdt>
        </w:sdtContent>
      </w:sdt>
      <w:r w:rsidR="000414E8" w:rsidRPr="00EF0091">
        <w:rPr>
          <w:rFonts w:eastAsia="MS Mincho" w:cstheme="minorHAnsi"/>
          <w:b/>
          <w:bCs/>
          <w:color w:val="0000FF"/>
          <w:highlight w:val="yellow"/>
        </w:rPr>
        <w:t xml:space="preserve"> </w:t>
      </w:r>
      <w:r w:rsidR="005232D6" w:rsidRPr="00C37043">
        <w:rPr>
          <w:rFonts w:eastAsia="MS Gothic" w:cstheme="minorHAnsi"/>
          <w:b/>
          <w:bCs/>
        </w:rPr>
        <w:t>E</w:t>
      </w:r>
      <w:r w:rsidR="00696262" w:rsidRPr="00C37043">
        <w:rPr>
          <w:rFonts w:eastAsia="MS Gothic" w:cstheme="minorHAnsi"/>
          <w:b/>
          <w:bCs/>
        </w:rPr>
        <w:t>mpirical validity testing</w:t>
      </w:r>
      <w:r w:rsidR="004B6CEE" w:rsidRPr="00EF0091">
        <w:rPr>
          <w:rFonts w:cstheme="minorHAnsi"/>
          <w:b/>
          <w:bCs/>
          <w:highlight w:val="yellow"/>
        </w:rPr>
        <w:br/>
      </w:r>
      <w:sdt>
        <w:sdtPr>
          <w:rPr>
            <w:rFonts w:cstheme="minorHAnsi"/>
            <w:bCs/>
            <w:color w:val="0000FF"/>
            <w:highlight w:val="yellow"/>
          </w:rPr>
          <w:id w:val="-1042279617"/>
        </w:sdtPr>
        <w:sdtContent>
          <w:r w:rsidR="00C424CA" w:rsidRPr="00EF0091">
            <w:rPr>
              <w:rFonts w:ascii="MS Gothic" w:eastAsia="MS Gothic" w:hAnsi="MS Gothic" w:cstheme="minorHAnsi" w:hint="eastAsia"/>
              <w:bCs/>
              <w:color w:val="0000FF"/>
              <w:highlight w:val="yellow"/>
            </w:rPr>
            <w:t>☒</w:t>
          </w:r>
        </w:sdtContent>
      </w:sdt>
      <w:r w:rsidR="00A25024" w:rsidRPr="00EF0091">
        <w:rPr>
          <w:rFonts w:eastAsia="MS Mincho" w:cstheme="minorHAnsi"/>
          <w:b/>
          <w:bCs/>
          <w:color w:val="0000FF"/>
          <w:highlight w:val="yellow"/>
        </w:rPr>
        <w:t xml:space="preserve"> </w:t>
      </w:r>
      <w:r w:rsidR="005232D6" w:rsidRPr="00EF0091">
        <w:rPr>
          <w:rFonts w:cstheme="minorHAnsi"/>
          <w:b/>
          <w:bCs/>
          <w:highlight w:val="yellow"/>
        </w:rPr>
        <w:t>S</w:t>
      </w:r>
      <w:r w:rsidR="00D50704" w:rsidRPr="00EF0091">
        <w:rPr>
          <w:rFonts w:cstheme="minorHAnsi"/>
          <w:b/>
          <w:bCs/>
          <w:highlight w:val="yellow"/>
        </w:rPr>
        <w:t xml:space="preserve">ystematic assessment of </w:t>
      </w:r>
      <w:r w:rsidR="004B6CEE" w:rsidRPr="00EF0091">
        <w:rPr>
          <w:rFonts w:cstheme="minorHAnsi"/>
          <w:b/>
          <w:bCs/>
          <w:highlight w:val="yellow"/>
        </w:rPr>
        <w:t xml:space="preserve">face </w:t>
      </w:r>
      <w:r w:rsidR="004B6CEE" w:rsidRPr="00EF0091">
        <w:rPr>
          <w:rFonts w:eastAsia="MS Gothic" w:cstheme="minorHAnsi"/>
          <w:b/>
          <w:bCs/>
          <w:highlight w:val="yellow"/>
        </w:rPr>
        <w:t xml:space="preserve">validity of </w:t>
      </w:r>
      <w:r w:rsidR="00D1754D" w:rsidRPr="00EF0091">
        <w:rPr>
          <w:rFonts w:eastAsia="MS Gothic" w:cstheme="minorHAnsi"/>
          <w:b/>
          <w:bCs/>
          <w:highlight w:val="yellow"/>
          <w:u w:val="single"/>
        </w:rPr>
        <w:t xml:space="preserve">performance </w:t>
      </w:r>
      <w:r w:rsidR="004B6CEE" w:rsidRPr="00EF0091">
        <w:rPr>
          <w:rFonts w:eastAsia="MS Gothic" w:cstheme="minorHAnsi"/>
          <w:b/>
          <w:bCs/>
          <w:highlight w:val="yellow"/>
          <w:u w:val="single"/>
        </w:rPr>
        <w:t>measure score</w:t>
      </w:r>
      <w:r w:rsidR="00CA06D8" w:rsidRPr="00EF0091">
        <w:rPr>
          <w:rFonts w:eastAsia="MS Gothic" w:cstheme="minorHAnsi"/>
          <w:b/>
          <w:bCs/>
          <w:highlight w:val="yellow"/>
        </w:rPr>
        <w:t xml:space="preserve"> </w:t>
      </w:r>
      <w:r w:rsidR="00A41377" w:rsidRPr="00EF0091">
        <w:rPr>
          <w:rFonts w:eastAsia="MS Gothic" w:cstheme="minorHAnsi"/>
          <w:b/>
          <w:bCs/>
          <w:highlight w:val="yellow"/>
        </w:rPr>
        <w:t>as a</w:t>
      </w:r>
      <w:r w:rsidR="00241591" w:rsidRPr="00EF0091">
        <w:rPr>
          <w:rFonts w:eastAsia="MS Gothic" w:cstheme="minorHAnsi"/>
          <w:b/>
          <w:bCs/>
          <w:highlight w:val="yellow"/>
        </w:rPr>
        <w:t>n</w:t>
      </w:r>
      <w:r w:rsidR="00A41377" w:rsidRPr="00EF0091">
        <w:rPr>
          <w:rFonts w:eastAsia="MS Gothic" w:cstheme="minorHAnsi"/>
          <w:b/>
          <w:bCs/>
          <w:highlight w:val="yellow"/>
        </w:rPr>
        <w:t xml:space="preserve"> indicator</w:t>
      </w:r>
      <w:r w:rsidR="00A41377" w:rsidRPr="00EF0091">
        <w:rPr>
          <w:rFonts w:eastAsia="MS Gothic" w:cstheme="minorHAnsi"/>
          <w:bCs/>
          <w:highlight w:val="yellow"/>
        </w:rPr>
        <w:t xml:space="preserve"> </w:t>
      </w:r>
      <w:r w:rsidR="00241591" w:rsidRPr="00EF0091">
        <w:rPr>
          <w:rFonts w:eastAsia="MS Gothic" w:cstheme="minorHAnsi"/>
          <w:bCs/>
          <w:highlight w:val="yellow"/>
        </w:rPr>
        <w:t xml:space="preserve">of quality or resource use </w:t>
      </w:r>
      <w:r w:rsidR="00A41377" w:rsidRPr="00EF0091">
        <w:rPr>
          <w:rFonts w:eastAsia="MS Gothic" w:cstheme="minorHAnsi"/>
          <w:bCs/>
          <w:highlight w:val="yellow"/>
        </w:rPr>
        <w:t>(</w:t>
      </w:r>
      <w:r w:rsidR="00D1754D" w:rsidRPr="00EF0091">
        <w:rPr>
          <w:rFonts w:eastAsia="MS Gothic" w:cstheme="minorHAnsi"/>
          <w:bCs/>
          <w:i/>
          <w:highlight w:val="yellow"/>
        </w:rPr>
        <w:t xml:space="preserve">i.e., is an </w:t>
      </w:r>
      <w:r w:rsidR="00A41377" w:rsidRPr="00EF0091">
        <w:rPr>
          <w:rFonts w:eastAsia="MS Gothic" w:cstheme="minorHAnsi"/>
          <w:bCs/>
          <w:i/>
          <w:highlight w:val="yellow"/>
        </w:rPr>
        <w:t>accurate reflection of</w:t>
      </w:r>
      <w:r w:rsidR="006D6BC1" w:rsidRPr="00EF0091">
        <w:rPr>
          <w:rFonts w:eastAsia="MS Gothic" w:cstheme="minorHAnsi"/>
          <w:bCs/>
          <w:i/>
          <w:highlight w:val="yellow"/>
        </w:rPr>
        <w:t xml:space="preserve"> </w:t>
      </w:r>
      <w:r w:rsidR="005149E7" w:rsidRPr="00EF0091">
        <w:rPr>
          <w:rFonts w:eastAsia="MS Gothic" w:cstheme="minorHAnsi"/>
          <w:bCs/>
          <w:i/>
          <w:highlight w:val="yellow"/>
        </w:rPr>
        <w:t>performance</w:t>
      </w:r>
      <w:r w:rsidR="00A41377" w:rsidRPr="00EF0091">
        <w:rPr>
          <w:rFonts w:eastAsia="MS Gothic" w:cstheme="minorHAnsi"/>
          <w:bCs/>
          <w:i/>
          <w:highlight w:val="yellow"/>
        </w:rPr>
        <w:t xml:space="preserve"> </w:t>
      </w:r>
      <w:r w:rsidR="000414E8" w:rsidRPr="00EF0091">
        <w:rPr>
          <w:rFonts w:eastAsia="MS Gothic" w:cstheme="minorHAnsi"/>
          <w:bCs/>
          <w:i/>
          <w:highlight w:val="yellow"/>
        </w:rPr>
        <w:t xml:space="preserve">on </w:t>
      </w:r>
      <w:r w:rsidR="00241591" w:rsidRPr="00EF0091">
        <w:rPr>
          <w:rFonts w:eastAsia="MS Gothic" w:cstheme="minorHAnsi"/>
          <w:bCs/>
          <w:i/>
          <w:highlight w:val="yellow"/>
        </w:rPr>
        <w:t xml:space="preserve">quality or resource use </w:t>
      </w:r>
      <w:r w:rsidR="00A41377" w:rsidRPr="00EF0091">
        <w:rPr>
          <w:rFonts w:eastAsia="MS Gothic" w:cstheme="minorHAnsi"/>
          <w:bCs/>
          <w:i/>
          <w:highlight w:val="yellow"/>
        </w:rPr>
        <w:t xml:space="preserve">and can distinguish </w:t>
      </w:r>
      <w:r w:rsidR="000414E8" w:rsidRPr="00EF0091">
        <w:rPr>
          <w:rFonts w:eastAsia="MS Gothic" w:cstheme="minorHAnsi"/>
          <w:bCs/>
          <w:i/>
          <w:highlight w:val="yellow"/>
        </w:rPr>
        <w:t>good from poor p</w:t>
      </w:r>
      <w:r w:rsidR="005149E7" w:rsidRPr="00EF0091">
        <w:rPr>
          <w:rFonts w:eastAsia="MS Gothic" w:cstheme="minorHAnsi"/>
          <w:bCs/>
          <w:i/>
          <w:highlight w:val="yellow"/>
        </w:rPr>
        <w:t>erformance</w:t>
      </w:r>
      <w:r w:rsidR="00A41377" w:rsidRPr="00EF0091">
        <w:rPr>
          <w:rFonts w:eastAsia="MS Gothic" w:cstheme="minorHAnsi"/>
          <w:bCs/>
          <w:highlight w:val="yellow"/>
        </w:rPr>
        <w:t>)</w:t>
      </w:r>
    </w:p>
    <w:p w14:paraId="6AB16BFC" w14:textId="77777777" w:rsidR="00CA06D8" w:rsidRPr="00A25024" w:rsidRDefault="00CA06D8" w:rsidP="00DB3627">
      <w:pPr>
        <w:autoSpaceDE w:val="0"/>
        <w:autoSpaceDN w:val="0"/>
        <w:adjustRightInd w:val="0"/>
        <w:spacing w:after="0" w:line="240" w:lineRule="auto"/>
        <w:rPr>
          <w:rFonts w:cstheme="minorHAnsi"/>
        </w:rPr>
      </w:pPr>
    </w:p>
    <w:p w14:paraId="6AB16BFD" w14:textId="77777777" w:rsidR="00D50704" w:rsidRPr="00A25024" w:rsidRDefault="00D50704" w:rsidP="00DB3627">
      <w:pPr>
        <w:autoSpaceDE w:val="0"/>
        <w:autoSpaceDN w:val="0"/>
        <w:adjustRightInd w:val="0"/>
        <w:spacing w:after="0" w:line="240" w:lineRule="auto"/>
        <w:rPr>
          <w:rFonts w:cstheme="minorHAnsi"/>
          <w:bCs/>
        </w:rPr>
      </w:pPr>
    </w:p>
    <w:p w14:paraId="6AB16BFE" w14:textId="77777777" w:rsidR="00B163A7" w:rsidRDefault="00092566" w:rsidP="00B163A7">
      <w:pPr>
        <w:autoSpaceDE w:val="0"/>
        <w:autoSpaceDN w:val="0"/>
        <w:adjustRightInd w:val="0"/>
        <w:spacing w:after="0" w:line="240" w:lineRule="auto"/>
        <w:rPr>
          <w:rFonts w:eastAsia="Times New Roman" w:cs="Times New Roman"/>
          <w:b/>
          <w:color w:val="FF0000"/>
          <w:sz w:val="20"/>
          <w:szCs w:val="20"/>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14:paraId="2CFC1294" w14:textId="77777777" w:rsidR="00C37043" w:rsidRPr="00403DD0" w:rsidRDefault="00C37043" w:rsidP="00C37043">
      <w:pPr>
        <w:autoSpaceDE w:val="0"/>
        <w:autoSpaceDN w:val="0"/>
        <w:adjustRightInd w:val="0"/>
        <w:spacing w:after="0" w:line="240" w:lineRule="auto"/>
        <w:rPr>
          <w:rFonts w:eastAsia="Times New Roman" w:cs="Times New Roman"/>
          <w:b/>
          <w:color w:val="FF0000"/>
        </w:rPr>
      </w:pPr>
      <w:r>
        <w:rPr>
          <w:rFonts w:eastAsia="Times New Roman" w:cs="Times New Roman"/>
          <w:b/>
          <w:color w:val="FF0000"/>
        </w:rPr>
        <w:t xml:space="preserve">Critical Data Element </w:t>
      </w:r>
      <w:r w:rsidRPr="00403DD0">
        <w:rPr>
          <w:rFonts w:eastAsia="Times New Roman" w:cs="Times New Roman"/>
          <w:b/>
          <w:color w:val="FF0000"/>
        </w:rPr>
        <w:t>Validity Testing</w:t>
      </w:r>
    </w:p>
    <w:p w14:paraId="5D617608" w14:textId="309F9DC4" w:rsidR="00C37043" w:rsidRDefault="00C37043" w:rsidP="00C37043">
      <w:pPr>
        <w:autoSpaceDE w:val="0"/>
        <w:autoSpaceDN w:val="0"/>
      </w:pPr>
      <w:r>
        <w:rPr>
          <w:b/>
          <w:bCs/>
          <w:color w:val="FF0000"/>
        </w:rPr>
        <w:t>Good inter-rater reliability for data elements also support</w:t>
      </w:r>
      <w:r w:rsidRPr="00382060">
        <w:rPr>
          <w:b/>
          <w:bCs/>
          <w:color w:val="FF0000"/>
        </w:rPr>
        <w:t>s</w:t>
      </w:r>
      <w:r>
        <w:rPr>
          <w:b/>
          <w:bCs/>
          <w:color w:val="FF0000"/>
        </w:rPr>
        <w:t xml:space="preserve"> the data element validity of the measure</w:t>
      </w:r>
      <w:r w:rsidRPr="00382060">
        <w:rPr>
          <w:b/>
          <w:bCs/>
          <w:color w:val="FF0000"/>
        </w:rPr>
        <w:t xml:space="preserve">.  For reliability testing, </w:t>
      </w:r>
      <w:r>
        <w:rPr>
          <w:b/>
          <w:bCs/>
          <w:color w:val="FF0000"/>
        </w:rPr>
        <w:t>two reviewers us</w:t>
      </w:r>
      <w:r w:rsidRPr="00382060">
        <w:rPr>
          <w:b/>
          <w:bCs/>
          <w:color w:val="FF0000"/>
        </w:rPr>
        <w:t>ed</w:t>
      </w:r>
      <w:r>
        <w:rPr>
          <w:b/>
          <w:bCs/>
          <w:color w:val="FF0000"/>
        </w:rPr>
        <w:t xml:space="preserve"> the same measure specification </w:t>
      </w:r>
      <w:r w:rsidRPr="00382060">
        <w:rPr>
          <w:b/>
          <w:bCs/>
          <w:color w:val="FF0000"/>
        </w:rPr>
        <w:t>would</w:t>
      </w:r>
      <w:r>
        <w:rPr>
          <w:b/>
          <w:bCs/>
          <w:color w:val="FF0000"/>
        </w:rPr>
        <w:t xml:space="preserve"> </w:t>
      </w:r>
      <w:r w:rsidRPr="00382060">
        <w:rPr>
          <w:b/>
          <w:bCs/>
          <w:color w:val="FF0000"/>
        </w:rPr>
        <w:t xml:space="preserve">and </w:t>
      </w:r>
      <w:r>
        <w:rPr>
          <w:b/>
          <w:bCs/>
          <w:color w:val="FF0000"/>
        </w:rPr>
        <w:t>dr</w:t>
      </w:r>
      <w:r w:rsidRPr="00382060">
        <w:rPr>
          <w:b/>
          <w:bCs/>
          <w:color w:val="FF0000"/>
        </w:rPr>
        <w:t>e</w:t>
      </w:r>
      <w:r>
        <w:rPr>
          <w:b/>
          <w:bCs/>
          <w:color w:val="FF0000"/>
        </w:rPr>
        <w:t xml:space="preserve">w similar conclusions from the same “gold-standard” data source </w:t>
      </w:r>
      <w:r w:rsidRPr="00382060">
        <w:rPr>
          <w:b/>
          <w:bCs/>
          <w:color w:val="FF0000"/>
        </w:rPr>
        <w:t>(</w:t>
      </w:r>
      <w:r>
        <w:rPr>
          <w:b/>
          <w:bCs/>
          <w:color w:val="FF0000"/>
        </w:rPr>
        <w:t>medical record</w:t>
      </w:r>
      <w:r w:rsidRPr="00382060">
        <w:rPr>
          <w:b/>
          <w:bCs/>
          <w:color w:val="FF0000"/>
        </w:rPr>
        <w:t>)</w:t>
      </w:r>
      <w:r>
        <w:rPr>
          <w:b/>
          <w:bCs/>
          <w:color w:val="FF0000"/>
        </w:rPr>
        <w:t xml:space="preserve">. </w:t>
      </w:r>
      <w:r w:rsidRPr="00382060">
        <w:rPr>
          <w:b/>
          <w:bCs/>
          <w:color w:val="FF0000"/>
        </w:rPr>
        <w:t xml:space="preserve">This </w:t>
      </w:r>
      <w:r>
        <w:rPr>
          <w:b/>
          <w:bCs/>
          <w:color w:val="FF0000"/>
        </w:rPr>
        <w:t xml:space="preserve">testing demonstrated that two independent reviewers looking at the same full medical record had </w:t>
      </w:r>
      <w:r w:rsidR="006D5511">
        <w:rPr>
          <w:b/>
          <w:bCs/>
          <w:color w:val="FF0000"/>
        </w:rPr>
        <w:t xml:space="preserve">moderate to </w:t>
      </w:r>
      <w:r>
        <w:rPr>
          <w:b/>
          <w:bCs/>
          <w:color w:val="FF0000"/>
        </w:rPr>
        <w:t xml:space="preserve">substantial agreement on every data element and the overall performance measure score.  We believe this testing demonstrates not only reliability but also validity, that is to say the accuracy of the measure specification to identify all data elements from the medical record.  The steps for testing inter-rater reliability </w:t>
      </w:r>
      <w:proofErr w:type="gramStart"/>
      <w:r>
        <w:rPr>
          <w:b/>
          <w:bCs/>
          <w:color w:val="FF0000"/>
        </w:rPr>
        <w:t>were described</w:t>
      </w:r>
      <w:proofErr w:type="gramEnd"/>
      <w:r>
        <w:rPr>
          <w:b/>
          <w:bCs/>
          <w:color w:val="FF0000"/>
        </w:rPr>
        <w:t xml:space="preserve"> in section 2a2.   </w:t>
      </w:r>
    </w:p>
    <w:p w14:paraId="33A17518" w14:textId="77777777" w:rsidR="00966AF0" w:rsidRDefault="00966AF0" w:rsidP="00B163A7">
      <w:pPr>
        <w:autoSpaceDE w:val="0"/>
        <w:autoSpaceDN w:val="0"/>
        <w:adjustRightInd w:val="0"/>
        <w:spacing w:after="0" w:line="240" w:lineRule="auto"/>
        <w:rPr>
          <w:rFonts w:eastAsia="Times New Roman" w:cs="Times New Roman"/>
          <w:b/>
          <w:color w:val="FF0000"/>
        </w:rPr>
      </w:pPr>
    </w:p>
    <w:p w14:paraId="6AB16C02" w14:textId="77777777" w:rsidR="00B163A7" w:rsidRPr="00EF0091" w:rsidRDefault="00B163A7" w:rsidP="00B163A7">
      <w:pPr>
        <w:autoSpaceDE w:val="0"/>
        <w:autoSpaceDN w:val="0"/>
        <w:adjustRightInd w:val="0"/>
        <w:spacing w:after="0" w:line="240" w:lineRule="auto"/>
        <w:rPr>
          <w:rFonts w:eastAsia="Times New Roman" w:cs="Times New Roman"/>
          <w:b/>
          <w:color w:val="FF0000"/>
        </w:rPr>
      </w:pPr>
      <w:r w:rsidRPr="00EF0091">
        <w:rPr>
          <w:rFonts w:eastAsia="Times New Roman" w:cs="Times New Roman"/>
          <w:b/>
          <w:color w:val="FF0000"/>
        </w:rPr>
        <w:t>Systematic Assessment of Face Validity</w:t>
      </w:r>
    </w:p>
    <w:p w14:paraId="6AB16C03" w14:textId="77777777" w:rsidR="00B163A7" w:rsidRPr="00EF0091" w:rsidRDefault="00B163A7" w:rsidP="00B163A7">
      <w:pPr>
        <w:autoSpaceDE w:val="0"/>
        <w:autoSpaceDN w:val="0"/>
        <w:adjustRightInd w:val="0"/>
        <w:spacing w:after="0" w:line="240" w:lineRule="auto"/>
        <w:rPr>
          <w:rFonts w:eastAsia="Times New Roman" w:cs="Times New Roman"/>
          <w:b/>
          <w:color w:val="FF0000"/>
        </w:rPr>
      </w:pPr>
      <w:r w:rsidRPr="00EF0091">
        <w:rPr>
          <w:rFonts w:eastAsia="Times New Roman" w:cs="Times New Roman"/>
          <w:b/>
          <w:color w:val="FF0000"/>
        </w:rPr>
        <w:t xml:space="preserve">Our field test addressed the face validity of the measure specification by several types of stakeholder input. </w:t>
      </w:r>
    </w:p>
    <w:p w14:paraId="6AB16C04" w14:textId="77777777" w:rsidR="00D17121" w:rsidRDefault="00D17121" w:rsidP="00B163A7">
      <w:pPr>
        <w:autoSpaceDE w:val="0"/>
        <w:autoSpaceDN w:val="0"/>
        <w:adjustRightInd w:val="0"/>
        <w:spacing w:after="0" w:line="240" w:lineRule="auto"/>
        <w:rPr>
          <w:rFonts w:eastAsia="Times New Roman" w:cs="Times New Roman"/>
          <w:b/>
          <w:color w:val="FF0000"/>
        </w:rPr>
      </w:pPr>
    </w:p>
    <w:p w14:paraId="6AB16C05" w14:textId="77777777" w:rsidR="00B163A7" w:rsidRPr="00EF0091" w:rsidRDefault="00B163A7" w:rsidP="00B163A7">
      <w:pPr>
        <w:autoSpaceDE w:val="0"/>
        <w:autoSpaceDN w:val="0"/>
        <w:adjustRightInd w:val="0"/>
        <w:spacing w:after="0" w:line="240" w:lineRule="auto"/>
        <w:rPr>
          <w:rFonts w:eastAsia="Times New Roman" w:cs="Times New Roman"/>
          <w:b/>
          <w:color w:val="FF0000"/>
        </w:rPr>
      </w:pPr>
      <w:r w:rsidRPr="00EF0091">
        <w:rPr>
          <w:rFonts w:eastAsia="Times New Roman" w:cs="Times New Roman"/>
          <w:b/>
          <w:color w:val="FF0000"/>
        </w:rPr>
        <w:t xml:space="preserve">A </w:t>
      </w:r>
      <w:proofErr w:type="spellStart"/>
      <w:r w:rsidRPr="00EF0091">
        <w:rPr>
          <w:rFonts w:eastAsia="Times New Roman" w:cs="Times New Roman"/>
          <w:b/>
          <w:color w:val="FF0000"/>
        </w:rPr>
        <w:t>multistakeholder</w:t>
      </w:r>
      <w:proofErr w:type="spellEnd"/>
      <w:r w:rsidRPr="00EF0091">
        <w:rPr>
          <w:rFonts w:eastAsia="Times New Roman" w:cs="Times New Roman"/>
          <w:b/>
          <w:color w:val="FF0000"/>
        </w:rPr>
        <w:t xml:space="preserve"> technical expert panel of 16 individuals consisting of health plan representatives, behavioral health and quality measurement experts was convened and provided input throughout the measure development process, including review of the field test results and recommendations for final specifications.</w:t>
      </w:r>
    </w:p>
    <w:p w14:paraId="6AB16C06" w14:textId="77777777" w:rsidR="00B163A7" w:rsidRPr="00EF0091" w:rsidRDefault="00B163A7" w:rsidP="00B163A7">
      <w:pPr>
        <w:autoSpaceDE w:val="0"/>
        <w:autoSpaceDN w:val="0"/>
        <w:adjustRightInd w:val="0"/>
        <w:spacing w:after="0" w:line="240" w:lineRule="auto"/>
        <w:rPr>
          <w:rFonts w:eastAsia="Times New Roman" w:cs="Times New Roman"/>
          <w:b/>
          <w:color w:val="FF0000"/>
        </w:rPr>
      </w:pPr>
    </w:p>
    <w:p w14:paraId="6AB16C07" w14:textId="77777777" w:rsidR="00B163A7" w:rsidRPr="00EF0091" w:rsidRDefault="00B163A7" w:rsidP="00B163A7">
      <w:pPr>
        <w:autoSpaceDE w:val="0"/>
        <w:autoSpaceDN w:val="0"/>
        <w:adjustRightInd w:val="0"/>
        <w:spacing w:after="0" w:line="240" w:lineRule="auto"/>
        <w:rPr>
          <w:rFonts w:eastAsia="Times New Roman" w:cs="Times New Roman"/>
          <w:b/>
          <w:color w:val="FF0000"/>
        </w:rPr>
      </w:pPr>
      <w:r w:rsidRPr="00EF0091">
        <w:rPr>
          <w:rFonts w:eastAsia="Times New Roman" w:cs="Times New Roman"/>
          <w:b/>
          <w:color w:val="FF0000"/>
        </w:rPr>
        <w:t xml:space="preserve">In addition, four </w:t>
      </w:r>
      <w:proofErr w:type="spellStart"/>
      <w:r w:rsidRPr="00EF0091">
        <w:rPr>
          <w:rFonts w:eastAsia="Times New Roman" w:cs="Times New Roman"/>
          <w:b/>
          <w:color w:val="FF0000"/>
        </w:rPr>
        <w:t>multistakeholder</w:t>
      </w:r>
      <w:proofErr w:type="spellEnd"/>
      <w:r w:rsidRPr="00EF0091">
        <w:rPr>
          <w:rFonts w:eastAsia="Times New Roman" w:cs="Times New Roman"/>
          <w:b/>
          <w:color w:val="FF0000"/>
        </w:rPr>
        <w:t xml:space="preserve"> focus groups that included 29 representatives from Medicaid plans, states, integrated care systems, consumers/advocates, and other health care organizations reviewed and commented on the draft specifications and field test results. </w:t>
      </w:r>
    </w:p>
    <w:p w14:paraId="6AB16C08" w14:textId="77777777" w:rsidR="00B163A7" w:rsidRPr="00EF0091" w:rsidRDefault="00B163A7" w:rsidP="00B163A7">
      <w:pPr>
        <w:autoSpaceDE w:val="0"/>
        <w:autoSpaceDN w:val="0"/>
        <w:adjustRightInd w:val="0"/>
        <w:spacing w:after="0" w:line="240" w:lineRule="auto"/>
        <w:rPr>
          <w:rFonts w:eastAsia="Times New Roman" w:cs="Times New Roman"/>
          <w:b/>
          <w:color w:val="FF0000"/>
        </w:rPr>
      </w:pPr>
    </w:p>
    <w:p w14:paraId="6AB16C09" w14:textId="77777777" w:rsidR="00B163A7" w:rsidRPr="00EF0091" w:rsidRDefault="00B163A7" w:rsidP="00B163A7">
      <w:pPr>
        <w:autoSpaceDE w:val="0"/>
        <w:autoSpaceDN w:val="0"/>
        <w:adjustRightInd w:val="0"/>
        <w:spacing w:after="0" w:line="240" w:lineRule="auto"/>
        <w:rPr>
          <w:rFonts w:eastAsia="Times New Roman" w:cs="Times New Roman"/>
          <w:b/>
          <w:color w:val="FF0000"/>
        </w:rPr>
      </w:pPr>
      <w:r w:rsidRPr="00EF0091">
        <w:rPr>
          <w:rFonts w:eastAsia="Times New Roman" w:cs="Times New Roman"/>
          <w:b/>
          <w:color w:val="FF0000"/>
        </w:rPr>
        <w:t xml:space="preserve">We also received feedback from a two-week public comment period hosted on NCQA’s online public comment system. The public comment notification was submitted to stakeholders representing consumers, health plans, clinicians, quality measurement and behavioral health experts. </w:t>
      </w:r>
    </w:p>
    <w:p w14:paraId="6AB16C0A" w14:textId="77777777" w:rsidR="00833325" w:rsidRPr="00A25024" w:rsidRDefault="00833325" w:rsidP="00DB3627">
      <w:pPr>
        <w:autoSpaceDE w:val="0"/>
        <w:autoSpaceDN w:val="0"/>
        <w:adjustRightInd w:val="0"/>
        <w:spacing w:after="0" w:line="240" w:lineRule="auto"/>
        <w:rPr>
          <w:rFonts w:cstheme="minorHAnsi"/>
          <w:bCs/>
        </w:rPr>
      </w:pPr>
    </w:p>
    <w:p w14:paraId="6AB16C0B" w14:textId="77777777" w:rsidR="00B163A7" w:rsidRDefault="00092566" w:rsidP="00092566">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p>
    <w:p w14:paraId="54F3CDAC" w14:textId="77777777" w:rsidR="004C3BC0" w:rsidRDefault="004C3BC0" w:rsidP="006A70A4">
      <w:pPr>
        <w:autoSpaceDE w:val="0"/>
        <w:autoSpaceDN w:val="0"/>
        <w:contextualSpacing/>
        <w:rPr>
          <w:b/>
          <w:color w:val="FF0000"/>
        </w:rPr>
      </w:pPr>
      <w:r>
        <w:rPr>
          <w:rFonts w:eastAsia="Times New Roman" w:cs="Times New Roman"/>
          <w:b/>
          <w:color w:val="FF0000"/>
        </w:rPr>
        <w:t xml:space="preserve">Critical Data Element </w:t>
      </w:r>
      <w:r w:rsidRPr="00403DD0">
        <w:rPr>
          <w:rFonts w:eastAsia="Times New Roman" w:cs="Times New Roman"/>
          <w:b/>
          <w:color w:val="FF0000"/>
        </w:rPr>
        <w:t>Validity Testing</w:t>
      </w:r>
      <w:r w:rsidRPr="00966AF0">
        <w:rPr>
          <w:b/>
          <w:color w:val="FF0000"/>
        </w:rPr>
        <w:t xml:space="preserve"> </w:t>
      </w:r>
    </w:p>
    <w:p w14:paraId="746DC709" w14:textId="28262F81" w:rsidR="006A70A4" w:rsidRPr="00966AF0" w:rsidRDefault="006A70A4" w:rsidP="006A70A4">
      <w:pPr>
        <w:autoSpaceDE w:val="0"/>
        <w:autoSpaceDN w:val="0"/>
        <w:contextualSpacing/>
        <w:rPr>
          <w:b/>
          <w:color w:val="FF0000"/>
        </w:rPr>
      </w:pPr>
      <w:bookmarkStart w:id="11" w:name="_GoBack"/>
      <w:bookmarkEnd w:id="11"/>
      <w:r w:rsidRPr="00966AF0">
        <w:rPr>
          <w:b/>
          <w:color w:val="FF0000"/>
        </w:rPr>
        <w:t xml:space="preserve">Good inter-rater reliability supports the accuracy of the measure specifications. </w:t>
      </w:r>
    </w:p>
    <w:p w14:paraId="2D9672FE" w14:textId="77777777" w:rsidR="006A70A4" w:rsidRPr="00966AF0" w:rsidRDefault="006A70A4" w:rsidP="00092566">
      <w:pPr>
        <w:autoSpaceDE w:val="0"/>
        <w:autoSpaceDN w:val="0"/>
        <w:adjustRightInd w:val="0"/>
        <w:spacing w:after="0" w:line="240" w:lineRule="auto"/>
        <w:rPr>
          <w:rFonts w:cstheme="minorHAnsi"/>
          <w:bCs/>
          <w:color w:val="FF0000"/>
        </w:rPr>
      </w:pPr>
    </w:p>
    <w:p w14:paraId="6AB16C0C" w14:textId="77777777" w:rsidR="00704B7D" w:rsidRPr="00966AF0" w:rsidRDefault="00704B7D" w:rsidP="00704B7D">
      <w:pPr>
        <w:autoSpaceDE w:val="0"/>
        <w:autoSpaceDN w:val="0"/>
        <w:adjustRightInd w:val="0"/>
        <w:spacing w:after="0" w:line="240" w:lineRule="auto"/>
        <w:rPr>
          <w:rFonts w:eastAsia="Times New Roman" w:cs="Times New Roman"/>
          <w:b/>
          <w:color w:val="FF0000"/>
        </w:rPr>
      </w:pPr>
      <w:r w:rsidRPr="00966AF0">
        <w:rPr>
          <w:rFonts w:cstheme="minorHAnsi"/>
          <w:b/>
          <w:bCs/>
          <w:color w:val="FF0000"/>
        </w:rPr>
        <w:t xml:space="preserve">Systematic assessment of face </w:t>
      </w:r>
      <w:r w:rsidRPr="00966AF0">
        <w:rPr>
          <w:rFonts w:eastAsia="MS Gothic" w:cstheme="minorHAnsi"/>
          <w:b/>
          <w:bCs/>
          <w:color w:val="FF0000"/>
        </w:rPr>
        <w:t>validity</w:t>
      </w:r>
    </w:p>
    <w:p w14:paraId="786B4146" w14:textId="0827F310" w:rsidR="00D614EF" w:rsidRPr="00966AF0" w:rsidRDefault="00704B7D" w:rsidP="00704B7D">
      <w:pPr>
        <w:pStyle w:val="CommentText"/>
        <w:rPr>
          <w:rFonts w:eastAsia="Times New Roman" w:cs="Times New Roman"/>
          <w:b/>
          <w:color w:val="FF0000"/>
          <w:sz w:val="22"/>
          <w:szCs w:val="22"/>
        </w:rPr>
      </w:pPr>
      <w:r w:rsidRPr="00966AF0">
        <w:rPr>
          <w:rFonts w:eastAsia="Times New Roman" w:cs="Times New Roman"/>
          <w:b/>
          <w:color w:val="FF0000"/>
          <w:sz w:val="22"/>
          <w:szCs w:val="22"/>
        </w:rPr>
        <w:t xml:space="preserve">Participants in the technical expert panel and </w:t>
      </w:r>
      <w:r w:rsidR="00D614EF" w:rsidRPr="00966AF0">
        <w:rPr>
          <w:rFonts w:eastAsia="Times New Roman" w:cs="Times New Roman"/>
          <w:b/>
          <w:color w:val="FF0000"/>
          <w:sz w:val="22"/>
          <w:szCs w:val="22"/>
        </w:rPr>
        <w:t xml:space="preserve">some of the </w:t>
      </w:r>
      <w:r w:rsidRPr="00966AF0">
        <w:rPr>
          <w:rFonts w:eastAsia="Times New Roman" w:cs="Times New Roman"/>
          <w:b/>
          <w:color w:val="FF0000"/>
          <w:sz w:val="22"/>
          <w:szCs w:val="22"/>
        </w:rPr>
        <w:t xml:space="preserve">stakeholder focus groups </w:t>
      </w:r>
      <w:r w:rsidR="006A70A4" w:rsidRPr="00966AF0">
        <w:rPr>
          <w:rFonts w:eastAsia="Times New Roman" w:cs="Times New Roman"/>
          <w:b/>
          <w:color w:val="FF0000"/>
          <w:sz w:val="22"/>
          <w:szCs w:val="22"/>
        </w:rPr>
        <w:t xml:space="preserve">supported moving forward with this measure.  Out of 24 total comments that were received from public comment on this measure for the SMI population, </w:t>
      </w:r>
      <w:r w:rsidR="00D614EF" w:rsidRPr="00966AF0">
        <w:rPr>
          <w:rFonts w:eastAsia="Times New Roman" w:cs="Times New Roman"/>
          <w:b/>
          <w:color w:val="FF0000"/>
          <w:sz w:val="22"/>
          <w:szCs w:val="22"/>
        </w:rPr>
        <w:t xml:space="preserve">only </w:t>
      </w:r>
      <w:r w:rsidR="006A70A4" w:rsidRPr="00966AF0">
        <w:rPr>
          <w:rFonts w:eastAsia="Times New Roman" w:cs="Times New Roman"/>
          <w:b/>
          <w:color w:val="FF0000"/>
          <w:sz w:val="22"/>
          <w:szCs w:val="22"/>
        </w:rPr>
        <w:t>8 (33%) supported or supported the measure with modifications.</w:t>
      </w:r>
      <w:r w:rsidR="006A70A4" w:rsidRPr="00966AF0">
        <w:rPr>
          <w:b/>
          <w:color w:val="FF0000"/>
          <w:sz w:val="22"/>
          <w:szCs w:val="22"/>
        </w:rPr>
        <w:t xml:space="preserve"> Fifteen comments were received for the AOD population. Five (33%) supported or supported the measure with modifications. One commenter did not support this measure for the AOD population based on the rational</w:t>
      </w:r>
      <w:r w:rsidR="007A79E0" w:rsidRPr="00966AF0">
        <w:rPr>
          <w:b/>
          <w:color w:val="FF0000"/>
          <w:sz w:val="22"/>
          <w:szCs w:val="22"/>
        </w:rPr>
        <w:t>e</w:t>
      </w:r>
      <w:r w:rsidR="006A70A4" w:rsidRPr="00966AF0">
        <w:rPr>
          <w:b/>
          <w:color w:val="FF0000"/>
          <w:sz w:val="22"/>
          <w:szCs w:val="22"/>
        </w:rPr>
        <w:t xml:space="preserve"> that tobacco use was not the most important issue for the AOD population.</w:t>
      </w:r>
      <w:r w:rsidR="007A79E0" w:rsidRPr="00966AF0">
        <w:rPr>
          <w:b/>
          <w:color w:val="FF0000"/>
          <w:sz w:val="22"/>
          <w:szCs w:val="22"/>
        </w:rPr>
        <w:t xml:space="preserve"> </w:t>
      </w:r>
      <w:r w:rsidR="006A70A4" w:rsidRPr="00966AF0">
        <w:rPr>
          <w:b/>
          <w:color w:val="FF0000"/>
          <w:sz w:val="22"/>
          <w:szCs w:val="22"/>
        </w:rPr>
        <w:t xml:space="preserve"> </w:t>
      </w:r>
      <w:r w:rsidR="00D614EF" w:rsidRPr="00966AF0">
        <w:rPr>
          <w:rFonts w:eastAsia="Times New Roman" w:cs="Times New Roman"/>
          <w:b/>
          <w:color w:val="FF0000"/>
          <w:sz w:val="22"/>
          <w:szCs w:val="22"/>
        </w:rPr>
        <w:t>C</w:t>
      </w:r>
      <w:r w:rsidR="006A70A4" w:rsidRPr="00966AF0">
        <w:rPr>
          <w:rFonts w:eastAsia="Times New Roman" w:cs="Times New Roman"/>
          <w:b/>
          <w:color w:val="FF0000"/>
          <w:sz w:val="22"/>
          <w:szCs w:val="22"/>
        </w:rPr>
        <w:t xml:space="preserve">ommenters </w:t>
      </w:r>
      <w:r w:rsidR="00D614EF" w:rsidRPr="00966AF0">
        <w:rPr>
          <w:rFonts w:eastAsia="Times New Roman" w:cs="Times New Roman"/>
          <w:b/>
          <w:color w:val="FF0000"/>
          <w:sz w:val="22"/>
          <w:szCs w:val="22"/>
        </w:rPr>
        <w:t xml:space="preserve">who </w:t>
      </w:r>
      <w:r w:rsidR="006A70A4" w:rsidRPr="00966AF0">
        <w:rPr>
          <w:rFonts w:eastAsia="Times New Roman" w:cs="Times New Roman"/>
          <w:b/>
          <w:color w:val="FF0000"/>
          <w:sz w:val="22"/>
          <w:szCs w:val="22"/>
        </w:rPr>
        <w:t xml:space="preserve">did not support the measure </w:t>
      </w:r>
      <w:r w:rsidR="00D614EF" w:rsidRPr="00966AF0">
        <w:rPr>
          <w:rFonts w:eastAsia="Times New Roman" w:cs="Times New Roman"/>
          <w:b/>
          <w:color w:val="FF0000"/>
          <w:sz w:val="22"/>
          <w:szCs w:val="22"/>
        </w:rPr>
        <w:t xml:space="preserve">cited </w:t>
      </w:r>
      <w:r w:rsidR="006A70A4" w:rsidRPr="00966AF0">
        <w:rPr>
          <w:rFonts w:eastAsia="Times New Roman" w:cs="Times New Roman"/>
          <w:b/>
          <w:color w:val="FF0000"/>
          <w:sz w:val="22"/>
          <w:szCs w:val="22"/>
        </w:rPr>
        <w:t>concerns about the burden of record review but did not express concern about validity of the measure.</w:t>
      </w:r>
      <w:r w:rsidR="00D614EF" w:rsidRPr="00966AF0">
        <w:rPr>
          <w:rFonts w:eastAsia="Times New Roman" w:cs="Times New Roman"/>
          <w:b/>
          <w:color w:val="FF0000"/>
          <w:sz w:val="22"/>
          <w:szCs w:val="22"/>
        </w:rPr>
        <w:t xml:space="preserve">  </w:t>
      </w:r>
      <w:r w:rsidRPr="00966AF0">
        <w:rPr>
          <w:rFonts w:eastAsia="Times New Roman" w:cs="Times New Roman"/>
          <w:b/>
          <w:color w:val="FF0000"/>
          <w:sz w:val="22"/>
          <w:szCs w:val="22"/>
        </w:rPr>
        <w:t xml:space="preserve">The TEP expressed concern over the burden of </w:t>
      </w:r>
      <w:r w:rsidR="00DC32B0" w:rsidRPr="00966AF0">
        <w:rPr>
          <w:rFonts w:eastAsia="Times New Roman" w:cs="Times New Roman"/>
          <w:b/>
          <w:color w:val="FF0000"/>
          <w:sz w:val="22"/>
          <w:szCs w:val="22"/>
        </w:rPr>
        <w:t>record</w:t>
      </w:r>
      <w:r w:rsidRPr="00966AF0">
        <w:rPr>
          <w:rFonts w:eastAsia="Times New Roman" w:cs="Times New Roman"/>
          <w:b/>
          <w:color w:val="FF0000"/>
          <w:sz w:val="22"/>
          <w:szCs w:val="22"/>
        </w:rPr>
        <w:t xml:space="preserve"> reviews but felt the importance, usability, and validity of the measure outweighed the concerns about burden</w:t>
      </w:r>
      <w:r w:rsidR="00255261" w:rsidRPr="00966AF0">
        <w:rPr>
          <w:rFonts w:eastAsia="Times New Roman" w:cs="Times New Roman"/>
          <w:b/>
          <w:color w:val="FF0000"/>
          <w:sz w:val="22"/>
          <w:szCs w:val="22"/>
        </w:rPr>
        <w:t xml:space="preserve">. </w:t>
      </w:r>
    </w:p>
    <w:p w14:paraId="2DF7CA9D" w14:textId="10F4046F" w:rsidR="00D614EF" w:rsidRPr="00966AF0" w:rsidRDefault="00D614EF" w:rsidP="00D614EF">
      <w:pPr>
        <w:autoSpaceDE w:val="0"/>
        <w:autoSpaceDN w:val="0"/>
        <w:adjustRightInd w:val="0"/>
        <w:spacing w:after="0" w:line="240" w:lineRule="auto"/>
        <w:rPr>
          <w:rFonts w:eastAsia="Times New Roman" w:cs="Times New Roman"/>
          <w:b/>
          <w:color w:val="FF0000"/>
        </w:rPr>
      </w:pPr>
      <w:r w:rsidRPr="00966AF0">
        <w:rPr>
          <w:rFonts w:eastAsia="Times New Roman" w:cs="Times New Roman"/>
          <w:b/>
          <w:color w:val="FF0000"/>
        </w:rPr>
        <w:t>The TEP also recommended</w:t>
      </w:r>
      <w:r w:rsidR="007A79E0" w:rsidRPr="00966AF0">
        <w:rPr>
          <w:rFonts w:eastAsia="Times New Roman" w:cs="Times New Roman"/>
          <w:b/>
          <w:color w:val="FF0000"/>
        </w:rPr>
        <w:t xml:space="preserve"> </w:t>
      </w:r>
      <w:r w:rsidRPr="00966AF0">
        <w:rPr>
          <w:rFonts w:eastAsia="Times New Roman" w:cs="Times New Roman"/>
          <w:b/>
          <w:color w:val="FF0000"/>
        </w:rPr>
        <w:t>changing the numerator requirement to</w:t>
      </w:r>
      <w:r w:rsidR="007A79E0" w:rsidRPr="00966AF0">
        <w:rPr>
          <w:rFonts w:eastAsia="Times New Roman" w:cs="Times New Roman"/>
          <w:b/>
          <w:color w:val="FF0000"/>
        </w:rPr>
        <w:t xml:space="preserve"> include</w:t>
      </w:r>
      <w:r w:rsidRPr="00966AF0">
        <w:rPr>
          <w:rFonts w:eastAsia="Times New Roman" w:cs="Times New Roman"/>
          <w:b/>
          <w:color w:val="FF0000"/>
        </w:rPr>
        <w:t xml:space="preserve"> </w:t>
      </w:r>
      <w:r w:rsidRPr="00966AF0">
        <w:rPr>
          <w:rFonts w:eastAsiaTheme="minorHAnsi" w:cs="Arial"/>
          <w:b/>
          <w:color w:val="FF0000"/>
        </w:rPr>
        <w:t>two events of counseling or couns</w:t>
      </w:r>
      <w:r w:rsidR="007A79E0" w:rsidRPr="00966AF0">
        <w:rPr>
          <w:rFonts w:eastAsiaTheme="minorHAnsi" w:cs="Arial"/>
          <w:b/>
          <w:color w:val="FF0000"/>
        </w:rPr>
        <w:t xml:space="preserve">eling with medication fill; these changes </w:t>
      </w:r>
      <w:r w:rsidRPr="00966AF0">
        <w:rPr>
          <w:rFonts w:eastAsiaTheme="minorHAnsi" w:cs="Arial"/>
          <w:b/>
          <w:color w:val="FF0000"/>
        </w:rPr>
        <w:t xml:space="preserve">raise the intensity of service </w:t>
      </w:r>
      <w:r w:rsidRPr="00966AF0">
        <w:rPr>
          <w:rFonts w:eastAsia="Times New Roman" w:cs="Times New Roman"/>
          <w:b/>
          <w:color w:val="FF0000"/>
        </w:rPr>
        <w:t>to address the high risk</w:t>
      </w:r>
      <w:r w:rsidR="007A79E0" w:rsidRPr="00966AF0">
        <w:rPr>
          <w:rFonts w:eastAsia="Times New Roman" w:cs="Times New Roman"/>
          <w:b/>
          <w:color w:val="FF0000"/>
        </w:rPr>
        <w:t xml:space="preserve"> status of the SMI and AOD populations and take advantage of health plans’</w:t>
      </w:r>
      <w:r w:rsidRPr="00966AF0">
        <w:rPr>
          <w:rFonts w:eastAsia="Times New Roman" w:cs="Times New Roman"/>
          <w:b/>
          <w:color w:val="FF0000"/>
        </w:rPr>
        <w:t xml:space="preserve"> </w:t>
      </w:r>
      <w:r w:rsidRPr="00966AF0">
        <w:rPr>
          <w:rFonts w:eastAsiaTheme="minorHAnsi" w:cs="Arial"/>
          <w:b/>
          <w:color w:val="FF0000"/>
        </w:rPr>
        <w:t xml:space="preserve">opportunity/responsibility for follow-up care beyond the visit. </w:t>
      </w:r>
      <w:r w:rsidR="007A79E0" w:rsidRPr="00966AF0">
        <w:rPr>
          <w:rFonts w:eastAsiaTheme="minorHAnsi" w:cs="Arial"/>
          <w:b/>
          <w:color w:val="FF0000"/>
        </w:rPr>
        <w:t xml:space="preserve">  In addition, the specifications were amended to allow new procedure codes for screening and brief intervention and community based services documented in the clinical record to meet the numerator requirements. </w:t>
      </w:r>
      <w:r w:rsidRPr="00966AF0">
        <w:rPr>
          <w:rFonts w:eastAsiaTheme="minorHAnsi" w:cs="Arial"/>
          <w:b/>
          <w:color w:val="FF0000"/>
        </w:rPr>
        <w:t xml:space="preserve">These adaptations </w:t>
      </w:r>
      <w:r w:rsidRPr="00966AF0">
        <w:rPr>
          <w:rFonts w:eastAsia="Times New Roman" w:cs="Times New Roman"/>
          <w:b/>
          <w:color w:val="FF0000"/>
        </w:rPr>
        <w:t>strengthened the face validity of this for people with SMI or AOD</w:t>
      </w:r>
      <w:r w:rsidR="007C3A65" w:rsidRPr="00966AF0">
        <w:rPr>
          <w:rFonts w:eastAsia="Times New Roman" w:cs="Times New Roman"/>
          <w:b/>
          <w:color w:val="FF0000"/>
        </w:rPr>
        <w:t xml:space="preserve"> and </w:t>
      </w:r>
      <w:r w:rsidRPr="00966AF0">
        <w:rPr>
          <w:rFonts w:eastAsia="Times New Roman" w:cs="Times New Roman"/>
          <w:b/>
          <w:color w:val="FF0000"/>
        </w:rPr>
        <w:t xml:space="preserve">for health plan reporting. </w:t>
      </w:r>
    </w:p>
    <w:p w14:paraId="28E1B103" w14:textId="77777777" w:rsidR="00D614EF" w:rsidRPr="00966AF0" w:rsidRDefault="00D614EF" w:rsidP="00704B7D">
      <w:pPr>
        <w:pStyle w:val="CommentText"/>
        <w:rPr>
          <w:rFonts w:eastAsia="Times New Roman" w:cs="Times New Roman"/>
          <w:b/>
          <w:color w:val="FF0000"/>
          <w:sz w:val="22"/>
          <w:szCs w:val="22"/>
        </w:rPr>
      </w:pPr>
    </w:p>
    <w:p w14:paraId="6AB16C11" w14:textId="77777777" w:rsidR="007422FD" w:rsidRPr="00EF0091" w:rsidRDefault="00092566" w:rsidP="00DB3627">
      <w:pPr>
        <w:autoSpaceDE w:val="0"/>
        <w:autoSpaceDN w:val="0"/>
        <w:adjustRightInd w:val="0"/>
        <w:spacing w:after="0" w:line="240" w:lineRule="auto"/>
        <w:rPr>
          <w:rFonts w:cstheme="minorHAnsi"/>
          <w:b/>
          <w:bCs/>
          <w:color w:val="FF0000"/>
        </w:rPr>
      </w:pPr>
      <w:r>
        <w:rPr>
          <w:rFonts w:cstheme="minorHAnsi"/>
          <w:b/>
          <w:bCs/>
        </w:rPr>
        <w:t>2b2.</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14:paraId="6AB16C14" w14:textId="32318BF7" w:rsidR="00B73A5D" w:rsidRPr="00D049FA" w:rsidRDefault="00B73A5D" w:rsidP="00B73A5D">
      <w:pPr>
        <w:autoSpaceDE w:val="0"/>
        <w:autoSpaceDN w:val="0"/>
        <w:adjustRightInd w:val="0"/>
        <w:spacing w:after="0" w:line="240" w:lineRule="auto"/>
        <w:rPr>
          <w:rFonts w:eastAsia="Times New Roman" w:cs="Times New Roman"/>
          <w:b/>
          <w:color w:val="FF0000"/>
        </w:rPr>
      </w:pPr>
      <w:r w:rsidRPr="00D049FA">
        <w:rPr>
          <w:rFonts w:eastAsia="Times New Roman" w:cs="Times New Roman"/>
          <w:b/>
          <w:color w:val="FF0000"/>
        </w:rPr>
        <w:t xml:space="preserve">The testing results suggest that this measure is valid for assessing effectiveness of </w:t>
      </w:r>
      <w:r w:rsidR="007F2335" w:rsidRPr="00D049FA">
        <w:rPr>
          <w:rFonts w:eastAsia="Times New Roman" w:cs="Times New Roman"/>
          <w:b/>
          <w:color w:val="FF0000"/>
        </w:rPr>
        <w:t>tobacco</w:t>
      </w:r>
      <w:r w:rsidRPr="00D049FA">
        <w:rPr>
          <w:rFonts w:eastAsia="Times New Roman" w:cs="Times New Roman"/>
          <w:b/>
          <w:color w:val="FF0000"/>
        </w:rPr>
        <w:t xml:space="preserve"> screening and follow up among people with SMI</w:t>
      </w:r>
      <w:r w:rsidR="00255261" w:rsidRPr="00D049FA">
        <w:rPr>
          <w:rFonts w:eastAsia="Times New Roman" w:cs="Times New Roman"/>
          <w:b/>
          <w:color w:val="FF0000"/>
        </w:rPr>
        <w:t xml:space="preserve"> and AOD</w:t>
      </w:r>
      <w:r w:rsidRPr="00D049FA">
        <w:rPr>
          <w:rFonts w:eastAsia="Times New Roman" w:cs="Times New Roman"/>
          <w:b/>
          <w:color w:val="FF0000"/>
        </w:rPr>
        <w:t xml:space="preserve">.  The findings from technical expert panel, focus groups, and public comment suggest </w:t>
      </w:r>
      <w:r w:rsidR="00255261" w:rsidRPr="00D049FA">
        <w:rPr>
          <w:rFonts w:eastAsia="Times New Roman" w:cs="Times New Roman"/>
          <w:b/>
          <w:color w:val="FF0000"/>
        </w:rPr>
        <w:t xml:space="preserve">that the adaptation for the SMI and AOD </w:t>
      </w:r>
      <w:r w:rsidRPr="00D049FA">
        <w:rPr>
          <w:rFonts w:eastAsia="Times New Roman" w:cs="Times New Roman"/>
          <w:b/>
          <w:color w:val="FF0000"/>
        </w:rPr>
        <w:t>population</w:t>
      </w:r>
      <w:r w:rsidR="005B199C" w:rsidRPr="00D049FA">
        <w:rPr>
          <w:rFonts w:eastAsia="Times New Roman" w:cs="Times New Roman"/>
          <w:b/>
          <w:color w:val="FF0000"/>
        </w:rPr>
        <w:t>s</w:t>
      </w:r>
      <w:r w:rsidRPr="00D049FA">
        <w:rPr>
          <w:rFonts w:eastAsia="Times New Roman" w:cs="Times New Roman"/>
          <w:b/>
          <w:color w:val="FF0000"/>
        </w:rPr>
        <w:t xml:space="preserve"> has specifications that can produce valid results. </w:t>
      </w:r>
      <w:r w:rsidR="007C3A65">
        <w:rPr>
          <w:rFonts w:eastAsia="Times New Roman" w:cs="Times New Roman"/>
          <w:b/>
          <w:color w:val="FF0000"/>
        </w:rPr>
        <w:t>Good</w:t>
      </w:r>
      <w:r w:rsidRPr="00D049FA">
        <w:rPr>
          <w:rFonts w:eastAsia="Times New Roman" w:cs="Times New Roman"/>
          <w:b/>
          <w:color w:val="FF0000"/>
        </w:rPr>
        <w:t xml:space="preserve"> inter-rater reliability at </w:t>
      </w:r>
      <w:r w:rsidR="007C3A65">
        <w:rPr>
          <w:rFonts w:eastAsia="Times New Roman" w:cs="Times New Roman"/>
          <w:b/>
          <w:color w:val="FF0000"/>
        </w:rPr>
        <w:t xml:space="preserve">the </w:t>
      </w:r>
      <w:r w:rsidRPr="00D049FA">
        <w:rPr>
          <w:rFonts w:eastAsia="Times New Roman" w:cs="Times New Roman"/>
          <w:b/>
          <w:color w:val="FF0000"/>
        </w:rPr>
        <w:t xml:space="preserve">critical data element level also provides confidence in the validity of the measure. </w:t>
      </w:r>
    </w:p>
    <w:p w14:paraId="6AB16C15" w14:textId="77777777" w:rsidR="00B73A5D" w:rsidRPr="00D049FA" w:rsidRDefault="00B73A5D" w:rsidP="00B73A5D">
      <w:pPr>
        <w:autoSpaceDE w:val="0"/>
        <w:autoSpaceDN w:val="0"/>
        <w:adjustRightInd w:val="0"/>
        <w:spacing w:after="0" w:line="240" w:lineRule="auto"/>
        <w:rPr>
          <w:rFonts w:eastAsia="Times New Roman" w:cs="Times New Roman"/>
          <w:b/>
          <w:color w:val="FF0000"/>
        </w:rPr>
      </w:pPr>
    </w:p>
    <w:p w14:paraId="6AB16C16" w14:textId="4C076DE6" w:rsidR="00B73A5D" w:rsidRPr="00EF0091" w:rsidRDefault="005B199C" w:rsidP="00B73A5D">
      <w:pPr>
        <w:autoSpaceDE w:val="0"/>
        <w:autoSpaceDN w:val="0"/>
        <w:adjustRightInd w:val="0"/>
        <w:spacing w:after="0" w:line="240" w:lineRule="auto"/>
        <w:rPr>
          <w:rFonts w:eastAsia="Times New Roman" w:cs="Times New Roman"/>
          <w:b/>
          <w:color w:val="FF0000"/>
          <w:highlight w:val="yellow"/>
        </w:rPr>
      </w:pPr>
      <w:r w:rsidRPr="00D049FA">
        <w:rPr>
          <w:rFonts w:eastAsia="Times New Roman" w:cs="Times New Roman"/>
          <w:b/>
          <w:color w:val="FF0000"/>
        </w:rPr>
        <w:t>In addition</w:t>
      </w:r>
      <w:r w:rsidR="00D614EF">
        <w:rPr>
          <w:rFonts w:eastAsia="Times New Roman" w:cs="Times New Roman"/>
          <w:b/>
          <w:color w:val="FF0000"/>
          <w:szCs w:val="20"/>
        </w:rPr>
        <w:t>, the validity of the proposed measure is also enhanced by building on an existing measure</w:t>
      </w:r>
      <w:r w:rsidR="00B73A5D" w:rsidRPr="00D049FA">
        <w:rPr>
          <w:rFonts w:eastAsia="Times New Roman" w:cs="Times New Roman"/>
          <w:b/>
          <w:color w:val="FF0000"/>
        </w:rPr>
        <w:t xml:space="preserve">, </w:t>
      </w:r>
      <w:r w:rsidRPr="00D049FA">
        <w:rPr>
          <w:rFonts w:eastAsia="Times New Roman" w:cs="Times New Roman"/>
          <w:b/>
          <w:color w:val="FF0000"/>
        </w:rPr>
        <w:t>NQF #0028 (</w:t>
      </w:r>
      <w:r w:rsidR="00095C08" w:rsidRPr="00D049FA">
        <w:rPr>
          <w:rFonts w:eastAsia="Times New Roman" w:cs="Times New Roman"/>
          <w:b/>
          <w:color w:val="FF0000"/>
        </w:rPr>
        <w:t>Tobacco Assessment</w:t>
      </w:r>
      <w:r w:rsidR="00B73A5D" w:rsidRPr="00D049FA">
        <w:rPr>
          <w:rFonts w:eastAsia="Times New Roman" w:cs="Times New Roman"/>
          <w:b/>
          <w:color w:val="FF0000"/>
        </w:rPr>
        <w:t xml:space="preserve"> and Follow-Up</w:t>
      </w:r>
      <w:r w:rsidRPr="00D049FA">
        <w:rPr>
          <w:rFonts w:eastAsia="Times New Roman" w:cs="Times New Roman"/>
          <w:b/>
          <w:color w:val="FF0000"/>
        </w:rPr>
        <w:t>)</w:t>
      </w:r>
      <w:r w:rsidR="00B73A5D" w:rsidRPr="00D049FA" w:rsidDel="00E02E0F">
        <w:rPr>
          <w:rFonts w:eastAsia="Times New Roman" w:cs="Times New Roman"/>
          <w:b/>
          <w:color w:val="FF0000"/>
        </w:rPr>
        <w:t xml:space="preserve">, which is used in programs such as </w:t>
      </w:r>
      <w:r w:rsidR="00B73A5D" w:rsidRPr="00D049FA">
        <w:rPr>
          <w:rFonts w:eastAsia="Times New Roman" w:cs="Times New Roman"/>
          <w:b/>
          <w:color w:val="FF0000"/>
        </w:rPr>
        <w:t>Ph</w:t>
      </w:r>
      <w:r w:rsidRPr="00D049FA">
        <w:rPr>
          <w:rFonts w:eastAsia="Times New Roman" w:cs="Times New Roman"/>
          <w:b/>
          <w:color w:val="FF0000"/>
        </w:rPr>
        <w:t>ysician Quality Reporting System</w:t>
      </w:r>
      <w:r w:rsidR="00095C08" w:rsidRPr="00D049FA">
        <w:rPr>
          <w:rFonts w:eastAsia="Times New Roman" w:cs="Times New Roman"/>
          <w:b/>
          <w:color w:val="FF0000"/>
        </w:rPr>
        <w:t xml:space="preserve">, </w:t>
      </w:r>
      <w:r w:rsidRPr="00D049FA">
        <w:rPr>
          <w:rFonts w:eastAsia="Times New Roman" w:cs="Times New Roman"/>
          <w:b/>
          <w:color w:val="FF0000"/>
        </w:rPr>
        <w:t xml:space="preserve">and </w:t>
      </w:r>
      <w:r w:rsidRPr="00D049FA">
        <w:rPr>
          <w:rFonts w:eastAsia="Times New Roman" w:cs="Times New Roman"/>
          <w:b/>
          <w:color w:val="FF0000"/>
          <w:szCs w:val="20"/>
        </w:rPr>
        <w:t>CMS EHR Incentive program (“</w:t>
      </w:r>
      <w:r w:rsidRPr="00D049FA" w:rsidDel="00E02E0F">
        <w:rPr>
          <w:rFonts w:eastAsia="Times New Roman" w:cs="Times New Roman"/>
          <w:b/>
          <w:color w:val="FF0000"/>
          <w:szCs w:val="20"/>
        </w:rPr>
        <w:t>Meaningful Use</w:t>
      </w:r>
      <w:r w:rsidRPr="00D049FA">
        <w:rPr>
          <w:rFonts w:eastAsia="Times New Roman" w:cs="Times New Roman"/>
          <w:b/>
          <w:color w:val="FF0000"/>
          <w:szCs w:val="20"/>
        </w:rPr>
        <w:t>”),</w:t>
      </w:r>
      <w:r w:rsidR="00095C08" w:rsidRPr="00D049FA">
        <w:rPr>
          <w:rFonts w:eastAsia="Times New Roman" w:cs="Times New Roman"/>
          <w:b/>
          <w:color w:val="FF0000"/>
        </w:rPr>
        <w:t xml:space="preserve"> and </w:t>
      </w:r>
      <w:r w:rsidR="00B73A5D" w:rsidRPr="00D049FA">
        <w:rPr>
          <w:rFonts w:eastAsia="Times New Roman" w:cs="Times New Roman"/>
          <w:b/>
          <w:color w:val="FF0000"/>
        </w:rPr>
        <w:t xml:space="preserve">recommended for evaluating care for people with Dual </w:t>
      </w:r>
      <w:r w:rsidR="00095C08" w:rsidRPr="00D049FA">
        <w:rPr>
          <w:rFonts w:eastAsia="Times New Roman" w:cs="Times New Roman"/>
          <w:b/>
          <w:color w:val="FF0000"/>
        </w:rPr>
        <w:t>Eligibility</w:t>
      </w:r>
      <w:r w:rsidR="00B73A5D" w:rsidRPr="00D049FA">
        <w:rPr>
          <w:rFonts w:eastAsia="Times New Roman" w:cs="Times New Roman"/>
          <w:b/>
          <w:color w:val="FF0000"/>
        </w:rPr>
        <w:t xml:space="preserve"> by the NQF Measure Applications Partnership Duals workgroup</w:t>
      </w:r>
      <w:r w:rsidR="00B73A5D" w:rsidRPr="00D049FA" w:rsidDel="00E02E0F">
        <w:rPr>
          <w:rFonts w:eastAsia="Times New Roman" w:cs="Times New Roman"/>
          <w:b/>
          <w:color w:val="FF0000"/>
        </w:rPr>
        <w:t>.</w:t>
      </w:r>
      <w:r w:rsidR="00B73A5D" w:rsidRPr="00EF0091" w:rsidDel="00E02E0F">
        <w:rPr>
          <w:rFonts w:eastAsia="Times New Roman" w:cs="Times New Roman"/>
          <w:b/>
          <w:color w:val="FF0000"/>
        </w:rPr>
        <w:t xml:space="preserve">  </w:t>
      </w:r>
    </w:p>
    <w:p w14:paraId="6AB16C17"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6AB16C18" w14:textId="77777777"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14:paraId="6AB16C19" w14:textId="77777777"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sdt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966AF0">
        <w:rPr>
          <w:rFonts w:cstheme="minorHAnsi"/>
          <w:b/>
          <w:bCs/>
          <w:i/>
        </w:rPr>
        <w:t xml:space="preserve">skip </w:t>
      </w:r>
      <w:r w:rsidR="008A4C13" w:rsidRPr="00966AF0">
        <w:rPr>
          <w:rFonts w:cstheme="minorHAnsi"/>
          <w:b/>
          <w:bCs/>
          <w:i/>
        </w:rPr>
        <w:t xml:space="preserve">to </w:t>
      </w:r>
      <w:r w:rsidR="00BE592D" w:rsidRPr="00966AF0">
        <w:rPr>
          <w:rFonts w:cstheme="minorHAnsi"/>
          <w:b/>
          <w:bCs/>
          <w:i/>
        </w:rPr>
        <w:t xml:space="preserve">section </w:t>
      </w:r>
      <w:hyperlink w:anchor="section2b4" w:history="1">
        <w:r w:rsidR="00483E94" w:rsidRPr="00966AF0">
          <w:rPr>
            <w:rStyle w:val="Hyperlink"/>
            <w:rFonts w:cstheme="minorHAnsi"/>
            <w:b/>
            <w:bCs/>
            <w:i/>
          </w:rPr>
          <w:t>2b</w:t>
        </w:r>
        <w:r w:rsidR="00AC1D8E" w:rsidRPr="00966AF0">
          <w:rPr>
            <w:rStyle w:val="Hyperlink"/>
            <w:rFonts w:cstheme="minorHAnsi"/>
            <w:b/>
            <w:bCs/>
            <w:i/>
          </w:rPr>
          <w:t>4</w:t>
        </w:r>
      </w:hyperlink>
    </w:p>
    <w:p w14:paraId="6AB16C1A" w14:textId="77777777" w:rsidR="00001D73" w:rsidRDefault="00001D73" w:rsidP="00DB3627">
      <w:pPr>
        <w:autoSpaceDE w:val="0"/>
        <w:autoSpaceDN w:val="0"/>
        <w:adjustRightInd w:val="0"/>
        <w:spacing w:after="0" w:line="240" w:lineRule="auto"/>
        <w:rPr>
          <w:rFonts w:cstheme="minorHAnsi"/>
          <w:b/>
          <w:bCs/>
        </w:rPr>
      </w:pPr>
    </w:p>
    <w:p w14:paraId="6AB16C1B" w14:textId="77777777" w:rsidR="00B73A5D"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xml:space="preserve">; what </w:t>
      </w:r>
      <w:r w:rsidR="0022691B">
        <w:rPr>
          <w:rFonts w:cstheme="minorHAnsi"/>
          <w:bCs/>
          <w:i/>
        </w:rPr>
        <w:lastRenderedPageBreak/>
        <w:t>statistical analysis was used</w:t>
      </w:r>
      <w:r w:rsidR="00833325" w:rsidRPr="00A25024">
        <w:rPr>
          <w:rFonts w:cstheme="minorHAnsi"/>
          <w:bCs/>
        </w:rPr>
        <w:t>)</w:t>
      </w:r>
      <w:r w:rsidR="00833325" w:rsidRPr="00A25024">
        <w:rPr>
          <w:rFonts w:cstheme="minorHAnsi"/>
          <w:bCs/>
        </w:rPr>
        <w:br/>
        <w:t xml:space="preserve"> </w:t>
      </w:r>
    </w:p>
    <w:p w14:paraId="6AB16C1C" w14:textId="77777777" w:rsidR="00B73A5D" w:rsidRPr="00EF0091" w:rsidRDefault="007F2335" w:rsidP="00B73A5D">
      <w:pPr>
        <w:autoSpaceDE w:val="0"/>
        <w:autoSpaceDN w:val="0"/>
        <w:adjustRightInd w:val="0"/>
        <w:spacing w:after="0" w:line="240" w:lineRule="auto"/>
        <w:rPr>
          <w:rFonts w:eastAsia="Times New Roman" w:cs="Times New Roman"/>
          <w:b/>
          <w:color w:val="FF0000"/>
        </w:rPr>
      </w:pPr>
      <w:r w:rsidRPr="00EF0091">
        <w:rPr>
          <w:rFonts w:eastAsia="Times New Roman" w:cs="Times New Roman"/>
          <w:b/>
          <w:color w:val="FF0000"/>
        </w:rPr>
        <w:t>Not applicable.</w:t>
      </w:r>
    </w:p>
    <w:p w14:paraId="6AB16C1D" w14:textId="77777777" w:rsidR="00833325" w:rsidRPr="00A25024" w:rsidRDefault="00833325" w:rsidP="00DB3627">
      <w:pPr>
        <w:autoSpaceDE w:val="0"/>
        <w:autoSpaceDN w:val="0"/>
        <w:adjustRightInd w:val="0"/>
        <w:spacing w:after="0" w:line="240" w:lineRule="auto"/>
        <w:rPr>
          <w:rFonts w:cstheme="minorHAnsi"/>
          <w:bCs/>
        </w:rPr>
      </w:pPr>
    </w:p>
    <w:p w14:paraId="6AB16C1E" w14:textId="77777777" w:rsidR="007422FD"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14:paraId="6AB16C1F" w14:textId="77777777" w:rsidR="00B73A5D" w:rsidRPr="00EF0091" w:rsidRDefault="007F2335" w:rsidP="00B73A5D">
      <w:pPr>
        <w:autoSpaceDE w:val="0"/>
        <w:autoSpaceDN w:val="0"/>
        <w:adjustRightInd w:val="0"/>
        <w:spacing w:after="0" w:line="240" w:lineRule="auto"/>
        <w:rPr>
          <w:rFonts w:eastAsia="Times New Roman" w:cs="Times New Roman"/>
          <w:b/>
          <w:color w:val="FF0000"/>
        </w:rPr>
      </w:pPr>
      <w:r w:rsidRPr="00EF0091">
        <w:rPr>
          <w:rFonts w:eastAsia="Times New Roman" w:cs="Times New Roman"/>
          <w:b/>
          <w:color w:val="FF0000"/>
        </w:rPr>
        <w:t>Not applicable.</w:t>
      </w:r>
    </w:p>
    <w:p w14:paraId="6AB16C20" w14:textId="77777777" w:rsidR="00092566" w:rsidRPr="00092566" w:rsidRDefault="00092566" w:rsidP="00092566">
      <w:pPr>
        <w:autoSpaceDE w:val="0"/>
        <w:autoSpaceDN w:val="0"/>
        <w:adjustRightInd w:val="0"/>
        <w:spacing w:after="0" w:line="240" w:lineRule="auto"/>
        <w:rPr>
          <w:rFonts w:cstheme="minorHAnsi"/>
          <w:bCs/>
        </w:rPr>
      </w:pPr>
    </w:p>
    <w:p w14:paraId="6AB16C21" w14:textId="77777777" w:rsidR="007422FD"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6AB16C22" w14:textId="77777777" w:rsidR="00B73A5D" w:rsidRPr="00EF0091" w:rsidRDefault="007F2335" w:rsidP="00B73A5D">
      <w:pPr>
        <w:autoSpaceDE w:val="0"/>
        <w:autoSpaceDN w:val="0"/>
        <w:adjustRightInd w:val="0"/>
        <w:spacing w:after="0" w:line="240" w:lineRule="auto"/>
        <w:rPr>
          <w:rFonts w:eastAsia="Times New Roman" w:cs="Times New Roman"/>
          <w:b/>
          <w:color w:val="FF0000"/>
          <w:szCs w:val="20"/>
        </w:rPr>
      </w:pPr>
      <w:r w:rsidRPr="00EF0091">
        <w:rPr>
          <w:rFonts w:eastAsia="Times New Roman" w:cs="Times New Roman"/>
          <w:b/>
          <w:color w:val="FF0000"/>
          <w:szCs w:val="20"/>
        </w:rPr>
        <w:t>Not applicable.</w:t>
      </w:r>
    </w:p>
    <w:p w14:paraId="6AB16C23"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6AB16C24" w14:textId="77777777"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2b4. RISK ADJUSTMENT/STRATIFICATION FOR OUTCOME OR RESOURCE USE MEASURES</w:t>
      </w:r>
      <w:r w:rsidRPr="00A25024">
        <w:rPr>
          <w:rFonts w:cstheme="minorHAnsi"/>
          <w:bCs/>
        </w:rPr>
        <w:br/>
      </w:r>
      <w:r w:rsidR="00AC1D8E" w:rsidRPr="00966AF0">
        <w:rPr>
          <w:rFonts w:cstheme="minorHAnsi"/>
          <w:b/>
          <w:bCs/>
          <w:i/>
        </w:rPr>
        <w:t>If not an intermediate or health outcome</w:t>
      </w:r>
      <w:r w:rsidR="00127C06" w:rsidRPr="00966AF0">
        <w:rPr>
          <w:rFonts w:cstheme="minorHAnsi"/>
          <w:b/>
          <w:bCs/>
          <w:i/>
        </w:rPr>
        <w:t>,</w:t>
      </w:r>
      <w:r w:rsidR="00AC1D8E" w:rsidRPr="00966AF0">
        <w:rPr>
          <w:rFonts w:cstheme="minorHAnsi"/>
          <w:b/>
          <w:bCs/>
          <w:i/>
        </w:rPr>
        <w:t xml:space="preserve"> </w:t>
      </w:r>
      <w:r w:rsidR="00127C06" w:rsidRPr="00966AF0">
        <w:rPr>
          <w:rFonts w:cstheme="minorHAnsi"/>
          <w:b/>
          <w:bCs/>
          <w:i/>
        </w:rPr>
        <w:t xml:space="preserve">or PRO-PM, </w:t>
      </w:r>
      <w:r w:rsidR="00AC1D8E" w:rsidRPr="00966AF0">
        <w:rPr>
          <w:rFonts w:cstheme="minorHAnsi"/>
          <w:b/>
          <w:bCs/>
          <w:i/>
        </w:rPr>
        <w:t xml:space="preserve">or resource use measure, </w:t>
      </w:r>
      <w:r w:rsidR="00BE592D" w:rsidRPr="00966AF0">
        <w:rPr>
          <w:rFonts w:cstheme="minorHAnsi"/>
          <w:b/>
          <w:bCs/>
          <w:i/>
        </w:rPr>
        <w:t xml:space="preserve">skip to section </w:t>
      </w:r>
      <w:hyperlink w:anchor="section2b5" w:history="1">
        <w:r w:rsidR="00BE592D" w:rsidRPr="00966AF0">
          <w:rPr>
            <w:rStyle w:val="Hyperlink"/>
            <w:rFonts w:cstheme="minorHAnsi"/>
            <w:b/>
            <w:bCs/>
            <w:i/>
          </w:rPr>
          <w:t>2b5</w:t>
        </w:r>
      </w:hyperlink>
      <w:r w:rsidR="00BE592D" w:rsidRPr="00966AF0">
        <w:rPr>
          <w:rFonts w:cstheme="minorHAnsi"/>
          <w:b/>
          <w:bCs/>
          <w:i/>
        </w:rPr>
        <w:t>.</w:t>
      </w:r>
    </w:p>
    <w:p w14:paraId="6AB16C25" w14:textId="77777777" w:rsidR="008871A9" w:rsidRDefault="008871A9" w:rsidP="00092566">
      <w:pPr>
        <w:autoSpaceDE w:val="0"/>
        <w:autoSpaceDN w:val="0"/>
        <w:adjustRightInd w:val="0"/>
        <w:spacing w:after="0" w:line="240" w:lineRule="auto"/>
        <w:rPr>
          <w:rFonts w:cstheme="minorHAnsi"/>
          <w:b/>
          <w:bCs/>
        </w:rPr>
      </w:pPr>
    </w:p>
    <w:p w14:paraId="6AB16C26" w14:textId="77777777"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14:paraId="6AB16C27" w14:textId="77777777" w:rsidR="00033038" w:rsidRPr="005232D6" w:rsidRDefault="00C37043" w:rsidP="00092566">
      <w:pPr>
        <w:autoSpaceDE w:val="0"/>
        <w:autoSpaceDN w:val="0"/>
        <w:adjustRightInd w:val="0"/>
        <w:spacing w:after="0" w:line="240" w:lineRule="auto"/>
        <w:rPr>
          <w:rFonts w:cstheme="minorHAnsi"/>
          <w:b/>
          <w:bCs/>
        </w:rPr>
      </w:pPr>
      <w:sdt>
        <w:sdtPr>
          <w:rPr>
            <w:rFonts w:cstheme="minorHAnsi"/>
            <w:bCs/>
            <w:color w:val="0000FF"/>
            <w:highlight w:val="yellow"/>
          </w:rPr>
          <w:id w:val="-1450705013"/>
        </w:sdtPr>
        <w:sdtContent>
          <w:r w:rsidR="00C424CA" w:rsidRPr="00EF0091">
            <w:rPr>
              <w:rFonts w:ascii="MS Gothic" w:eastAsia="MS Gothic" w:hAnsi="MS Gothic" w:cstheme="minorHAnsi" w:hint="eastAsia"/>
              <w:bCs/>
              <w:color w:val="0000FF"/>
              <w:highlight w:val="yellow"/>
            </w:rPr>
            <w:t>☒</w:t>
          </w:r>
        </w:sdtContent>
      </w:sdt>
      <w:r w:rsidR="00033038" w:rsidRPr="00EF0091">
        <w:rPr>
          <w:rFonts w:eastAsia="MS Mincho" w:cstheme="minorHAnsi"/>
          <w:b/>
          <w:bCs/>
          <w:color w:val="0000FF"/>
          <w:highlight w:val="yellow"/>
        </w:rPr>
        <w:t xml:space="preserve"> </w:t>
      </w:r>
      <w:r w:rsidR="00033038" w:rsidRPr="00EF0091">
        <w:rPr>
          <w:rFonts w:cstheme="minorHAnsi"/>
          <w:b/>
          <w:bCs/>
          <w:highlight w:val="yellow"/>
        </w:rPr>
        <w:t>No risk adjustment or stratification</w:t>
      </w:r>
    </w:p>
    <w:p w14:paraId="6AB16C28" w14:textId="77777777" w:rsidR="00743E46" w:rsidRPr="005232D6" w:rsidRDefault="00C37043" w:rsidP="00092566">
      <w:pPr>
        <w:autoSpaceDE w:val="0"/>
        <w:autoSpaceDN w:val="0"/>
        <w:adjustRightInd w:val="0"/>
        <w:spacing w:after="0" w:line="240" w:lineRule="auto"/>
        <w:rPr>
          <w:rFonts w:cstheme="minorHAnsi"/>
          <w:b/>
          <w:bCs/>
        </w:rPr>
      </w:pPr>
      <w:sdt>
        <w:sdtPr>
          <w:rPr>
            <w:rFonts w:cstheme="minorHAnsi"/>
            <w:bCs/>
            <w:color w:val="0000FF"/>
          </w:rPr>
          <w:id w:val="-912162535"/>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6AB16C29" w14:textId="77777777" w:rsidR="00743E46" w:rsidRPr="005232D6" w:rsidRDefault="00C37043" w:rsidP="00092566">
      <w:pPr>
        <w:autoSpaceDE w:val="0"/>
        <w:autoSpaceDN w:val="0"/>
        <w:adjustRightInd w:val="0"/>
        <w:spacing w:after="0" w:line="240" w:lineRule="auto"/>
        <w:rPr>
          <w:rFonts w:cstheme="minorHAnsi"/>
          <w:b/>
          <w:bCs/>
        </w:rPr>
      </w:pPr>
      <w:sdt>
        <w:sdtPr>
          <w:rPr>
            <w:rFonts w:cstheme="minorHAnsi"/>
            <w:bCs/>
            <w:color w:val="0000FF"/>
          </w:rPr>
          <w:id w:val="-1831823302"/>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6AB16C2A" w14:textId="77777777" w:rsidR="00743E46" w:rsidRPr="005232D6" w:rsidRDefault="00C37043" w:rsidP="00092566">
      <w:pPr>
        <w:autoSpaceDE w:val="0"/>
        <w:autoSpaceDN w:val="0"/>
        <w:adjustRightInd w:val="0"/>
        <w:spacing w:after="0" w:line="240" w:lineRule="auto"/>
        <w:rPr>
          <w:rFonts w:cstheme="minorHAnsi"/>
          <w:b/>
          <w:bCs/>
        </w:rPr>
      </w:pPr>
      <w:sdt>
        <w:sdtPr>
          <w:rPr>
            <w:rFonts w:cstheme="minorHAnsi"/>
            <w:bCs/>
            <w:color w:val="0000FF"/>
          </w:rPr>
          <w:id w:val="2076930997"/>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6AB16C2B" w14:textId="77777777" w:rsidR="00743E46" w:rsidRDefault="00743E46" w:rsidP="00092566">
      <w:pPr>
        <w:autoSpaceDE w:val="0"/>
        <w:autoSpaceDN w:val="0"/>
        <w:adjustRightInd w:val="0"/>
        <w:spacing w:after="0" w:line="240" w:lineRule="auto"/>
        <w:rPr>
          <w:rFonts w:cstheme="minorHAnsi"/>
          <w:b/>
          <w:bCs/>
        </w:rPr>
      </w:pPr>
    </w:p>
    <w:p w14:paraId="6AB16C2C" w14:textId="77777777" w:rsidR="00092566" w:rsidRDefault="00743E46" w:rsidP="00092566">
      <w:pPr>
        <w:autoSpaceDE w:val="0"/>
        <w:autoSpaceDN w:val="0"/>
        <w:adjustRightInd w:val="0"/>
        <w:spacing w:after="0" w:line="240" w:lineRule="auto"/>
        <w:rPr>
          <w:rFonts w:cstheme="minorHAnsi"/>
          <w:bCs/>
        </w:rPr>
      </w:pPr>
      <w:r>
        <w:rPr>
          <w:rFonts w:cstheme="minorHAnsi"/>
          <w:b/>
          <w:bCs/>
        </w:rPr>
        <w:t xml:space="preserve">2b4.2. </w:t>
      </w:r>
      <w:proofErr w:type="gramStart"/>
      <w:r w:rsidR="008871A9">
        <w:rPr>
          <w:rFonts w:cstheme="minorHAnsi"/>
          <w:b/>
          <w:bCs/>
        </w:rPr>
        <w:t>If</w:t>
      </w:r>
      <w:proofErr w:type="gramEnd"/>
      <w:r w:rsidR="008871A9">
        <w:rPr>
          <w:rFonts w:cstheme="minorHAnsi"/>
          <w:b/>
          <w:bCs/>
        </w:rPr>
        <w:t xml:space="preserve">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p>
    <w:p w14:paraId="6AB16C2D" w14:textId="77777777" w:rsidR="00B73A5D" w:rsidRPr="00EF0091" w:rsidRDefault="00B73A5D" w:rsidP="00B73A5D">
      <w:pPr>
        <w:autoSpaceDE w:val="0"/>
        <w:autoSpaceDN w:val="0"/>
        <w:adjustRightInd w:val="0"/>
        <w:spacing w:after="0" w:line="240" w:lineRule="auto"/>
        <w:rPr>
          <w:rFonts w:eastAsia="Times New Roman" w:cs="Times New Roman"/>
          <w:b/>
          <w:color w:val="FF0000"/>
        </w:rPr>
      </w:pPr>
      <w:r w:rsidRPr="00EF0091">
        <w:rPr>
          <w:rFonts w:eastAsia="Times New Roman" w:cs="Times New Roman"/>
          <w:b/>
          <w:color w:val="FF0000"/>
        </w:rPr>
        <w:t>Not applicable.</w:t>
      </w:r>
    </w:p>
    <w:p w14:paraId="6AB16C2E" w14:textId="77777777" w:rsidR="00092566" w:rsidRPr="00A25024" w:rsidRDefault="00092566" w:rsidP="00092566">
      <w:pPr>
        <w:pStyle w:val="ListParagraph"/>
        <w:autoSpaceDE w:val="0"/>
        <w:autoSpaceDN w:val="0"/>
        <w:adjustRightInd w:val="0"/>
        <w:spacing w:after="0" w:line="240" w:lineRule="auto"/>
        <w:ind w:left="360"/>
        <w:rPr>
          <w:rFonts w:cstheme="minorHAnsi"/>
          <w:bCs/>
        </w:rPr>
      </w:pPr>
    </w:p>
    <w:p w14:paraId="6AB16C2F" w14:textId="77777777" w:rsidR="00092566"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p>
    <w:p w14:paraId="6AB16C30" w14:textId="77777777" w:rsidR="00B73A5D" w:rsidRPr="00EF0091" w:rsidRDefault="00B73A5D" w:rsidP="00B73A5D">
      <w:pPr>
        <w:autoSpaceDE w:val="0"/>
        <w:autoSpaceDN w:val="0"/>
        <w:adjustRightInd w:val="0"/>
        <w:spacing w:after="0" w:line="240" w:lineRule="auto"/>
        <w:rPr>
          <w:rFonts w:eastAsia="Times New Roman" w:cs="Times New Roman"/>
          <w:b/>
          <w:color w:val="FF0000"/>
        </w:rPr>
      </w:pPr>
      <w:r w:rsidRPr="00EF0091">
        <w:rPr>
          <w:rFonts w:eastAsia="Times New Roman" w:cs="Times New Roman"/>
          <w:b/>
          <w:color w:val="FF0000"/>
        </w:rPr>
        <w:t>Not applicable.</w:t>
      </w:r>
    </w:p>
    <w:p w14:paraId="6AB16C31" w14:textId="77777777" w:rsidR="00001D73" w:rsidRPr="00001D73" w:rsidRDefault="00001D73" w:rsidP="00001D73">
      <w:pPr>
        <w:autoSpaceDE w:val="0"/>
        <w:autoSpaceDN w:val="0"/>
        <w:adjustRightInd w:val="0"/>
        <w:spacing w:after="0" w:line="240" w:lineRule="auto"/>
        <w:rPr>
          <w:rFonts w:cstheme="minorHAnsi"/>
          <w:bCs/>
        </w:rPr>
      </w:pPr>
    </w:p>
    <w:p w14:paraId="6AB16C32" w14:textId="77777777" w:rsidR="00092566" w:rsidRDefault="00092566" w:rsidP="00001D73">
      <w:pPr>
        <w:autoSpaceDE w:val="0"/>
        <w:autoSpaceDN w:val="0"/>
        <w:adjustRightInd w:val="0"/>
        <w:spacing w:after="0" w:line="240" w:lineRule="auto"/>
        <w:rPr>
          <w:rFonts w:cstheme="minorHAnsi"/>
          <w:b/>
          <w:bCs/>
        </w:rPr>
      </w:pPr>
      <w:r>
        <w:rPr>
          <w:rFonts w:cstheme="minorHAnsi"/>
          <w:b/>
          <w:bCs/>
        </w:rPr>
        <w:t xml:space="preserve">2b4.4. </w:t>
      </w:r>
      <w:proofErr w:type="gramStart"/>
      <w:r w:rsidRPr="00A25024">
        <w:rPr>
          <w:rFonts w:cstheme="minorHAnsi"/>
          <w:b/>
          <w:bCs/>
        </w:rPr>
        <w:t>What</w:t>
      </w:r>
      <w:proofErr w:type="gramEnd"/>
      <w:r w:rsidRPr="00A25024">
        <w:rPr>
          <w:rFonts w:cstheme="minorHAnsi"/>
          <w:b/>
          <w:bCs/>
        </w:rPr>
        <w:t xml:space="preserve"> were the statistical results of the analyses used to select risk factors?</w:t>
      </w:r>
      <w:r w:rsidR="00001D73">
        <w:rPr>
          <w:rFonts w:cstheme="minorHAnsi"/>
          <w:b/>
          <w:bCs/>
        </w:rPr>
        <w:br/>
      </w:r>
    </w:p>
    <w:p w14:paraId="6AB16C33" w14:textId="77777777" w:rsidR="00B73A5D" w:rsidRPr="00EF0091" w:rsidRDefault="00B73A5D" w:rsidP="00B73A5D">
      <w:pPr>
        <w:autoSpaceDE w:val="0"/>
        <w:autoSpaceDN w:val="0"/>
        <w:adjustRightInd w:val="0"/>
        <w:spacing w:after="0" w:line="240" w:lineRule="auto"/>
        <w:rPr>
          <w:rFonts w:eastAsia="Times New Roman" w:cs="Times New Roman"/>
          <w:b/>
          <w:color w:val="FF0000"/>
        </w:rPr>
      </w:pPr>
      <w:r w:rsidRPr="00EF0091">
        <w:rPr>
          <w:rFonts w:eastAsia="Times New Roman" w:cs="Times New Roman"/>
          <w:b/>
          <w:color w:val="FF0000"/>
        </w:rPr>
        <w:t>Not applicable.</w:t>
      </w:r>
    </w:p>
    <w:p w14:paraId="6AB16C34" w14:textId="77777777" w:rsidR="00001D73" w:rsidRPr="00001D73" w:rsidRDefault="00001D73" w:rsidP="00001D73">
      <w:pPr>
        <w:autoSpaceDE w:val="0"/>
        <w:autoSpaceDN w:val="0"/>
        <w:adjustRightInd w:val="0"/>
        <w:spacing w:after="0" w:line="240" w:lineRule="auto"/>
        <w:rPr>
          <w:rFonts w:cstheme="minorHAnsi"/>
          <w:b/>
          <w:bCs/>
        </w:rPr>
      </w:pPr>
    </w:p>
    <w:p w14:paraId="6AB16C35" w14:textId="77777777" w:rsidR="00092566" w:rsidRPr="00A25024"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6AB16C36" w14:textId="77777777" w:rsidR="00B73A5D" w:rsidRPr="00EF0091" w:rsidRDefault="00B73A5D" w:rsidP="00B73A5D">
      <w:pPr>
        <w:autoSpaceDE w:val="0"/>
        <w:autoSpaceDN w:val="0"/>
        <w:adjustRightInd w:val="0"/>
        <w:spacing w:after="0" w:line="240" w:lineRule="auto"/>
        <w:rPr>
          <w:rFonts w:eastAsia="Times New Roman" w:cs="Times New Roman"/>
          <w:b/>
          <w:color w:val="FF0000"/>
        </w:rPr>
      </w:pPr>
      <w:r w:rsidRPr="00EF0091">
        <w:rPr>
          <w:rFonts w:eastAsia="Times New Roman" w:cs="Times New Roman"/>
          <w:b/>
          <w:color w:val="FF0000"/>
        </w:rPr>
        <w:t>Not applicable.</w:t>
      </w:r>
    </w:p>
    <w:p w14:paraId="6AB16C37" w14:textId="77777777" w:rsidR="00092566" w:rsidRPr="00A25024" w:rsidRDefault="00092566" w:rsidP="00092566">
      <w:pPr>
        <w:autoSpaceDE w:val="0"/>
        <w:autoSpaceDN w:val="0"/>
        <w:adjustRightInd w:val="0"/>
        <w:spacing w:after="0" w:line="240" w:lineRule="auto"/>
        <w:rPr>
          <w:rFonts w:cstheme="minorHAnsi"/>
          <w:bCs/>
        </w:rPr>
      </w:pPr>
    </w:p>
    <w:p w14:paraId="6AB16C38" w14:textId="77777777"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966AF0">
        <w:rPr>
          <w:rFonts w:cstheme="minorHAnsi"/>
          <w:b/>
          <w:bCs/>
          <w:i/>
        </w:rPr>
        <w:t>If</w:t>
      </w:r>
      <w:r w:rsidR="00743E46" w:rsidRPr="00966AF0">
        <w:rPr>
          <w:rFonts w:cstheme="minorHAnsi"/>
          <w:b/>
          <w:bCs/>
          <w:i/>
        </w:rPr>
        <w:t xml:space="preserve"> stratified, skip to </w:t>
      </w:r>
      <w:hyperlink w:anchor="question2b49" w:history="1">
        <w:r w:rsidR="00743E46" w:rsidRPr="00966AF0">
          <w:rPr>
            <w:rStyle w:val="Hyperlink"/>
            <w:rFonts w:cstheme="minorHAnsi"/>
            <w:b/>
            <w:bCs/>
            <w:i/>
          </w:rPr>
          <w:t>2b4.9</w:t>
        </w:r>
      </w:hyperlink>
    </w:p>
    <w:p w14:paraId="6AB16C39" w14:textId="77777777" w:rsidR="00743E46" w:rsidRDefault="00743E46" w:rsidP="00092566">
      <w:pPr>
        <w:autoSpaceDE w:val="0"/>
        <w:autoSpaceDN w:val="0"/>
        <w:adjustRightInd w:val="0"/>
        <w:spacing w:after="0" w:line="240" w:lineRule="auto"/>
        <w:rPr>
          <w:rFonts w:cstheme="minorHAnsi"/>
          <w:b/>
          <w:bCs/>
        </w:rPr>
      </w:pPr>
    </w:p>
    <w:p w14:paraId="6AB16C3A" w14:textId="77777777" w:rsidR="00001D73" w:rsidRDefault="00743E46" w:rsidP="00092566">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14:paraId="6AB16C3B" w14:textId="77777777" w:rsidR="00B73A5D" w:rsidRPr="00EF0091" w:rsidRDefault="00B73A5D" w:rsidP="00B73A5D">
      <w:pPr>
        <w:autoSpaceDE w:val="0"/>
        <w:autoSpaceDN w:val="0"/>
        <w:adjustRightInd w:val="0"/>
        <w:spacing w:after="0" w:line="240" w:lineRule="auto"/>
        <w:rPr>
          <w:rFonts w:eastAsia="Times New Roman" w:cs="Times New Roman"/>
          <w:b/>
          <w:color w:val="FF0000"/>
        </w:rPr>
      </w:pPr>
      <w:r w:rsidRPr="00EF0091">
        <w:rPr>
          <w:rFonts w:eastAsia="Times New Roman" w:cs="Times New Roman"/>
          <w:b/>
          <w:color w:val="FF0000"/>
        </w:rPr>
        <w:t>Not applicable.</w:t>
      </w:r>
    </w:p>
    <w:p w14:paraId="6AB16C3C" w14:textId="77777777" w:rsidR="00B73A5D" w:rsidRPr="00001D73" w:rsidRDefault="00B73A5D" w:rsidP="00092566">
      <w:pPr>
        <w:autoSpaceDE w:val="0"/>
        <w:autoSpaceDN w:val="0"/>
        <w:adjustRightInd w:val="0"/>
        <w:spacing w:after="0" w:line="240" w:lineRule="auto"/>
        <w:rPr>
          <w:rFonts w:cstheme="minorHAnsi"/>
          <w:b/>
          <w:bCs/>
        </w:rPr>
      </w:pPr>
    </w:p>
    <w:p w14:paraId="6AB16C3D" w14:textId="77777777" w:rsidR="00001D73" w:rsidRDefault="00743E46" w:rsidP="00092566">
      <w:pPr>
        <w:autoSpaceDE w:val="0"/>
        <w:autoSpaceDN w:val="0"/>
        <w:adjustRightInd w:val="0"/>
        <w:spacing w:after="0" w:line="240" w:lineRule="auto"/>
        <w:rPr>
          <w:rFonts w:cstheme="minorHAnsi"/>
          <w:b/>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 xml:space="preserve">e.g., </w:t>
      </w:r>
      <w:proofErr w:type="spellStart"/>
      <w:r w:rsidR="003605B4" w:rsidRPr="003605B4">
        <w:rPr>
          <w:rFonts w:cstheme="minorHAnsi"/>
          <w:bCs/>
          <w:i/>
        </w:rPr>
        <w:t>Hosmer-Lemeshow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14:paraId="6AB16C3E" w14:textId="77777777" w:rsidR="00B73A5D" w:rsidRPr="00EF0091" w:rsidRDefault="00B73A5D" w:rsidP="00B73A5D">
      <w:pPr>
        <w:autoSpaceDE w:val="0"/>
        <w:autoSpaceDN w:val="0"/>
        <w:adjustRightInd w:val="0"/>
        <w:spacing w:after="0" w:line="240" w:lineRule="auto"/>
        <w:rPr>
          <w:rFonts w:eastAsia="Times New Roman" w:cs="Times New Roman"/>
          <w:b/>
          <w:color w:val="FF0000"/>
        </w:rPr>
      </w:pPr>
      <w:r w:rsidRPr="00EF0091">
        <w:rPr>
          <w:rFonts w:eastAsia="Times New Roman" w:cs="Times New Roman"/>
          <w:b/>
          <w:color w:val="FF0000"/>
        </w:rPr>
        <w:t>Not applicable.</w:t>
      </w:r>
    </w:p>
    <w:p w14:paraId="6AB16C3F" w14:textId="77777777" w:rsidR="00B73A5D" w:rsidRDefault="00B73A5D" w:rsidP="00092566">
      <w:pPr>
        <w:autoSpaceDE w:val="0"/>
        <w:autoSpaceDN w:val="0"/>
        <w:adjustRightInd w:val="0"/>
        <w:spacing w:after="0" w:line="240" w:lineRule="auto"/>
        <w:rPr>
          <w:rFonts w:cstheme="minorHAnsi"/>
          <w:b/>
          <w:bCs/>
        </w:rPr>
      </w:pPr>
    </w:p>
    <w:p w14:paraId="6AB16C40" w14:textId="77777777" w:rsidR="00B73A5D" w:rsidRPr="00B73A5D" w:rsidRDefault="00743E46" w:rsidP="00B73A5D">
      <w:pPr>
        <w:autoSpaceDE w:val="0"/>
        <w:autoSpaceDN w:val="0"/>
        <w:adjustRightInd w:val="0"/>
        <w:spacing w:after="0" w:line="240" w:lineRule="auto"/>
        <w:rPr>
          <w:rFonts w:eastAsia="Times New Roman" w:cs="Times New Roman"/>
        </w:rPr>
      </w:pPr>
      <w:r w:rsidRPr="007F2335">
        <w:rPr>
          <w:rFonts w:cstheme="minorHAnsi"/>
          <w:b/>
          <w:bCs/>
        </w:rPr>
        <w:t>2b4.8</w:t>
      </w:r>
      <w:r w:rsidR="00001D73" w:rsidRPr="007F2335">
        <w:rPr>
          <w:rFonts w:cstheme="minorHAnsi"/>
          <w:b/>
          <w:bCs/>
        </w:rPr>
        <w:t xml:space="preserve">. </w:t>
      </w:r>
      <w:r w:rsidRPr="007F2335">
        <w:rPr>
          <w:rFonts w:cstheme="minorHAnsi"/>
          <w:b/>
          <w:bCs/>
        </w:rPr>
        <w:t xml:space="preserve">Statistical </w:t>
      </w:r>
      <w:r w:rsidR="00092566" w:rsidRPr="007F2335">
        <w:rPr>
          <w:rFonts w:cstheme="minorHAnsi"/>
          <w:b/>
          <w:bCs/>
        </w:rPr>
        <w:t xml:space="preserve">Risk Model Calibration – Risk </w:t>
      </w:r>
      <w:proofErr w:type="spellStart"/>
      <w:r w:rsidR="00092566" w:rsidRPr="007F2335">
        <w:rPr>
          <w:rFonts w:cstheme="minorHAnsi"/>
          <w:b/>
          <w:bCs/>
        </w:rPr>
        <w:t>decile</w:t>
      </w:r>
      <w:proofErr w:type="spellEnd"/>
      <w:r w:rsidR="00092566" w:rsidRPr="007F2335">
        <w:rPr>
          <w:rFonts w:cstheme="minorHAnsi"/>
          <w:b/>
          <w:bCs/>
        </w:rPr>
        <w:t xml:space="preserve"> plots or calibration curves</w:t>
      </w:r>
      <w:proofErr w:type="gramStart"/>
      <w:r w:rsidR="00092566" w:rsidRPr="007F2335">
        <w:rPr>
          <w:rFonts w:cstheme="minorHAnsi"/>
          <w:bCs/>
        </w:rPr>
        <w:t>:</w:t>
      </w:r>
      <w:proofErr w:type="gramEnd"/>
      <w:r w:rsidR="00092566" w:rsidRPr="007F2335">
        <w:rPr>
          <w:rFonts w:cstheme="minorHAnsi"/>
          <w:bCs/>
        </w:rPr>
        <w:br/>
      </w:r>
      <w:r w:rsidR="00092566" w:rsidRPr="007F2335">
        <w:rPr>
          <w:rFonts w:cstheme="minorHAnsi"/>
        </w:rPr>
        <w:br/>
      </w:r>
      <w:r w:rsidR="00B73A5D" w:rsidRPr="00EF0091">
        <w:rPr>
          <w:rFonts w:eastAsia="Times New Roman" w:cs="Times New Roman"/>
          <w:b/>
          <w:color w:val="FF0000"/>
        </w:rPr>
        <w:t>Not applicable.</w:t>
      </w:r>
    </w:p>
    <w:p w14:paraId="6AB16C41" w14:textId="77777777" w:rsidR="00743E46" w:rsidRDefault="00743E46" w:rsidP="00092566">
      <w:pPr>
        <w:autoSpaceDE w:val="0"/>
        <w:autoSpaceDN w:val="0"/>
        <w:adjustRightInd w:val="0"/>
        <w:spacing w:after="0" w:line="240" w:lineRule="auto"/>
        <w:rPr>
          <w:rFonts w:cstheme="minorHAnsi"/>
          <w:b/>
        </w:rPr>
      </w:pPr>
    </w:p>
    <w:p w14:paraId="6AB16C42" w14:textId="77777777" w:rsidR="00092566" w:rsidRDefault="00743E46" w:rsidP="00092566">
      <w:pPr>
        <w:autoSpaceDE w:val="0"/>
        <w:autoSpaceDN w:val="0"/>
        <w:adjustRightInd w:val="0"/>
        <w:spacing w:after="0" w:line="240" w:lineRule="auto"/>
        <w:rPr>
          <w:rFonts w:cstheme="minorHAnsi"/>
          <w:bCs/>
        </w:rPr>
      </w:pPr>
      <w:bookmarkStart w:id="13" w:name="question2b49"/>
      <w:bookmarkEnd w:id="13"/>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6AB16C43" w14:textId="77777777" w:rsidR="00B73A5D" w:rsidRDefault="00B73A5D" w:rsidP="00092566">
      <w:pPr>
        <w:autoSpaceDE w:val="0"/>
        <w:autoSpaceDN w:val="0"/>
        <w:adjustRightInd w:val="0"/>
        <w:spacing w:after="0" w:line="240" w:lineRule="auto"/>
        <w:rPr>
          <w:rFonts w:cstheme="minorHAnsi"/>
          <w:bCs/>
        </w:rPr>
      </w:pPr>
    </w:p>
    <w:p w14:paraId="6AB16C44" w14:textId="77777777" w:rsidR="00B73A5D" w:rsidRPr="00EF0091" w:rsidRDefault="00B73A5D" w:rsidP="00B73A5D">
      <w:pPr>
        <w:autoSpaceDE w:val="0"/>
        <w:autoSpaceDN w:val="0"/>
        <w:adjustRightInd w:val="0"/>
        <w:spacing w:after="0" w:line="240" w:lineRule="auto"/>
        <w:rPr>
          <w:rFonts w:eastAsia="Times New Roman" w:cs="Times New Roman"/>
          <w:b/>
          <w:color w:val="FF0000"/>
        </w:rPr>
      </w:pPr>
      <w:r w:rsidRPr="00EF0091">
        <w:rPr>
          <w:rFonts w:eastAsia="Times New Roman" w:cs="Times New Roman"/>
          <w:b/>
          <w:color w:val="FF0000"/>
        </w:rPr>
        <w:t>Not applicable.</w:t>
      </w:r>
    </w:p>
    <w:p w14:paraId="6AB16C45" w14:textId="77777777" w:rsidR="00B73A5D" w:rsidRDefault="00B73A5D" w:rsidP="00092566">
      <w:pPr>
        <w:autoSpaceDE w:val="0"/>
        <w:autoSpaceDN w:val="0"/>
        <w:adjustRightInd w:val="0"/>
        <w:spacing w:after="0" w:line="240" w:lineRule="auto"/>
        <w:rPr>
          <w:rFonts w:cstheme="minorHAnsi"/>
          <w:b/>
          <w:bCs/>
        </w:rPr>
      </w:pPr>
    </w:p>
    <w:p w14:paraId="6AB16C46" w14:textId="77777777" w:rsidR="00092566" w:rsidRPr="00A25024"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p>
    <w:p w14:paraId="6AB16C47" w14:textId="77777777" w:rsidR="00B73A5D" w:rsidRPr="00EF0091" w:rsidRDefault="00B73A5D" w:rsidP="00B73A5D">
      <w:pPr>
        <w:autoSpaceDE w:val="0"/>
        <w:autoSpaceDN w:val="0"/>
        <w:adjustRightInd w:val="0"/>
        <w:spacing w:after="0" w:line="240" w:lineRule="auto"/>
        <w:rPr>
          <w:rFonts w:eastAsia="Times New Roman" w:cs="Times New Roman"/>
          <w:b/>
          <w:color w:val="FF0000"/>
        </w:rPr>
      </w:pPr>
      <w:r w:rsidRPr="00EF0091">
        <w:rPr>
          <w:rFonts w:eastAsia="Times New Roman" w:cs="Times New Roman"/>
          <w:b/>
          <w:color w:val="FF0000"/>
        </w:rPr>
        <w:t>Not applicable.</w:t>
      </w:r>
    </w:p>
    <w:p w14:paraId="6AB16C48" w14:textId="77777777" w:rsidR="00092566" w:rsidRPr="00A25024" w:rsidRDefault="00092566" w:rsidP="00092566">
      <w:pPr>
        <w:spacing w:after="0" w:line="240" w:lineRule="auto"/>
        <w:rPr>
          <w:rFonts w:cstheme="minorHAnsi"/>
        </w:rPr>
      </w:pPr>
    </w:p>
    <w:p w14:paraId="6AB16C49" w14:textId="77777777" w:rsidR="00021170" w:rsidRPr="009B1A15" w:rsidRDefault="009B1A15" w:rsidP="009B1A15">
      <w:pPr>
        <w:spacing w:after="0" w:line="240" w:lineRule="auto"/>
        <w:rPr>
          <w:rFonts w:cstheme="minorHAnsi"/>
        </w:rPr>
      </w:pPr>
      <w:r w:rsidRPr="00966AF0">
        <w:rPr>
          <w:rFonts w:cstheme="minorHAnsi"/>
          <w:b/>
        </w:rPr>
        <w:t>2b4.11.</w:t>
      </w:r>
      <w:r w:rsidRPr="00966AF0">
        <w:rPr>
          <w:rFonts w:cstheme="minorHAnsi"/>
        </w:rPr>
        <w:t xml:space="preserve"> </w:t>
      </w:r>
      <w:r w:rsidR="00092566" w:rsidRPr="00966AF0">
        <w:rPr>
          <w:rFonts w:cstheme="minorHAnsi"/>
          <w:b/>
        </w:rPr>
        <w:t>Optional</w:t>
      </w:r>
      <w:r w:rsidRPr="00966AF0">
        <w:rPr>
          <w:rFonts w:cstheme="minorHAnsi"/>
          <w:b/>
        </w:rPr>
        <w:t xml:space="preserve"> Additional Testing</w:t>
      </w:r>
      <w:r w:rsidR="004756E1" w:rsidRPr="00966AF0">
        <w:rPr>
          <w:rFonts w:cstheme="minorHAnsi"/>
          <w:b/>
        </w:rPr>
        <w:t xml:space="preserve"> for Risk Adjustment</w:t>
      </w:r>
      <w:r w:rsidR="00092566" w:rsidRPr="00966AF0">
        <w:rPr>
          <w:rFonts w:cstheme="minorHAnsi"/>
          <w:b/>
        </w:rPr>
        <w:t xml:space="preserve"> </w:t>
      </w:r>
      <w:r w:rsidR="00092566" w:rsidRPr="00966AF0">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14:paraId="6AB16C4A" w14:textId="77777777" w:rsidR="00B73A5D" w:rsidRDefault="00B73A5D" w:rsidP="00B73A5D">
      <w:pPr>
        <w:autoSpaceDE w:val="0"/>
        <w:autoSpaceDN w:val="0"/>
        <w:adjustRightInd w:val="0"/>
        <w:spacing w:after="0" w:line="240" w:lineRule="auto"/>
        <w:rPr>
          <w:rFonts w:eastAsia="Times New Roman" w:cs="Times New Roman"/>
          <w:highlight w:val="yellow"/>
        </w:rPr>
      </w:pPr>
    </w:p>
    <w:p w14:paraId="6AB16C4B" w14:textId="77777777" w:rsidR="00B73A5D" w:rsidRPr="00EF0091" w:rsidRDefault="00B73A5D" w:rsidP="00B73A5D">
      <w:pPr>
        <w:autoSpaceDE w:val="0"/>
        <w:autoSpaceDN w:val="0"/>
        <w:adjustRightInd w:val="0"/>
        <w:spacing w:after="0" w:line="240" w:lineRule="auto"/>
        <w:rPr>
          <w:rFonts w:eastAsia="Times New Roman" w:cs="Times New Roman"/>
          <w:b/>
          <w:color w:val="FF0000"/>
        </w:rPr>
      </w:pPr>
      <w:r w:rsidRPr="00EF0091">
        <w:rPr>
          <w:rFonts w:eastAsia="Times New Roman" w:cs="Times New Roman"/>
          <w:b/>
          <w:color w:val="FF0000"/>
        </w:rPr>
        <w:t>Not applicable.</w:t>
      </w:r>
    </w:p>
    <w:p w14:paraId="6AB16C4C"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6AB16C4D" w14:textId="77777777" w:rsidR="00D61410" w:rsidRPr="00A25024" w:rsidRDefault="00D61410" w:rsidP="00D61410">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14:paraId="6AB16C4E" w14:textId="77777777" w:rsidR="00D61410" w:rsidRDefault="00D61410" w:rsidP="00D61410">
      <w:pPr>
        <w:autoSpaceDE w:val="0"/>
        <w:autoSpaceDN w:val="0"/>
        <w:adjustRightInd w:val="0"/>
        <w:spacing w:after="0" w:line="240" w:lineRule="auto"/>
        <w:rPr>
          <w:rFonts w:cstheme="minorHAnsi"/>
          <w:bCs/>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t xml:space="preserve"> </w:t>
      </w:r>
    </w:p>
    <w:p w14:paraId="6AB16C4F" w14:textId="77777777" w:rsidR="00B73A5D" w:rsidRPr="00EF0091" w:rsidRDefault="00B73A5D" w:rsidP="00B73A5D">
      <w:pPr>
        <w:autoSpaceDE w:val="0"/>
        <w:autoSpaceDN w:val="0"/>
        <w:adjustRightInd w:val="0"/>
        <w:spacing w:after="0" w:line="240" w:lineRule="auto"/>
        <w:rPr>
          <w:rFonts w:eastAsia="Times New Roman" w:cs="Times New Roman"/>
          <w:b/>
          <w:color w:val="FF0000"/>
          <w:szCs w:val="20"/>
        </w:rPr>
      </w:pPr>
      <w:r w:rsidRPr="00EF0091">
        <w:rPr>
          <w:rFonts w:eastAsia="Times New Roman" w:cs="Times New Roman"/>
          <w:b/>
          <w:color w:val="FF0000"/>
          <w:szCs w:val="20"/>
        </w:rPr>
        <w:t>Testing results (N = 3 health plans) did not provide sufficient data to conduct statistical tests.</w:t>
      </w:r>
      <w:r w:rsidRPr="00EF0091">
        <w:rPr>
          <w:rFonts w:eastAsia="Times New Roman" w:cs="Times New Roman"/>
          <w:b/>
          <w:color w:val="FF0000"/>
          <w:sz w:val="24"/>
          <w:bdr w:val="none" w:sz="0" w:space="0" w:color="auto" w:frame="1"/>
        </w:rPr>
        <w:t xml:space="preserve"> </w:t>
      </w:r>
      <w:r w:rsidRPr="00EF0091">
        <w:rPr>
          <w:rFonts w:eastAsia="Times New Roman" w:cs="Times New Roman"/>
          <w:b/>
          <w:color w:val="FF0000"/>
          <w:szCs w:val="20"/>
        </w:rPr>
        <w:t xml:space="preserve">While the field test results are limited to 3 health plans, the findings suggest meaningful differences in performance are likely to exist across Medicaid plans. </w:t>
      </w:r>
    </w:p>
    <w:p w14:paraId="6AB16C50" w14:textId="77777777" w:rsidR="00D61410" w:rsidRPr="00A25024" w:rsidRDefault="00D61410" w:rsidP="00D61410">
      <w:pPr>
        <w:autoSpaceDE w:val="0"/>
        <w:autoSpaceDN w:val="0"/>
        <w:adjustRightInd w:val="0"/>
        <w:spacing w:after="0" w:line="240" w:lineRule="auto"/>
        <w:rPr>
          <w:rFonts w:cstheme="minorHAnsi"/>
          <w:bCs/>
        </w:rPr>
      </w:pPr>
    </w:p>
    <w:p w14:paraId="6AB16C51" w14:textId="77777777" w:rsidR="00B73A5D" w:rsidRDefault="00D61410" w:rsidP="00D61410">
      <w:pPr>
        <w:autoSpaceDE w:val="0"/>
        <w:autoSpaceDN w:val="0"/>
        <w:adjustRightInd w:val="0"/>
        <w:spacing w:after="0" w:line="240" w:lineRule="auto"/>
        <w:rPr>
          <w:rFonts w:cstheme="minorHAnsi"/>
          <w:bCs/>
        </w:rPr>
      </w:pPr>
      <w:r>
        <w:rPr>
          <w:rFonts w:cstheme="minorHAnsi"/>
          <w:b/>
          <w:bCs/>
        </w:rPr>
        <w:t xml:space="preserve">2b5.2. </w:t>
      </w:r>
      <w:proofErr w:type="gramStart"/>
      <w:r w:rsidRPr="00A25024">
        <w:rPr>
          <w:rFonts w:cstheme="minorHAnsi"/>
          <w:b/>
          <w:bCs/>
        </w:rPr>
        <w:t>What</w:t>
      </w:r>
      <w:proofErr w:type="gramEnd"/>
      <w:r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p>
    <w:p w14:paraId="6AB16C52" w14:textId="77777777" w:rsidR="00B73A5D" w:rsidRDefault="00B73A5D" w:rsidP="00D61410">
      <w:pPr>
        <w:autoSpaceDE w:val="0"/>
        <w:autoSpaceDN w:val="0"/>
        <w:adjustRightInd w:val="0"/>
        <w:spacing w:after="0" w:line="240" w:lineRule="auto"/>
        <w:rPr>
          <w:rFonts w:cstheme="minorHAnsi"/>
          <w:bCs/>
        </w:rPr>
      </w:pPr>
    </w:p>
    <w:p w14:paraId="3F70EBCD" w14:textId="15EE99E9" w:rsidR="0032716C" w:rsidRDefault="00B73A5D" w:rsidP="0032716C">
      <w:pPr>
        <w:contextualSpacing/>
        <w:rPr>
          <w:rFonts w:eastAsia="Times New Roman" w:cs="Times New Roman"/>
          <w:b/>
          <w:color w:val="FF0000"/>
          <w:szCs w:val="20"/>
        </w:rPr>
      </w:pPr>
      <w:r w:rsidRPr="00EF0091">
        <w:rPr>
          <w:rFonts w:eastAsia="Times New Roman" w:cs="Times New Roman"/>
          <w:b/>
          <w:color w:val="FF0000"/>
          <w:szCs w:val="20"/>
        </w:rPr>
        <w:t>Table</w:t>
      </w:r>
      <w:r w:rsidR="00B664F6" w:rsidRPr="00EF0091">
        <w:rPr>
          <w:rFonts w:eastAsia="Times New Roman" w:cs="Times New Roman"/>
          <w:b/>
          <w:color w:val="FF0000"/>
          <w:szCs w:val="20"/>
        </w:rPr>
        <w:t>s</w:t>
      </w:r>
      <w:r w:rsidRPr="00EF0091">
        <w:rPr>
          <w:rFonts w:eastAsia="Times New Roman" w:cs="Times New Roman"/>
          <w:b/>
          <w:color w:val="FF0000"/>
          <w:szCs w:val="20"/>
        </w:rPr>
        <w:t xml:space="preserve"> </w:t>
      </w:r>
      <w:r w:rsidR="005E4233">
        <w:rPr>
          <w:rFonts w:eastAsia="Times New Roman" w:cs="Times New Roman"/>
          <w:b/>
          <w:color w:val="FF0000"/>
          <w:szCs w:val="20"/>
        </w:rPr>
        <w:t>7A &amp; 7</w:t>
      </w:r>
      <w:r w:rsidR="00B664F6" w:rsidRPr="00EF0091">
        <w:rPr>
          <w:rFonts w:eastAsia="Times New Roman" w:cs="Times New Roman"/>
          <w:b/>
          <w:color w:val="FF0000"/>
          <w:szCs w:val="20"/>
        </w:rPr>
        <w:t>B</w:t>
      </w:r>
      <w:r w:rsidR="00773208">
        <w:rPr>
          <w:rFonts w:eastAsia="Times New Roman" w:cs="Times New Roman"/>
          <w:b/>
          <w:color w:val="FF0000"/>
          <w:szCs w:val="20"/>
        </w:rPr>
        <w:t xml:space="preserve"> show the screening results and illustrate how the performance measure is calculated.  For the SMI group (Table 7A), 43.3% of patients were screened for tobacco (range, 14% to 74%) and about half were identified as tobacco users (55%, range 45% to 69%).  Of tobacco users, about half (57%) received any follow up care.  The measure performance rate (32.9%) is calculated by adding patients who screened negative (19.3%) together with those who screened positive and received follow up care (13.6%).  </w:t>
      </w:r>
      <w:r w:rsidR="0032716C">
        <w:rPr>
          <w:rFonts w:eastAsia="Times New Roman" w:cs="Times New Roman"/>
          <w:b/>
          <w:color w:val="FF0000"/>
          <w:szCs w:val="20"/>
        </w:rPr>
        <w:t xml:space="preserve">There was wide variation across the three plans, with final performance rates of </w:t>
      </w:r>
      <w:r w:rsidR="00B664F6" w:rsidRPr="00EF0091">
        <w:rPr>
          <w:rFonts w:eastAsia="Times New Roman" w:cs="Times New Roman"/>
          <w:b/>
          <w:color w:val="FF0000"/>
          <w:szCs w:val="20"/>
        </w:rPr>
        <w:t>6</w:t>
      </w:r>
      <w:r w:rsidRPr="00EF0091">
        <w:rPr>
          <w:rFonts w:eastAsia="Times New Roman" w:cs="Times New Roman"/>
          <w:b/>
          <w:color w:val="FF0000"/>
          <w:szCs w:val="20"/>
        </w:rPr>
        <w:t xml:space="preserve">2.4%, </w:t>
      </w:r>
      <w:r w:rsidR="00B664F6" w:rsidRPr="00EF0091">
        <w:rPr>
          <w:rFonts w:eastAsia="Times New Roman" w:cs="Times New Roman"/>
          <w:b/>
          <w:color w:val="FF0000"/>
          <w:szCs w:val="20"/>
        </w:rPr>
        <w:t>33.6</w:t>
      </w:r>
      <w:r w:rsidRPr="00EF0091">
        <w:rPr>
          <w:rFonts w:eastAsia="Times New Roman" w:cs="Times New Roman"/>
          <w:b/>
          <w:color w:val="FF0000"/>
          <w:szCs w:val="20"/>
        </w:rPr>
        <w:t>%, and 9</w:t>
      </w:r>
      <w:r w:rsidR="00B664F6" w:rsidRPr="00EF0091">
        <w:rPr>
          <w:rFonts w:eastAsia="Times New Roman" w:cs="Times New Roman"/>
          <w:b/>
          <w:color w:val="FF0000"/>
          <w:szCs w:val="20"/>
        </w:rPr>
        <w:t>.5</w:t>
      </w:r>
      <w:r w:rsidRPr="00EF0091">
        <w:rPr>
          <w:rFonts w:eastAsia="Times New Roman" w:cs="Times New Roman"/>
          <w:b/>
          <w:color w:val="FF0000"/>
          <w:szCs w:val="20"/>
        </w:rPr>
        <w:t>%</w:t>
      </w:r>
      <w:r w:rsidR="005E4233">
        <w:rPr>
          <w:rFonts w:eastAsia="Times New Roman" w:cs="Times New Roman"/>
          <w:b/>
          <w:color w:val="FF0000"/>
          <w:szCs w:val="20"/>
        </w:rPr>
        <w:t xml:space="preserve"> (Table 7</w:t>
      </w:r>
      <w:r w:rsidR="00B664F6" w:rsidRPr="00EF0091">
        <w:rPr>
          <w:rFonts w:eastAsia="Times New Roman" w:cs="Times New Roman"/>
          <w:b/>
          <w:color w:val="FF0000"/>
          <w:szCs w:val="20"/>
        </w:rPr>
        <w:t>A)</w:t>
      </w:r>
      <w:r w:rsidRPr="00EF0091">
        <w:rPr>
          <w:rFonts w:eastAsia="Times New Roman" w:cs="Times New Roman"/>
          <w:b/>
          <w:color w:val="FF0000"/>
          <w:szCs w:val="20"/>
        </w:rPr>
        <w:t xml:space="preserve">. </w:t>
      </w:r>
    </w:p>
    <w:p w14:paraId="0EAF4DB1" w14:textId="77777777" w:rsidR="0032716C" w:rsidRDefault="0032716C" w:rsidP="0032716C">
      <w:pPr>
        <w:contextualSpacing/>
        <w:rPr>
          <w:rFonts w:eastAsia="Times New Roman" w:cs="Times New Roman"/>
          <w:b/>
          <w:color w:val="FF0000"/>
          <w:szCs w:val="20"/>
        </w:rPr>
      </w:pPr>
    </w:p>
    <w:p w14:paraId="56D42E9D" w14:textId="61E70603" w:rsidR="007A2A8A" w:rsidRDefault="0032716C" w:rsidP="0032716C">
      <w:pPr>
        <w:contextualSpacing/>
        <w:rPr>
          <w:rFonts w:eastAsia="Times New Roman" w:cs="Times New Roman"/>
          <w:b/>
          <w:color w:val="FF0000"/>
          <w:szCs w:val="20"/>
        </w:rPr>
      </w:pPr>
      <w:r>
        <w:rPr>
          <w:rFonts w:eastAsia="Times New Roman" w:cs="Times New Roman"/>
          <w:b/>
          <w:color w:val="FF0000"/>
          <w:szCs w:val="20"/>
        </w:rPr>
        <w:t xml:space="preserve">Among the AOD group (Table 7B), about one third were screened and of those, about 70% were identified as tobacco users.  Among the tobacco users, less than half received any follow up care.  Thus, the overall performance rate was low, </w:t>
      </w:r>
      <w:proofErr w:type="gramStart"/>
      <w:r>
        <w:rPr>
          <w:rFonts w:eastAsia="Times New Roman" w:cs="Times New Roman"/>
          <w:b/>
          <w:color w:val="FF0000"/>
          <w:szCs w:val="20"/>
        </w:rPr>
        <w:t>at  19.9</w:t>
      </w:r>
      <w:proofErr w:type="gramEnd"/>
      <w:r>
        <w:rPr>
          <w:rFonts w:eastAsia="Times New Roman" w:cs="Times New Roman"/>
          <w:b/>
          <w:color w:val="FF0000"/>
          <w:szCs w:val="20"/>
        </w:rPr>
        <w:t xml:space="preserve">%, with results of </w:t>
      </w:r>
      <w:r w:rsidR="00B664F6" w:rsidRPr="00EF0091">
        <w:rPr>
          <w:rFonts w:eastAsia="Times New Roman" w:cs="Times New Roman"/>
          <w:b/>
          <w:color w:val="FF0000"/>
          <w:szCs w:val="20"/>
        </w:rPr>
        <w:t>22.5%, 28.4% and 8.8%</w:t>
      </w:r>
      <w:r>
        <w:rPr>
          <w:rFonts w:eastAsia="Times New Roman" w:cs="Times New Roman"/>
          <w:b/>
          <w:color w:val="FF0000"/>
          <w:szCs w:val="20"/>
        </w:rPr>
        <w:t xml:space="preserve"> for each of the three plans</w:t>
      </w:r>
      <w:r w:rsidR="00B664F6" w:rsidRPr="00EF0091">
        <w:rPr>
          <w:rFonts w:eastAsia="Times New Roman" w:cs="Times New Roman"/>
          <w:b/>
          <w:color w:val="FF0000"/>
          <w:szCs w:val="20"/>
        </w:rPr>
        <w:t xml:space="preserve">. </w:t>
      </w:r>
    </w:p>
    <w:p w14:paraId="0A98785D" w14:textId="77777777" w:rsidR="007A2A8A" w:rsidRDefault="007A2A8A" w:rsidP="007A2A8A">
      <w:pPr>
        <w:contextualSpacing/>
        <w:rPr>
          <w:rFonts w:eastAsia="Times New Roman" w:cs="Times New Roman"/>
          <w:b/>
          <w:color w:val="FF0000"/>
          <w:szCs w:val="20"/>
        </w:rPr>
      </w:pPr>
    </w:p>
    <w:p w14:paraId="3E9EE378" w14:textId="250D0F89" w:rsidR="007A2A8A" w:rsidRDefault="007A2A8A" w:rsidP="007A2A8A">
      <w:pPr>
        <w:contextualSpacing/>
        <w:rPr>
          <w:rFonts w:eastAsia="Times New Roman" w:cs="Times New Roman"/>
          <w:b/>
          <w:color w:val="FF0000"/>
          <w:szCs w:val="20"/>
        </w:rPr>
      </w:pPr>
      <w:r w:rsidRPr="00EF0091">
        <w:rPr>
          <w:rFonts w:eastAsia="Times New Roman" w:cs="Times New Roman"/>
          <w:b/>
          <w:color w:val="FF0000"/>
          <w:szCs w:val="20"/>
        </w:rPr>
        <w:t xml:space="preserve">Table 8 shows performance rate by type of patient records. The results demonstrated similar performance rates in both the SMI and AOD </w:t>
      </w:r>
      <w:r>
        <w:rPr>
          <w:rFonts w:eastAsia="Times New Roman" w:cs="Times New Roman"/>
          <w:b/>
          <w:color w:val="FF0000"/>
          <w:szCs w:val="20"/>
        </w:rPr>
        <w:t>group</w:t>
      </w:r>
      <w:r w:rsidRPr="00EF0091">
        <w:rPr>
          <w:rFonts w:eastAsia="Times New Roman" w:cs="Times New Roman"/>
          <w:b/>
          <w:color w:val="FF0000"/>
          <w:szCs w:val="20"/>
        </w:rPr>
        <w:t>s using medical record only compared to combined medical and behavioral health records for each plan. For SMI, results were (32.9%) for medical records only and (35.8%) for combined medical and behavioral health records. The results for AOD were (19.9%) using medical record only and (22.2%) for combined medical and behavioral health records.</w:t>
      </w:r>
    </w:p>
    <w:p w14:paraId="4E83A2EA" w14:textId="77777777" w:rsidR="007A2A8A" w:rsidRDefault="007A2A8A" w:rsidP="007A2A8A">
      <w:pPr>
        <w:contextualSpacing/>
        <w:rPr>
          <w:rFonts w:eastAsia="Times New Roman" w:cs="Times New Roman"/>
          <w:b/>
          <w:color w:val="FF0000"/>
          <w:szCs w:val="20"/>
        </w:rPr>
      </w:pPr>
    </w:p>
    <w:p w14:paraId="7DE54EA7" w14:textId="2D1E48F6" w:rsidR="007A2A8A" w:rsidRPr="00EF0091" w:rsidRDefault="007A2A8A" w:rsidP="007A2A8A">
      <w:pPr>
        <w:spacing w:after="0" w:line="240" w:lineRule="auto"/>
        <w:rPr>
          <w:rFonts w:eastAsia="Times New Roman" w:cs="Times New Roman"/>
          <w:b/>
          <w:color w:val="FF0000"/>
          <w:szCs w:val="20"/>
        </w:rPr>
      </w:pPr>
      <w:r w:rsidRPr="00EF0091">
        <w:rPr>
          <w:rFonts w:eastAsia="Times New Roman" w:cs="Times New Roman"/>
          <w:b/>
          <w:color w:val="FF0000"/>
          <w:szCs w:val="20"/>
        </w:rPr>
        <w:t xml:space="preserve">The performance rate of </w:t>
      </w:r>
      <w:r w:rsidRPr="007A2A8A">
        <w:rPr>
          <w:rFonts w:eastAsia="Times New Roman" w:cs="Times New Roman"/>
          <w:b/>
          <w:color w:val="FF0000"/>
          <w:szCs w:val="20"/>
        </w:rPr>
        <w:t xml:space="preserve">this measure as specified also varied by age, gender, and mental health diagnosis as shown </w:t>
      </w:r>
      <w:r>
        <w:rPr>
          <w:rFonts w:eastAsia="Times New Roman" w:cs="Times New Roman"/>
          <w:b/>
          <w:color w:val="FF0000"/>
          <w:szCs w:val="20"/>
        </w:rPr>
        <w:t>in Table 9</w:t>
      </w:r>
      <w:r w:rsidRPr="007A2A8A">
        <w:rPr>
          <w:rFonts w:eastAsia="Times New Roman" w:cs="Times New Roman"/>
          <w:b/>
          <w:color w:val="FF0000"/>
          <w:szCs w:val="20"/>
        </w:rPr>
        <w:t xml:space="preserve">. </w:t>
      </w:r>
      <w:r w:rsidRPr="00DF605C">
        <w:rPr>
          <w:rFonts w:eastAsia="Times New Roman" w:cs="Times New Roman"/>
          <w:b/>
          <w:color w:val="FF0000"/>
        </w:rPr>
        <w:t>The field test data suggested differences in performance between the two age groups (18-50 years versus &gt;50 years</w:t>
      </w:r>
      <w:r w:rsidR="00620CCB">
        <w:rPr>
          <w:rFonts w:eastAsia="Times New Roman" w:cs="Times New Roman"/>
          <w:b/>
          <w:color w:val="FF0000"/>
        </w:rPr>
        <w:t>)</w:t>
      </w:r>
      <w:r w:rsidRPr="007A2A8A">
        <w:rPr>
          <w:rFonts w:eastAsia="Times New Roman" w:cs="Times New Roman"/>
          <w:b/>
          <w:color w:val="FF0000"/>
        </w:rPr>
        <w:t>.  However</w:t>
      </w:r>
      <w:r>
        <w:rPr>
          <w:rFonts w:eastAsia="Times New Roman" w:cs="Times New Roman"/>
          <w:b/>
          <w:color w:val="FF0000"/>
        </w:rPr>
        <w:t xml:space="preserve">, this result appeared to be related to variations in the age of patients across plans, since </w:t>
      </w:r>
      <w:proofErr w:type="gramStart"/>
      <w:r>
        <w:rPr>
          <w:rFonts w:eastAsia="Times New Roman" w:cs="Times New Roman"/>
          <w:b/>
          <w:color w:val="FF0000"/>
        </w:rPr>
        <w:t>patients</w:t>
      </w:r>
      <w:proofErr w:type="gramEnd"/>
      <w:r>
        <w:rPr>
          <w:rFonts w:eastAsia="Times New Roman" w:cs="Times New Roman"/>
          <w:b/>
          <w:color w:val="FF0000"/>
        </w:rPr>
        <w:t xml:space="preserve"> </w:t>
      </w:r>
      <w:r w:rsidR="00620CCB">
        <w:rPr>
          <w:rFonts w:eastAsia="Times New Roman" w:cs="Times New Roman"/>
          <w:b/>
          <w:color w:val="FF0000"/>
        </w:rPr>
        <w:t>ages 18-50</w:t>
      </w:r>
      <w:r>
        <w:rPr>
          <w:rFonts w:eastAsia="Times New Roman" w:cs="Times New Roman"/>
          <w:b/>
          <w:color w:val="FF0000"/>
        </w:rPr>
        <w:t xml:space="preserve"> were mostly from the </w:t>
      </w:r>
      <w:r w:rsidR="00620CCB">
        <w:rPr>
          <w:rFonts w:eastAsia="Times New Roman" w:cs="Times New Roman"/>
          <w:b/>
          <w:color w:val="FF0000"/>
        </w:rPr>
        <w:t>Medicaid Adult</w:t>
      </w:r>
      <w:r>
        <w:rPr>
          <w:rFonts w:eastAsia="Times New Roman" w:cs="Times New Roman"/>
          <w:b/>
          <w:color w:val="FF0000"/>
        </w:rPr>
        <w:t xml:space="preserve"> plan, which had the </w:t>
      </w:r>
      <w:r w:rsidR="00620CCB">
        <w:rPr>
          <w:rFonts w:eastAsia="Times New Roman" w:cs="Times New Roman"/>
          <w:b/>
          <w:color w:val="FF0000"/>
        </w:rPr>
        <w:t>lowest</w:t>
      </w:r>
      <w:r>
        <w:rPr>
          <w:rFonts w:eastAsia="Times New Roman" w:cs="Times New Roman"/>
          <w:b/>
          <w:color w:val="FF0000"/>
        </w:rPr>
        <w:t xml:space="preserve"> performance on this measure.  Among the </w:t>
      </w:r>
      <w:r w:rsidRPr="00EF0091">
        <w:rPr>
          <w:rFonts w:eastAsia="Times New Roman" w:cs="Times New Roman"/>
          <w:b/>
          <w:color w:val="FF0000"/>
          <w:szCs w:val="20"/>
        </w:rPr>
        <w:t xml:space="preserve">AOD </w:t>
      </w:r>
      <w:r>
        <w:rPr>
          <w:rFonts w:eastAsia="Times New Roman" w:cs="Times New Roman"/>
          <w:b/>
          <w:color w:val="FF0000"/>
          <w:szCs w:val="20"/>
        </w:rPr>
        <w:t xml:space="preserve">group, </w:t>
      </w:r>
      <w:r w:rsidRPr="00EF0091">
        <w:rPr>
          <w:rFonts w:eastAsia="Times New Roman" w:cs="Times New Roman"/>
          <w:b/>
          <w:color w:val="FF0000"/>
          <w:szCs w:val="20"/>
        </w:rPr>
        <w:t>performance was greater for females (29.1%) compared to males (16.4%).</w:t>
      </w:r>
    </w:p>
    <w:p w14:paraId="7472F70B" w14:textId="77777777" w:rsidR="007A2A8A" w:rsidRPr="00EF0091" w:rsidRDefault="007A2A8A" w:rsidP="007A2A8A">
      <w:pPr>
        <w:contextualSpacing/>
        <w:rPr>
          <w:rFonts w:eastAsia="Times New Roman" w:cs="Times New Roman"/>
          <w:b/>
          <w:color w:val="FF0000"/>
          <w:szCs w:val="20"/>
        </w:rPr>
      </w:pPr>
    </w:p>
    <w:p w14:paraId="6AB16C55" w14:textId="7DE1D28A" w:rsidR="003B73CB" w:rsidRPr="00D17121" w:rsidRDefault="003B73CB" w:rsidP="003B73CB">
      <w:pPr>
        <w:rPr>
          <w:b/>
          <w:color w:val="FF0000"/>
        </w:rPr>
      </w:pPr>
      <w:r w:rsidRPr="00D17121">
        <w:rPr>
          <w:b/>
          <w:color w:val="FF0000"/>
        </w:rPr>
        <w:t xml:space="preserve">Table </w:t>
      </w:r>
      <w:r w:rsidR="00131BD3" w:rsidRPr="00D17121">
        <w:rPr>
          <w:b/>
          <w:color w:val="FF0000"/>
        </w:rPr>
        <w:t>7</w:t>
      </w:r>
      <w:r w:rsidRPr="00D17121">
        <w:rPr>
          <w:b/>
          <w:color w:val="FF0000"/>
        </w:rPr>
        <w:t xml:space="preserve">A: </w:t>
      </w:r>
      <w:r w:rsidR="000E743A">
        <w:rPr>
          <w:b/>
          <w:color w:val="FF0000"/>
        </w:rPr>
        <w:t>Performance Rate</w:t>
      </w:r>
      <w:r w:rsidRPr="00D17121">
        <w:rPr>
          <w:b/>
          <w:color w:val="FF0000"/>
        </w:rPr>
        <w:t xml:space="preserve"> (Medical </w:t>
      </w:r>
      <w:r w:rsidR="00DC32B0">
        <w:rPr>
          <w:b/>
          <w:color w:val="FF0000"/>
        </w:rPr>
        <w:t>Record</w:t>
      </w:r>
      <w:r w:rsidRPr="00D17121">
        <w:rPr>
          <w:b/>
          <w:color w:val="FF0000"/>
        </w:rPr>
        <w:t xml:space="preserve"> Only) – SMI Only and SMI + Hypertension </w:t>
      </w:r>
      <w:r w:rsidR="00E55D9D">
        <w:rPr>
          <w:b/>
          <w:color w:val="FF0000"/>
        </w:rPr>
        <w:t>Group</w:t>
      </w:r>
      <w:r w:rsidR="00E55D9D" w:rsidRPr="00D17121">
        <w:rPr>
          <w:b/>
          <w:color w:val="FF0000"/>
        </w:rPr>
        <w:t>s</w:t>
      </w:r>
    </w:p>
    <w:tbl>
      <w:tblPr>
        <w:tblpPr w:leftFromText="180" w:rightFromText="180" w:vertAnchor="text" w:tblpX="-10"/>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065"/>
        <w:gridCol w:w="1520"/>
        <w:gridCol w:w="1710"/>
        <w:gridCol w:w="1620"/>
        <w:gridCol w:w="1620"/>
      </w:tblGrid>
      <w:tr w:rsidR="00D17121" w:rsidRPr="00762220" w14:paraId="6AB16C5F" w14:textId="77777777" w:rsidTr="00966AF0">
        <w:tc>
          <w:tcPr>
            <w:tcW w:w="3065" w:type="dxa"/>
            <w:tcMar>
              <w:top w:w="0" w:type="dxa"/>
              <w:left w:w="108" w:type="dxa"/>
              <w:bottom w:w="0" w:type="dxa"/>
              <w:right w:w="108" w:type="dxa"/>
            </w:tcMar>
            <w:hideMark/>
          </w:tcPr>
          <w:p w14:paraId="6AB16C56" w14:textId="77777777" w:rsidR="003B73CB" w:rsidRPr="00762220" w:rsidRDefault="003B73CB" w:rsidP="00966AF0">
            <w:pPr>
              <w:jc w:val="center"/>
              <w:rPr>
                <w:b/>
                <w:color w:val="FF0000"/>
              </w:rPr>
            </w:pPr>
          </w:p>
        </w:tc>
        <w:tc>
          <w:tcPr>
            <w:tcW w:w="1520" w:type="dxa"/>
            <w:tcMar>
              <w:top w:w="0" w:type="dxa"/>
              <w:left w:w="108" w:type="dxa"/>
              <w:bottom w:w="0" w:type="dxa"/>
              <w:right w:w="108" w:type="dxa"/>
            </w:tcMar>
            <w:hideMark/>
          </w:tcPr>
          <w:p w14:paraId="6AB16C57" w14:textId="77777777" w:rsidR="003B73CB" w:rsidRPr="00762220" w:rsidRDefault="003B73CB" w:rsidP="00966AF0">
            <w:pPr>
              <w:jc w:val="center"/>
              <w:rPr>
                <w:b/>
                <w:color w:val="FF0000"/>
              </w:rPr>
            </w:pPr>
            <w:r w:rsidRPr="00762220">
              <w:rPr>
                <w:b/>
                <w:color w:val="FF0000"/>
              </w:rPr>
              <w:t>All Plans</w:t>
            </w:r>
          </w:p>
          <w:p w14:paraId="6AB16C58" w14:textId="77777777" w:rsidR="003B73CB" w:rsidRPr="00762220" w:rsidRDefault="003B73CB" w:rsidP="00966AF0">
            <w:pPr>
              <w:jc w:val="center"/>
              <w:rPr>
                <w:b/>
                <w:color w:val="FF0000"/>
              </w:rPr>
            </w:pPr>
            <w:r w:rsidRPr="00762220">
              <w:rPr>
                <w:b/>
                <w:color w:val="FF0000"/>
              </w:rPr>
              <w:t>(n=</w:t>
            </w:r>
            <w:r w:rsidR="00131BD3" w:rsidRPr="00762220">
              <w:rPr>
                <w:b/>
                <w:color w:val="FF0000"/>
              </w:rPr>
              <w:t>756</w:t>
            </w:r>
            <w:r w:rsidRPr="00762220">
              <w:rPr>
                <w:b/>
                <w:color w:val="FF0000"/>
              </w:rPr>
              <w:t>)</w:t>
            </w:r>
          </w:p>
        </w:tc>
        <w:tc>
          <w:tcPr>
            <w:tcW w:w="1710" w:type="dxa"/>
            <w:tcMar>
              <w:top w:w="0" w:type="dxa"/>
              <w:left w:w="108" w:type="dxa"/>
              <w:bottom w:w="0" w:type="dxa"/>
              <w:right w:w="108" w:type="dxa"/>
            </w:tcMar>
            <w:hideMark/>
          </w:tcPr>
          <w:p w14:paraId="6AB16C59" w14:textId="77777777" w:rsidR="003B73CB" w:rsidRPr="00762220" w:rsidRDefault="00071506" w:rsidP="00966AF0">
            <w:pPr>
              <w:jc w:val="center"/>
              <w:rPr>
                <w:b/>
                <w:color w:val="FF0000"/>
              </w:rPr>
            </w:pPr>
            <w:r w:rsidRPr="00762220">
              <w:rPr>
                <w:b/>
                <w:color w:val="FF0000"/>
              </w:rPr>
              <w:t>Dual SNP</w:t>
            </w:r>
          </w:p>
          <w:p w14:paraId="6AB16C5A" w14:textId="77777777" w:rsidR="003B73CB" w:rsidRPr="00762220" w:rsidRDefault="003B73CB" w:rsidP="00966AF0">
            <w:pPr>
              <w:jc w:val="center"/>
              <w:rPr>
                <w:b/>
                <w:color w:val="FF0000"/>
              </w:rPr>
            </w:pPr>
            <w:r w:rsidRPr="00762220">
              <w:rPr>
                <w:b/>
                <w:color w:val="FF0000"/>
              </w:rPr>
              <w:t>(n=</w:t>
            </w:r>
            <w:r w:rsidR="00131BD3" w:rsidRPr="00762220">
              <w:rPr>
                <w:b/>
                <w:color w:val="FF0000"/>
              </w:rPr>
              <w:t>237</w:t>
            </w:r>
            <w:r w:rsidRPr="00762220">
              <w:rPr>
                <w:b/>
                <w:color w:val="FF0000"/>
              </w:rPr>
              <w:t>)</w:t>
            </w:r>
          </w:p>
        </w:tc>
        <w:tc>
          <w:tcPr>
            <w:tcW w:w="1620" w:type="dxa"/>
            <w:tcMar>
              <w:top w:w="0" w:type="dxa"/>
              <w:left w:w="108" w:type="dxa"/>
              <w:bottom w:w="0" w:type="dxa"/>
              <w:right w:w="108" w:type="dxa"/>
            </w:tcMar>
            <w:hideMark/>
          </w:tcPr>
          <w:p w14:paraId="6AB16C5B" w14:textId="77777777" w:rsidR="003B73CB" w:rsidRPr="00762220" w:rsidRDefault="00071506" w:rsidP="00966AF0">
            <w:pPr>
              <w:jc w:val="center"/>
              <w:rPr>
                <w:b/>
                <w:color w:val="FF0000"/>
              </w:rPr>
            </w:pPr>
            <w:r w:rsidRPr="00762220">
              <w:rPr>
                <w:b/>
                <w:color w:val="FF0000"/>
              </w:rPr>
              <w:t>Medicaid Disabled</w:t>
            </w:r>
          </w:p>
          <w:p w14:paraId="6AB16C5C" w14:textId="77777777" w:rsidR="003B73CB" w:rsidRPr="00762220" w:rsidRDefault="003B73CB" w:rsidP="00966AF0">
            <w:pPr>
              <w:jc w:val="center"/>
              <w:rPr>
                <w:b/>
                <w:color w:val="FF0000"/>
              </w:rPr>
            </w:pPr>
            <w:r w:rsidRPr="00762220">
              <w:rPr>
                <w:b/>
                <w:color w:val="FF0000"/>
              </w:rPr>
              <w:t>(n=</w:t>
            </w:r>
            <w:r w:rsidR="00131BD3" w:rsidRPr="00762220">
              <w:rPr>
                <w:b/>
                <w:color w:val="FF0000"/>
              </w:rPr>
              <w:t>214</w:t>
            </w:r>
            <w:r w:rsidRPr="00762220">
              <w:rPr>
                <w:b/>
                <w:color w:val="FF0000"/>
              </w:rPr>
              <w:t>)</w:t>
            </w:r>
          </w:p>
        </w:tc>
        <w:tc>
          <w:tcPr>
            <w:tcW w:w="1620" w:type="dxa"/>
            <w:tcMar>
              <w:top w:w="0" w:type="dxa"/>
              <w:left w:w="108" w:type="dxa"/>
              <w:bottom w:w="0" w:type="dxa"/>
              <w:right w:w="108" w:type="dxa"/>
            </w:tcMar>
            <w:hideMark/>
          </w:tcPr>
          <w:p w14:paraId="6AB16C5D" w14:textId="77777777" w:rsidR="003B73CB" w:rsidRPr="00762220" w:rsidRDefault="00071506" w:rsidP="00966AF0">
            <w:pPr>
              <w:jc w:val="center"/>
              <w:rPr>
                <w:b/>
                <w:color w:val="FF0000"/>
              </w:rPr>
            </w:pPr>
            <w:r w:rsidRPr="00762220">
              <w:rPr>
                <w:b/>
                <w:color w:val="FF0000"/>
              </w:rPr>
              <w:t>Medicaid Adult</w:t>
            </w:r>
          </w:p>
          <w:p w14:paraId="6AB16C5E" w14:textId="77777777" w:rsidR="003B73CB" w:rsidRPr="00762220" w:rsidRDefault="003B73CB" w:rsidP="00966AF0">
            <w:pPr>
              <w:jc w:val="center"/>
              <w:rPr>
                <w:b/>
                <w:color w:val="FF0000"/>
              </w:rPr>
            </w:pPr>
            <w:r w:rsidRPr="00762220">
              <w:rPr>
                <w:b/>
                <w:color w:val="FF0000"/>
              </w:rPr>
              <w:t>(n=</w:t>
            </w:r>
            <w:r w:rsidR="00131BD3" w:rsidRPr="00762220">
              <w:rPr>
                <w:b/>
                <w:color w:val="FF0000"/>
              </w:rPr>
              <w:t>305</w:t>
            </w:r>
            <w:r w:rsidRPr="00762220">
              <w:rPr>
                <w:b/>
                <w:color w:val="FF0000"/>
              </w:rPr>
              <w:t>)</w:t>
            </w:r>
          </w:p>
        </w:tc>
      </w:tr>
      <w:tr w:rsidR="00D17121" w:rsidRPr="00762220" w14:paraId="6AB16C65" w14:textId="77777777" w:rsidTr="00966AF0">
        <w:tc>
          <w:tcPr>
            <w:tcW w:w="3065" w:type="dxa"/>
            <w:tcMar>
              <w:top w:w="0" w:type="dxa"/>
              <w:left w:w="108" w:type="dxa"/>
              <w:bottom w:w="0" w:type="dxa"/>
              <w:right w:w="108" w:type="dxa"/>
            </w:tcMar>
          </w:tcPr>
          <w:p w14:paraId="6AB16C60" w14:textId="77777777" w:rsidR="003B73CB" w:rsidRPr="00762220" w:rsidRDefault="003B73CB" w:rsidP="00966AF0">
            <w:pPr>
              <w:rPr>
                <w:b/>
                <w:color w:val="FF0000"/>
              </w:rPr>
            </w:pPr>
            <w:r w:rsidRPr="00762220">
              <w:rPr>
                <w:b/>
                <w:color w:val="FF0000"/>
              </w:rPr>
              <w:t>Exclusions</w:t>
            </w:r>
          </w:p>
        </w:tc>
        <w:tc>
          <w:tcPr>
            <w:tcW w:w="1520" w:type="dxa"/>
            <w:tcMar>
              <w:top w:w="0" w:type="dxa"/>
              <w:left w:w="108" w:type="dxa"/>
              <w:bottom w:w="0" w:type="dxa"/>
              <w:right w:w="108" w:type="dxa"/>
            </w:tcMar>
            <w:vAlign w:val="center"/>
          </w:tcPr>
          <w:p w14:paraId="6AB16C61" w14:textId="77777777" w:rsidR="003B73CB" w:rsidRPr="00762220" w:rsidRDefault="003B73CB" w:rsidP="00966AF0">
            <w:pPr>
              <w:jc w:val="center"/>
              <w:rPr>
                <w:b/>
                <w:color w:val="FF0000"/>
              </w:rPr>
            </w:pPr>
            <w:r w:rsidRPr="00762220">
              <w:rPr>
                <w:b/>
                <w:color w:val="FF0000"/>
              </w:rPr>
              <w:t>n/a</w:t>
            </w:r>
          </w:p>
        </w:tc>
        <w:tc>
          <w:tcPr>
            <w:tcW w:w="1710" w:type="dxa"/>
            <w:tcMar>
              <w:top w:w="0" w:type="dxa"/>
              <w:left w:w="108" w:type="dxa"/>
              <w:bottom w:w="0" w:type="dxa"/>
              <w:right w:w="108" w:type="dxa"/>
            </w:tcMar>
            <w:vAlign w:val="center"/>
          </w:tcPr>
          <w:p w14:paraId="6AB16C62" w14:textId="77777777" w:rsidR="003B73CB" w:rsidRPr="00762220" w:rsidRDefault="003B73CB" w:rsidP="00966AF0">
            <w:pPr>
              <w:jc w:val="center"/>
              <w:rPr>
                <w:b/>
                <w:color w:val="FF0000"/>
              </w:rPr>
            </w:pPr>
            <w:r w:rsidRPr="00762220">
              <w:rPr>
                <w:b/>
                <w:color w:val="FF0000"/>
              </w:rPr>
              <w:t>n/a</w:t>
            </w:r>
          </w:p>
        </w:tc>
        <w:tc>
          <w:tcPr>
            <w:tcW w:w="1620" w:type="dxa"/>
            <w:tcMar>
              <w:top w:w="0" w:type="dxa"/>
              <w:left w:w="108" w:type="dxa"/>
              <w:bottom w:w="0" w:type="dxa"/>
              <w:right w:w="108" w:type="dxa"/>
            </w:tcMar>
            <w:vAlign w:val="center"/>
          </w:tcPr>
          <w:p w14:paraId="6AB16C63" w14:textId="77777777" w:rsidR="003B73CB" w:rsidRPr="00762220" w:rsidRDefault="003B73CB" w:rsidP="00966AF0">
            <w:pPr>
              <w:jc w:val="center"/>
              <w:rPr>
                <w:b/>
                <w:color w:val="FF0000"/>
              </w:rPr>
            </w:pPr>
            <w:r w:rsidRPr="00762220">
              <w:rPr>
                <w:b/>
                <w:color w:val="FF0000"/>
              </w:rPr>
              <w:t>n/a</w:t>
            </w:r>
          </w:p>
        </w:tc>
        <w:tc>
          <w:tcPr>
            <w:tcW w:w="1620" w:type="dxa"/>
            <w:tcMar>
              <w:top w:w="0" w:type="dxa"/>
              <w:left w:w="108" w:type="dxa"/>
              <w:bottom w:w="0" w:type="dxa"/>
              <w:right w:w="108" w:type="dxa"/>
            </w:tcMar>
            <w:vAlign w:val="center"/>
          </w:tcPr>
          <w:p w14:paraId="6AB16C64" w14:textId="77777777" w:rsidR="003B73CB" w:rsidRPr="00762220" w:rsidRDefault="003B73CB" w:rsidP="00966AF0">
            <w:pPr>
              <w:jc w:val="center"/>
              <w:rPr>
                <w:b/>
                <w:color w:val="FF0000"/>
              </w:rPr>
            </w:pPr>
            <w:r w:rsidRPr="00762220">
              <w:rPr>
                <w:b/>
                <w:color w:val="FF0000"/>
              </w:rPr>
              <w:t>n/a</w:t>
            </w:r>
          </w:p>
        </w:tc>
      </w:tr>
      <w:tr w:rsidR="00D17121" w:rsidRPr="00762220" w14:paraId="6AB16C6B" w14:textId="77777777" w:rsidTr="00966AF0">
        <w:tc>
          <w:tcPr>
            <w:tcW w:w="3065" w:type="dxa"/>
            <w:tcMar>
              <w:top w:w="0" w:type="dxa"/>
              <w:left w:w="108" w:type="dxa"/>
              <w:bottom w:w="0" w:type="dxa"/>
              <w:right w:w="108" w:type="dxa"/>
            </w:tcMar>
          </w:tcPr>
          <w:p w14:paraId="6AB16C66" w14:textId="77777777" w:rsidR="003B73CB" w:rsidRPr="00762220" w:rsidRDefault="003B73CB" w:rsidP="00966AF0">
            <w:pPr>
              <w:rPr>
                <w:b/>
                <w:color w:val="FF0000"/>
              </w:rPr>
            </w:pPr>
            <w:r w:rsidRPr="00762220">
              <w:rPr>
                <w:b/>
                <w:color w:val="FF0000"/>
              </w:rPr>
              <w:t>Denominator after exclusions</w:t>
            </w:r>
          </w:p>
        </w:tc>
        <w:tc>
          <w:tcPr>
            <w:tcW w:w="1520" w:type="dxa"/>
            <w:tcMar>
              <w:top w:w="0" w:type="dxa"/>
              <w:left w:w="108" w:type="dxa"/>
              <w:bottom w:w="0" w:type="dxa"/>
              <w:right w:w="108" w:type="dxa"/>
            </w:tcMar>
            <w:vAlign w:val="center"/>
          </w:tcPr>
          <w:p w14:paraId="6AB16C67" w14:textId="77777777" w:rsidR="003B73CB" w:rsidRPr="00762220" w:rsidRDefault="003B73CB" w:rsidP="00966AF0">
            <w:pPr>
              <w:jc w:val="center"/>
              <w:rPr>
                <w:b/>
                <w:color w:val="FF0000"/>
              </w:rPr>
            </w:pPr>
            <w:r w:rsidRPr="00762220">
              <w:rPr>
                <w:b/>
                <w:color w:val="FF0000"/>
              </w:rPr>
              <w:t>756</w:t>
            </w:r>
          </w:p>
        </w:tc>
        <w:tc>
          <w:tcPr>
            <w:tcW w:w="1710" w:type="dxa"/>
            <w:tcMar>
              <w:top w:w="0" w:type="dxa"/>
              <w:left w:w="108" w:type="dxa"/>
              <w:bottom w:w="0" w:type="dxa"/>
              <w:right w:w="108" w:type="dxa"/>
            </w:tcMar>
            <w:vAlign w:val="center"/>
          </w:tcPr>
          <w:p w14:paraId="6AB16C68" w14:textId="77777777" w:rsidR="003B73CB" w:rsidRPr="00762220" w:rsidRDefault="003B73CB" w:rsidP="00966AF0">
            <w:pPr>
              <w:jc w:val="center"/>
              <w:rPr>
                <w:b/>
                <w:color w:val="FF0000"/>
              </w:rPr>
            </w:pPr>
            <w:r w:rsidRPr="00762220">
              <w:rPr>
                <w:b/>
                <w:color w:val="FF0000"/>
              </w:rPr>
              <w:t>237</w:t>
            </w:r>
          </w:p>
        </w:tc>
        <w:tc>
          <w:tcPr>
            <w:tcW w:w="1620" w:type="dxa"/>
            <w:tcMar>
              <w:top w:w="0" w:type="dxa"/>
              <w:left w:w="108" w:type="dxa"/>
              <w:bottom w:w="0" w:type="dxa"/>
              <w:right w:w="108" w:type="dxa"/>
            </w:tcMar>
            <w:vAlign w:val="center"/>
          </w:tcPr>
          <w:p w14:paraId="6AB16C69" w14:textId="77777777" w:rsidR="003B73CB" w:rsidRPr="00762220" w:rsidRDefault="003B73CB" w:rsidP="00966AF0">
            <w:pPr>
              <w:jc w:val="center"/>
              <w:rPr>
                <w:b/>
                <w:color w:val="FF0000"/>
              </w:rPr>
            </w:pPr>
            <w:r w:rsidRPr="00762220">
              <w:rPr>
                <w:b/>
                <w:color w:val="FF0000"/>
              </w:rPr>
              <w:t>214</w:t>
            </w:r>
          </w:p>
        </w:tc>
        <w:tc>
          <w:tcPr>
            <w:tcW w:w="1620" w:type="dxa"/>
            <w:tcMar>
              <w:top w:w="0" w:type="dxa"/>
              <w:left w:w="108" w:type="dxa"/>
              <w:bottom w:w="0" w:type="dxa"/>
              <w:right w:w="108" w:type="dxa"/>
            </w:tcMar>
            <w:vAlign w:val="center"/>
          </w:tcPr>
          <w:p w14:paraId="6AB16C6A" w14:textId="77777777" w:rsidR="003B73CB" w:rsidRPr="00762220" w:rsidRDefault="003B73CB" w:rsidP="00966AF0">
            <w:pPr>
              <w:jc w:val="center"/>
              <w:rPr>
                <w:b/>
                <w:color w:val="FF0000"/>
              </w:rPr>
            </w:pPr>
            <w:r w:rsidRPr="00762220">
              <w:rPr>
                <w:b/>
                <w:color w:val="FF0000"/>
              </w:rPr>
              <w:t>305</w:t>
            </w:r>
          </w:p>
        </w:tc>
      </w:tr>
      <w:tr w:rsidR="00D17121" w:rsidRPr="00762220" w14:paraId="6AB16C71" w14:textId="77777777" w:rsidTr="00966AF0">
        <w:tc>
          <w:tcPr>
            <w:tcW w:w="3065" w:type="dxa"/>
            <w:tcMar>
              <w:top w:w="0" w:type="dxa"/>
              <w:left w:w="108" w:type="dxa"/>
              <w:bottom w:w="0" w:type="dxa"/>
              <w:right w:w="108" w:type="dxa"/>
            </w:tcMar>
          </w:tcPr>
          <w:p w14:paraId="6AB16C6C" w14:textId="77777777" w:rsidR="00D17121" w:rsidRPr="00762220" w:rsidRDefault="00D17121" w:rsidP="00966AF0">
            <w:pPr>
              <w:rPr>
                <w:b/>
                <w:color w:val="FF0000"/>
                <w:u w:val="single"/>
              </w:rPr>
            </w:pPr>
            <w:r w:rsidRPr="00762220">
              <w:rPr>
                <w:b/>
                <w:color w:val="FF0000"/>
                <w:u w:val="single"/>
              </w:rPr>
              <w:t>Screening Results</w:t>
            </w:r>
          </w:p>
        </w:tc>
        <w:tc>
          <w:tcPr>
            <w:tcW w:w="1520" w:type="dxa"/>
            <w:tcMar>
              <w:top w:w="0" w:type="dxa"/>
              <w:left w:w="108" w:type="dxa"/>
              <w:bottom w:w="0" w:type="dxa"/>
              <w:right w:w="108" w:type="dxa"/>
            </w:tcMar>
            <w:vAlign w:val="center"/>
          </w:tcPr>
          <w:p w14:paraId="6AB16C6D" w14:textId="77777777" w:rsidR="00D17121" w:rsidRPr="00762220" w:rsidRDefault="00D17121" w:rsidP="00966AF0">
            <w:pPr>
              <w:jc w:val="center"/>
              <w:rPr>
                <w:b/>
                <w:color w:val="FF0000"/>
              </w:rPr>
            </w:pPr>
          </w:p>
        </w:tc>
        <w:tc>
          <w:tcPr>
            <w:tcW w:w="1710" w:type="dxa"/>
            <w:tcMar>
              <w:top w:w="0" w:type="dxa"/>
              <w:left w:w="108" w:type="dxa"/>
              <w:bottom w:w="0" w:type="dxa"/>
              <w:right w:w="108" w:type="dxa"/>
            </w:tcMar>
            <w:vAlign w:val="center"/>
          </w:tcPr>
          <w:p w14:paraId="6AB16C6E" w14:textId="77777777" w:rsidR="00D17121" w:rsidRPr="00762220" w:rsidRDefault="00D17121" w:rsidP="00966AF0">
            <w:pPr>
              <w:jc w:val="center"/>
              <w:rPr>
                <w:b/>
                <w:color w:val="FF0000"/>
              </w:rPr>
            </w:pPr>
          </w:p>
        </w:tc>
        <w:tc>
          <w:tcPr>
            <w:tcW w:w="1620" w:type="dxa"/>
            <w:tcMar>
              <w:top w:w="0" w:type="dxa"/>
              <w:left w:w="108" w:type="dxa"/>
              <w:bottom w:w="0" w:type="dxa"/>
              <w:right w:w="108" w:type="dxa"/>
            </w:tcMar>
            <w:vAlign w:val="center"/>
          </w:tcPr>
          <w:p w14:paraId="6AB16C6F" w14:textId="77777777" w:rsidR="00D17121" w:rsidRPr="00762220" w:rsidRDefault="00D17121" w:rsidP="00966AF0">
            <w:pPr>
              <w:jc w:val="center"/>
              <w:rPr>
                <w:b/>
                <w:color w:val="FF0000"/>
              </w:rPr>
            </w:pPr>
          </w:p>
        </w:tc>
        <w:tc>
          <w:tcPr>
            <w:tcW w:w="1620" w:type="dxa"/>
            <w:tcMar>
              <w:top w:w="0" w:type="dxa"/>
              <w:left w:w="108" w:type="dxa"/>
              <w:bottom w:w="0" w:type="dxa"/>
              <w:right w:w="108" w:type="dxa"/>
            </w:tcMar>
            <w:vAlign w:val="center"/>
          </w:tcPr>
          <w:p w14:paraId="6AB16C70" w14:textId="77777777" w:rsidR="00D17121" w:rsidRPr="00762220" w:rsidRDefault="00D17121" w:rsidP="00966AF0">
            <w:pPr>
              <w:jc w:val="center"/>
              <w:rPr>
                <w:b/>
                <w:color w:val="FF0000"/>
              </w:rPr>
            </w:pPr>
          </w:p>
        </w:tc>
      </w:tr>
      <w:tr w:rsidR="00D17121" w:rsidRPr="00762220" w14:paraId="6AB16C77" w14:textId="77777777" w:rsidTr="00966AF0">
        <w:tc>
          <w:tcPr>
            <w:tcW w:w="3065" w:type="dxa"/>
            <w:tcMar>
              <w:top w:w="0" w:type="dxa"/>
              <w:left w:w="108" w:type="dxa"/>
              <w:bottom w:w="0" w:type="dxa"/>
              <w:right w:w="108" w:type="dxa"/>
            </w:tcMar>
            <w:hideMark/>
          </w:tcPr>
          <w:p w14:paraId="6AB16C72" w14:textId="77777777" w:rsidR="003B73CB" w:rsidRPr="00762220" w:rsidRDefault="003B73CB" w:rsidP="00966AF0">
            <w:pPr>
              <w:rPr>
                <w:b/>
                <w:color w:val="FF0000"/>
              </w:rPr>
            </w:pPr>
            <w:r w:rsidRPr="00762220">
              <w:rPr>
                <w:b/>
                <w:color w:val="FF0000"/>
              </w:rPr>
              <w:t>Screened</w:t>
            </w:r>
          </w:p>
        </w:tc>
        <w:tc>
          <w:tcPr>
            <w:tcW w:w="1520" w:type="dxa"/>
            <w:tcMar>
              <w:top w:w="0" w:type="dxa"/>
              <w:left w:w="108" w:type="dxa"/>
              <w:bottom w:w="0" w:type="dxa"/>
              <w:right w:w="108" w:type="dxa"/>
            </w:tcMar>
            <w:vAlign w:val="center"/>
          </w:tcPr>
          <w:p w14:paraId="6AB16C73" w14:textId="77777777" w:rsidR="003B73CB" w:rsidRPr="00762220" w:rsidRDefault="003B73CB" w:rsidP="00966AF0">
            <w:pPr>
              <w:jc w:val="center"/>
              <w:rPr>
                <w:b/>
                <w:color w:val="FF0000"/>
              </w:rPr>
            </w:pPr>
            <w:r w:rsidRPr="00762220">
              <w:rPr>
                <w:b/>
                <w:color w:val="FF0000"/>
              </w:rPr>
              <w:t>327 (43.3%)</w:t>
            </w:r>
          </w:p>
        </w:tc>
        <w:tc>
          <w:tcPr>
            <w:tcW w:w="1710" w:type="dxa"/>
            <w:tcMar>
              <w:top w:w="0" w:type="dxa"/>
              <w:left w:w="108" w:type="dxa"/>
              <w:bottom w:w="0" w:type="dxa"/>
              <w:right w:w="108" w:type="dxa"/>
            </w:tcMar>
            <w:vAlign w:val="center"/>
          </w:tcPr>
          <w:p w14:paraId="6AB16C74" w14:textId="77777777" w:rsidR="003B73CB" w:rsidRPr="00762220" w:rsidRDefault="003B73CB" w:rsidP="00966AF0">
            <w:pPr>
              <w:jc w:val="center"/>
              <w:rPr>
                <w:b/>
                <w:color w:val="FF0000"/>
              </w:rPr>
            </w:pPr>
            <w:r w:rsidRPr="00762220">
              <w:rPr>
                <w:b/>
                <w:color w:val="FF0000"/>
              </w:rPr>
              <w:t>175 (73.8%)</w:t>
            </w:r>
          </w:p>
        </w:tc>
        <w:tc>
          <w:tcPr>
            <w:tcW w:w="1620" w:type="dxa"/>
            <w:tcMar>
              <w:top w:w="0" w:type="dxa"/>
              <w:left w:w="108" w:type="dxa"/>
              <w:bottom w:w="0" w:type="dxa"/>
              <w:right w:w="108" w:type="dxa"/>
            </w:tcMar>
            <w:vAlign w:val="center"/>
          </w:tcPr>
          <w:p w14:paraId="6AB16C75" w14:textId="77777777" w:rsidR="003B73CB" w:rsidRPr="00762220" w:rsidRDefault="003B73CB" w:rsidP="00966AF0">
            <w:pPr>
              <w:jc w:val="center"/>
              <w:rPr>
                <w:b/>
                <w:color w:val="FF0000"/>
              </w:rPr>
            </w:pPr>
            <w:r w:rsidRPr="00762220">
              <w:rPr>
                <w:b/>
                <w:color w:val="FF0000"/>
              </w:rPr>
              <w:t>110 (51.4%)</w:t>
            </w:r>
          </w:p>
        </w:tc>
        <w:tc>
          <w:tcPr>
            <w:tcW w:w="1620" w:type="dxa"/>
            <w:tcMar>
              <w:top w:w="0" w:type="dxa"/>
              <w:left w:w="108" w:type="dxa"/>
              <w:bottom w:w="0" w:type="dxa"/>
              <w:right w:w="108" w:type="dxa"/>
            </w:tcMar>
            <w:vAlign w:val="center"/>
          </w:tcPr>
          <w:p w14:paraId="6AB16C76" w14:textId="77777777" w:rsidR="003B73CB" w:rsidRPr="00762220" w:rsidRDefault="003B73CB" w:rsidP="00966AF0">
            <w:pPr>
              <w:jc w:val="center"/>
              <w:rPr>
                <w:b/>
                <w:color w:val="FF0000"/>
              </w:rPr>
            </w:pPr>
            <w:r w:rsidRPr="00762220">
              <w:rPr>
                <w:b/>
                <w:color w:val="FF0000"/>
              </w:rPr>
              <w:t>42 (13.8%)</w:t>
            </w:r>
          </w:p>
        </w:tc>
      </w:tr>
      <w:tr w:rsidR="00D17121" w:rsidRPr="00762220" w14:paraId="6AB16C7D" w14:textId="77777777" w:rsidTr="00966AF0">
        <w:tc>
          <w:tcPr>
            <w:tcW w:w="3065" w:type="dxa"/>
            <w:tcMar>
              <w:top w:w="0" w:type="dxa"/>
              <w:left w:w="108" w:type="dxa"/>
              <w:bottom w:w="0" w:type="dxa"/>
              <w:right w:w="108" w:type="dxa"/>
            </w:tcMar>
            <w:hideMark/>
          </w:tcPr>
          <w:p w14:paraId="6AB16C78" w14:textId="77777777" w:rsidR="003B73CB" w:rsidRPr="00762220" w:rsidRDefault="003B73CB" w:rsidP="00966AF0">
            <w:pPr>
              <w:ind w:left="432"/>
              <w:rPr>
                <w:b/>
                <w:color w:val="FF0000"/>
              </w:rPr>
            </w:pPr>
            <w:r w:rsidRPr="00762220">
              <w:rPr>
                <w:b/>
                <w:color w:val="FF0000"/>
              </w:rPr>
              <w:t xml:space="preserve">Screened positive </w:t>
            </w:r>
          </w:p>
        </w:tc>
        <w:tc>
          <w:tcPr>
            <w:tcW w:w="1520" w:type="dxa"/>
            <w:tcMar>
              <w:top w:w="0" w:type="dxa"/>
              <w:left w:w="108" w:type="dxa"/>
              <w:bottom w:w="0" w:type="dxa"/>
              <w:right w:w="108" w:type="dxa"/>
            </w:tcMar>
            <w:vAlign w:val="center"/>
          </w:tcPr>
          <w:p w14:paraId="6AB16C79" w14:textId="77777777" w:rsidR="003B73CB" w:rsidRPr="00762220" w:rsidRDefault="003B73CB" w:rsidP="00966AF0">
            <w:pPr>
              <w:jc w:val="center"/>
              <w:rPr>
                <w:b/>
                <w:color w:val="FF0000"/>
              </w:rPr>
            </w:pPr>
            <w:r w:rsidRPr="00762220">
              <w:rPr>
                <w:b/>
                <w:color w:val="FF0000"/>
              </w:rPr>
              <w:t>181 (55.4%)</w:t>
            </w:r>
          </w:p>
        </w:tc>
        <w:tc>
          <w:tcPr>
            <w:tcW w:w="1710" w:type="dxa"/>
            <w:tcMar>
              <w:top w:w="0" w:type="dxa"/>
              <w:left w:w="108" w:type="dxa"/>
              <w:bottom w:w="0" w:type="dxa"/>
              <w:right w:w="108" w:type="dxa"/>
            </w:tcMar>
            <w:vAlign w:val="center"/>
          </w:tcPr>
          <w:p w14:paraId="6AB16C7A" w14:textId="77777777" w:rsidR="003B73CB" w:rsidRPr="00762220" w:rsidRDefault="003B73CB" w:rsidP="00966AF0">
            <w:pPr>
              <w:jc w:val="center"/>
              <w:rPr>
                <w:b/>
                <w:color w:val="FF0000"/>
              </w:rPr>
            </w:pPr>
            <w:r w:rsidRPr="00762220">
              <w:rPr>
                <w:b/>
                <w:color w:val="FF0000"/>
              </w:rPr>
              <w:t>78 (44.6%)</w:t>
            </w:r>
          </w:p>
        </w:tc>
        <w:tc>
          <w:tcPr>
            <w:tcW w:w="1620" w:type="dxa"/>
            <w:tcMar>
              <w:top w:w="0" w:type="dxa"/>
              <w:left w:w="108" w:type="dxa"/>
              <w:bottom w:w="0" w:type="dxa"/>
              <w:right w:w="108" w:type="dxa"/>
            </w:tcMar>
            <w:vAlign w:val="center"/>
          </w:tcPr>
          <w:p w14:paraId="6AB16C7B" w14:textId="77777777" w:rsidR="003B73CB" w:rsidRPr="00762220" w:rsidRDefault="003B73CB" w:rsidP="00966AF0">
            <w:pPr>
              <w:jc w:val="center"/>
              <w:rPr>
                <w:b/>
                <w:color w:val="FF0000"/>
              </w:rPr>
            </w:pPr>
            <w:r w:rsidRPr="00762220">
              <w:rPr>
                <w:b/>
                <w:color w:val="FF0000"/>
              </w:rPr>
              <w:t>76 (69.1%)</w:t>
            </w:r>
          </w:p>
        </w:tc>
        <w:tc>
          <w:tcPr>
            <w:tcW w:w="1620" w:type="dxa"/>
            <w:tcMar>
              <w:top w:w="0" w:type="dxa"/>
              <w:left w:w="108" w:type="dxa"/>
              <w:bottom w:w="0" w:type="dxa"/>
              <w:right w:w="108" w:type="dxa"/>
            </w:tcMar>
            <w:vAlign w:val="center"/>
          </w:tcPr>
          <w:p w14:paraId="6AB16C7C" w14:textId="77777777" w:rsidR="003B73CB" w:rsidRPr="00762220" w:rsidRDefault="003B73CB" w:rsidP="00966AF0">
            <w:pPr>
              <w:jc w:val="center"/>
              <w:rPr>
                <w:b/>
                <w:color w:val="FF0000"/>
              </w:rPr>
            </w:pPr>
            <w:r w:rsidRPr="00762220">
              <w:rPr>
                <w:b/>
                <w:color w:val="FF0000"/>
              </w:rPr>
              <w:t>27 (64.3%)</w:t>
            </w:r>
          </w:p>
        </w:tc>
      </w:tr>
      <w:tr w:rsidR="00D17121" w:rsidRPr="00762220" w14:paraId="6AB16C83" w14:textId="77777777" w:rsidTr="00966AF0">
        <w:tc>
          <w:tcPr>
            <w:tcW w:w="3065" w:type="dxa"/>
            <w:tcMar>
              <w:top w:w="0" w:type="dxa"/>
              <w:left w:w="108" w:type="dxa"/>
              <w:bottom w:w="0" w:type="dxa"/>
              <w:right w:w="108" w:type="dxa"/>
            </w:tcMar>
            <w:hideMark/>
          </w:tcPr>
          <w:p w14:paraId="6AB16C7E" w14:textId="77777777" w:rsidR="003B73CB" w:rsidRPr="00762220" w:rsidRDefault="003B73CB" w:rsidP="00966AF0">
            <w:pPr>
              <w:ind w:left="864"/>
              <w:rPr>
                <w:b/>
                <w:color w:val="FF0000"/>
              </w:rPr>
            </w:pPr>
            <w:r w:rsidRPr="00762220">
              <w:rPr>
                <w:b/>
                <w:color w:val="FF0000"/>
              </w:rPr>
              <w:lastRenderedPageBreak/>
              <w:t>Received Follow-up</w:t>
            </w:r>
            <w:r w:rsidR="00D17121" w:rsidRPr="00762220">
              <w:rPr>
                <w:b/>
                <w:color w:val="FF0000"/>
              </w:rPr>
              <w:t xml:space="preserve"> among those that screen positive</w:t>
            </w:r>
          </w:p>
        </w:tc>
        <w:tc>
          <w:tcPr>
            <w:tcW w:w="1520" w:type="dxa"/>
            <w:tcMar>
              <w:top w:w="0" w:type="dxa"/>
              <w:left w:w="108" w:type="dxa"/>
              <w:bottom w:w="0" w:type="dxa"/>
              <w:right w:w="108" w:type="dxa"/>
            </w:tcMar>
            <w:vAlign w:val="center"/>
          </w:tcPr>
          <w:p w14:paraId="6AB16C7F" w14:textId="77777777" w:rsidR="003B73CB" w:rsidRPr="00762220" w:rsidRDefault="003B73CB" w:rsidP="00966AF0">
            <w:pPr>
              <w:jc w:val="center"/>
              <w:rPr>
                <w:b/>
                <w:color w:val="FF0000"/>
              </w:rPr>
            </w:pPr>
            <w:r w:rsidRPr="00762220">
              <w:rPr>
                <w:b/>
                <w:color w:val="FF0000"/>
              </w:rPr>
              <w:t>103 (56.9%)</w:t>
            </w:r>
          </w:p>
        </w:tc>
        <w:tc>
          <w:tcPr>
            <w:tcW w:w="1710" w:type="dxa"/>
            <w:tcMar>
              <w:top w:w="0" w:type="dxa"/>
              <w:left w:w="108" w:type="dxa"/>
              <w:bottom w:w="0" w:type="dxa"/>
              <w:right w:w="108" w:type="dxa"/>
            </w:tcMar>
            <w:vAlign w:val="center"/>
          </w:tcPr>
          <w:p w14:paraId="6AB16C80" w14:textId="77777777" w:rsidR="003B73CB" w:rsidRPr="00762220" w:rsidRDefault="003B73CB" w:rsidP="00966AF0">
            <w:pPr>
              <w:jc w:val="center"/>
              <w:rPr>
                <w:b/>
                <w:color w:val="FF0000"/>
              </w:rPr>
            </w:pPr>
            <w:r w:rsidRPr="00762220">
              <w:rPr>
                <w:b/>
                <w:color w:val="FF0000"/>
              </w:rPr>
              <w:t>51 (65.4%)</w:t>
            </w:r>
          </w:p>
        </w:tc>
        <w:tc>
          <w:tcPr>
            <w:tcW w:w="1620" w:type="dxa"/>
            <w:tcMar>
              <w:top w:w="0" w:type="dxa"/>
              <w:left w:w="108" w:type="dxa"/>
              <w:bottom w:w="0" w:type="dxa"/>
              <w:right w:w="108" w:type="dxa"/>
            </w:tcMar>
            <w:vAlign w:val="center"/>
          </w:tcPr>
          <w:p w14:paraId="6AB16C81" w14:textId="77777777" w:rsidR="003B73CB" w:rsidRPr="00762220" w:rsidRDefault="003B73CB" w:rsidP="00966AF0">
            <w:pPr>
              <w:jc w:val="center"/>
              <w:rPr>
                <w:b/>
                <w:color w:val="FF0000"/>
              </w:rPr>
            </w:pPr>
            <w:r w:rsidRPr="00762220">
              <w:rPr>
                <w:b/>
                <w:color w:val="FF0000"/>
              </w:rPr>
              <w:t>38 (50.0%)</w:t>
            </w:r>
          </w:p>
        </w:tc>
        <w:tc>
          <w:tcPr>
            <w:tcW w:w="1620" w:type="dxa"/>
            <w:tcMar>
              <w:top w:w="0" w:type="dxa"/>
              <w:left w:w="108" w:type="dxa"/>
              <w:bottom w:w="0" w:type="dxa"/>
              <w:right w:w="108" w:type="dxa"/>
            </w:tcMar>
            <w:vAlign w:val="center"/>
          </w:tcPr>
          <w:p w14:paraId="6AB16C82" w14:textId="77777777" w:rsidR="003B73CB" w:rsidRPr="00762220" w:rsidRDefault="003B73CB" w:rsidP="00966AF0">
            <w:pPr>
              <w:jc w:val="center"/>
              <w:rPr>
                <w:b/>
                <w:color w:val="FF0000"/>
              </w:rPr>
            </w:pPr>
            <w:r w:rsidRPr="00762220">
              <w:rPr>
                <w:b/>
                <w:color w:val="FF0000"/>
              </w:rPr>
              <w:t>14 (51.9%)</w:t>
            </w:r>
          </w:p>
        </w:tc>
      </w:tr>
      <w:tr w:rsidR="00D17121" w:rsidRPr="00762220" w14:paraId="6AB16C89" w14:textId="77777777" w:rsidTr="00966AF0">
        <w:tc>
          <w:tcPr>
            <w:tcW w:w="3065" w:type="dxa"/>
            <w:tcMar>
              <w:top w:w="0" w:type="dxa"/>
              <w:left w:w="108" w:type="dxa"/>
              <w:bottom w:w="0" w:type="dxa"/>
              <w:right w:w="108" w:type="dxa"/>
            </w:tcMar>
            <w:hideMark/>
          </w:tcPr>
          <w:p w14:paraId="6AB16C84" w14:textId="77777777" w:rsidR="003B73CB" w:rsidRPr="00762220" w:rsidRDefault="003B73CB" w:rsidP="00966AF0">
            <w:pPr>
              <w:rPr>
                <w:b/>
                <w:color w:val="FF0000"/>
                <w:u w:val="single"/>
              </w:rPr>
            </w:pPr>
            <w:r w:rsidRPr="00762220">
              <w:rPr>
                <w:b/>
                <w:color w:val="FF0000"/>
                <w:u w:val="single"/>
              </w:rPr>
              <w:t xml:space="preserve">Performance Rate </w:t>
            </w:r>
          </w:p>
        </w:tc>
        <w:tc>
          <w:tcPr>
            <w:tcW w:w="1520" w:type="dxa"/>
            <w:tcMar>
              <w:top w:w="0" w:type="dxa"/>
              <w:left w:w="108" w:type="dxa"/>
              <w:bottom w:w="0" w:type="dxa"/>
              <w:right w:w="108" w:type="dxa"/>
            </w:tcMar>
            <w:vAlign w:val="center"/>
          </w:tcPr>
          <w:p w14:paraId="6AB16C85" w14:textId="77777777" w:rsidR="003B73CB" w:rsidRPr="00762220" w:rsidRDefault="003B73CB" w:rsidP="00966AF0">
            <w:pPr>
              <w:jc w:val="center"/>
              <w:rPr>
                <w:b/>
                <w:color w:val="FF0000"/>
              </w:rPr>
            </w:pPr>
          </w:p>
        </w:tc>
        <w:tc>
          <w:tcPr>
            <w:tcW w:w="1710" w:type="dxa"/>
            <w:tcMar>
              <w:top w:w="0" w:type="dxa"/>
              <w:left w:w="108" w:type="dxa"/>
              <w:bottom w:w="0" w:type="dxa"/>
              <w:right w:w="108" w:type="dxa"/>
            </w:tcMar>
            <w:vAlign w:val="center"/>
          </w:tcPr>
          <w:p w14:paraId="6AB16C86" w14:textId="77777777" w:rsidR="003B73CB" w:rsidRPr="00762220" w:rsidRDefault="003B73CB" w:rsidP="00966AF0">
            <w:pPr>
              <w:jc w:val="center"/>
              <w:rPr>
                <w:b/>
                <w:color w:val="FF0000"/>
              </w:rPr>
            </w:pPr>
          </w:p>
        </w:tc>
        <w:tc>
          <w:tcPr>
            <w:tcW w:w="1620" w:type="dxa"/>
            <w:tcMar>
              <w:top w:w="0" w:type="dxa"/>
              <w:left w:w="108" w:type="dxa"/>
              <w:bottom w:w="0" w:type="dxa"/>
              <w:right w:w="108" w:type="dxa"/>
            </w:tcMar>
            <w:vAlign w:val="center"/>
          </w:tcPr>
          <w:p w14:paraId="6AB16C87" w14:textId="77777777" w:rsidR="003B73CB" w:rsidRPr="00762220" w:rsidRDefault="003B73CB" w:rsidP="00966AF0">
            <w:pPr>
              <w:jc w:val="center"/>
              <w:rPr>
                <w:b/>
                <w:color w:val="FF0000"/>
              </w:rPr>
            </w:pPr>
          </w:p>
        </w:tc>
        <w:tc>
          <w:tcPr>
            <w:tcW w:w="1620" w:type="dxa"/>
            <w:tcMar>
              <w:top w:w="0" w:type="dxa"/>
              <w:left w:w="108" w:type="dxa"/>
              <w:bottom w:w="0" w:type="dxa"/>
              <w:right w:w="108" w:type="dxa"/>
            </w:tcMar>
            <w:vAlign w:val="center"/>
          </w:tcPr>
          <w:p w14:paraId="6AB16C88" w14:textId="77777777" w:rsidR="003B73CB" w:rsidRPr="00762220" w:rsidRDefault="003B73CB" w:rsidP="00966AF0">
            <w:pPr>
              <w:jc w:val="center"/>
              <w:rPr>
                <w:b/>
                <w:color w:val="FF0000"/>
              </w:rPr>
            </w:pPr>
          </w:p>
        </w:tc>
      </w:tr>
      <w:tr w:rsidR="00D17121" w:rsidRPr="00762220" w14:paraId="6AB16C8F" w14:textId="77777777" w:rsidTr="00966AF0">
        <w:tc>
          <w:tcPr>
            <w:tcW w:w="3065" w:type="dxa"/>
            <w:tcMar>
              <w:top w:w="0" w:type="dxa"/>
              <w:left w:w="108" w:type="dxa"/>
              <w:bottom w:w="0" w:type="dxa"/>
              <w:right w:w="108" w:type="dxa"/>
            </w:tcMar>
            <w:hideMark/>
          </w:tcPr>
          <w:p w14:paraId="6AB16C8A" w14:textId="77777777" w:rsidR="003B73CB" w:rsidRPr="00762220" w:rsidRDefault="003B73CB" w:rsidP="00966AF0">
            <w:pPr>
              <w:ind w:left="288"/>
              <w:rPr>
                <w:b/>
                <w:color w:val="FF0000"/>
              </w:rPr>
            </w:pPr>
            <w:r w:rsidRPr="00762220">
              <w:rPr>
                <w:b/>
                <w:color w:val="FF0000"/>
              </w:rPr>
              <w:t>Screened negative</w:t>
            </w:r>
          </w:p>
        </w:tc>
        <w:tc>
          <w:tcPr>
            <w:tcW w:w="1520" w:type="dxa"/>
            <w:tcMar>
              <w:top w:w="0" w:type="dxa"/>
              <w:left w:w="108" w:type="dxa"/>
              <w:bottom w:w="0" w:type="dxa"/>
              <w:right w:w="108" w:type="dxa"/>
            </w:tcMar>
            <w:vAlign w:val="center"/>
          </w:tcPr>
          <w:p w14:paraId="6AB16C8B" w14:textId="77777777" w:rsidR="003B73CB" w:rsidRPr="00762220" w:rsidRDefault="003B73CB" w:rsidP="00966AF0">
            <w:pPr>
              <w:jc w:val="center"/>
              <w:rPr>
                <w:b/>
                <w:color w:val="FF0000"/>
              </w:rPr>
            </w:pPr>
            <w:r w:rsidRPr="00762220">
              <w:rPr>
                <w:b/>
                <w:color w:val="FF0000"/>
              </w:rPr>
              <w:t>19.3%</w:t>
            </w:r>
          </w:p>
        </w:tc>
        <w:tc>
          <w:tcPr>
            <w:tcW w:w="1710" w:type="dxa"/>
            <w:tcMar>
              <w:top w:w="0" w:type="dxa"/>
              <w:left w:w="108" w:type="dxa"/>
              <w:bottom w:w="0" w:type="dxa"/>
              <w:right w:w="108" w:type="dxa"/>
            </w:tcMar>
            <w:vAlign w:val="center"/>
          </w:tcPr>
          <w:p w14:paraId="6AB16C8C" w14:textId="77777777" w:rsidR="003B73CB" w:rsidRPr="00762220" w:rsidRDefault="003B73CB" w:rsidP="00966AF0">
            <w:pPr>
              <w:jc w:val="center"/>
              <w:rPr>
                <w:b/>
                <w:color w:val="FF0000"/>
              </w:rPr>
            </w:pPr>
            <w:r w:rsidRPr="00762220">
              <w:rPr>
                <w:b/>
                <w:color w:val="FF0000"/>
              </w:rPr>
              <w:t>40.9%</w:t>
            </w:r>
          </w:p>
        </w:tc>
        <w:tc>
          <w:tcPr>
            <w:tcW w:w="1620" w:type="dxa"/>
            <w:tcMar>
              <w:top w:w="0" w:type="dxa"/>
              <w:left w:w="108" w:type="dxa"/>
              <w:bottom w:w="0" w:type="dxa"/>
              <w:right w:w="108" w:type="dxa"/>
            </w:tcMar>
            <w:vAlign w:val="center"/>
          </w:tcPr>
          <w:p w14:paraId="6AB16C8D" w14:textId="77777777" w:rsidR="003B73CB" w:rsidRPr="00762220" w:rsidRDefault="003B73CB" w:rsidP="00966AF0">
            <w:pPr>
              <w:jc w:val="center"/>
              <w:rPr>
                <w:b/>
                <w:color w:val="FF0000"/>
              </w:rPr>
            </w:pPr>
            <w:r w:rsidRPr="00762220">
              <w:rPr>
                <w:b/>
                <w:color w:val="FF0000"/>
              </w:rPr>
              <w:t>15.9%</w:t>
            </w:r>
          </w:p>
        </w:tc>
        <w:tc>
          <w:tcPr>
            <w:tcW w:w="1620"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6AB16C8E" w14:textId="77777777" w:rsidR="003B73CB" w:rsidRPr="00762220" w:rsidRDefault="003B73CB" w:rsidP="00966AF0">
            <w:pPr>
              <w:jc w:val="center"/>
              <w:rPr>
                <w:b/>
                <w:color w:val="FF0000"/>
              </w:rPr>
            </w:pPr>
            <w:r w:rsidRPr="00762220">
              <w:rPr>
                <w:b/>
                <w:color w:val="FF0000"/>
              </w:rPr>
              <w:t>4.9%</w:t>
            </w:r>
          </w:p>
        </w:tc>
      </w:tr>
      <w:tr w:rsidR="00D17121" w:rsidRPr="00762220" w14:paraId="6AB16C95" w14:textId="77777777" w:rsidTr="00966AF0">
        <w:tc>
          <w:tcPr>
            <w:tcW w:w="3065" w:type="dxa"/>
            <w:tcMar>
              <w:top w:w="0" w:type="dxa"/>
              <w:left w:w="108" w:type="dxa"/>
              <w:bottom w:w="0" w:type="dxa"/>
              <w:right w:w="108" w:type="dxa"/>
            </w:tcMar>
            <w:hideMark/>
          </w:tcPr>
          <w:p w14:paraId="6AB16C90" w14:textId="77777777" w:rsidR="003B73CB" w:rsidRPr="00762220" w:rsidRDefault="003B73CB" w:rsidP="00966AF0">
            <w:pPr>
              <w:ind w:left="288"/>
              <w:rPr>
                <w:b/>
                <w:color w:val="FF0000"/>
              </w:rPr>
            </w:pPr>
            <w:r w:rsidRPr="00762220">
              <w:rPr>
                <w:b/>
                <w:color w:val="FF0000"/>
              </w:rPr>
              <w:t xml:space="preserve">Screened positive with </w:t>
            </w:r>
            <w:r w:rsidRPr="00762220">
              <w:rPr>
                <w:b/>
                <w:color w:val="FF0000"/>
              </w:rPr>
              <w:tab/>
              <w:t>follow-up</w:t>
            </w:r>
          </w:p>
        </w:tc>
        <w:tc>
          <w:tcPr>
            <w:tcW w:w="1520" w:type="dxa"/>
            <w:tcMar>
              <w:top w:w="0" w:type="dxa"/>
              <w:left w:w="108" w:type="dxa"/>
              <w:bottom w:w="0" w:type="dxa"/>
              <w:right w:w="108" w:type="dxa"/>
            </w:tcMar>
            <w:vAlign w:val="center"/>
          </w:tcPr>
          <w:p w14:paraId="6AB16C91" w14:textId="77777777" w:rsidR="003B73CB" w:rsidRPr="00762220" w:rsidRDefault="003B73CB" w:rsidP="00966AF0">
            <w:pPr>
              <w:jc w:val="center"/>
              <w:rPr>
                <w:b/>
                <w:color w:val="FF0000"/>
              </w:rPr>
            </w:pPr>
            <w:r w:rsidRPr="00762220">
              <w:rPr>
                <w:b/>
                <w:color w:val="FF0000"/>
              </w:rPr>
              <w:t>13.6%</w:t>
            </w:r>
          </w:p>
        </w:tc>
        <w:tc>
          <w:tcPr>
            <w:tcW w:w="1710" w:type="dxa"/>
            <w:tcMar>
              <w:top w:w="0" w:type="dxa"/>
              <w:left w:w="108" w:type="dxa"/>
              <w:bottom w:w="0" w:type="dxa"/>
              <w:right w:w="108" w:type="dxa"/>
            </w:tcMar>
            <w:vAlign w:val="center"/>
          </w:tcPr>
          <w:p w14:paraId="6AB16C92" w14:textId="77777777" w:rsidR="003B73CB" w:rsidRPr="00762220" w:rsidRDefault="003B73CB" w:rsidP="00966AF0">
            <w:pPr>
              <w:jc w:val="center"/>
              <w:rPr>
                <w:b/>
                <w:color w:val="FF0000"/>
              </w:rPr>
            </w:pPr>
            <w:r w:rsidRPr="00762220">
              <w:rPr>
                <w:b/>
                <w:color w:val="FF0000"/>
              </w:rPr>
              <w:t>21.5%</w:t>
            </w:r>
          </w:p>
        </w:tc>
        <w:tc>
          <w:tcPr>
            <w:tcW w:w="1620" w:type="dxa"/>
            <w:tcMar>
              <w:top w:w="0" w:type="dxa"/>
              <w:left w:w="108" w:type="dxa"/>
              <w:bottom w:w="0" w:type="dxa"/>
              <w:right w:w="108" w:type="dxa"/>
            </w:tcMar>
            <w:vAlign w:val="center"/>
          </w:tcPr>
          <w:p w14:paraId="6AB16C93" w14:textId="77777777" w:rsidR="003B73CB" w:rsidRPr="00762220" w:rsidRDefault="003B73CB" w:rsidP="00966AF0">
            <w:pPr>
              <w:jc w:val="center"/>
              <w:rPr>
                <w:b/>
                <w:color w:val="FF0000"/>
              </w:rPr>
            </w:pPr>
            <w:r w:rsidRPr="00762220">
              <w:rPr>
                <w:b/>
                <w:color w:val="FF0000"/>
              </w:rPr>
              <w:t>17.8%</w:t>
            </w:r>
          </w:p>
        </w:tc>
        <w:tc>
          <w:tcPr>
            <w:tcW w:w="1620"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6AB16C94" w14:textId="77777777" w:rsidR="003B73CB" w:rsidRPr="00762220" w:rsidRDefault="003B73CB" w:rsidP="00966AF0">
            <w:pPr>
              <w:jc w:val="center"/>
              <w:rPr>
                <w:b/>
                <w:color w:val="FF0000"/>
              </w:rPr>
            </w:pPr>
            <w:r w:rsidRPr="00762220">
              <w:rPr>
                <w:b/>
                <w:color w:val="FF0000"/>
              </w:rPr>
              <w:t>4.6%</w:t>
            </w:r>
          </w:p>
        </w:tc>
      </w:tr>
      <w:tr w:rsidR="00D17121" w:rsidRPr="00762220" w14:paraId="6AB16C9B" w14:textId="77777777" w:rsidTr="00966AF0">
        <w:tc>
          <w:tcPr>
            <w:tcW w:w="3065" w:type="dxa"/>
            <w:tcMar>
              <w:top w:w="0" w:type="dxa"/>
              <w:left w:w="108" w:type="dxa"/>
              <w:bottom w:w="0" w:type="dxa"/>
              <w:right w:w="108" w:type="dxa"/>
            </w:tcMar>
            <w:hideMark/>
          </w:tcPr>
          <w:p w14:paraId="6AB16C96" w14:textId="77777777" w:rsidR="003B73CB" w:rsidRPr="00762220" w:rsidRDefault="00D17121" w:rsidP="00966AF0">
            <w:pPr>
              <w:rPr>
                <w:b/>
                <w:color w:val="FF0000"/>
              </w:rPr>
            </w:pPr>
            <w:r w:rsidRPr="00762220">
              <w:rPr>
                <w:b/>
                <w:color w:val="FF0000"/>
                <w:u w:val="single"/>
              </w:rPr>
              <w:t>Overall performance rate</w:t>
            </w:r>
            <w:r w:rsidRPr="00762220">
              <w:rPr>
                <w:b/>
                <w:color w:val="FF0000"/>
              </w:rPr>
              <w:t xml:space="preserve"> (screened negative + screened positive with follow up)</w:t>
            </w:r>
          </w:p>
        </w:tc>
        <w:tc>
          <w:tcPr>
            <w:tcW w:w="1520" w:type="dxa"/>
            <w:tcMar>
              <w:top w:w="0" w:type="dxa"/>
              <w:left w:w="108" w:type="dxa"/>
              <w:bottom w:w="0" w:type="dxa"/>
              <w:right w:w="108" w:type="dxa"/>
            </w:tcMar>
            <w:vAlign w:val="center"/>
          </w:tcPr>
          <w:p w14:paraId="6AB16C97" w14:textId="77777777" w:rsidR="003B73CB" w:rsidRPr="00762220" w:rsidRDefault="003B73CB" w:rsidP="00966AF0">
            <w:pPr>
              <w:jc w:val="center"/>
              <w:rPr>
                <w:b/>
                <w:color w:val="FF0000"/>
              </w:rPr>
            </w:pPr>
            <w:r w:rsidRPr="00762220">
              <w:rPr>
                <w:b/>
                <w:color w:val="FF0000"/>
              </w:rPr>
              <w:t>32.9%</w:t>
            </w:r>
          </w:p>
        </w:tc>
        <w:tc>
          <w:tcPr>
            <w:tcW w:w="1710" w:type="dxa"/>
            <w:tcMar>
              <w:top w:w="0" w:type="dxa"/>
              <w:left w:w="108" w:type="dxa"/>
              <w:bottom w:w="0" w:type="dxa"/>
              <w:right w:w="108" w:type="dxa"/>
            </w:tcMar>
            <w:vAlign w:val="center"/>
          </w:tcPr>
          <w:p w14:paraId="6AB16C98" w14:textId="77777777" w:rsidR="003B73CB" w:rsidRPr="00762220" w:rsidRDefault="003B73CB" w:rsidP="00966AF0">
            <w:pPr>
              <w:jc w:val="center"/>
              <w:rPr>
                <w:b/>
                <w:color w:val="FF0000"/>
              </w:rPr>
            </w:pPr>
            <w:r w:rsidRPr="00762220">
              <w:rPr>
                <w:b/>
                <w:color w:val="FF0000"/>
              </w:rPr>
              <w:t>62.4%</w:t>
            </w:r>
          </w:p>
        </w:tc>
        <w:tc>
          <w:tcPr>
            <w:tcW w:w="1620" w:type="dxa"/>
            <w:tcMar>
              <w:top w:w="0" w:type="dxa"/>
              <w:left w:w="108" w:type="dxa"/>
              <w:bottom w:w="0" w:type="dxa"/>
              <w:right w:w="108" w:type="dxa"/>
            </w:tcMar>
            <w:vAlign w:val="center"/>
          </w:tcPr>
          <w:p w14:paraId="6AB16C99" w14:textId="77777777" w:rsidR="003B73CB" w:rsidRPr="00762220" w:rsidRDefault="003B73CB" w:rsidP="00966AF0">
            <w:pPr>
              <w:jc w:val="center"/>
              <w:rPr>
                <w:b/>
                <w:color w:val="FF0000"/>
              </w:rPr>
            </w:pPr>
            <w:r w:rsidRPr="00762220">
              <w:rPr>
                <w:b/>
                <w:color w:val="FF0000"/>
              </w:rPr>
              <w:t>33.6%</w:t>
            </w:r>
          </w:p>
        </w:tc>
        <w:tc>
          <w:tcPr>
            <w:tcW w:w="1620" w:type="dxa"/>
            <w:tcBorders>
              <w:top w:val="single" w:sz="4" w:space="0" w:color="auto"/>
            </w:tcBorders>
            <w:tcMar>
              <w:top w:w="0" w:type="dxa"/>
              <w:left w:w="108" w:type="dxa"/>
              <w:bottom w:w="0" w:type="dxa"/>
              <w:right w:w="108" w:type="dxa"/>
            </w:tcMar>
            <w:vAlign w:val="center"/>
          </w:tcPr>
          <w:p w14:paraId="6AB16C9A" w14:textId="77777777" w:rsidR="003B73CB" w:rsidRPr="00762220" w:rsidRDefault="003B73CB" w:rsidP="00966AF0">
            <w:pPr>
              <w:jc w:val="center"/>
              <w:rPr>
                <w:b/>
                <w:color w:val="FF0000"/>
              </w:rPr>
            </w:pPr>
            <w:r w:rsidRPr="00762220">
              <w:rPr>
                <w:b/>
                <w:color w:val="FF0000"/>
              </w:rPr>
              <w:t>9.5%</w:t>
            </w:r>
          </w:p>
        </w:tc>
      </w:tr>
    </w:tbl>
    <w:p w14:paraId="6AB16C9C" w14:textId="77777777" w:rsidR="003B73CB" w:rsidRPr="00D17121" w:rsidRDefault="003B73CB" w:rsidP="003B73CB">
      <w:pPr>
        <w:rPr>
          <w:color w:val="FF0000"/>
        </w:rPr>
      </w:pPr>
    </w:p>
    <w:p w14:paraId="6AB16C9D" w14:textId="77777777" w:rsidR="00E3110C" w:rsidRDefault="00E3110C" w:rsidP="003B73CB">
      <w:pPr>
        <w:rPr>
          <w:b/>
          <w:color w:val="FF0000"/>
        </w:rPr>
      </w:pPr>
    </w:p>
    <w:p w14:paraId="6AB16C9E" w14:textId="20AE1815" w:rsidR="003B73CB" w:rsidRPr="00D17121" w:rsidRDefault="00131BD3" w:rsidP="003B73CB">
      <w:pPr>
        <w:rPr>
          <w:b/>
          <w:color w:val="FF0000"/>
        </w:rPr>
      </w:pPr>
      <w:r w:rsidRPr="00D17121">
        <w:rPr>
          <w:b/>
          <w:color w:val="FF0000"/>
        </w:rPr>
        <w:t>Table 7</w:t>
      </w:r>
      <w:r w:rsidR="003B73CB" w:rsidRPr="00D17121">
        <w:rPr>
          <w:b/>
          <w:color w:val="FF0000"/>
        </w:rPr>
        <w:t xml:space="preserve">B: </w:t>
      </w:r>
      <w:r w:rsidR="000E743A">
        <w:rPr>
          <w:b/>
          <w:color w:val="FF0000"/>
        </w:rPr>
        <w:t>Performance Rate</w:t>
      </w:r>
      <w:r w:rsidR="003B73CB" w:rsidRPr="00D17121">
        <w:rPr>
          <w:b/>
          <w:color w:val="FF0000"/>
        </w:rPr>
        <w:t xml:space="preserve"> (Medical </w:t>
      </w:r>
      <w:r w:rsidR="00DC32B0">
        <w:rPr>
          <w:b/>
          <w:color w:val="FF0000"/>
        </w:rPr>
        <w:t>Record</w:t>
      </w:r>
      <w:r w:rsidR="003B73CB" w:rsidRPr="00D17121">
        <w:rPr>
          <w:b/>
          <w:color w:val="FF0000"/>
        </w:rPr>
        <w:t xml:space="preserve"> Only) – AOD </w:t>
      </w:r>
      <w:r w:rsidR="00E55D9D">
        <w:rPr>
          <w:b/>
          <w:color w:val="FF0000"/>
        </w:rPr>
        <w:t>Group</w:t>
      </w:r>
    </w:p>
    <w:tbl>
      <w:tblPr>
        <w:tblpPr w:leftFromText="180" w:rightFromText="180" w:vertAnchor="text" w:tblpX="-10"/>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065"/>
        <w:gridCol w:w="1520"/>
        <w:gridCol w:w="1710"/>
        <w:gridCol w:w="1620"/>
        <w:gridCol w:w="1620"/>
      </w:tblGrid>
      <w:tr w:rsidR="00D17121" w:rsidRPr="00762220" w14:paraId="6AB16CA8" w14:textId="77777777" w:rsidTr="00966AF0">
        <w:tc>
          <w:tcPr>
            <w:tcW w:w="3065" w:type="dxa"/>
            <w:tcMar>
              <w:top w:w="0" w:type="dxa"/>
              <w:left w:w="108" w:type="dxa"/>
              <w:bottom w:w="0" w:type="dxa"/>
              <w:right w:w="108" w:type="dxa"/>
            </w:tcMar>
            <w:hideMark/>
          </w:tcPr>
          <w:p w14:paraId="6AB16C9F" w14:textId="77777777" w:rsidR="003B73CB" w:rsidRPr="00762220" w:rsidRDefault="003B73CB" w:rsidP="00966AF0">
            <w:pPr>
              <w:jc w:val="center"/>
              <w:rPr>
                <w:b/>
                <w:color w:val="FF0000"/>
              </w:rPr>
            </w:pPr>
          </w:p>
        </w:tc>
        <w:tc>
          <w:tcPr>
            <w:tcW w:w="1520" w:type="dxa"/>
            <w:tcMar>
              <w:top w:w="0" w:type="dxa"/>
              <w:left w:w="108" w:type="dxa"/>
              <w:bottom w:w="0" w:type="dxa"/>
              <w:right w:w="108" w:type="dxa"/>
            </w:tcMar>
            <w:hideMark/>
          </w:tcPr>
          <w:p w14:paraId="6AB16CA0" w14:textId="77777777" w:rsidR="003B73CB" w:rsidRPr="00762220" w:rsidRDefault="003B73CB" w:rsidP="00966AF0">
            <w:pPr>
              <w:jc w:val="center"/>
              <w:rPr>
                <w:b/>
                <w:color w:val="FF0000"/>
              </w:rPr>
            </w:pPr>
            <w:r w:rsidRPr="00762220">
              <w:rPr>
                <w:b/>
                <w:color w:val="FF0000"/>
              </w:rPr>
              <w:t>All Plans</w:t>
            </w:r>
          </w:p>
          <w:p w14:paraId="6AB16CA1" w14:textId="77777777" w:rsidR="003B73CB" w:rsidRPr="00762220" w:rsidRDefault="003B73CB" w:rsidP="00966AF0">
            <w:pPr>
              <w:jc w:val="center"/>
              <w:rPr>
                <w:b/>
                <w:color w:val="FF0000"/>
              </w:rPr>
            </w:pPr>
            <w:r w:rsidRPr="00762220">
              <w:rPr>
                <w:b/>
                <w:color w:val="FF0000"/>
              </w:rPr>
              <w:t>(n=</w:t>
            </w:r>
            <w:r w:rsidR="00131BD3" w:rsidRPr="00762220">
              <w:rPr>
                <w:b/>
                <w:color w:val="FF0000"/>
              </w:rPr>
              <w:t>306</w:t>
            </w:r>
            <w:r w:rsidRPr="00762220">
              <w:rPr>
                <w:b/>
                <w:color w:val="FF0000"/>
              </w:rPr>
              <w:t>)</w:t>
            </w:r>
          </w:p>
        </w:tc>
        <w:tc>
          <w:tcPr>
            <w:tcW w:w="1710" w:type="dxa"/>
            <w:tcMar>
              <w:top w:w="0" w:type="dxa"/>
              <w:left w:w="108" w:type="dxa"/>
              <w:bottom w:w="0" w:type="dxa"/>
              <w:right w:w="108" w:type="dxa"/>
            </w:tcMar>
            <w:hideMark/>
          </w:tcPr>
          <w:p w14:paraId="6AB16CA2" w14:textId="77777777" w:rsidR="003B73CB" w:rsidRPr="00762220" w:rsidRDefault="00071506" w:rsidP="00966AF0">
            <w:pPr>
              <w:jc w:val="center"/>
              <w:rPr>
                <w:b/>
                <w:color w:val="FF0000"/>
              </w:rPr>
            </w:pPr>
            <w:r w:rsidRPr="00762220">
              <w:rPr>
                <w:b/>
                <w:color w:val="FF0000"/>
              </w:rPr>
              <w:t>Dual SNP</w:t>
            </w:r>
          </w:p>
          <w:p w14:paraId="6AB16CA3" w14:textId="77777777" w:rsidR="003B73CB" w:rsidRPr="00762220" w:rsidRDefault="003B73CB" w:rsidP="00966AF0">
            <w:pPr>
              <w:jc w:val="center"/>
              <w:rPr>
                <w:b/>
                <w:color w:val="FF0000"/>
              </w:rPr>
            </w:pPr>
            <w:r w:rsidRPr="00762220">
              <w:rPr>
                <w:b/>
                <w:color w:val="FF0000"/>
              </w:rPr>
              <w:t>(n=</w:t>
            </w:r>
            <w:r w:rsidR="00131BD3" w:rsidRPr="00762220">
              <w:rPr>
                <w:b/>
                <w:color w:val="FF0000"/>
              </w:rPr>
              <w:t>102</w:t>
            </w:r>
            <w:r w:rsidRPr="00762220">
              <w:rPr>
                <w:b/>
                <w:color w:val="FF0000"/>
              </w:rPr>
              <w:t>)</w:t>
            </w:r>
          </w:p>
        </w:tc>
        <w:tc>
          <w:tcPr>
            <w:tcW w:w="1620" w:type="dxa"/>
            <w:tcMar>
              <w:top w:w="0" w:type="dxa"/>
              <w:left w:w="108" w:type="dxa"/>
              <w:bottom w:w="0" w:type="dxa"/>
              <w:right w:w="108" w:type="dxa"/>
            </w:tcMar>
            <w:hideMark/>
          </w:tcPr>
          <w:p w14:paraId="6AB16CA4" w14:textId="77777777" w:rsidR="003B73CB" w:rsidRPr="00762220" w:rsidRDefault="00071506" w:rsidP="00966AF0">
            <w:pPr>
              <w:jc w:val="center"/>
              <w:rPr>
                <w:b/>
                <w:color w:val="FF0000"/>
              </w:rPr>
            </w:pPr>
            <w:r w:rsidRPr="00762220">
              <w:rPr>
                <w:b/>
                <w:color w:val="FF0000"/>
              </w:rPr>
              <w:t>Medicaid Disabled</w:t>
            </w:r>
          </w:p>
          <w:p w14:paraId="6AB16CA5" w14:textId="77777777" w:rsidR="003B73CB" w:rsidRPr="00762220" w:rsidRDefault="003B73CB" w:rsidP="00966AF0">
            <w:pPr>
              <w:jc w:val="center"/>
              <w:rPr>
                <w:b/>
                <w:color w:val="FF0000"/>
              </w:rPr>
            </w:pPr>
            <w:r w:rsidRPr="00762220">
              <w:rPr>
                <w:b/>
                <w:color w:val="FF0000"/>
              </w:rPr>
              <w:t>(n=</w:t>
            </w:r>
            <w:r w:rsidR="00131BD3" w:rsidRPr="00762220">
              <w:rPr>
                <w:b/>
                <w:color w:val="FF0000"/>
              </w:rPr>
              <w:t>102</w:t>
            </w:r>
            <w:r w:rsidRPr="00762220">
              <w:rPr>
                <w:b/>
                <w:color w:val="FF0000"/>
              </w:rPr>
              <w:t>)</w:t>
            </w:r>
          </w:p>
        </w:tc>
        <w:tc>
          <w:tcPr>
            <w:tcW w:w="1620" w:type="dxa"/>
            <w:tcMar>
              <w:top w:w="0" w:type="dxa"/>
              <w:left w:w="108" w:type="dxa"/>
              <w:bottom w:w="0" w:type="dxa"/>
              <w:right w:w="108" w:type="dxa"/>
            </w:tcMar>
            <w:hideMark/>
          </w:tcPr>
          <w:p w14:paraId="6AB16CA6" w14:textId="77777777" w:rsidR="003B73CB" w:rsidRPr="00762220" w:rsidRDefault="00071506" w:rsidP="00966AF0">
            <w:pPr>
              <w:jc w:val="center"/>
              <w:rPr>
                <w:b/>
                <w:color w:val="FF0000"/>
              </w:rPr>
            </w:pPr>
            <w:r w:rsidRPr="00762220">
              <w:rPr>
                <w:b/>
                <w:color w:val="FF0000"/>
              </w:rPr>
              <w:t>Medicaid Adult</w:t>
            </w:r>
          </w:p>
          <w:p w14:paraId="6AB16CA7" w14:textId="77777777" w:rsidR="003B73CB" w:rsidRPr="00762220" w:rsidRDefault="003B73CB" w:rsidP="00966AF0">
            <w:pPr>
              <w:jc w:val="center"/>
              <w:rPr>
                <w:b/>
                <w:color w:val="FF0000"/>
              </w:rPr>
            </w:pPr>
            <w:r w:rsidRPr="00762220">
              <w:rPr>
                <w:b/>
                <w:color w:val="FF0000"/>
              </w:rPr>
              <w:t>(n=</w:t>
            </w:r>
            <w:r w:rsidR="00131BD3" w:rsidRPr="00762220">
              <w:rPr>
                <w:b/>
                <w:color w:val="FF0000"/>
              </w:rPr>
              <w:t>102</w:t>
            </w:r>
            <w:r w:rsidRPr="00762220">
              <w:rPr>
                <w:b/>
                <w:color w:val="FF0000"/>
              </w:rPr>
              <w:t>)</w:t>
            </w:r>
          </w:p>
        </w:tc>
      </w:tr>
      <w:tr w:rsidR="00D17121" w:rsidRPr="00762220" w14:paraId="6AB16CAE" w14:textId="77777777" w:rsidTr="00966AF0">
        <w:tc>
          <w:tcPr>
            <w:tcW w:w="3065" w:type="dxa"/>
            <w:tcMar>
              <w:top w:w="0" w:type="dxa"/>
              <w:left w:w="108" w:type="dxa"/>
              <w:bottom w:w="0" w:type="dxa"/>
              <w:right w:w="108" w:type="dxa"/>
            </w:tcMar>
          </w:tcPr>
          <w:p w14:paraId="6AB16CA9" w14:textId="77777777" w:rsidR="003B73CB" w:rsidRPr="00762220" w:rsidRDefault="003B73CB" w:rsidP="00966AF0">
            <w:pPr>
              <w:rPr>
                <w:b/>
                <w:color w:val="FF0000"/>
              </w:rPr>
            </w:pPr>
            <w:r w:rsidRPr="00762220">
              <w:rPr>
                <w:b/>
                <w:color w:val="FF0000"/>
              </w:rPr>
              <w:t>Exclusions</w:t>
            </w:r>
          </w:p>
        </w:tc>
        <w:tc>
          <w:tcPr>
            <w:tcW w:w="1520" w:type="dxa"/>
            <w:tcMar>
              <w:top w:w="0" w:type="dxa"/>
              <w:left w:w="108" w:type="dxa"/>
              <w:bottom w:w="0" w:type="dxa"/>
              <w:right w:w="108" w:type="dxa"/>
            </w:tcMar>
            <w:vAlign w:val="center"/>
          </w:tcPr>
          <w:p w14:paraId="6AB16CAA" w14:textId="77777777" w:rsidR="003B73CB" w:rsidRPr="00762220" w:rsidRDefault="003B73CB" w:rsidP="00966AF0">
            <w:pPr>
              <w:jc w:val="center"/>
              <w:rPr>
                <w:b/>
                <w:color w:val="FF0000"/>
              </w:rPr>
            </w:pPr>
            <w:r w:rsidRPr="00762220">
              <w:rPr>
                <w:b/>
                <w:color w:val="FF0000"/>
              </w:rPr>
              <w:t>n/a</w:t>
            </w:r>
          </w:p>
        </w:tc>
        <w:tc>
          <w:tcPr>
            <w:tcW w:w="1710" w:type="dxa"/>
            <w:tcMar>
              <w:top w:w="0" w:type="dxa"/>
              <w:left w:w="108" w:type="dxa"/>
              <w:bottom w:w="0" w:type="dxa"/>
              <w:right w:w="108" w:type="dxa"/>
            </w:tcMar>
            <w:vAlign w:val="center"/>
          </w:tcPr>
          <w:p w14:paraId="6AB16CAB" w14:textId="77777777" w:rsidR="003B73CB" w:rsidRPr="00762220" w:rsidRDefault="003B73CB" w:rsidP="00966AF0">
            <w:pPr>
              <w:jc w:val="center"/>
              <w:rPr>
                <w:b/>
                <w:color w:val="FF0000"/>
              </w:rPr>
            </w:pPr>
            <w:r w:rsidRPr="00762220">
              <w:rPr>
                <w:b/>
                <w:color w:val="FF0000"/>
              </w:rPr>
              <w:t>n/a</w:t>
            </w:r>
          </w:p>
        </w:tc>
        <w:tc>
          <w:tcPr>
            <w:tcW w:w="1620" w:type="dxa"/>
            <w:tcMar>
              <w:top w:w="0" w:type="dxa"/>
              <w:left w:w="108" w:type="dxa"/>
              <w:bottom w:w="0" w:type="dxa"/>
              <w:right w:w="108" w:type="dxa"/>
            </w:tcMar>
            <w:vAlign w:val="center"/>
          </w:tcPr>
          <w:p w14:paraId="6AB16CAC" w14:textId="77777777" w:rsidR="003B73CB" w:rsidRPr="00762220" w:rsidRDefault="003B73CB" w:rsidP="00966AF0">
            <w:pPr>
              <w:jc w:val="center"/>
              <w:rPr>
                <w:b/>
                <w:color w:val="FF0000"/>
              </w:rPr>
            </w:pPr>
            <w:r w:rsidRPr="00762220">
              <w:rPr>
                <w:b/>
                <w:color w:val="FF0000"/>
              </w:rPr>
              <w:t>n/a</w:t>
            </w:r>
          </w:p>
        </w:tc>
        <w:tc>
          <w:tcPr>
            <w:tcW w:w="1620" w:type="dxa"/>
            <w:tcMar>
              <w:top w:w="0" w:type="dxa"/>
              <w:left w:w="108" w:type="dxa"/>
              <w:bottom w:w="0" w:type="dxa"/>
              <w:right w:w="108" w:type="dxa"/>
            </w:tcMar>
            <w:vAlign w:val="center"/>
          </w:tcPr>
          <w:p w14:paraId="6AB16CAD" w14:textId="77777777" w:rsidR="003B73CB" w:rsidRPr="00762220" w:rsidRDefault="003B73CB" w:rsidP="00966AF0">
            <w:pPr>
              <w:jc w:val="center"/>
              <w:rPr>
                <w:b/>
                <w:color w:val="FF0000"/>
              </w:rPr>
            </w:pPr>
            <w:r w:rsidRPr="00762220">
              <w:rPr>
                <w:b/>
                <w:color w:val="FF0000"/>
              </w:rPr>
              <w:t>n/a</w:t>
            </w:r>
          </w:p>
        </w:tc>
      </w:tr>
      <w:tr w:rsidR="00D17121" w:rsidRPr="00762220" w14:paraId="6AB16CB4" w14:textId="77777777" w:rsidTr="00966AF0">
        <w:tc>
          <w:tcPr>
            <w:tcW w:w="3065" w:type="dxa"/>
            <w:tcMar>
              <w:top w:w="0" w:type="dxa"/>
              <w:left w:w="108" w:type="dxa"/>
              <w:bottom w:w="0" w:type="dxa"/>
              <w:right w:w="108" w:type="dxa"/>
            </w:tcMar>
          </w:tcPr>
          <w:p w14:paraId="6AB16CAF" w14:textId="77777777" w:rsidR="003B73CB" w:rsidRPr="00762220" w:rsidRDefault="003B73CB" w:rsidP="00966AF0">
            <w:pPr>
              <w:rPr>
                <w:b/>
                <w:color w:val="FF0000"/>
              </w:rPr>
            </w:pPr>
            <w:r w:rsidRPr="00762220">
              <w:rPr>
                <w:b/>
                <w:color w:val="FF0000"/>
              </w:rPr>
              <w:t>Denominator after exclusions</w:t>
            </w:r>
          </w:p>
        </w:tc>
        <w:tc>
          <w:tcPr>
            <w:tcW w:w="1520" w:type="dxa"/>
            <w:tcMar>
              <w:top w:w="0" w:type="dxa"/>
              <w:left w:w="108" w:type="dxa"/>
              <w:bottom w:w="0" w:type="dxa"/>
              <w:right w:w="108" w:type="dxa"/>
            </w:tcMar>
            <w:vAlign w:val="center"/>
          </w:tcPr>
          <w:p w14:paraId="6AB16CB0" w14:textId="77777777" w:rsidR="003B73CB" w:rsidRPr="00762220" w:rsidRDefault="003B73CB" w:rsidP="00966AF0">
            <w:pPr>
              <w:jc w:val="center"/>
              <w:rPr>
                <w:b/>
                <w:color w:val="FF0000"/>
              </w:rPr>
            </w:pPr>
            <w:r w:rsidRPr="00762220">
              <w:rPr>
                <w:b/>
                <w:color w:val="FF0000"/>
              </w:rPr>
              <w:t>306</w:t>
            </w:r>
          </w:p>
        </w:tc>
        <w:tc>
          <w:tcPr>
            <w:tcW w:w="1710" w:type="dxa"/>
            <w:tcMar>
              <w:top w:w="0" w:type="dxa"/>
              <w:left w:w="108" w:type="dxa"/>
              <w:bottom w:w="0" w:type="dxa"/>
              <w:right w:w="108" w:type="dxa"/>
            </w:tcMar>
            <w:vAlign w:val="center"/>
          </w:tcPr>
          <w:p w14:paraId="6AB16CB1" w14:textId="77777777" w:rsidR="003B73CB" w:rsidRPr="00762220" w:rsidRDefault="003B73CB" w:rsidP="00966AF0">
            <w:pPr>
              <w:jc w:val="center"/>
              <w:rPr>
                <w:b/>
                <w:color w:val="FF0000"/>
              </w:rPr>
            </w:pPr>
            <w:r w:rsidRPr="00762220">
              <w:rPr>
                <w:b/>
                <w:color w:val="FF0000"/>
              </w:rPr>
              <w:t>102</w:t>
            </w:r>
          </w:p>
        </w:tc>
        <w:tc>
          <w:tcPr>
            <w:tcW w:w="1620" w:type="dxa"/>
            <w:tcMar>
              <w:top w:w="0" w:type="dxa"/>
              <w:left w:w="108" w:type="dxa"/>
              <w:bottom w:w="0" w:type="dxa"/>
              <w:right w:w="108" w:type="dxa"/>
            </w:tcMar>
            <w:vAlign w:val="center"/>
          </w:tcPr>
          <w:p w14:paraId="6AB16CB2" w14:textId="77777777" w:rsidR="003B73CB" w:rsidRPr="00762220" w:rsidRDefault="003B73CB" w:rsidP="00966AF0">
            <w:pPr>
              <w:jc w:val="center"/>
              <w:rPr>
                <w:b/>
                <w:color w:val="FF0000"/>
              </w:rPr>
            </w:pPr>
            <w:r w:rsidRPr="00762220">
              <w:rPr>
                <w:b/>
                <w:color w:val="FF0000"/>
              </w:rPr>
              <w:t>102</w:t>
            </w:r>
          </w:p>
        </w:tc>
        <w:tc>
          <w:tcPr>
            <w:tcW w:w="1620" w:type="dxa"/>
            <w:tcMar>
              <w:top w:w="0" w:type="dxa"/>
              <w:left w:w="108" w:type="dxa"/>
              <w:bottom w:w="0" w:type="dxa"/>
              <w:right w:w="108" w:type="dxa"/>
            </w:tcMar>
            <w:vAlign w:val="center"/>
          </w:tcPr>
          <w:p w14:paraId="6AB16CB3" w14:textId="77777777" w:rsidR="003B73CB" w:rsidRPr="00762220" w:rsidRDefault="003B73CB" w:rsidP="00966AF0">
            <w:pPr>
              <w:jc w:val="center"/>
              <w:rPr>
                <w:b/>
                <w:color w:val="FF0000"/>
              </w:rPr>
            </w:pPr>
            <w:r w:rsidRPr="00762220">
              <w:rPr>
                <w:b/>
                <w:color w:val="FF0000"/>
              </w:rPr>
              <w:t>102</w:t>
            </w:r>
          </w:p>
        </w:tc>
      </w:tr>
      <w:tr w:rsidR="00D17121" w:rsidRPr="00762220" w14:paraId="6AB16CBA" w14:textId="77777777" w:rsidTr="00966AF0">
        <w:tc>
          <w:tcPr>
            <w:tcW w:w="3065" w:type="dxa"/>
            <w:tcMar>
              <w:top w:w="0" w:type="dxa"/>
              <w:left w:w="108" w:type="dxa"/>
              <w:bottom w:w="0" w:type="dxa"/>
              <w:right w:w="108" w:type="dxa"/>
            </w:tcMar>
          </w:tcPr>
          <w:p w14:paraId="6AB16CB5" w14:textId="77777777" w:rsidR="00D17121" w:rsidRPr="00762220" w:rsidRDefault="00D17121" w:rsidP="00966AF0">
            <w:pPr>
              <w:rPr>
                <w:b/>
                <w:color w:val="FF0000"/>
                <w:u w:val="single"/>
              </w:rPr>
            </w:pPr>
            <w:r w:rsidRPr="00762220">
              <w:rPr>
                <w:b/>
                <w:color w:val="FF0000"/>
                <w:u w:val="single"/>
              </w:rPr>
              <w:t>Screening Results</w:t>
            </w:r>
          </w:p>
        </w:tc>
        <w:tc>
          <w:tcPr>
            <w:tcW w:w="1520" w:type="dxa"/>
            <w:tcMar>
              <w:top w:w="0" w:type="dxa"/>
              <w:left w:w="108" w:type="dxa"/>
              <w:bottom w:w="0" w:type="dxa"/>
              <w:right w:w="108" w:type="dxa"/>
            </w:tcMar>
            <w:vAlign w:val="center"/>
          </w:tcPr>
          <w:p w14:paraId="6AB16CB6" w14:textId="77777777" w:rsidR="00D17121" w:rsidRPr="00762220" w:rsidRDefault="00D17121" w:rsidP="00966AF0">
            <w:pPr>
              <w:jc w:val="center"/>
              <w:rPr>
                <w:b/>
                <w:color w:val="FF0000"/>
              </w:rPr>
            </w:pPr>
          </w:p>
        </w:tc>
        <w:tc>
          <w:tcPr>
            <w:tcW w:w="1710" w:type="dxa"/>
            <w:tcMar>
              <w:top w:w="0" w:type="dxa"/>
              <w:left w:w="108" w:type="dxa"/>
              <w:bottom w:w="0" w:type="dxa"/>
              <w:right w:w="108" w:type="dxa"/>
            </w:tcMar>
            <w:vAlign w:val="center"/>
          </w:tcPr>
          <w:p w14:paraId="6AB16CB7" w14:textId="77777777" w:rsidR="00D17121" w:rsidRPr="00762220" w:rsidRDefault="00D17121" w:rsidP="00966AF0">
            <w:pPr>
              <w:jc w:val="center"/>
              <w:rPr>
                <w:b/>
                <w:color w:val="FF0000"/>
              </w:rPr>
            </w:pPr>
          </w:p>
        </w:tc>
        <w:tc>
          <w:tcPr>
            <w:tcW w:w="1620" w:type="dxa"/>
            <w:tcMar>
              <w:top w:w="0" w:type="dxa"/>
              <w:left w:w="108" w:type="dxa"/>
              <w:bottom w:w="0" w:type="dxa"/>
              <w:right w:w="108" w:type="dxa"/>
            </w:tcMar>
            <w:vAlign w:val="center"/>
          </w:tcPr>
          <w:p w14:paraId="6AB16CB8" w14:textId="77777777" w:rsidR="00D17121" w:rsidRPr="00762220" w:rsidRDefault="00D17121" w:rsidP="00966AF0">
            <w:pPr>
              <w:jc w:val="center"/>
              <w:rPr>
                <w:b/>
                <w:color w:val="FF0000"/>
              </w:rPr>
            </w:pPr>
          </w:p>
        </w:tc>
        <w:tc>
          <w:tcPr>
            <w:tcW w:w="1620" w:type="dxa"/>
            <w:tcMar>
              <w:top w:w="0" w:type="dxa"/>
              <w:left w:w="108" w:type="dxa"/>
              <w:bottom w:w="0" w:type="dxa"/>
              <w:right w:w="108" w:type="dxa"/>
            </w:tcMar>
            <w:vAlign w:val="center"/>
          </w:tcPr>
          <w:p w14:paraId="6AB16CB9" w14:textId="77777777" w:rsidR="00D17121" w:rsidRPr="00762220" w:rsidRDefault="00D17121" w:rsidP="00966AF0">
            <w:pPr>
              <w:jc w:val="center"/>
              <w:rPr>
                <w:b/>
                <w:color w:val="FF0000"/>
              </w:rPr>
            </w:pPr>
          </w:p>
        </w:tc>
      </w:tr>
      <w:tr w:rsidR="00D17121" w:rsidRPr="00762220" w14:paraId="6AB16CC0" w14:textId="77777777" w:rsidTr="00966AF0">
        <w:tc>
          <w:tcPr>
            <w:tcW w:w="3065" w:type="dxa"/>
            <w:tcMar>
              <w:top w:w="0" w:type="dxa"/>
              <w:left w:w="108" w:type="dxa"/>
              <w:bottom w:w="0" w:type="dxa"/>
              <w:right w:w="108" w:type="dxa"/>
            </w:tcMar>
            <w:hideMark/>
          </w:tcPr>
          <w:p w14:paraId="6AB16CBB" w14:textId="77777777" w:rsidR="003B73CB" w:rsidRPr="00762220" w:rsidRDefault="003B73CB" w:rsidP="00966AF0">
            <w:pPr>
              <w:rPr>
                <w:b/>
                <w:color w:val="FF0000"/>
              </w:rPr>
            </w:pPr>
            <w:r w:rsidRPr="00762220">
              <w:rPr>
                <w:b/>
                <w:color w:val="FF0000"/>
              </w:rPr>
              <w:t>Screened</w:t>
            </w:r>
          </w:p>
        </w:tc>
        <w:tc>
          <w:tcPr>
            <w:tcW w:w="1520" w:type="dxa"/>
            <w:tcMar>
              <w:top w:w="0" w:type="dxa"/>
              <w:left w:w="108" w:type="dxa"/>
              <w:bottom w:w="0" w:type="dxa"/>
              <w:right w:w="108" w:type="dxa"/>
            </w:tcMar>
            <w:vAlign w:val="center"/>
          </w:tcPr>
          <w:p w14:paraId="6AB16CBC" w14:textId="77777777" w:rsidR="003B73CB" w:rsidRPr="00762220" w:rsidRDefault="003B73CB" w:rsidP="00966AF0">
            <w:pPr>
              <w:jc w:val="center"/>
              <w:rPr>
                <w:b/>
                <w:color w:val="FF0000"/>
              </w:rPr>
            </w:pPr>
            <w:r w:rsidRPr="00762220">
              <w:rPr>
                <w:b/>
                <w:color w:val="FF0000"/>
              </w:rPr>
              <w:t>99 (32.4%)</w:t>
            </w:r>
          </w:p>
        </w:tc>
        <w:tc>
          <w:tcPr>
            <w:tcW w:w="1710" w:type="dxa"/>
            <w:tcMar>
              <w:top w:w="0" w:type="dxa"/>
              <w:left w:w="108" w:type="dxa"/>
              <w:bottom w:w="0" w:type="dxa"/>
              <w:right w:w="108" w:type="dxa"/>
            </w:tcMar>
            <w:vAlign w:val="center"/>
          </w:tcPr>
          <w:p w14:paraId="6AB16CBD" w14:textId="77777777" w:rsidR="003B73CB" w:rsidRPr="00762220" w:rsidRDefault="003B73CB" w:rsidP="00966AF0">
            <w:pPr>
              <w:jc w:val="center"/>
              <w:rPr>
                <w:b/>
                <w:color w:val="FF0000"/>
              </w:rPr>
            </w:pPr>
            <w:r w:rsidRPr="00762220">
              <w:rPr>
                <w:b/>
                <w:color w:val="FF0000"/>
              </w:rPr>
              <w:t>29 (28.4%)</w:t>
            </w:r>
          </w:p>
        </w:tc>
        <w:tc>
          <w:tcPr>
            <w:tcW w:w="1620" w:type="dxa"/>
            <w:tcMar>
              <w:top w:w="0" w:type="dxa"/>
              <w:left w:w="108" w:type="dxa"/>
              <w:bottom w:w="0" w:type="dxa"/>
              <w:right w:w="108" w:type="dxa"/>
            </w:tcMar>
            <w:vAlign w:val="center"/>
          </w:tcPr>
          <w:p w14:paraId="6AB16CBE" w14:textId="77777777" w:rsidR="003B73CB" w:rsidRPr="00762220" w:rsidRDefault="003B73CB" w:rsidP="00966AF0">
            <w:pPr>
              <w:jc w:val="center"/>
              <w:rPr>
                <w:b/>
                <w:color w:val="FF0000"/>
              </w:rPr>
            </w:pPr>
            <w:r w:rsidRPr="00762220">
              <w:rPr>
                <w:b/>
                <w:color w:val="FF0000"/>
              </w:rPr>
              <w:t>56 (54.9%)</w:t>
            </w:r>
          </w:p>
        </w:tc>
        <w:tc>
          <w:tcPr>
            <w:tcW w:w="1620" w:type="dxa"/>
            <w:tcMar>
              <w:top w:w="0" w:type="dxa"/>
              <w:left w:w="108" w:type="dxa"/>
              <w:bottom w:w="0" w:type="dxa"/>
              <w:right w:w="108" w:type="dxa"/>
            </w:tcMar>
            <w:vAlign w:val="center"/>
          </w:tcPr>
          <w:p w14:paraId="6AB16CBF" w14:textId="77777777" w:rsidR="003B73CB" w:rsidRPr="00762220" w:rsidRDefault="003B73CB" w:rsidP="00966AF0">
            <w:pPr>
              <w:jc w:val="center"/>
              <w:rPr>
                <w:b/>
                <w:color w:val="FF0000"/>
              </w:rPr>
            </w:pPr>
            <w:r w:rsidRPr="00762220">
              <w:rPr>
                <w:b/>
                <w:color w:val="FF0000"/>
              </w:rPr>
              <w:t>14 (13.7%)</w:t>
            </w:r>
          </w:p>
        </w:tc>
      </w:tr>
      <w:tr w:rsidR="00D17121" w:rsidRPr="00762220" w14:paraId="6AB16CC6" w14:textId="77777777" w:rsidTr="00966AF0">
        <w:tc>
          <w:tcPr>
            <w:tcW w:w="3065" w:type="dxa"/>
            <w:tcMar>
              <w:top w:w="0" w:type="dxa"/>
              <w:left w:w="108" w:type="dxa"/>
              <w:bottom w:w="0" w:type="dxa"/>
              <w:right w:w="108" w:type="dxa"/>
            </w:tcMar>
            <w:hideMark/>
          </w:tcPr>
          <w:p w14:paraId="6AB16CC1" w14:textId="77777777" w:rsidR="003B73CB" w:rsidRPr="00762220" w:rsidRDefault="003B73CB" w:rsidP="00966AF0">
            <w:pPr>
              <w:ind w:left="432"/>
              <w:rPr>
                <w:b/>
                <w:color w:val="FF0000"/>
              </w:rPr>
            </w:pPr>
            <w:r w:rsidRPr="00762220">
              <w:rPr>
                <w:b/>
                <w:color w:val="FF0000"/>
              </w:rPr>
              <w:t xml:space="preserve">Screened positive </w:t>
            </w:r>
          </w:p>
        </w:tc>
        <w:tc>
          <w:tcPr>
            <w:tcW w:w="1520" w:type="dxa"/>
            <w:tcMar>
              <w:top w:w="0" w:type="dxa"/>
              <w:left w:w="108" w:type="dxa"/>
              <w:bottom w:w="0" w:type="dxa"/>
              <w:right w:w="108" w:type="dxa"/>
            </w:tcMar>
            <w:vAlign w:val="center"/>
          </w:tcPr>
          <w:p w14:paraId="6AB16CC2" w14:textId="77777777" w:rsidR="003B73CB" w:rsidRPr="00762220" w:rsidRDefault="003B73CB" w:rsidP="00966AF0">
            <w:pPr>
              <w:jc w:val="center"/>
              <w:rPr>
                <w:b/>
                <w:color w:val="FF0000"/>
              </w:rPr>
            </w:pPr>
            <w:r w:rsidRPr="00762220">
              <w:rPr>
                <w:b/>
                <w:color w:val="FF0000"/>
              </w:rPr>
              <w:t>69 (69.7%)</w:t>
            </w:r>
          </w:p>
        </w:tc>
        <w:tc>
          <w:tcPr>
            <w:tcW w:w="1710" w:type="dxa"/>
            <w:tcMar>
              <w:top w:w="0" w:type="dxa"/>
              <w:left w:w="108" w:type="dxa"/>
              <w:bottom w:w="0" w:type="dxa"/>
              <w:right w:w="108" w:type="dxa"/>
            </w:tcMar>
            <w:vAlign w:val="center"/>
          </w:tcPr>
          <w:p w14:paraId="6AB16CC3" w14:textId="77777777" w:rsidR="003B73CB" w:rsidRPr="00762220" w:rsidRDefault="003B73CB" w:rsidP="00966AF0">
            <w:pPr>
              <w:jc w:val="center"/>
              <w:rPr>
                <w:b/>
                <w:color w:val="FF0000"/>
              </w:rPr>
            </w:pPr>
            <w:r w:rsidRPr="00762220">
              <w:rPr>
                <w:b/>
                <w:color w:val="FF0000"/>
              </w:rPr>
              <w:t>19 (65.5%)</w:t>
            </w:r>
          </w:p>
        </w:tc>
        <w:tc>
          <w:tcPr>
            <w:tcW w:w="1620" w:type="dxa"/>
            <w:tcMar>
              <w:top w:w="0" w:type="dxa"/>
              <w:left w:w="108" w:type="dxa"/>
              <w:bottom w:w="0" w:type="dxa"/>
              <w:right w:w="108" w:type="dxa"/>
            </w:tcMar>
            <w:vAlign w:val="center"/>
          </w:tcPr>
          <w:p w14:paraId="6AB16CC4" w14:textId="77777777" w:rsidR="003B73CB" w:rsidRPr="00762220" w:rsidRDefault="003B73CB" w:rsidP="00966AF0">
            <w:pPr>
              <w:jc w:val="center"/>
              <w:rPr>
                <w:b/>
                <w:color w:val="FF0000"/>
              </w:rPr>
            </w:pPr>
            <w:r w:rsidRPr="00762220">
              <w:rPr>
                <w:b/>
                <w:color w:val="FF0000"/>
              </w:rPr>
              <w:t>40 (71.4%)</w:t>
            </w:r>
          </w:p>
        </w:tc>
        <w:tc>
          <w:tcPr>
            <w:tcW w:w="1620" w:type="dxa"/>
            <w:tcMar>
              <w:top w:w="0" w:type="dxa"/>
              <w:left w:w="108" w:type="dxa"/>
              <w:bottom w:w="0" w:type="dxa"/>
              <w:right w:w="108" w:type="dxa"/>
            </w:tcMar>
            <w:vAlign w:val="center"/>
          </w:tcPr>
          <w:p w14:paraId="6AB16CC5" w14:textId="77777777" w:rsidR="003B73CB" w:rsidRPr="00762220" w:rsidRDefault="003B73CB" w:rsidP="00966AF0">
            <w:pPr>
              <w:jc w:val="center"/>
              <w:rPr>
                <w:b/>
                <w:color w:val="FF0000"/>
              </w:rPr>
            </w:pPr>
            <w:r w:rsidRPr="00762220">
              <w:rPr>
                <w:b/>
                <w:color w:val="FF0000"/>
              </w:rPr>
              <w:t>10 (71.4%)</w:t>
            </w:r>
          </w:p>
        </w:tc>
      </w:tr>
      <w:tr w:rsidR="00D17121" w:rsidRPr="00762220" w14:paraId="6AB16CCC" w14:textId="77777777" w:rsidTr="00966AF0">
        <w:tc>
          <w:tcPr>
            <w:tcW w:w="3065" w:type="dxa"/>
            <w:tcMar>
              <w:top w:w="0" w:type="dxa"/>
              <w:left w:w="108" w:type="dxa"/>
              <w:bottom w:w="0" w:type="dxa"/>
              <w:right w:w="108" w:type="dxa"/>
            </w:tcMar>
            <w:hideMark/>
          </w:tcPr>
          <w:p w14:paraId="6AB16CC7" w14:textId="77777777" w:rsidR="003B73CB" w:rsidRPr="00762220" w:rsidRDefault="003B73CB" w:rsidP="00966AF0">
            <w:pPr>
              <w:ind w:left="864"/>
              <w:rPr>
                <w:b/>
                <w:color w:val="FF0000"/>
              </w:rPr>
            </w:pPr>
            <w:r w:rsidRPr="00762220">
              <w:rPr>
                <w:b/>
                <w:color w:val="FF0000"/>
              </w:rPr>
              <w:t>Received Follow-up</w:t>
            </w:r>
            <w:r w:rsidR="00D17121" w:rsidRPr="00762220">
              <w:rPr>
                <w:b/>
                <w:color w:val="FF0000"/>
              </w:rPr>
              <w:t xml:space="preserve"> among those that screen positive</w:t>
            </w:r>
          </w:p>
        </w:tc>
        <w:tc>
          <w:tcPr>
            <w:tcW w:w="1520" w:type="dxa"/>
            <w:tcMar>
              <w:top w:w="0" w:type="dxa"/>
              <w:left w:w="108" w:type="dxa"/>
              <w:bottom w:w="0" w:type="dxa"/>
              <w:right w:w="108" w:type="dxa"/>
            </w:tcMar>
            <w:vAlign w:val="center"/>
          </w:tcPr>
          <w:p w14:paraId="6AB16CC8" w14:textId="77777777" w:rsidR="003B73CB" w:rsidRPr="00762220" w:rsidRDefault="003B73CB" w:rsidP="00966AF0">
            <w:pPr>
              <w:jc w:val="center"/>
              <w:rPr>
                <w:b/>
                <w:color w:val="FF0000"/>
              </w:rPr>
            </w:pPr>
            <w:r w:rsidRPr="00762220">
              <w:rPr>
                <w:b/>
                <w:color w:val="FF0000"/>
              </w:rPr>
              <w:t>31 (44.9%)</w:t>
            </w:r>
          </w:p>
        </w:tc>
        <w:tc>
          <w:tcPr>
            <w:tcW w:w="1710" w:type="dxa"/>
            <w:tcMar>
              <w:top w:w="0" w:type="dxa"/>
              <w:left w:w="108" w:type="dxa"/>
              <w:bottom w:w="0" w:type="dxa"/>
              <w:right w:w="108" w:type="dxa"/>
            </w:tcMar>
            <w:vAlign w:val="center"/>
          </w:tcPr>
          <w:p w14:paraId="6AB16CC9" w14:textId="77777777" w:rsidR="003B73CB" w:rsidRPr="00762220" w:rsidRDefault="003B73CB" w:rsidP="00966AF0">
            <w:pPr>
              <w:jc w:val="center"/>
              <w:rPr>
                <w:b/>
                <w:color w:val="FF0000"/>
              </w:rPr>
            </w:pPr>
            <w:r w:rsidRPr="00762220">
              <w:rPr>
                <w:b/>
                <w:color w:val="FF0000"/>
              </w:rPr>
              <w:t>13 (68.4%)</w:t>
            </w:r>
          </w:p>
        </w:tc>
        <w:tc>
          <w:tcPr>
            <w:tcW w:w="1620" w:type="dxa"/>
            <w:tcMar>
              <w:top w:w="0" w:type="dxa"/>
              <w:left w:w="108" w:type="dxa"/>
              <w:bottom w:w="0" w:type="dxa"/>
              <w:right w:w="108" w:type="dxa"/>
            </w:tcMar>
            <w:vAlign w:val="center"/>
          </w:tcPr>
          <w:p w14:paraId="6AB16CCA" w14:textId="77777777" w:rsidR="003B73CB" w:rsidRPr="00762220" w:rsidRDefault="003B73CB" w:rsidP="00966AF0">
            <w:pPr>
              <w:jc w:val="center"/>
              <w:rPr>
                <w:b/>
                <w:color w:val="FF0000"/>
              </w:rPr>
            </w:pPr>
            <w:r w:rsidRPr="00762220">
              <w:rPr>
                <w:b/>
                <w:color w:val="FF0000"/>
              </w:rPr>
              <w:t>13 (32.5%)</w:t>
            </w:r>
          </w:p>
        </w:tc>
        <w:tc>
          <w:tcPr>
            <w:tcW w:w="1620" w:type="dxa"/>
            <w:tcMar>
              <w:top w:w="0" w:type="dxa"/>
              <w:left w:w="108" w:type="dxa"/>
              <w:bottom w:w="0" w:type="dxa"/>
              <w:right w:w="108" w:type="dxa"/>
            </w:tcMar>
            <w:vAlign w:val="center"/>
          </w:tcPr>
          <w:p w14:paraId="6AB16CCB" w14:textId="77777777" w:rsidR="003B73CB" w:rsidRPr="00762220" w:rsidRDefault="003B73CB" w:rsidP="00966AF0">
            <w:pPr>
              <w:jc w:val="center"/>
              <w:rPr>
                <w:b/>
                <w:color w:val="FF0000"/>
              </w:rPr>
            </w:pPr>
            <w:r w:rsidRPr="00762220">
              <w:rPr>
                <w:b/>
                <w:color w:val="FF0000"/>
              </w:rPr>
              <w:t>5 (50.0%)</w:t>
            </w:r>
          </w:p>
        </w:tc>
      </w:tr>
      <w:tr w:rsidR="00D17121" w:rsidRPr="00762220" w14:paraId="6AB16CD2" w14:textId="77777777" w:rsidTr="00966AF0">
        <w:tc>
          <w:tcPr>
            <w:tcW w:w="3065" w:type="dxa"/>
            <w:tcMar>
              <w:top w:w="0" w:type="dxa"/>
              <w:left w:w="108" w:type="dxa"/>
              <w:bottom w:w="0" w:type="dxa"/>
              <w:right w:w="108" w:type="dxa"/>
            </w:tcMar>
            <w:hideMark/>
          </w:tcPr>
          <w:p w14:paraId="6AB16CCD" w14:textId="77777777" w:rsidR="003B73CB" w:rsidRPr="00762220" w:rsidRDefault="003B73CB" w:rsidP="00966AF0">
            <w:pPr>
              <w:rPr>
                <w:b/>
                <w:color w:val="FF0000"/>
                <w:u w:val="single"/>
              </w:rPr>
            </w:pPr>
            <w:r w:rsidRPr="00762220">
              <w:rPr>
                <w:b/>
                <w:color w:val="FF0000"/>
                <w:u w:val="single"/>
              </w:rPr>
              <w:t xml:space="preserve">Performance Rate </w:t>
            </w:r>
          </w:p>
        </w:tc>
        <w:tc>
          <w:tcPr>
            <w:tcW w:w="1520" w:type="dxa"/>
            <w:tcBorders>
              <w:bottom w:val="single" w:sz="4" w:space="0" w:color="auto"/>
            </w:tcBorders>
            <w:tcMar>
              <w:top w:w="0" w:type="dxa"/>
              <w:left w:w="108" w:type="dxa"/>
              <w:bottom w:w="0" w:type="dxa"/>
              <w:right w:w="108" w:type="dxa"/>
            </w:tcMar>
            <w:vAlign w:val="center"/>
          </w:tcPr>
          <w:p w14:paraId="6AB16CCE" w14:textId="77777777" w:rsidR="003B73CB" w:rsidRPr="00762220" w:rsidRDefault="003B73CB" w:rsidP="00966AF0">
            <w:pPr>
              <w:jc w:val="center"/>
              <w:rPr>
                <w:b/>
                <w:color w:val="FF0000"/>
              </w:rPr>
            </w:pPr>
          </w:p>
        </w:tc>
        <w:tc>
          <w:tcPr>
            <w:tcW w:w="1710" w:type="dxa"/>
            <w:tcBorders>
              <w:bottom w:val="single" w:sz="4" w:space="0" w:color="auto"/>
            </w:tcBorders>
            <w:tcMar>
              <w:top w:w="0" w:type="dxa"/>
              <w:left w:w="108" w:type="dxa"/>
              <w:bottom w:w="0" w:type="dxa"/>
              <w:right w:w="108" w:type="dxa"/>
            </w:tcMar>
            <w:vAlign w:val="center"/>
          </w:tcPr>
          <w:p w14:paraId="6AB16CCF" w14:textId="77777777" w:rsidR="003B73CB" w:rsidRPr="00762220" w:rsidRDefault="003B73CB" w:rsidP="00966AF0">
            <w:pPr>
              <w:jc w:val="center"/>
              <w:rPr>
                <w:b/>
                <w:color w:val="FF0000"/>
              </w:rPr>
            </w:pPr>
          </w:p>
        </w:tc>
        <w:tc>
          <w:tcPr>
            <w:tcW w:w="1620" w:type="dxa"/>
            <w:tcBorders>
              <w:bottom w:val="single" w:sz="4" w:space="0" w:color="auto"/>
            </w:tcBorders>
            <w:tcMar>
              <w:top w:w="0" w:type="dxa"/>
              <w:left w:w="108" w:type="dxa"/>
              <w:bottom w:w="0" w:type="dxa"/>
              <w:right w:w="108" w:type="dxa"/>
            </w:tcMar>
            <w:vAlign w:val="center"/>
          </w:tcPr>
          <w:p w14:paraId="6AB16CD0" w14:textId="77777777" w:rsidR="003B73CB" w:rsidRPr="00762220" w:rsidRDefault="003B73CB" w:rsidP="00966AF0">
            <w:pPr>
              <w:jc w:val="center"/>
              <w:rPr>
                <w:b/>
                <w:color w:val="FF0000"/>
              </w:rPr>
            </w:pPr>
          </w:p>
        </w:tc>
        <w:tc>
          <w:tcPr>
            <w:tcW w:w="1620" w:type="dxa"/>
            <w:tcBorders>
              <w:bottom w:val="single" w:sz="4" w:space="0" w:color="auto"/>
            </w:tcBorders>
            <w:tcMar>
              <w:top w:w="0" w:type="dxa"/>
              <w:left w:w="108" w:type="dxa"/>
              <w:bottom w:w="0" w:type="dxa"/>
              <w:right w:w="108" w:type="dxa"/>
            </w:tcMar>
            <w:vAlign w:val="center"/>
          </w:tcPr>
          <w:p w14:paraId="6AB16CD1" w14:textId="77777777" w:rsidR="003B73CB" w:rsidRPr="00762220" w:rsidRDefault="003B73CB" w:rsidP="00966AF0">
            <w:pPr>
              <w:jc w:val="center"/>
              <w:rPr>
                <w:b/>
                <w:color w:val="FF0000"/>
              </w:rPr>
            </w:pPr>
          </w:p>
        </w:tc>
      </w:tr>
      <w:tr w:rsidR="00D17121" w:rsidRPr="00762220" w14:paraId="6AB16CD8" w14:textId="77777777" w:rsidTr="00966AF0">
        <w:tc>
          <w:tcPr>
            <w:tcW w:w="3065" w:type="dxa"/>
            <w:tcMar>
              <w:top w:w="0" w:type="dxa"/>
              <w:left w:w="108" w:type="dxa"/>
              <w:bottom w:w="0" w:type="dxa"/>
              <w:right w:w="108" w:type="dxa"/>
            </w:tcMar>
            <w:hideMark/>
          </w:tcPr>
          <w:p w14:paraId="6AB16CD3" w14:textId="77777777" w:rsidR="003B73CB" w:rsidRPr="00762220" w:rsidRDefault="003B73CB" w:rsidP="00966AF0">
            <w:pPr>
              <w:ind w:left="288"/>
              <w:rPr>
                <w:b/>
                <w:color w:val="FF0000"/>
              </w:rPr>
            </w:pPr>
            <w:r w:rsidRPr="00762220">
              <w:rPr>
                <w:b/>
                <w:color w:val="FF0000"/>
              </w:rPr>
              <w:t>Screened negative</w:t>
            </w:r>
          </w:p>
        </w:tc>
        <w:tc>
          <w:tcPr>
            <w:tcW w:w="1520"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6AB16CD4" w14:textId="77777777" w:rsidR="003B73CB" w:rsidRPr="00762220" w:rsidRDefault="003B73CB" w:rsidP="00966AF0">
            <w:pPr>
              <w:jc w:val="center"/>
              <w:rPr>
                <w:b/>
                <w:color w:val="FF0000"/>
              </w:rPr>
            </w:pPr>
            <w:r w:rsidRPr="00762220">
              <w:rPr>
                <w:b/>
                <w:color w:val="FF0000"/>
              </w:rPr>
              <w:t>9.8%</w:t>
            </w:r>
          </w:p>
        </w:tc>
        <w:tc>
          <w:tcPr>
            <w:tcW w:w="17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AB16CD5" w14:textId="77777777" w:rsidR="003B73CB" w:rsidRPr="00762220" w:rsidRDefault="003B73CB" w:rsidP="00966AF0">
            <w:pPr>
              <w:jc w:val="center"/>
              <w:rPr>
                <w:b/>
                <w:color w:val="FF0000"/>
              </w:rPr>
            </w:pPr>
            <w:r w:rsidRPr="00762220">
              <w:rPr>
                <w:b/>
                <w:color w:val="FF0000"/>
              </w:rPr>
              <w:t>9.8%</w:t>
            </w:r>
          </w:p>
        </w:tc>
        <w:tc>
          <w:tcPr>
            <w:tcW w:w="16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AB16CD6" w14:textId="77777777" w:rsidR="003B73CB" w:rsidRPr="00762220" w:rsidRDefault="003B73CB" w:rsidP="00966AF0">
            <w:pPr>
              <w:jc w:val="center"/>
              <w:rPr>
                <w:b/>
                <w:color w:val="FF0000"/>
              </w:rPr>
            </w:pPr>
            <w:r w:rsidRPr="00762220">
              <w:rPr>
                <w:b/>
                <w:color w:val="FF0000"/>
              </w:rPr>
              <w:t>15.7%</w:t>
            </w:r>
          </w:p>
        </w:tc>
        <w:tc>
          <w:tcPr>
            <w:tcW w:w="16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AB16CD7" w14:textId="77777777" w:rsidR="003B73CB" w:rsidRPr="00762220" w:rsidRDefault="003B73CB" w:rsidP="00966AF0">
            <w:pPr>
              <w:jc w:val="center"/>
              <w:rPr>
                <w:b/>
                <w:color w:val="FF0000"/>
              </w:rPr>
            </w:pPr>
            <w:r w:rsidRPr="00762220">
              <w:rPr>
                <w:b/>
                <w:color w:val="FF0000"/>
              </w:rPr>
              <w:t>3.9%</w:t>
            </w:r>
          </w:p>
        </w:tc>
      </w:tr>
      <w:tr w:rsidR="00D17121" w:rsidRPr="00762220" w14:paraId="6AB16CDE" w14:textId="77777777" w:rsidTr="00966AF0">
        <w:tc>
          <w:tcPr>
            <w:tcW w:w="3065" w:type="dxa"/>
            <w:tcMar>
              <w:top w:w="0" w:type="dxa"/>
              <w:left w:w="108" w:type="dxa"/>
              <w:bottom w:w="0" w:type="dxa"/>
              <w:right w:w="108" w:type="dxa"/>
            </w:tcMar>
            <w:hideMark/>
          </w:tcPr>
          <w:p w14:paraId="6AB16CD9" w14:textId="77777777" w:rsidR="003B73CB" w:rsidRPr="00762220" w:rsidRDefault="003B73CB" w:rsidP="00966AF0">
            <w:pPr>
              <w:ind w:left="288"/>
              <w:rPr>
                <w:b/>
                <w:color w:val="FF0000"/>
              </w:rPr>
            </w:pPr>
            <w:r w:rsidRPr="00762220">
              <w:rPr>
                <w:b/>
                <w:color w:val="FF0000"/>
              </w:rPr>
              <w:t xml:space="preserve">Screened positive with </w:t>
            </w:r>
            <w:r w:rsidRPr="00762220">
              <w:rPr>
                <w:b/>
                <w:color w:val="FF0000"/>
              </w:rPr>
              <w:tab/>
              <w:t>follow-up</w:t>
            </w:r>
          </w:p>
        </w:tc>
        <w:tc>
          <w:tcPr>
            <w:tcW w:w="1520"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14:paraId="6AB16CDA" w14:textId="77777777" w:rsidR="003B73CB" w:rsidRPr="00762220" w:rsidRDefault="003B73CB" w:rsidP="00966AF0">
            <w:pPr>
              <w:jc w:val="center"/>
              <w:rPr>
                <w:b/>
                <w:color w:val="FF0000"/>
              </w:rPr>
            </w:pPr>
            <w:r w:rsidRPr="00762220">
              <w:rPr>
                <w:b/>
                <w:color w:val="FF0000"/>
              </w:rPr>
              <w:t>10.1%</w:t>
            </w:r>
          </w:p>
        </w:tc>
        <w:tc>
          <w:tcPr>
            <w:tcW w:w="17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AB16CDB" w14:textId="77777777" w:rsidR="003B73CB" w:rsidRPr="00762220" w:rsidRDefault="003B73CB" w:rsidP="00966AF0">
            <w:pPr>
              <w:jc w:val="center"/>
              <w:rPr>
                <w:b/>
                <w:color w:val="FF0000"/>
              </w:rPr>
            </w:pPr>
            <w:r w:rsidRPr="00762220">
              <w:rPr>
                <w:b/>
                <w:color w:val="FF0000"/>
              </w:rPr>
              <w:t>12.7%</w:t>
            </w:r>
          </w:p>
        </w:tc>
        <w:tc>
          <w:tcPr>
            <w:tcW w:w="16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AB16CDC" w14:textId="77777777" w:rsidR="003B73CB" w:rsidRPr="00762220" w:rsidRDefault="003B73CB" w:rsidP="00966AF0">
            <w:pPr>
              <w:jc w:val="center"/>
              <w:rPr>
                <w:b/>
                <w:color w:val="FF0000"/>
              </w:rPr>
            </w:pPr>
            <w:r w:rsidRPr="00762220">
              <w:rPr>
                <w:b/>
                <w:color w:val="FF0000"/>
              </w:rPr>
              <w:t>12.7%</w:t>
            </w:r>
          </w:p>
        </w:tc>
        <w:tc>
          <w:tcPr>
            <w:tcW w:w="16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AB16CDD" w14:textId="77777777" w:rsidR="003B73CB" w:rsidRPr="00762220" w:rsidRDefault="003B73CB" w:rsidP="00966AF0">
            <w:pPr>
              <w:jc w:val="center"/>
              <w:rPr>
                <w:b/>
                <w:color w:val="FF0000"/>
              </w:rPr>
            </w:pPr>
            <w:r w:rsidRPr="00762220">
              <w:rPr>
                <w:b/>
                <w:color w:val="FF0000"/>
              </w:rPr>
              <w:t>4.9%</w:t>
            </w:r>
          </w:p>
        </w:tc>
      </w:tr>
      <w:tr w:rsidR="00D17121" w:rsidRPr="00762220" w14:paraId="6AB16CE4" w14:textId="77777777" w:rsidTr="00966AF0">
        <w:tc>
          <w:tcPr>
            <w:tcW w:w="3065" w:type="dxa"/>
            <w:tcMar>
              <w:top w:w="0" w:type="dxa"/>
              <w:left w:w="108" w:type="dxa"/>
              <w:bottom w:w="0" w:type="dxa"/>
              <w:right w:w="108" w:type="dxa"/>
            </w:tcMar>
            <w:hideMark/>
          </w:tcPr>
          <w:p w14:paraId="6AB16CDF" w14:textId="77777777" w:rsidR="003B73CB" w:rsidRPr="00762220" w:rsidRDefault="00D17121" w:rsidP="00966AF0">
            <w:pPr>
              <w:rPr>
                <w:b/>
                <w:color w:val="FF0000"/>
              </w:rPr>
            </w:pPr>
            <w:r w:rsidRPr="00762220">
              <w:rPr>
                <w:b/>
                <w:color w:val="FF0000"/>
                <w:u w:val="single"/>
              </w:rPr>
              <w:lastRenderedPageBreak/>
              <w:t>Overall performance rate</w:t>
            </w:r>
            <w:r w:rsidRPr="00762220">
              <w:rPr>
                <w:b/>
                <w:color w:val="FF0000"/>
              </w:rPr>
              <w:t xml:space="preserve"> (screened negative + screened positive with follow up)</w:t>
            </w:r>
          </w:p>
        </w:tc>
        <w:tc>
          <w:tcPr>
            <w:tcW w:w="1520" w:type="dxa"/>
            <w:tcBorders>
              <w:top w:val="single" w:sz="4" w:space="0" w:color="auto"/>
            </w:tcBorders>
            <w:tcMar>
              <w:top w:w="0" w:type="dxa"/>
              <w:left w:w="108" w:type="dxa"/>
              <w:bottom w:w="0" w:type="dxa"/>
              <w:right w:w="108" w:type="dxa"/>
            </w:tcMar>
            <w:vAlign w:val="center"/>
          </w:tcPr>
          <w:p w14:paraId="6AB16CE0" w14:textId="77777777" w:rsidR="003B73CB" w:rsidRPr="00762220" w:rsidRDefault="003B73CB" w:rsidP="00966AF0">
            <w:pPr>
              <w:jc w:val="center"/>
              <w:rPr>
                <w:b/>
                <w:color w:val="FF0000"/>
              </w:rPr>
            </w:pPr>
            <w:r w:rsidRPr="00762220">
              <w:rPr>
                <w:b/>
                <w:color w:val="FF0000"/>
              </w:rPr>
              <w:t>19.9%</w:t>
            </w:r>
          </w:p>
        </w:tc>
        <w:tc>
          <w:tcPr>
            <w:tcW w:w="1710" w:type="dxa"/>
            <w:tcBorders>
              <w:top w:val="single" w:sz="4" w:space="0" w:color="auto"/>
            </w:tcBorders>
            <w:tcMar>
              <w:top w:w="0" w:type="dxa"/>
              <w:left w:w="108" w:type="dxa"/>
              <w:bottom w:w="0" w:type="dxa"/>
              <w:right w:w="108" w:type="dxa"/>
            </w:tcMar>
            <w:vAlign w:val="center"/>
          </w:tcPr>
          <w:p w14:paraId="6AB16CE1" w14:textId="77777777" w:rsidR="003B73CB" w:rsidRPr="00762220" w:rsidRDefault="003B73CB" w:rsidP="00966AF0">
            <w:pPr>
              <w:jc w:val="center"/>
              <w:rPr>
                <w:b/>
                <w:color w:val="FF0000"/>
              </w:rPr>
            </w:pPr>
            <w:r w:rsidRPr="00762220">
              <w:rPr>
                <w:b/>
                <w:color w:val="FF0000"/>
              </w:rPr>
              <w:t>22.5%</w:t>
            </w:r>
          </w:p>
        </w:tc>
        <w:tc>
          <w:tcPr>
            <w:tcW w:w="1620" w:type="dxa"/>
            <w:tcBorders>
              <w:top w:val="single" w:sz="4" w:space="0" w:color="auto"/>
            </w:tcBorders>
            <w:tcMar>
              <w:top w:w="0" w:type="dxa"/>
              <w:left w:w="108" w:type="dxa"/>
              <w:bottom w:w="0" w:type="dxa"/>
              <w:right w:w="108" w:type="dxa"/>
            </w:tcMar>
            <w:vAlign w:val="center"/>
          </w:tcPr>
          <w:p w14:paraId="6AB16CE2" w14:textId="77777777" w:rsidR="003B73CB" w:rsidRPr="00762220" w:rsidRDefault="003B73CB" w:rsidP="00966AF0">
            <w:pPr>
              <w:jc w:val="center"/>
              <w:rPr>
                <w:b/>
                <w:color w:val="FF0000"/>
              </w:rPr>
            </w:pPr>
            <w:r w:rsidRPr="00762220">
              <w:rPr>
                <w:b/>
                <w:color w:val="FF0000"/>
              </w:rPr>
              <w:t>28.4%</w:t>
            </w:r>
          </w:p>
        </w:tc>
        <w:tc>
          <w:tcPr>
            <w:tcW w:w="1620" w:type="dxa"/>
            <w:tcBorders>
              <w:top w:val="single" w:sz="4" w:space="0" w:color="auto"/>
            </w:tcBorders>
            <w:tcMar>
              <w:top w:w="0" w:type="dxa"/>
              <w:left w:w="108" w:type="dxa"/>
              <w:bottom w:w="0" w:type="dxa"/>
              <w:right w:w="108" w:type="dxa"/>
            </w:tcMar>
            <w:vAlign w:val="center"/>
          </w:tcPr>
          <w:p w14:paraId="6AB16CE3" w14:textId="77777777" w:rsidR="003B73CB" w:rsidRPr="00762220" w:rsidRDefault="003B73CB" w:rsidP="00966AF0">
            <w:pPr>
              <w:jc w:val="center"/>
              <w:rPr>
                <w:b/>
                <w:color w:val="FF0000"/>
              </w:rPr>
            </w:pPr>
            <w:r w:rsidRPr="00762220">
              <w:rPr>
                <w:b/>
                <w:color w:val="FF0000"/>
              </w:rPr>
              <w:t>8.8%</w:t>
            </w:r>
          </w:p>
        </w:tc>
      </w:tr>
    </w:tbl>
    <w:p w14:paraId="6AB16CE5" w14:textId="77777777" w:rsidR="007C3BFE" w:rsidRPr="00D17121" w:rsidRDefault="007C3BFE" w:rsidP="00B73A5D">
      <w:pPr>
        <w:contextualSpacing/>
        <w:rPr>
          <w:rFonts w:eastAsia="Times New Roman" w:cs="Times New Roman"/>
          <w:color w:val="FF0000"/>
          <w:szCs w:val="20"/>
          <w:highlight w:val="yellow"/>
        </w:rPr>
      </w:pPr>
    </w:p>
    <w:p w14:paraId="6AB16CE6" w14:textId="77777777" w:rsidR="00D17121" w:rsidRDefault="00D17121" w:rsidP="00131BD3">
      <w:pPr>
        <w:contextualSpacing/>
        <w:rPr>
          <w:rFonts w:eastAsia="Times New Roman" w:cs="Times New Roman"/>
          <w:b/>
          <w:color w:val="FF0000"/>
          <w:szCs w:val="20"/>
        </w:rPr>
      </w:pPr>
    </w:p>
    <w:p w14:paraId="6AB16CE9" w14:textId="77777777" w:rsidR="001700F4" w:rsidRPr="00D17121" w:rsidRDefault="001700F4" w:rsidP="001700F4">
      <w:pPr>
        <w:rPr>
          <w:b/>
          <w:color w:val="FF0000"/>
        </w:rPr>
      </w:pPr>
      <w:r w:rsidRPr="00D17121">
        <w:rPr>
          <w:b/>
          <w:color w:val="FF0000"/>
        </w:rPr>
        <w:t xml:space="preserve">Table </w:t>
      </w:r>
      <w:r w:rsidR="00131BD3" w:rsidRPr="00D17121">
        <w:rPr>
          <w:b/>
          <w:color w:val="FF0000"/>
        </w:rPr>
        <w:t>8</w:t>
      </w:r>
      <w:r w:rsidRPr="00D17121">
        <w:rPr>
          <w:b/>
          <w:color w:val="FF0000"/>
        </w:rPr>
        <w:t xml:space="preserve">. </w:t>
      </w:r>
      <w:r w:rsidR="00670C31" w:rsidRPr="00E44783">
        <w:rPr>
          <w:rFonts w:eastAsia="Times New Roman" w:cs="Times New Roman"/>
          <w:b/>
          <w:color w:val="FF0000"/>
        </w:rPr>
        <w:t>Performance Rate Using Medical Records Only Versus Combined Medical and Behavioral Health Records</w:t>
      </w:r>
    </w:p>
    <w:tbl>
      <w:tblPr>
        <w:tblW w:w="9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13"/>
        <w:gridCol w:w="1339"/>
        <w:gridCol w:w="1339"/>
        <w:gridCol w:w="1339"/>
        <w:gridCol w:w="1341"/>
      </w:tblGrid>
      <w:tr w:rsidR="00D17121" w:rsidRPr="00762220" w14:paraId="6AB16CF3" w14:textId="77777777" w:rsidTr="00D17121">
        <w:trPr>
          <w:trHeight w:val="300"/>
        </w:trPr>
        <w:tc>
          <w:tcPr>
            <w:tcW w:w="3813" w:type="dxa"/>
            <w:shd w:val="clear" w:color="auto" w:fill="auto"/>
            <w:tcMar>
              <w:top w:w="0" w:type="dxa"/>
              <w:left w:w="108" w:type="dxa"/>
              <w:bottom w:w="0" w:type="dxa"/>
              <w:right w:w="108" w:type="dxa"/>
            </w:tcMar>
            <w:vAlign w:val="bottom"/>
            <w:hideMark/>
          </w:tcPr>
          <w:p w14:paraId="6AB16CEA" w14:textId="77777777" w:rsidR="001700F4" w:rsidRPr="00762220" w:rsidRDefault="001700F4" w:rsidP="00843A7E">
            <w:pPr>
              <w:rPr>
                <w:b/>
                <w:color w:val="FF0000"/>
              </w:rPr>
            </w:pPr>
            <w:r w:rsidRPr="00762220">
              <w:rPr>
                <w:b/>
                <w:color w:val="FF0000"/>
              </w:rPr>
              <w:t> </w:t>
            </w:r>
          </w:p>
        </w:tc>
        <w:tc>
          <w:tcPr>
            <w:tcW w:w="1339" w:type="dxa"/>
            <w:shd w:val="clear" w:color="auto" w:fill="auto"/>
            <w:tcMar>
              <w:top w:w="0" w:type="dxa"/>
              <w:left w:w="108" w:type="dxa"/>
              <w:bottom w:w="0" w:type="dxa"/>
              <w:right w:w="108" w:type="dxa"/>
            </w:tcMar>
            <w:vAlign w:val="bottom"/>
            <w:hideMark/>
          </w:tcPr>
          <w:p w14:paraId="6AB16CEB" w14:textId="77777777" w:rsidR="001700F4" w:rsidRPr="00762220" w:rsidRDefault="001700F4" w:rsidP="00843A7E">
            <w:pPr>
              <w:jc w:val="center"/>
              <w:rPr>
                <w:b/>
                <w:color w:val="FF0000"/>
              </w:rPr>
            </w:pPr>
            <w:r w:rsidRPr="00762220">
              <w:rPr>
                <w:b/>
                <w:color w:val="FF0000"/>
              </w:rPr>
              <w:t>All Plans</w:t>
            </w:r>
          </w:p>
          <w:p w14:paraId="6AB16CEC" w14:textId="77777777" w:rsidR="001700F4" w:rsidRPr="00762220" w:rsidRDefault="001700F4" w:rsidP="00843A7E">
            <w:pPr>
              <w:jc w:val="center"/>
              <w:rPr>
                <w:b/>
                <w:color w:val="FF0000"/>
              </w:rPr>
            </w:pPr>
            <w:r w:rsidRPr="00762220">
              <w:rPr>
                <w:b/>
                <w:color w:val="FF0000"/>
              </w:rPr>
              <w:t>Rate (%)</w:t>
            </w:r>
          </w:p>
        </w:tc>
        <w:tc>
          <w:tcPr>
            <w:tcW w:w="1339" w:type="dxa"/>
            <w:shd w:val="clear" w:color="auto" w:fill="auto"/>
            <w:tcMar>
              <w:top w:w="0" w:type="dxa"/>
              <w:left w:w="108" w:type="dxa"/>
              <w:bottom w:w="0" w:type="dxa"/>
              <w:right w:w="108" w:type="dxa"/>
            </w:tcMar>
            <w:vAlign w:val="bottom"/>
            <w:hideMark/>
          </w:tcPr>
          <w:p w14:paraId="6AB16CED" w14:textId="77777777" w:rsidR="001700F4" w:rsidRPr="00762220" w:rsidRDefault="001700F4" w:rsidP="00843A7E">
            <w:pPr>
              <w:jc w:val="center"/>
              <w:rPr>
                <w:b/>
                <w:color w:val="FF0000"/>
              </w:rPr>
            </w:pPr>
            <w:r w:rsidRPr="00762220">
              <w:rPr>
                <w:b/>
                <w:color w:val="FF0000"/>
              </w:rPr>
              <w:t>Dual SNP</w:t>
            </w:r>
          </w:p>
          <w:p w14:paraId="6AB16CEE" w14:textId="77777777" w:rsidR="001700F4" w:rsidRPr="00762220" w:rsidRDefault="001700F4" w:rsidP="00843A7E">
            <w:pPr>
              <w:jc w:val="center"/>
              <w:rPr>
                <w:b/>
                <w:color w:val="FF0000"/>
              </w:rPr>
            </w:pPr>
            <w:r w:rsidRPr="00762220">
              <w:rPr>
                <w:b/>
                <w:color w:val="FF0000"/>
              </w:rPr>
              <w:t>Rate (%)</w:t>
            </w:r>
          </w:p>
        </w:tc>
        <w:tc>
          <w:tcPr>
            <w:tcW w:w="1339" w:type="dxa"/>
            <w:shd w:val="clear" w:color="auto" w:fill="auto"/>
            <w:tcMar>
              <w:top w:w="0" w:type="dxa"/>
              <w:left w:w="108" w:type="dxa"/>
              <w:bottom w:w="0" w:type="dxa"/>
              <w:right w:w="108" w:type="dxa"/>
            </w:tcMar>
            <w:vAlign w:val="bottom"/>
            <w:hideMark/>
          </w:tcPr>
          <w:p w14:paraId="6AB16CEF" w14:textId="77777777" w:rsidR="001700F4" w:rsidRPr="00762220" w:rsidRDefault="001700F4" w:rsidP="00843A7E">
            <w:pPr>
              <w:jc w:val="center"/>
              <w:rPr>
                <w:b/>
                <w:color w:val="FF0000"/>
              </w:rPr>
            </w:pPr>
            <w:r w:rsidRPr="00762220">
              <w:rPr>
                <w:b/>
                <w:color w:val="FF0000"/>
              </w:rPr>
              <w:t>Medicaid Disabled</w:t>
            </w:r>
          </w:p>
          <w:p w14:paraId="6AB16CF0" w14:textId="77777777" w:rsidR="001700F4" w:rsidRPr="00762220" w:rsidRDefault="001700F4" w:rsidP="00843A7E">
            <w:pPr>
              <w:jc w:val="center"/>
              <w:rPr>
                <w:b/>
                <w:color w:val="FF0000"/>
              </w:rPr>
            </w:pPr>
            <w:r w:rsidRPr="00762220">
              <w:rPr>
                <w:b/>
                <w:color w:val="FF0000"/>
              </w:rPr>
              <w:t>Rate (%)</w:t>
            </w:r>
          </w:p>
        </w:tc>
        <w:tc>
          <w:tcPr>
            <w:tcW w:w="1341" w:type="dxa"/>
            <w:shd w:val="clear" w:color="auto" w:fill="auto"/>
            <w:tcMar>
              <w:top w:w="0" w:type="dxa"/>
              <w:left w:w="108" w:type="dxa"/>
              <w:bottom w:w="0" w:type="dxa"/>
              <w:right w:w="108" w:type="dxa"/>
            </w:tcMar>
            <w:vAlign w:val="bottom"/>
            <w:hideMark/>
          </w:tcPr>
          <w:p w14:paraId="6AB16CF1" w14:textId="77777777" w:rsidR="001700F4" w:rsidRPr="00762220" w:rsidRDefault="001700F4" w:rsidP="00843A7E">
            <w:pPr>
              <w:jc w:val="center"/>
              <w:rPr>
                <w:b/>
                <w:color w:val="FF0000"/>
              </w:rPr>
            </w:pPr>
            <w:r w:rsidRPr="00762220">
              <w:rPr>
                <w:b/>
                <w:color w:val="FF0000"/>
              </w:rPr>
              <w:t>Medicaid Adult</w:t>
            </w:r>
          </w:p>
          <w:p w14:paraId="6AB16CF2" w14:textId="77777777" w:rsidR="001700F4" w:rsidRPr="00762220" w:rsidRDefault="001700F4" w:rsidP="00843A7E">
            <w:pPr>
              <w:jc w:val="center"/>
              <w:rPr>
                <w:b/>
                <w:color w:val="FF0000"/>
              </w:rPr>
            </w:pPr>
            <w:r w:rsidRPr="00762220">
              <w:rPr>
                <w:b/>
                <w:color w:val="FF0000"/>
              </w:rPr>
              <w:t>Rate (%)</w:t>
            </w:r>
          </w:p>
        </w:tc>
      </w:tr>
      <w:tr w:rsidR="00D17121" w:rsidRPr="00762220" w14:paraId="6AB16CF9" w14:textId="77777777" w:rsidTr="00D17121">
        <w:trPr>
          <w:trHeight w:val="351"/>
        </w:trPr>
        <w:tc>
          <w:tcPr>
            <w:tcW w:w="3813" w:type="dxa"/>
            <w:shd w:val="clear" w:color="auto" w:fill="auto"/>
            <w:tcMar>
              <w:top w:w="0" w:type="dxa"/>
              <w:left w:w="108" w:type="dxa"/>
              <w:bottom w:w="0" w:type="dxa"/>
              <w:right w:w="108" w:type="dxa"/>
            </w:tcMar>
            <w:vAlign w:val="center"/>
          </w:tcPr>
          <w:p w14:paraId="6AB16CF4" w14:textId="77777777" w:rsidR="001700F4" w:rsidRPr="00762220" w:rsidRDefault="001700F4" w:rsidP="00843A7E">
            <w:pPr>
              <w:rPr>
                <w:b/>
                <w:color w:val="FF0000"/>
                <w:u w:val="single"/>
              </w:rPr>
            </w:pPr>
            <w:r w:rsidRPr="00762220">
              <w:rPr>
                <w:b/>
                <w:color w:val="FF0000"/>
                <w:u w:val="single"/>
              </w:rPr>
              <w:t xml:space="preserve">SMI Only and </w:t>
            </w:r>
            <w:proofErr w:type="spellStart"/>
            <w:r w:rsidRPr="00762220">
              <w:rPr>
                <w:b/>
                <w:color w:val="FF0000"/>
                <w:u w:val="single"/>
              </w:rPr>
              <w:t>SMI+Hypertension</w:t>
            </w:r>
            <w:proofErr w:type="spellEnd"/>
          </w:p>
        </w:tc>
        <w:tc>
          <w:tcPr>
            <w:tcW w:w="1339" w:type="dxa"/>
            <w:shd w:val="clear" w:color="auto" w:fill="auto"/>
            <w:tcMar>
              <w:top w:w="0" w:type="dxa"/>
              <w:left w:w="108" w:type="dxa"/>
              <w:bottom w:w="0" w:type="dxa"/>
              <w:right w:w="108" w:type="dxa"/>
            </w:tcMar>
            <w:vAlign w:val="center"/>
          </w:tcPr>
          <w:p w14:paraId="6AB16CF5" w14:textId="77777777" w:rsidR="001700F4" w:rsidRPr="00762220" w:rsidRDefault="001700F4" w:rsidP="00843A7E">
            <w:pPr>
              <w:jc w:val="center"/>
              <w:rPr>
                <w:b/>
                <w:color w:val="FF0000"/>
              </w:rPr>
            </w:pPr>
          </w:p>
        </w:tc>
        <w:tc>
          <w:tcPr>
            <w:tcW w:w="1339" w:type="dxa"/>
            <w:shd w:val="clear" w:color="auto" w:fill="auto"/>
            <w:tcMar>
              <w:top w:w="0" w:type="dxa"/>
              <w:left w:w="108" w:type="dxa"/>
              <w:bottom w:w="0" w:type="dxa"/>
              <w:right w:w="108" w:type="dxa"/>
            </w:tcMar>
            <w:vAlign w:val="center"/>
          </w:tcPr>
          <w:p w14:paraId="6AB16CF6" w14:textId="77777777" w:rsidR="001700F4" w:rsidRPr="00762220" w:rsidRDefault="001700F4" w:rsidP="00843A7E">
            <w:pPr>
              <w:jc w:val="center"/>
              <w:rPr>
                <w:b/>
                <w:color w:val="FF0000"/>
              </w:rPr>
            </w:pPr>
          </w:p>
        </w:tc>
        <w:tc>
          <w:tcPr>
            <w:tcW w:w="1339" w:type="dxa"/>
            <w:shd w:val="clear" w:color="auto" w:fill="auto"/>
            <w:tcMar>
              <w:top w:w="0" w:type="dxa"/>
              <w:left w:w="108" w:type="dxa"/>
              <w:bottom w:w="0" w:type="dxa"/>
              <w:right w:w="108" w:type="dxa"/>
            </w:tcMar>
            <w:vAlign w:val="center"/>
          </w:tcPr>
          <w:p w14:paraId="6AB16CF7" w14:textId="77777777" w:rsidR="001700F4" w:rsidRPr="00762220" w:rsidRDefault="001700F4" w:rsidP="00843A7E">
            <w:pPr>
              <w:jc w:val="center"/>
              <w:rPr>
                <w:b/>
                <w:color w:val="FF0000"/>
              </w:rPr>
            </w:pPr>
          </w:p>
        </w:tc>
        <w:tc>
          <w:tcPr>
            <w:tcW w:w="1341" w:type="dxa"/>
            <w:shd w:val="clear" w:color="auto" w:fill="auto"/>
            <w:tcMar>
              <w:top w:w="0" w:type="dxa"/>
              <w:left w:w="108" w:type="dxa"/>
              <w:bottom w:w="0" w:type="dxa"/>
              <w:right w:w="108" w:type="dxa"/>
            </w:tcMar>
            <w:vAlign w:val="center"/>
          </w:tcPr>
          <w:p w14:paraId="6AB16CF8" w14:textId="77777777" w:rsidR="001700F4" w:rsidRPr="00762220" w:rsidRDefault="001700F4" w:rsidP="00843A7E">
            <w:pPr>
              <w:jc w:val="center"/>
              <w:rPr>
                <w:b/>
                <w:color w:val="FF0000"/>
              </w:rPr>
            </w:pPr>
          </w:p>
        </w:tc>
      </w:tr>
      <w:tr w:rsidR="00D17121" w:rsidRPr="00762220" w14:paraId="6AB16CFF" w14:textId="77777777" w:rsidTr="00D17121">
        <w:trPr>
          <w:trHeight w:val="432"/>
        </w:trPr>
        <w:tc>
          <w:tcPr>
            <w:tcW w:w="3813" w:type="dxa"/>
            <w:shd w:val="clear" w:color="auto" w:fill="auto"/>
            <w:tcMar>
              <w:top w:w="0" w:type="dxa"/>
              <w:left w:w="108" w:type="dxa"/>
              <w:bottom w:w="0" w:type="dxa"/>
              <w:right w:w="108" w:type="dxa"/>
            </w:tcMar>
            <w:vAlign w:val="center"/>
            <w:hideMark/>
          </w:tcPr>
          <w:p w14:paraId="6AB16CFA" w14:textId="77777777" w:rsidR="001700F4" w:rsidRPr="00762220" w:rsidRDefault="001700F4" w:rsidP="00670C31">
            <w:pPr>
              <w:rPr>
                <w:b/>
                <w:color w:val="FF0000"/>
              </w:rPr>
            </w:pPr>
            <w:r w:rsidRPr="00762220">
              <w:rPr>
                <w:b/>
                <w:color w:val="FF0000"/>
              </w:rPr>
              <w:t xml:space="preserve">Medical </w:t>
            </w:r>
            <w:r w:rsidR="00670C31" w:rsidRPr="00762220">
              <w:rPr>
                <w:b/>
                <w:color w:val="FF0000"/>
              </w:rPr>
              <w:t>record</w:t>
            </w:r>
            <w:r w:rsidRPr="00762220">
              <w:rPr>
                <w:b/>
                <w:color w:val="FF0000"/>
              </w:rPr>
              <w:t xml:space="preserve"> only</w:t>
            </w:r>
          </w:p>
        </w:tc>
        <w:tc>
          <w:tcPr>
            <w:tcW w:w="1339" w:type="dxa"/>
            <w:shd w:val="clear" w:color="auto" w:fill="auto"/>
            <w:tcMar>
              <w:top w:w="0" w:type="dxa"/>
              <w:left w:w="108" w:type="dxa"/>
              <w:bottom w:w="0" w:type="dxa"/>
              <w:right w:w="108" w:type="dxa"/>
            </w:tcMar>
            <w:vAlign w:val="center"/>
          </w:tcPr>
          <w:p w14:paraId="6AB16CFB" w14:textId="77777777" w:rsidR="001700F4" w:rsidRPr="00762220" w:rsidRDefault="001700F4" w:rsidP="00843A7E">
            <w:pPr>
              <w:jc w:val="center"/>
              <w:rPr>
                <w:b/>
                <w:color w:val="FF0000"/>
              </w:rPr>
            </w:pPr>
            <w:r w:rsidRPr="00762220">
              <w:rPr>
                <w:b/>
                <w:color w:val="FF0000"/>
              </w:rPr>
              <w:t>32.9</w:t>
            </w:r>
          </w:p>
        </w:tc>
        <w:tc>
          <w:tcPr>
            <w:tcW w:w="1339" w:type="dxa"/>
            <w:shd w:val="clear" w:color="auto" w:fill="auto"/>
            <w:tcMar>
              <w:top w:w="0" w:type="dxa"/>
              <w:left w:w="108" w:type="dxa"/>
              <w:bottom w:w="0" w:type="dxa"/>
              <w:right w:w="108" w:type="dxa"/>
            </w:tcMar>
            <w:vAlign w:val="center"/>
          </w:tcPr>
          <w:p w14:paraId="6AB16CFC" w14:textId="77777777" w:rsidR="001700F4" w:rsidRPr="00762220" w:rsidRDefault="001700F4" w:rsidP="00843A7E">
            <w:pPr>
              <w:jc w:val="center"/>
              <w:rPr>
                <w:b/>
                <w:color w:val="FF0000"/>
              </w:rPr>
            </w:pPr>
            <w:r w:rsidRPr="00762220">
              <w:rPr>
                <w:b/>
                <w:color w:val="FF0000"/>
              </w:rPr>
              <w:t>62.4</w:t>
            </w:r>
          </w:p>
        </w:tc>
        <w:tc>
          <w:tcPr>
            <w:tcW w:w="1339" w:type="dxa"/>
            <w:shd w:val="clear" w:color="auto" w:fill="auto"/>
            <w:tcMar>
              <w:top w:w="0" w:type="dxa"/>
              <w:left w:w="108" w:type="dxa"/>
              <w:bottom w:w="0" w:type="dxa"/>
              <w:right w:w="108" w:type="dxa"/>
            </w:tcMar>
            <w:vAlign w:val="center"/>
          </w:tcPr>
          <w:p w14:paraId="6AB16CFD" w14:textId="77777777" w:rsidR="001700F4" w:rsidRPr="00762220" w:rsidRDefault="001700F4" w:rsidP="00843A7E">
            <w:pPr>
              <w:jc w:val="center"/>
              <w:rPr>
                <w:b/>
                <w:color w:val="FF0000"/>
              </w:rPr>
            </w:pPr>
            <w:r w:rsidRPr="00762220">
              <w:rPr>
                <w:b/>
                <w:color w:val="FF0000"/>
              </w:rPr>
              <w:t>33.6</w:t>
            </w:r>
          </w:p>
        </w:tc>
        <w:tc>
          <w:tcPr>
            <w:tcW w:w="1341" w:type="dxa"/>
            <w:shd w:val="clear" w:color="auto" w:fill="auto"/>
            <w:tcMar>
              <w:top w:w="0" w:type="dxa"/>
              <w:left w:w="108" w:type="dxa"/>
              <w:bottom w:w="0" w:type="dxa"/>
              <w:right w:w="108" w:type="dxa"/>
            </w:tcMar>
            <w:vAlign w:val="center"/>
          </w:tcPr>
          <w:p w14:paraId="6AB16CFE" w14:textId="77777777" w:rsidR="001700F4" w:rsidRPr="00762220" w:rsidRDefault="001700F4" w:rsidP="00843A7E">
            <w:pPr>
              <w:jc w:val="center"/>
              <w:rPr>
                <w:b/>
                <w:color w:val="FF0000"/>
              </w:rPr>
            </w:pPr>
            <w:r w:rsidRPr="00762220">
              <w:rPr>
                <w:b/>
                <w:color w:val="FF0000"/>
              </w:rPr>
              <w:t>9.5</w:t>
            </w:r>
          </w:p>
        </w:tc>
      </w:tr>
      <w:tr w:rsidR="00D17121" w:rsidRPr="00762220" w14:paraId="6AB16D05" w14:textId="77777777" w:rsidTr="00D17121">
        <w:trPr>
          <w:trHeight w:val="601"/>
        </w:trPr>
        <w:tc>
          <w:tcPr>
            <w:tcW w:w="3813" w:type="dxa"/>
            <w:shd w:val="clear" w:color="auto" w:fill="auto"/>
            <w:tcMar>
              <w:top w:w="0" w:type="dxa"/>
              <w:left w:w="108" w:type="dxa"/>
              <w:bottom w:w="0" w:type="dxa"/>
              <w:right w:w="108" w:type="dxa"/>
            </w:tcMar>
            <w:vAlign w:val="center"/>
            <w:hideMark/>
          </w:tcPr>
          <w:p w14:paraId="6AB16D00" w14:textId="77777777" w:rsidR="001700F4" w:rsidRPr="00762220" w:rsidRDefault="001700F4" w:rsidP="00670C31">
            <w:pPr>
              <w:rPr>
                <w:b/>
                <w:color w:val="FF0000"/>
              </w:rPr>
            </w:pPr>
            <w:r w:rsidRPr="00762220">
              <w:rPr>
                <w:b/>
                <w:color w:val="FF0000"/>
              </w:rPr>
              <w:t xml:space="preserve">Medical and behavioral health </w:t>
            </w:r>
            <w:r w:rsidR="00670C31" w:rsidRPr="00762220">
              <w:rPr>
                <w:b/>
                <w:color w:val="FF0000"/>
              </w:rPr>
              <w:t>records</w:t>
            </w:r>
          </w:p>
        </w:tc>
        <w:tc>
          <w:tcPr>
            <w:tcW w:w="1339" w:type="dxa"/>
            <w:shd w:val="clear" w:color="auto" w:fill="auto"/>
            <w:tcMar>
              <w:top w:w="0" w:type="dxa"/>
              <w:left w:w="108" w:type="dxa"/>
              <w:bottom w:w="0" w:type="dxa"/>
              <w:right w:w="108" w:type="dxa"/>
            </w:tcMar>
            <w:vAlign w:val="center"/>
          </w:tcPr>
          <w:p w14:paraId="6AB16D01" w14:textId="77777777" w:rsidR="001700F4" w:rsidRPr="00762220" w:rsidRDefault="001700F4" w:rsidP="00843A7E">
            <w:pPr>
              <w:jc w:val="center"/>
              <w:rPr>
                <w:b/>
                <w:color w:val="FF0000"/>
              </w:rPr>
            </w:pPr>
            <w:r w:rsidRPr="00762220">
              <w:rPr>
                <w:b/>
                <w:color w:val="FF0000"/>
              </w:rPr>
              <w:t>35.8</w:t>
            </w:r>
          </w:p>
        </w:tc>
        <w:tc>
          <w:tcPr>
            <w:tcW w:w="1339" w:type="dxa"/>
            <w:shd w:val="clear" w:color="auto" w:fill="auto"/>
            <w:tcMar>
              <w:top w:w="0" w:type="dxa"/>
              <w:left w:w="108" w:type="dxa"/>
              <w:bottom w:w="0" w:type="dxa"/>
              <w:right w:w="108" w:type="dxa"/>
            </w:tcMar>
            <w:vAlign w:val="center"/>
          </w:tcPr>
          <w:p w14:paraId="6AB16D02" w14:textId="77777777" w:rsidR="001700F4" w:rsidRPr="00762220" w:rsidRDefault="001700F4" w:rsidP="00843A7E">
            <w:pPr>
              <w:jc w:val="center"/>
              <w:rPr>
                <w:b/>
                <w:color w:val="FF0000"/>
              </w:rPr>
            </w:pPr>
            <w:r w:rsidRPr="00762220">
              <w:rPr>
                <w:b/>
                <w:color w:val="FF0000"/>
              </w:rPr>
              <w:t>64.6</w:t>
            </w:r>
          </w:p>
        </w:tc>
        <w:tc>
          <w:tcPr>
            <w:tcW w:w="1339" w:type="dxa"/>
            <w:shd w:val="clear" w:color="auto" w:fill="auto"/>
            <w:tcMar>
              <w:top w:w="0" w:type="dxa"/>
              <w:left w:w="108" w:type="dxa"/>
              <w:bottom w:w="0" w:type="dxa"/>
              <w:right w:w="108" w:type="dxa"/>
            </w:tcMar>
            <w:vAlign w:val="center"/>
          </w:tcPr>
          <w:p w14:paraId="6AB16D03" w14:textId="77777777" w:rsidR="001700F4" w:rsidRPr="00762220" w:rsidRDefault="001700F4" w:rsidP="00843A7E">
            <w:pPr>
              <w:jc w:val="center"/>
              <w:rPr>
                <w:b/>
                <w:color w:val="FF0000"/>
              </w:rPr>
            </w:pPr>
            <w:r w:rsidRPr="00762220">
              <w:rPr>
                <w:b/>
                <w:color w:val="FF0000"/>
              </w:rPr>
              <w:t>41.1</w:t>
            </w:r>
          </w:p>
        </w:tc>
        <w:tc>
          <w:tcPr>
            <w:tcW w:w="1341" w:type="dxa"/>
            <w:shd w:val="clear" w:color="auto" w:fill="auto"/>
            <w:tcMar>
              <w:top w:w="0" w:type="dxa"/>
              <w:left w:w="108" w:type="dxa"/>
              <w:bottom w:w="0" w:type="dxa"/>
              <w:right w:w="108" w:type="dxa"/>
            </w:tcMar>
            <w:vAlign w:val="center"/>
          </w:tcPr>
          <w:p w14:paraId="6AB16D04" w14:textId="77777777" w:rsidR="001700F4" w:rsidRPr="00762220" w:rsidRDefault="001700F4" w:rsidP="00843A7E">
            <w:pPr>
              <w:jc w:val="center"/>
              <w:rPr>
                <w:b/>
                <w:color w:val="FF0000"/>
              </w:rPr>
            </w:pPr>
            <w:r w:rsidRPr="00762220">
              <w:rPr>
                <w:b/>
                <w:color w:val="FF0000"/>
              </w:rPr>
              <w:t>9.8</w:t>
            </w:r>
          </w:p>
        </w:tc>
      </w:tr>
      <w:tr w:rsidR="00D17121" w:rsidRPr="00762220" w14:paraId="6AB16D0B" w14:textId="77777777" w:rsidTr="00D17121">
        <w:trPr>
          <w:trHeight w:val="288"/>
        </w:trPr>
        <w:tc>
          <w:tcPr>
            <w:tcW w:w="3813" w:type="dxa"/>
            <w:shd w:val="clear" w:color="auto" w:fill="auto"/>
            <w:tcMar>
              <w:top w:w="0" w:type="dxa"/>
              <w:left w:w="108" w:type="dxa"/>
              <w:bottom w:w="0" w:type="dxa"/>
              <w:right w:w="108" w:type="dxa"/>
            </w:tcMar>
            <w:vAlign w:val="center"/>
          </w:tcPr>
          <w:p w14:paraId="6AB16D06" w14:textId="77777777" w:rsidR="001700F4" w:rsidRPr="00762220" w:rsidRDefault="001700F4" w:rsidP="00843A7E">
            <w:pPr>
              <w:rPr>
                <w:b/>
                <w:color w:val="FF0000"/>
                <w:u w:val="single"/>
              </w:rPr>
            </w:pPr>
            <w:r w:rsidRPr="00762220">
              <w:rPr>
                <w:b/>
                <w:color w:val="FF0000"/>
                <w:u w:val="single"/>
              </w:rPr>
              <w:t xml:space="preserve">AOD </w:t>
            </w:r>
          </w:p>
        </w:tc>
        <w:tc>
          <w:tcPr>
            <w:tcW w:w="1339" w:type="dxa"/>
            <w:shd w:val="clear" w:color="auto" w:fill="auto"/>
            <w:tcMar>
              <w:top w:w="0" w:type="dxa"/>
              <w:left w:w="108" w:type="dxa"/>
              <w:bottom w:w="0" w:type="dxa"/>
              <w:right w:w="108" w:type="dxa"/>
            </w:tcMar>
            <w:vAlign w:val="center"/>
          </w:tcPr>
          <w:p w14:paraId="6AB16D07" w14:textId="77777777" w:rsidR="001700F4" w:rsidRPr="00762220" w:rsidRDefault="001700F4" w:rsidP="00843A7E">
            <w:pPr>
              <w:jc w:val="center"/>
              <w:rPr>
                <w:b/>
                <w:color w:val="FF0000"/>
              </w:rPr>
            </w:pPr>
          </w:p>
        </w:tc>
        <w:tc>
          <w:tcPr>
            <w:tcW w:w="1339" w:type="dxa"/>
            <w:shd w:val="clear" w:color="auto" w:fill="auto"/>
            <w:tcMar>
              <w:top w:w="0" w:type="dxa"/>
              <w:left w:w="108" w:type="dxa"/>
              <w:bottom w:w="0" w:type="dxa"/>
              <w:right w:w="108" w:type="dxa"/>
            </w:tcMar>
            <w:vAlign w:val="center"/>
          </w:tcPr>
          <w:p w14:paraId="6AB16D08" w14:textId="77777777" w:rsidR="001700F4" w:rsidRPr="00762220" w:rsidRDefault="001700F4" w:rsidP="00843A7E">
            <w:pPr>
              <w:jc w:val="center"/>
              <w:rPr>
                <w:b/>
                <w:color w:val="FF0000"/>
              </w:rPr>
            </w:pPr>
          </w:p>
        </w:tc>
        <w:tc>
          <w:tcPr>
            <w:tcW w:w="1339" w:type="dxa"/>
            <w:shd w:val="clear" w:color="auto" w:fill="auto"/>
            <w:tcMar>
              <w:top w:w="0" w:type="dxa"/>
              <w:left w:w="108" w:type="dxa"/>
              <w:bottom w:w="0" w:type="dxa"/>
              <w:right w:w="108" w:type="dxa"/>
            </w:tcMar>
            <w:vAlign w:val="center"/>
          </w:tcPr>
          <w:p w14:paraId="6AB16D09" w14:textId="77777777" w:rsidR="001700F4" w:rsidRPr="00762220" w:rsidRDefault="001700F4" w:rsidP="00843A7E">
            <w:pPr>
              <w:jc w:val="center"/>
              <w:rPr>
                <w:b/>
                <w:color w:val="FF0000"/>
              </w:rPr>
            </w:pPr>
          </w:p>
        </w:tc>
        <w:tc>
          <w:tcPr>
            <w:tcW w:w="1341" w:type="dxa"/>
            <w:shd w:val="clear" w:color="auto" w:fill="auto"/>
            <w:tcMar>
              <w:top w:w="0" w:type="dxa"/>
              <w:left w:w="108" w:type="dxa"/>
              <w:bottom w:w="0" w:type="dxa"/>
              <w:right w:w="108" w:type="dxa"/>
            </w:tcMar>
            <w:vAlign w:val="center"/>
          </w:tcPr>
          <w:p w14:paraId="6AB16D0A" w14:textId="77777777" w:rsidR="001700F4" w:rsidRPr="00762220" w:rsidRDefault="001700F4" w:rsidP="00843A7E">
            <w:pPr>
              <w:jc w:val="center"/>
              <w:rPr>
                <w:b/>
                <w:color w:val="FF0000"/>
              </w:rPr>
            </w:pPr>
          </w:p>
        </w:tc>
      </w:tr>
      <w:tr w:rsidR="00D17121" w:rsidRPr="00762220" w14:paraId="6AB16D11" w14:textId="77777777" w:rsidTr="00D17121">
        <w:trPr>
          <w:trHeight w:val="288"/>
        </w:trPr>
        <w:tc>
          <w:tcPr>
            <w:tcW w:w="3813" w:type="dxa"/>
            <w:shd w:val="clear" w:color="auto" w:fill="auto"/>
            <w:tcMar>
              <w:top w:w="0" w:type="dxa"/>
              <w:left w:w="108" w:type="dxa"/>
              <w:bottom w:w="0" w:type="dxa"/>
              <w:right w:w="108" w:type="dxa"/>
            </w:tcMar>
            <w:vAlign w:val="center"/>
          </w:tcPr>
          <w:p w14:paraId="6AB16D0C" w14:textId="77777777" w:rsidR="001700F4" w:rsidRPr="00762220" w:rsidRDefault="001700F4" w:rsidP="00670C31">
            <w:pPr>
              <w:rPr>
                <w:b/>
                <w:color w:val="FF0000"/>
              </w:rPr>
            </w:pPr>
            <w:r w:rsidRPr="00762220">
              <w:rPr>
                <w:b/>
                <w:color w:val="FF0000"/>
              </w:rPr>
              <w:t xml:space="preserve">Medical </w:t>
            </w:r>
            <w:r w:rsidR="00670C31" w:rsidRPr="00762220">
              <w:rPr>
                <w:b/>
                <w:color w:val="FF0000"/>
              </w:rPr>
              <w:t>record</w:t>
            </w:r>
            <w:r w:rsidRPr="00762220">
              <w:rPr>
                <w:b/>
                <w:color w:val="FF0000"/>
              </w:rPr>
              <w:t xml:space="preserve"> only</w:t>
            </w:r>
          </w:p>
        </w:tc>
        <w:tc>
          <w:tcPr>
            <w:tcW w:w="1339" w:type="dxa"/>
            <w:shd w:val="clear" w:color="auto" w:fill="auto"/>
            <w:tcMar>
              <w:top w:w="0" w:type="dxa"/>
              <w:left w:w="108" w:type="dxa"/>
              <w:bottom w:w="0" w:type="dxa"/>
              <w:right w:w="108" w:type="dxa"/>
            </w:tcMar>
            <w:vAlign w:val="center"/>
          </w:tcPr>
          <w:p w14:paraId="6AB16D0D" w14:textId="77777777" w:rsidR="001700F4" w:rsidRPr="00762220" w:rsidRDefault="001700F4" w:rsidP="00843A7E">
            <w:pPr>
              <w:jc w:val="center"/>
              <w:rPr>
                <w:b/>
                <w:color w:val="FF0000"/>
              </w:rPr>
            </w:pPr>
            <w:r w:rsidRPr="00762220">
              <w:rPr>
                <w:b/>
                <w:color w:val="FF0000"/>
              </w:rPr>
              <w:t>19.9</w:t>
            </w:r>
          </w:p>
        </w:tc>
        <w:tc>
          <w:tcPr>
            <w:tcW w:w="1339" w:type="dxa"/>
            <w:shd w:val="clear" w:color="auto" w:fill="auto"/>
            <w:tcMar>
              <w:top w:w="0" w:type="dxa"/>
              <w:left w:w="108" w:type="dxa"/>
              <w:bottom w:w="0" w:type="dxa"/>
              <w:right w:w="108" w:type="dxa"/>
            </w:tcMar>
            <w:vAlign w:val="center"/>
          </w:tcPr>
          <w:p w14:paraId="6AB16D0E" w14:textId="77777777" w:rsidR="001700F4" w:rsidRPr="00762220" w:rsidRDefault="001700F4" w:rsidP="00843A7E">
            <w:pPr>
              <w:jc w:val="center"/>
              <w:rPr>
                <w:b/>
                <w:color w:val="FF0000"/>
              </w:rPr>
            </w:pPr>
            <w:r w:rsidRPr="00762220">
              <w:rPr>
                <w:b/>
                <w:color w:val="FF0000"/>
              </w:rPr>
              <w:t>22.5</w:t>
            </w:r>
          </w:p>
        </w:tc>
        <w:tc>
          <w:tcPr>
            <w:tcW w:w="1339" w:type="dxa"/>
            <w:shd w:val="clear" w:color="auto" w:fill="auto"/>
            <w:tcMar>
              <w:top w:w="0" w:type="dxa"/>
              <w:left w:w="108" w:type="dxa"/>
              <w:bottom w:w="0" w:type="dxa"/>
              <w:right w:w="108" w:type="dxa"/>
            </w:tcMar>
            <w:vAlign w:val="center"/>
          </w:tcPr>
          <w:p w14:paraId="6AB16D0F" w14:textId="77777777" w:rsidR="001700F4" w:rsidRPr="00762220" w:rsidRDefault="001700F4" w:rsidP="00843A7E">
            <w:pPr>
              <w:jc w:val="center"/>
              <w:rPr>
                <w:b/>
                <w:color w:val="FF0000"/>
              </w:rPr>
            </w:pPr>
            <w:r w:rsidRPr="00762220">
              <w:rPr>
                <w:b/>
                <w:color w:val="FF0000"/>
              </w:rPr>
              <w:t>28.4</w:t>
            </w:r>
          </w:p>
        </w:tc>
        <w:tc>
          <w:tcPr>
            <w:tcW w:w="1341" w:type="dxa"/>
            <w:shd w:val="clear" w:color="auto" w:fill="auto"/>
            <w:tcMar>
              <w:top w:w="0" w:type="dxa"/>
              <w:left w:w="108" w:type="dxa"/>
              <w:bottom w:w="0" w:type="dxa"/>
              <w:right w:w="108" w:type="dxa"/>
            </w:tcMar>
            <w:vAlign w:val="center"/>
          </w:tcPr>
          <w:p w14:paraId="6AB16D10" w14:textId="77777777" w:rsidR="001700F4" w:rsidRPr="00762220" w:rsidRDefault="001700F4" w:rsidP="00843A7E">
            <w:pPr>
              <w:jc w:val="center"/>
              <w:rPr>
                <w:b/>
                <w:color w:val="FF0000"/>
              </w:rPr>
            </w:pPr>
            <w:r w:rsidRPr="00762220">
              <w:rPr>
                <w:b/>
                <w:color w:val="FF0000"/>
              </w:rPr>
              <w:t>8.8</w:t>
            </w:r>
          </w:p>
        </w:tc>
      </w:tr>
      <w:tr w:rsidR="00D17121" w:rsidRPr="00762220" w14:paraId="6AB16D17" w14:textId="77777777" w:rsidTr="00D17121">
        <w:trPr>
          <w:trHeight w:val="601"/>
        </w:trPr>
        <w:tc>
          <w:tcPr>
            <w:tcW w:w="3813" w:type="dxa"/>
            <w:shd w:val="clear" w:color="auto" w:fill="auto"/>
            <w:tcMar>
              <w:top w:w="0" w:type="dxa"/>
              <w:left w:w="108" w:type="dxa"/>
              <w:bottom w:w="0" w:type="dxa"/>
              <w:right w:w="108" w:type="dxa"/>
            </w:tcMar>
            <w:vAlign w:val="center"/>
          </w:tcPr>
          <w:p w14:paraId="6AB16D12" w14:textId="77777777" w:rsidR="001700F4" w:rsidRPr="00762220" w:rsidRDefault="001700F4" w:rsidP="00670C31">
            <w:pPr>
              <w:rPr>
                <w:b/>
                <w:color w:val="FF0000"/>
              </w:rPr>
            </w:pPr>
            <w:r w:rsidRPr="00762220">
              <w:rPr>
                <w:b/>
                <w:color w:val="FF0000"/>
              </w:rPr>
              <w:t xml:space="preserve">Medical and behavioral health </w:t>
            </w:r>
            <w:r w:rsidR="00670C31" w:rsidRPr="00762220">
              <w:rPr>
                <w:b/>
                <w:color w:val="FF0000"/>
              </w:rPr>
              <w:t>records</w:t>
            </w:r>
          </w:p>
        </w:tc>
        <w:tc>
          <w:tcPr>
            <w:tcW w:w="1339" w:type="dxa"/>
            <w:shd w:val="clear" w:color="auto" w:fill="auto"/>
            <w:tcMar>
              <w:top w:w="0" w:type="dxa"/>
              <w:left w:w="108" w:type="dxa"/>
              <w:bottom w:w="0" w:type="dxa"/>
              <w:right w:w="108" w:type="dxa"/>
            </w:tcMar>
            <w:vAlign w:val="center"/>
          </w:tcPr>
          <w:p w14:paraId="6AB16D13" w14:textId="77777777" w:rsidR="001700F4" w:rsidRPr="00762220" w:rsidRDefault="001700F4" w:rsidP="00843A7E">
            <w:pPr>
              <w:jc w:val="center"/>
              <w:rPr>
                <w:b/>
                <w:color w:val="FF0000"/>
              </w:rPr>
            </w:pPr>
            <w:r w:rsidRPr="00762220">
              <w:rPr>
                <w:b/>
                <w:color w:val="FF0000"/>
              </w:rPr>
              <w:t>22.2</w:t>
            </w:r>
          </w:p>
        </w:tc>
        <w:tc>
          <w:tcPr>
            <w:tcW w:w="1339" w:type="dxa"/>
            <w:shd w:val="clear" w:color="auto" w:fill="auto"/>
            <w:tcMar>
              <w:top w:w="0" w:type="dxa"/>
              <w:left w:w="108" w:type="dxa"/>
              <w:bottom w:w="0" w:type="dxa"/>
              <w:right w:w="108" w:type="dxa"/>
            </w:tcMar>
            <w:vAlign w:val="center"/>
          </w:tcPr>
          <w:p w14:paraId="6AB16D14" w14:textId="77777777" w:rsidR="001700F4" w:rsidRPr="00762220" w:rsidRDefault="001700F4" w:rsidP="00843A7E">
            <w:pPr>
              <w:jc w:val="center"/>
              <w:rPr>
                <w:b/>
                <w:color w:val="FF0000"/>
              </w:rPr>
            </w:pPr>
            <w:r w:rsidRPr="00762220">
              <w:rPr>
                <w:b/>
                <w:color w:val="FF0000"/>
              </w:rPr>
              <w:t>27.5</w:t>
            </w:r>
          </w:p>
        </w:tc>
        <w:tc>
          <w:tcPr>
            <w:tcW w:w="1339" w:type="dxa"/>
            <w:shd w:val="clear" w:color="auto" w:fill="auto"/>
            <w:tcMar>
              <w:top w:w="0" w:type="dxa"/>
              <w:left w:w="108" w:type="dxa"/>
              <w:bottom w:w="0" w:type="dxa"/>
              <w:right w:w="108" w:type="dxa"/>
            </w:tcMar>
            <w:vAlign w:val="center"/>
          </w:tcPr>
          <w:p w14:paraId="6AB16D15" w14:textId="77777777" w:rsidR="001700F4" w:rsidRPr="00762220" w:rsidRDefault="001700F4" w:rsidP="00843A7E">
            <w:pPr>
              <w:jc w:val="center"/>
              <w:rPr>
                <w:b/>
                <w:color w:val="FF0000"/>
              </w:rPr>
            </w:pPr>
            <w:r w:rsidRPr="00762220">
              <w:rPr>
                <w:b/>
                <w:color w:val="FF0000"/>
              </w:rPr>
              <w:t>30.4</w:t>
            </w:r>
          </w:p>
        </w:tc>
        <w:tc>
          <w:tcPr>
            <w:tcW w:w="1341" w:type="dxa"/>
            <w:shd w:val="clear" w:color="auto" w:fill="auto"/>
            <w:tcMar>
              <w:top w:w="0" w:type="dxa"/>
              <w:left w:w="108" w:type="dxa"/>
              <w:bottom w:w="0" w:type="dxa"/>
              <w:right w:w="108" w:type="dxa"/>
            </w:tcMar>
            <w:vAlign w:val="center"/>
          </w:tcPr>
          <w:p w14:paraId="6AB16D16" w14:textId="77777777" w:rsidR="001700F4" w:rsidRPr="00762220" w:rsidRDefault="001700F4" w:rsidP="00843A7E">
            <w:pPr>
              <w:jc w:val="center"/>
              <w:rPr>
                <w:b/>
                <w:color w:val="FF0000"/>
              </w:rPr>
            </w:pPr>
            <w:r w:rsidRPr="00762220">
              <w:rPr>
                <w:b/>
                <w:color w:val="FF0000"/>
              </w:rPr>
              <w:t>8.8</w:t>
            </w:r>
          </w:p>
        </w:tc>
      </w:tr>
    </w:tbl>
    <w:p w14:paraId="6AB16D39" w14:textId="77777777" w:rsidR="00B73A5D" w:rsidRPr="00030D7D" w:rsidRDefault="00B73A5D" w:rsidP="00B73A5D">
      <w:pPr>
        <w:contextualSpacing/>
        <w:rPr>
          <w:rFonts w:eastAsia="Times New Roman" w:cs="Times New Roman"/>
          <w:szCs w:val="20"/>
          <w:highlight w:val="yellow"/>
        </w:rPr>
      </w:pPr>
    </w:p>
    <w:p w14:paraId="6AB16D3A" w14:textId="12C2A2DB" w:rsidR="00670C31" w:rsidRPr="00670C31" w:rsidRDefault="003B73CB" w:rsidP="00670C31">
      <w:pPr>
        <w:contextualSpacing/>
        <w:rPr>
          <w:rFonts w:eastAsia="Times New Roman" w:cs="Times New Roman"/>
          <w:b/>
          <w:color w:val="FF0000"/>
        </w:rPr>
      </w:pPr>
      <w:r w:rsidRPr="00670C31">
        <w:rPr>
          <w:b/>
          <w:color w:val="FF0000"/>
        </w:rPr>
        <w:t xml:space="preserve">Table </w:t>
      </w:r>
      <w:r w:rsidR="007A2A8A">
        <w:rPr>
          <w:b/>
          <w:color w:val="FF0000"/>
        </w:rPr>
        <w:t>9</w:t>
      </w:r>
      <w:r w:rsidRPr="00670C31">
        <w:rPr>
          <w:b/>
          <w:color w:val="FF0000"/>
        </w:rPr>
        <w:t xml:space="preserve">. </w:t>
      </w:r>
      <w:r w:rsidR="00670C31" w:rsidRPr="00670C31">
        <w:rPr>
          <w:rFonts w:eastAsia="Times New Roman" w:cs="Times New Roman"/>
          <w:b/>
          <w:color w:val="FF0000"/>
        </w:rPr>
        <w:t xml:space="preserve">Performance by Age, Gender, and Diagnosis (Medical </w:t>
      </w:r>
      <w:r w:rsidR="004F70B7">
        <w:rPr>
          <w:rFonts w:eastAsia="Times New Roman" w:cs="Times New Roman"/>
          <w:b/>
          <w:color w:val="FF0000"/>
        </w:rPr>
        <w:t xml:space="preserve">and Behavioral Health </w:t>
      </w:r>
      <w:r w:rsidR="00670C31" w:rsidRPr="00670C31">
        <w:rPr>
          <w:rFonts w:eastAsia="Times New Roman" w:cs="Times New Roman"/>
          <w:b/>
          <w:color w:val="FF0000"/>
        </w:rPr>
        <w:t xml:space="preserve">Records) </w:t>
      </w:r>
    </w:p>
    <w:tbl>
      <w:tblPr>
        <w:tblStyle w:val="TableGrid"/>
        <w:tblW w:w="0" w:type="auto"/>
        <w:tblLook w:val="04A0" w:firstRow="1" w:lastRow="0" w:firstColumn="1" w:lastColumn="0" w:noHBand="0" w:noVBand="1"/>
      </w:tblPr>
      <w:tblGrid>
        <w:gridCol w:w="3235"/>
        <w:gridCol w:w="1914"/>
        <w:gridCol w:w="1866"/>
      </w:tblGrid>
      <w:tr w:rsidR="00670C31" w:rsidRPr="00762220" w14:paraId="6AB16D3F" w14:textId="77777777" w:rsidTr="001253F0">
        <w:tc>
          <w:tcPr>
            <w:tcW w:w="3235" w:type="dxa"/>
          </w:tcPr>
          <w:p w14:paraId="6AB16D3B" w14:textId="77777777" w:rsidR="003B73CB" w:rsidRPr="00762220" w:rsidRDefault="003B73CB" w:rsidP="001253F0">
            <w:pPr>
              <w:rPr>
                <w:b/>
                <w:color w:val="FF0000"/>
              </w:rPr>
            </w:pPr>
          </w:p>
        </w:tc>
        <w:tc>
          <w:tcPr>
            <w:tcW w:w="1914" w:type="dxa"/>
            <w:vAlign w:val="bottom"/>
          </w:tcPr>
          <w:p w14:paraId="6AB16D3C" w14:textId="77777777" w:rsidR="003B73CB" w:rsidRPr="00762220" w:rsidRDefault="003B73CB" w:rsidP="001253F0">
            <w:pPr>
              <w:jc w:val="center"/>
              <w:rPr>
                <w:b/>
                <w:color w:val="FF0000"/>
              </w:rPr>
            </w:pPr>
            <w:r w:rsidRPr="00762220">
              <w:rPr>
                <w:b/>
                <w:color w:val="FF0000"/>
              </w:rPr>
              <w:t xml:space="preserve">SMI Only and </w:t>
            </w:r>
            <w:proofErr w:type="spellStart"/>
            <w:r w:rsidRPr="00762220">
              <w:rPr>
                <w:b/>
                <w:color w:val="FF0000"/>
              </w:rPr>
              <w:t>SMI+Hypertension</w:t>
            </w:r>
            <w:proofErr w:type="spellEnd"/>
            <w:r w:rsidRPr="00762220">
              <w:rPr>
                <w:b/>
                <w:color w:val="FF0000"/>
              </w:rPr>
              <w:t xml:space="preserve"> Performance Rate</w:t>
            </w:r>
          </w:p>
        </w:tc>
        <w:tc>
          <w:tcPr>
            <w:tcW w:w="1866" w:type="dxa"/>
            <w:vAlign w:val="bottom"/>
          </w:tcPr>
          <w:p w14:paraId="6AB16D3D" w14:textId="77777777" w:rsidR="003B73CB" w:rsidRPr="00762220" w:rsidRDefault="003B73CB" w:rsidP="001253F0">
            <w:pPr>
              <w:jc w:val="center"/>
              <w:rPr>
                <w:b/>
                <w:color w:val="FF0000"/>
              </w:rPr>
            </w:pPr>
            <w:r w:rsidRPr="00762220">
              <w:rPr>
                <w:b/>
                <w:color w:val="FF0000"/>
              </w:rPr>
              <w:t>AOD</w:t>
            </w:r>
          </w:p>
          <w:p w14:paraId="6AB16D3E" w14:textId="77777777" w:rsidR="003B73CB" w:rsidRPr="00762220" w:rsidRDefault="003B73CB" w:rsidP="001253F0">
            <w:pPr>
              <w:jc w:val="center"/>
              <w:rPr>
                <w:b/>
                <w:color w:val="FF0000"/>
              </w:rPr>
            </w:pPr>
            <w:r w:rsidRPr="00762220">
              <w:rPr>
                <w:b/>
                <w:color w:val="FF0000"/>
              </w:rPr>
              <w:t>Performance Rate</w:t>
            </w:r>
          </w:p>
        </w:tc>
      </w:tr>
      <w:tr w:rsidR="007A2A8A" w:rsidRPr="00762220" w14:paraId="31093A3F" w14:textId="77777777" w:rsidTr="001253F0">
        <w:tc>
          <w:tcPr>
            <w:tcW w:w="3235" w:type="dxa"/>
          </w:tcPr>
          <w:p w14:paraId="3E9E6DF5" w14:textId="4A0C603F" w:rsidR="007A2A8A" w:rsidRPr="00762220" w:rsidRDefault="007A2A8A" w:rsidP="001253F0">
            <w:pPr>
              <w:rPr>
                <w:b/>
                <w:color w:val="FF0000"/>
              </w:rPr>
            </w:pPr>
            <w:r w:rsidRPr="00762220">
              <w:rPr>
                <w:b/>
                <w:color w:val="FF0000"/>
              </w:rPr>
              <w:t>Overall</w:t>
            </w:r>
          </w:p>
        </w:tc>
        <w:tc>
          <w:tcPr>
            <w:tcW w:w="1914" w:type="dxa"/>
          </w:tcPr>
          <w:p w14:paraId="5EED2532" w14:textId="29B21DC7" w:rsidR="007A2A8A" w:rsidRPr="00762220" w:rsidRDefault="007A2A8A" w:rsidP="00966AF0">
            <w:pPr>
              <w:jc w:val="center"/>
              <w:rPr>
                <w:b/>
                <w:color w:val="FF0000"/>
              </w:rPr>
            </w:pPr>
            <w:r w:rsidRPr="00762220">
              <w:rPr>
                <w:b/>
                <w:color w:val="FF0000"/>
              </w:rPr>
              <w:t>35.8%</w:t>
            </w:r>
          </w:p>
        </w:tc>
        <w:tc>
          <w:tcPr>
            <w:tcW w:w="1866" w:type="dxa"/>
          </w:tcPr>
          <w:p w14:paraId="4AB8DD29" w14:textId="312D14C4" w:rsidR="007A2A8A" w:rsidRPr="00762220" w:rsidRDefault="007A2A8A" w:rsidP="00966AF0">
            <w:pPr>
              <w:jc w:val="center"/>
              <w:rPr>
                <w:b/>
                <w:color w:val="FF0000"/>
              </w:rPr>
            </w:pPr>
            <w:r w:rsidRPr="00762220">
              <w:rPr>
                <w:b/>
                <w:color w:val="FF0000"/>
              </w:rPr>
              <w:t>22.2%</w:t>
            </w:r>
          </w:p>
        </w:tc>
      </w:tr>
      <w:tr w:rsidR="00670C31" w:rsidRPr="00762220" w14:paraId="6AB16D43" w14:textId="77777777" w:rsidTr="001253F0">
        <w:tc>
          <w:tcPr>
            <w:tcW w:w="3235" w:type="dxa"/>
          </w:tcPr>
          <w:p w14:paraId="6AB16D40" w14:textId="77777777" w:rsidR="003B73CB" w:rsidRPr="00762220" w:rsidRDefault="003B73CB" w:rsidP="001253F0">
            <w:pPr>
              <w:rPr>
                <w:b/>
                <w:color w:val="FF0000"/>
              </w:rPr>
            </w:pPr>
            <w:r w:rsidRPr="00762220">
              <w:rPr>
                <w:b/>
                <w:color w:val="FF0000"/>
              </w:rPr>
              <w:t>Age</w:t>
            </w:r>
          </w:p>
        </w:tc>
        <w:tc>
          <w:tcPr>
            <w:tcW w:w="1914" w:type="dxa"/>
          </w:tcPr>
          <w:p w14:paraId="6AB16D41" w14:textId="77777777" w:rsidR="003B73CB" w:rsidRPr="00762220" w:rsidRDefault="003B73CB" w:rsidP="001253F0">
            <w:pPr>
              <w:rPr>
                <w:b/>
                <w:color w:val="FF0000"/>
              </w:rPr>
            </w:pPr>
          </w:p>
        </w:tc>
        <w:tc>
          <w:tcPr>
            <w:tcW w:w="1866" w:type="dxa"/>
          </w:tcPr>
          <w:p w14:paraId="6AB16D42" w14:textId="77777777" w:rsidR="003B73CB" w:rsidRPr="00762220" w:rsidRDefault="003B73CB" w:rsidP="001253F0">
            <w:pPr>
              <w:rPr>
                <w:b/>
                <w:color w:val="FF0000"/>
              </w:rPr>
            </w:pPr>
          </w:p>
        </w:tc>
      </w:tr>
      <w:tr w:rsidR="00670C31" w:rsidRPr="00762220" w14:paraId="6AB16D47" w14:textId="77777777" w:rsidTr="001253F0">
        <w:tc>
          <w:tcPr>
            <w:tcW w:w="3235" w:type="dxa"/>
          </w:tcPr>
          <w:p w14:paraId="6AB16D44" w14:textId="77777777" w:rsidR="003B73CB" w:rsidRPr="00762220" w:rsidRDefault="003B73CB" w:rsidP="001253F0">
            <w:pPr>
              <w:rPr>
                <w:b/>
                <w:color w:val="FF0000"/>
              </w:rPr>
            </w:pPr>
            <w:r w:rsidRPr="00762220">
              <w:rPr>
                <w:b/>
                <w:color w:val="FF0000"/>
              </w:rPr>
              <w:t xml:space="preserve">  18 to 50 years (inclusive) </w:t>
            </w:r>
          </w:p>
        </w:tc>
        <w:tc>
          <w:tcPr>
            <w:tcW w:w="1914" w:type="dxa"/>
          </w:tcPr>
          <w:p w14:paraId="6AB16D45" w14:textId="77777777" w:rsidR="003B73CB" w:rsidRPr="00762220" w:rsidRDefault="001253F0" w:rsidP="005F6B15">
            <w:pPr>
              <w:jc w:val="center"/>
              <w:rPr>
                <w:b/>
                <w:color w:val="FF0000"/>
              </w:rPr>
            </w:pPr>
            <w:r w:rsidRPr="00762220">
              <w:rPr>
                <w:b/>
                <w:color w:val="FF0000"/>
              </w:rPr>
              <w:t>28.6%</w:t>
            </w:r>
          </w:p>
        </w:tc>
        <w:tc>
          <w:tcPr>
            <w:tcW w:w="1866" w:type="dxa"/>
          </w:tcPr>
          <w:p w14:paraId="6AB16D46" w14:textId="77777777" w:rsidR="003B73CB" w:rsidRPr="00762220" w:rsidRDefault="005F6B15" w:rsidP="005F6B15">
            <w:pPr>
              <w:jc w:val="center"/>
              <w:rPr>
                <w:b/>
                <w:color w:val="FF0000"/>
              </w:rPr>
            </w:pPr>
            <w:r w:rsidRPr="00762220">
              <w:rPr>
                <w:b/>
                <w:color w:val="FF0000"/>
              </w:rPr>
              <w:t>20.9%</w:t>
            </w:r>
          </w:p>
        </w:tc>
      </w:tr>
      <w:tr w:rsidR="00670C31" w:rsidRPr="00762220" w14:paraId="6AB16D4B" w14:textId="77777777" w:rsidTr="001253F0">
        <w:tc>
          <w:tcPr>
            <w:tcW w:w="3235" w:type="dxa"/>
          </w:tcPr>
          <w:p w14:paraId="6AB16D48" w14:textId="77777777" w:rsidR="003B73CB" w:rsidRPr="00762220" w:rsidRDefault="003B73CB" w:rsidP="001253F0">
            <w:pPr>
              <w:rPr>
                <w:b/>
                <w:color w:val="FF0000"/>
              </w:rPr>
            </w:pPr>
            <w:r w:rsidRPr="00762220">
              <w:rPr>
                <w:b/>
                <w:color w:val="FF0000"/>
              </w:rPr>
              <w:t xml:space="preserve">  Greater than 50 years </w:t>
            </w:r>
          </w:p>
        </w:tc>
        <w:tc>
          <w:tcPr>
            <w:tcW w:w="1914" w:type="dxa"/>
          </w:tcPr>
          <w:p w14:paraId="6AB16D49" w14:textId="77777777" w:rsidR="003B73CB" w:rsidRPr="00762220" w:rsidRDefault="001253F0" w:rsidP="005F6B15">
            <w:pPr>
              <w:jc w:val="center"/>
              <w:rPr>
                <w:b/>
                <w:color w:val="FF0000"/>
              </w:rPr>
            </w:pPr>
            <w:r w:rsidRPr="00762220">
              <w:rPr>
                <w:b/>
                <w:color w:val="FF0000"/>
              </w:rPr>
              <w:t>48.7%</w:t>
            </w:r>
          </w:p>
        </w:tc>
        <w:tc>
          <w:tcPr>
            <w:tcW w:w="1866" w:type="dxa"/>
          </w:tcPr>
          <w:p w14:paraId="6AB16D4A" w14:textId="77777777" w:rsidR="003B73CB" w:rsidRPr="00762220" w:rsidRDefault="005F6B15" w:rsidP="005F6B15">
            <w:pPr>
              <w:jc w:val="center"/>
              <w:rPr>
                <w:b/>
                <w:color w:val="FF0000"/>
              </w:rPr>
            </w:pPr>
            <w:r w:rsidRPr="00762220">
              <w:rPr>
                <w:b/>
                <w:color w:val="FF0000"/>
              </w:rPr>
              <w:t>24.3%</w:t>
            </w:r>
          </w:p>
        </w:tc>
      </w:tr>
      <w:tr w:rsidR="00670C31" w:rsidRPr="00762220" w14:paraId="6AB16D4F" w14:textId="77777777" w:rsidTr="001253F0">
        <w:tc>
          <w:tcPr>
            <w:tcW w:w="3235" w:type="dxa"/>
          </w:tcPr>
          <w:p w14:paraId="6AB16D4C" w14:textId="77777777" w:rsidR="003B73CB" w:rsidRPr="00762220" w:rsidRDefault="003B73CB" w:rsidP="001253F0">
            <w:pPr>
              <w:rPr>
                <w:b/>
                <w:color w:val="FF0000"/>
              </w:rPr>
            </w:pPr>
            <w:r w:rsidRPr="00762220">
              <w:rPr>
                <w:b/>
                <w:color w:val="FF0000"/>
              </w:rPr>
              <w:t>Gender</w:t>
            </w:r>
          </w:p>
        </w:tc>
        <w:tc>
          <w:tcPr>
            <w:tcW w:w="1914" w:type="dxa"/>
          </w:tcPr>
          <w:p w14:paraId="6AB16D4D" w14:textId="77777777" w:rsidR="003B73CB" w:rsidRPr="00762220" w:rsidRDefault="003B73CB" w:rsidP="005F6B15">
            <w:pPr>
              <w:jc w:val="center"/>
              <w:rPr>
                <w:b/>
                <w:color w:val="FF0000"/>
              </w:rPr>
            </w:pPr>
          </w:p>
        </w:tc>
        <w:tc>
          <w:tcPr>
            <w:tcW w:w="1866" w:type="dxa"/>
          </w:tcPr>
          <w:p w14:paraId="6AB16D4E" w14:textId="77777777" w:rsidR="003B73CB" w:rsidRPr="00762220" w:rsidRDefault="003B73CB" w:rsidP="005F6B15">
            <w:pPr>
              <w:jc w:val="center"/>
              <w:rPr>
                <w:b/>
                <w:color w:val="FF0000"/>
              </w:rPr>
            </w:pPr>
          </w:p>
        </w:tc>
      </w:tr>
      <w:tr w:rsidR="00670C31" w:rsidRPr="00762220" w14:paraId="6AB16D53" w14:textId="77777777" w:rsidTr="001253F0">
        <w:tc>
          <w:tcPr>
            <w:tcW w:w="3235" w:type="dxa"/>
          </w:tcPr>
          <w:p w14:paraId="6AB16D50" w14:textId="77777777" w:rsidR="003B73CB" w:rsidRPr="00762220" w:rsidRDefault="003B73CB" w:rsidP="001253F0">
            <w:pPr>
              <w:rPr>
                <w:b/>
                <w:color w:val="FF0000"/>
              </w:rPr>
            </w:pPr>
            <w:r w:rsidRPr="00762220">
              <w:rPr>
                <w:b/>
                <w:color w:val="FF0000"/>
              </w:rPr>
              <w:t xml:space="preserve">   Male </w:t>
            </w:r>
          </w:p>
        </w:tc>
        <w:tc>
          <w:tcPr>
            <w:tcW w:w="1914" w:type="dxa"/>
          </w:tcPr>
          <w:p w14:paraId="6AB16D51" w14:textId="77777777" w:rsidR="003B73CB" w:rsidRPr="00762220" w:rsidRDefault="005F6B15" w:rsidP="005F6B15">
            <w:pPr>
              <w:jc w:val="center"/>
              <w:rPr>
                <w:b/>
                <w:color w:val="FF0000"/>
              </w:rPr>
            </w:pPr>
            <w:r w:rsidRPr="00762220">
              <w:rPr>
                <w:b/>
                <w:color w:val="FF0000"/>
              </w:rPr>
              <w:t>31.7%</w:t>
            </w:r>
          </w:p>
        </w:tc>
        <w:tc>
          <w:tcPr>
            <w:tcW w:w="1866" w:type="dxa"/>
          </w:tcPr>
          <w:p w14:paraId="6AB16D52" w14:textId="77777777" w:rsidR="003B73CB" w:rsidRPr="00762220" w:rsidRDefault="005F6B15" w:rsidP="005F6B15">
            <w:pPr>
              <w:jc w:val="center"/>
              <w:rPr>
                <w:b/>
                <w:color w:val="FF0000"/>
              </w:rPr>
            </w:pPr>
            <w:r w:rsidRPr="00762220">
              <w:rPr>
                <w:b/>
                <w:color w:val="FF0000"/>
              </w:rPr>
              <w:t>16.4%</w:t>
            </w:r>
          </w:p>
        </w:tc>
      </w:tr>
      <w:tr w:rsidR="00670C31" w:rsidRPr="00762220" w14:paraId="6AB16D57" w14:textId="77777777" w:rsidTr="001253F0">
        <w:tc>
          <w:tcPr>
            <w:tcW w:w="3235" w:type="dxa"/>
          </w:tcPr>
          <w:p w14:paraId="6AB16D54" w14:textId="77777777" w:rsidR="003B73CB" w:rsidRPr="00762220" w:rsidRDefault="003B73CB" w:rsidP="001253F0">
            <w:pPr>
              <w:rPr>
                <w:b/>
                <w:color w:val="FF0000"/>
              </w:rPr>
            </w:pPr>
            <w:r w:rsidRPr="00762220">
              <w:rPr>
                <w:b/>
                <w:color w:val="FF0000"/>
              </w:rPr>
              <w:t xml:space="preserve">   Female </w:t>
            </w:r>
          </w:p>
        </w:tc>
        <w:tc>
          <w:tcPr>
            <w:tcW w:w="1914" w:type="dxa"/>
          </w:tcPr>
          <w:p w14:paraId="6AB16D55" w14:textId="77777777" w:rsidR="003B73CB" w:rsidRPr="00762220" w:rsidRDefault="005F6B15" w:rsidP="005F6B15">
            <w:pPr>
              <w:jc w:val="center"/>
              <w:rPr>
                <w:b/>
                <w:color w:val="FF0000"/>
              </w:rPr>
            </w:pPr>
            <w:r w:rsidRPr="00762220">
              <w:rPr>
                <w:b/>
                <w:color w:val="FF0000"/>
              </w:rPr>
              <w:t>39.8%</w:t>
            </w:r>
          </w:p>
        </w:tc>
        <w:tc>
          <w:tcPr>
            <w:tcW w:w="1866" w:type="dxa"/>
          </w:tcPr>
          <w:p w14:paraId="6AB16D56" w14:textId="77777777" w:rsidR="003B73CB" w:rsidRPr="00762220" w:rsidRDefault="005F6B15" w:rsidP="005F6B15">
            <w:pPr>
              <w:jc w:val="center"/>
              <w:rPr>
                <w:b/>
                <w:color w:val="FF0000"/>
              </w:rPr>
            </w:pPr>
            <w:r w:rsidRPr="00762220">
              <w:rPr>
                <w:b/>
                <w:color w:val="FF0000"/>
              </w:rPr>
              <w:t>29.1%</w:t>
            </w:r>
          </w:p>
        </w:tc>
      </w:tr>
      <w:tr w:rsidR="00670C31" w:rsidRPr="00762220" w14:paraId="6AB16D5B" w14:textId="77777777" w:rsidTr="001253F0">
        <w:tc>
          <w:tcPr>
            <w:tcW w:w="3235" w:type="dxa"/>
          </w:tcPr>
          <w:p w14:paraId="6AB16D58" w14:textId="77777777" w:rsidR="003B73CB" w:rsidRPr="00762220" w:rsidRDefault="003B73CB" w:rsidP="001253F0">
            <w:pPr>
              <w:rPr>
                <w:b/>
                <w:color w:val="FF0000"/>
              </w:rPr>
            </w:pPr>
            <w:r w:rsidRPr="00762220">
              <w:rPr>
                <w:b/>
                <w:color w:val="FF0000"/>
              </w:rPr>
              <w:t>Diagnosis</w:t>
            </w:r>
          </w:p>
        </w:tc>
        <w:tc>
          <w:tcPr>
            <w:tcW w:w="1914" w:type="dxa"/>
          </w:tcPr>
          <w:p w14:paraId="6AB16D59" w14:textId="77777777" w:rsidR="003B73CB" w:rsidRPr="00762220" w:rsidRDefault="003B73CB" w:rsidP="001253F0">
            <w:pPr>
              <w:rPr>
                <w:b/>
                <w:color w:val="FF0000"/>
              </w:rPr>
            </w:pPr>
          </w:p>
        </w:tc>
        <w:tc>
          <w:tcPr>
            <w:tcW w:w="1866" w:type="dxa"/>
          </w:tcPr>
          <w:p w14:paraId="6AB16D5A" w14:textId="77777777" w:rsidR="003B73CB" w:rsidRPr="00762220" w:rsidRDefault="003B73CB" w:rsidP="001253F0">
            <w:pPr>
              <w:rPr>
                <w:b/>
                <w:color w:val="FF0000"/>
              </w:rPr>
            </w:pPr>
          </w:p>
        </w:tc>
      </w:tr>
      <w:tr w:rsidR="00670C31" w:rsidRPr="00762220" w14:paraId="6AB16D5F" w14:textId="77777777" w:rsidTr="001253F0">
        <w:tc>
          <w:tcPr>
            <w:tcW w:w="3235" w:type="dxa"/>
          </w:tcPr>
          <w:p w14:paraId="6AB16D5C" w14:textId="77777777" w:rsidR="003B73CB" w:rsidRPr="00762220" w:rsidRDefault="003B73CB" w:rsidP="001253F0">
            <w:pPr>
              <w:rPr>
                <w:b/>
                <w:color w:val="FF0000"/>
              </w:rPr>
            </w:pPr>
            <w:r w:rsidRPr="00762220">
              <w:rPr>
                <w:b/>
                <w:color w:val="FF0000"/>
              </w:rPr>
              <w:t xml:space="preserve">   Schizophrenia </w:t>
            </w:r>
          </w:p>
        </w:tc>
        <w:tc>
          <w:tcPr>
            <w:tcW w:w="1914" w:type="dxa"/>
            <w:vAlign w:val="center"/>
          </w:tcPr>
          <w:p w14:paraId="6AB16D5D" w14:textId="77777777" w:rsidR="003B73CB" w:rsidRPr="00762220" w:rsidRDefault="003B73CB" w:rsidP="001253F0">
            <w:pPr>
              <w:jc w:val="center"/>
              <w:rPr>
                <w:b/>
                <w:color w:val="FF0000"/>
              </w:rPr>
            </w:pPr>
            <w:r w:rsidRPr="00762220">
              <w:rPr>
                <w:b/>
                <w:color w:val="FF0000"/>
              </w:rPr>
              <w:t>34.1%</w:t>
            </w:r>
          </w:p>
        </w:tc>
        <w:tc>
          <w:tcPr>
            <w:tcW w:w="1866" w:type="dxa"/>
            <w:vAlign w:val="center"/>
          </w:tcPr>
          <w:p w14:paraId="6AB16D5E" w14:textId="77777777" w:rsidR="003B73CB" w:rsidRPr="00762220" w:rsidRDefault="003B73CB" w:rsidP="001253F0">
            <w:pPr>
              <w:jc w:val="center"/>
              <w:rPr>
                <w:b/>
                <w:color w:val="FF0000"/>
              </w:rPr>
            </w:pPr>
            <w:r w:rsidRPr="00762220">
              <w:rPr>
                <w:b/>
                <w:color w:val="FF0000"/>
              </w:rPr>
              <w:t>n/a</w:t>
            </w:r>
          </w:p>
        </w:tc>
      </w:tr>
      <w:tr w:rsidR="00670C31" w:rsidRPr="00762220" w14:paraId="6AB16D63" w14:textId="77777777" w:rsidTr="001253F0">
        <w:tc>
          <w:tcPr>
            <w:tcW w:w="3235" w:type="dxa"/>
          </w:tcPr>
          <w:p w14:paraId="6AB16D60" w14:textId="77777777" w:rsidR="003B73CB" w:rsidRPr="00762220" w:rsidRDefault="003B73CB" w:rsidP="001253F0">
            <w:pPr>
              <w:rPr>
                <w:b/>
                <w:color w:val="FF0000"/>
              </w:rPr>
            </w:pPr>
            <w:r w:rsidRPr="00762220">
              <w:rPr>
                <w:b/>
                <w:color w:val="FF0000"/>
              </w:rPr>
              <w:t xml:space="preserve">   Bipolar I disorder </w:t>
            </w:r>
          </w:p>
        </w:tc>
        <w:tc>
          <w:tcPr>
            <w:tcW w:w="1914" w:type="dxa"/>
            <w:vAlign w:val="center"/>
          </w:tcPr>
          <w:p w14:paraId="6AB16D61" w14:textId="77777777" w:rsidR="003B73CB" w:rsidRPr="00762220" w:rsidRDefault="003B73CB" w:rsidP="001253F0">
            <w:pPr>
              <w:jc w:val="center"/>
              <w:rPr>
                <w:b/>
                <w:color w:val="FF0000"/>
              </w:rPr>
            </w:pPr>
            <w:r w:rsidRPr="00762220">
              <w:rPr>
                <w:b/>
                <w:color w:val="FF0000"/>
              </w:rPr>
              <w:t>34.0%</w:t>
            </w:r>
          </w:p>
        </w:tc>
        <w:tc>
          <w:tcPr>
            <w:tcW w:w="1866" w:type="dxa"/>
            <w:vAlign w:val="center"/>
          </w:tcPr>
          <w:p w14:paraId="6AB16D62" w14:textId="77777777" w:rsidR="003B73CB" w:rsidRPr="00762220" w:rsidRDefault="003B73CB" w:rsidP="001253F0">
            <w:pPr>
              <w:jc w:val="center"/>
              <w:rPr>
                <w:b/>
                <w:color w:val="FF0000"/>
              </w:rPr>
            </w:pPr>
            <w:r w:rsidRPr="00762220">
              <w:rPr>
                <w:b/>
                <w:color w:val="FF0000"/>
              </w:rPr>
              <w:t>n/a</w:t>
            </w:r>
          </w:p>
        </w:tc>
      </w:tr>
      <w:tr w:rsidR="00670C31" w:rsidRPr="00762220" w14:paraId="6AB16D67" w14:textId="77777777" w:rsidTr="001253F0">
        <w:tc>
          <w:tcPr>
            <w:tcW w:w="3235" w:type="dxa"/>
          </w:tcPr>
          <w:p w14:paraId="6AB16D64" w14:textId="77777777" w:rsidR="003B73CB" w:rsidRPr="00762220" w:rsidRDefault="003B73CB" w:rsidP="001253F0">
            <w:pPr>
              <w:rPr>
                <w:b/>
                <w:color w:val="FF0000"/>
              </w:rPr>
            </w:pPr>
            <w:r w:rsidRPr="00762220">
              <w:rPr>
                <w:b/>
                <w:color w:val="FF0000"/>
              </w:rPr>
              <w:t xml:space="preserve">   Major depression (inpatient) </w:t>
            </w:r>
          </w:p>
        </w:tc>
        <w:tc>
          <w:tcPr>
            <w:tcW w:w="1914" w:type="dxa"/>
            <w:vAlign w:val="center"/>
          </w:tcPr>
          <w:p w14:paraId="6AB16D65" w14:textId="77777777" w:rsidR="003B73CB" w:rsidRPr="00762220" w:rsidRDefault="003B73CB" w:rsidP="001253F0">
            <w:pPr>
              <w:jc w:val="center"/>
              <w:rPr>
                <w:b/>
                <w:color w:val="FF0000"/>
              </w:rPr>
            </w:pPr>
            <w:r w:rsidRPr="00762220">
              <w:rPr>
                <w:b/>
                <w:color w:val="FF0000"/>
              </w:rPr>
              <w:t>39.4%</w:t>
            </w:r>
          </w:p>
        </w:tc>
        <w:tc>
          <w:tcPr>
            <w:tcW w:w="1866" w:type="dxa"/>
            <w:vAlign w:val="center"/>
          </w:tcPr>
          <w:p w14:paraId="6AB16D66" w14:textId="77777777" w:rsidR="003B73CB" w:rsidRPr="00762220" w:rsidRDefault="003B73CB" w:rsidP="001253F0">
            <w:pPr>
              <w:jc w:val="center"/>
              <w:rPr>
                <w:b/>
                <w:color w:val="FF0000"/>
              </w:rPr>
            </w:pPr>
            <w:r w:rsidRPr="00762220">
              <w:rPr>
                <w:b/>
                <w:color w:val="FF0000"/>
              </w:rPr>
              <w:t>n/a</w:t>
            </w:r>
          </w:p>
        </w:tc>
      </w:tr>
      <w:tr w:rsidR="00670C31" w:rsidRPr="00762220" w14:paraId="6AB16D6B" w14:textId="77777777" w:rsidTr="001253F0">
        <w:tc>
          <w:tcPr>
            <w:tcW w:w="3235" w:type="dxa"/>
          </w:tcPr>
          <w:p w14:paraId="6AB16D68" w14:textId="77777777" w:rsidR="003B73CB" w:rsidRPr="00762220" w:rsidRDefault="003B73CB" w:rsidP="001253F0">
            <w:pPr>
              <w:rPr>
                <w:b/>
                <w:color w:val="FF0000"/>
              </w:rPr>
            </w:pPr>
            <w:r w:rsidRPr="00762220">
              <w:rPr>
                <w:b/>
                <w:color w:val="FF0000"/>
              </w:rPr>
              <w:t xml:space="preserve">   Alcohol Use Disorder</w:t>
            </w:r>
          </w:p>
        </w:tc>
        <w:tc>
          <w:tcPr>
            <w:tcW w:w="1914" w:type="dxa"/>
            <w:vAlign w:val="center"/>
          </w:tcPr>
          <w:p w14:paraId="6AB16D69" w14:textId="77777777" w:rsidR="003B73CB" w:rsidRPr="00762220" w:rsidRDefault="003B73CB" w:rsidP="001253F0">
            <w:pPr>
              <w:jc w:val="center"/>
              <w:rPr>
                <w:b/>
                <w:color w:val="FF0000"/>
              </w:rPr>
            </w:pPr>
            <w:r w:rsidRPr="00762220">
              <w:rPr>
                <w:b/>
                <w:color w:val="FF0000"/>
              </w:rPr>
              <w:t>n/a</w:t>
            </w:r>
          </w:p>
        </w:tc>
        <w:tc>
          <w:tcPr>
            <w:tcW w:w="1866" w:type="dxa"/>
            <w:vAlign w:val="center"/>
          </w:tcPr>
          <w:p w14:paraId="6AB16D6A" w14:textId="77777777" w:rsidR="003B73CB" w:rsidRPr="00762220" w:rsidRDefault="003B73CB" w:rsidP="001253F0">
            <w:pPr>
              <w:jc w:val="center"/>
              <w:rPr>
                <w:b/>
                <w:color w:val="FF0000"/>
              </w:rPr>
            </w:pPr>
            <w:r w:rsidRPr="00762220">
              <w:rPr>
                <w:b/>
                <w:color w:val="FF0000"/>
              </w:rPr>
              <w:t>22.6%</w:t>
            </w:r>
          </w:p>
        </w:tc>
      </w:tr>
      <w:tr w:rsidR="00670C31" w:rsidRPr="00762220" w14:paraId="6AB16D6F" w14:textId="77777777" w:rsidTr="001253F0">
        <w:tc>
          <w:tcPr>
            <w:tcW w:w="3235" w:type="dxa"/>
          </w:tcPr>
          <w:p w14:paraId="6AB16D6C" w14:textId="77777777" w:rsidR="003B73CB" w:rsidRPr="00762220" w:rsidRDefault="003B73CB" w:rsidP="001253F0">
            <w:pPr>
              <w:rPr>
                <w:b/>
                <w:color w:val="FF0000"/>
              </w:rPr>
            </w:pPr>
            <w:r w:rsidRPr="00762220">
              <w:rPr>
                <w:b/>
                <w:color w:val="FF0000"/>
              </w:rPr>
              <w:t xml:space="preserve">   Substance Use Disorder</w:t>
            </w:r>
          </w:p>
        </w:tc>
        <w:tc>
          <w:tcPr>
            <w:tcW w:w="1914" w:type="dxa"/>
            <w:vAlign w:val="center"/>
          </w:tcPr>
          <w:p w14:paraId="6AB16D6D" w14:textId="77777777" w:rsidR="003B73CB" w:rsidRPr="00762220" w:rsidRDefault="003B73CB" w:rsidP="001253F0">
            <w:pPr>
              <w:jc w:val="center"/>
              <w:rPr>
                <w:b/>
                <w:color w:val="FF0000"/>
              </w:rPr>
            </w:pPr>
            <w:r w:rsidRPr="00762220">
              <w:rPr>
                <w:b/>
                <w:color w:val="FF0000"/>
              </w:rPr>
              <w:t>n/a</w:t>
            </w:r>
          </w:p>
        </w:tc>
        <w:tc>
          <w:tcPr>
            <w:tcW w:w="1866" w:type="dxa"/>
            <w:vAlign w:val="center"/>
          </w:tcPr>
          <w:p w14:paraId="6AB16D6E" w14:textId="77777777" w:rsidR="003B73CB" w:rsidRPr="00762220" w:rsidRDefault="003B73CB" w:rsidP="001253F0">
            <w:pPr>
              <w:jc w:val="center"/>
              <w:rPr>
                <w:b/>
                <w:color w:val="FF0000"/>
              </w:rPr>
            </w:pPr>
            <w:r w:rsidRPr="00762220">
              <w:rPr>
                <w:b/>
                <w:color w:val="FF0000"/>
              </w:rPr>
              <w:t>21.9%</w:t>
            </w:r>
          </w:p>
        </w:tc>
      </w:tr>
    </w:tbl>
    <w:p w14:paraId="6AB16D70" w14:textId="77777777" w:rsidR="00D61410" w:rsidRPr="00670C31" w:rsidRDefault="00D61410" w:rsidP="00D61410">
      <w:pPr>
        <w:autoSpaceDE w:val="0"/>
        <w:autoSpaceDN w:val="0"/>
        <w:adjustRightInd w:val="0"/>
        <w:spacing w:after="0" w:line="240" w:lineRule="auto"/>
        <w:rPr>
          <w:rFonts w:cstheme="minorHAnsi"/>
          <w:bCs/>
          <w:color w:val="FF0000"/>
        </w:rPr>
      </w:pPr>
    </w:p>
    <w:p w14:paraId="6AB16D71" w14:textId="77777777" w:rsidR="00B73A5D" w:rsidRDefault="00D61410" w:rsidP="00B73A5D">
      <w:pPr>
        <w:autoSpaceDE w:val="0"/>
        <w:autoSpaceDN w:val="0"/>
        <w:adjustRightInd w:val="0"/>
        <w:spacing w:after="0" w:line="240" w:lineRule="auto"/>
        <w:rPr>
          <w:rFonts w:cstheme="minorHAnsi"/>
          <w:bCs/>
        </w:rPr>
      </w:pPr>
      <w:r>
        <w:rPr>
          <w:rFonts w:cstheme="minorHAnsi"/>
          <w:b/>
          <w:bCs/>
        </w:rPr>
        <w:lastRenderedPageBreak/>
        <w:t xml:space="preserve">2b5.3.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14:paraId="406B4045" w14:textId="2E0B0941" w:rsidR="007A2A8A" w:rsidRDefault="00B73A5D" w:rsidP="00B73A5D">
      <w:pPr>
        <w:spacing w:after="0" w:line="240" w:lineRule="auto"/>
        <w:rPr>
          <w:rFonts w:eastAsia="Times New Roman" w:cs="Times New Roman"/>
          <w:b/>
          <w:color w:val="FF0000"/>
        </w:rPr>
      </w:pPr>
      <w:r w:rsidRPr="00F2707C">
        <w:rPr>
          <w:rFonts w:eastAsia="Times New Roman" w:cs="Times New Roman"/>
          <w:b/>
          <w:color w:val="FF0000"/>
        </w:rPr>
        <w:t>Our field test showed low overall performance on this measure</w:t>
      </w:r>
      <w:r w:rsidR="00D84E26" w:rsidRPr="00F2707C">
        <w:rPr>
          <w:rFonts w:eastAsia="Times New Roman" w:cs="Times New Roman"/>
          <w:b/>
          <w:color w:val="FF0000"/>
        </w:rPr>
        <w:t xml:space="preserve"> for </w:t>
      </w:r>
      <w:r w:rsidR="0032716C" w:rsidRPr="00F2707C">
        <w:rPr>
          <w:rFonts w:eastAsia="Times New Roman" w:cs="Times New Roman"/>
          <w:b/>
          <w:color w:val="FF0000"/>
        </w:rPr>
        <w:t xml:space="preserve">the SMI group </w:t>
      </w:r>
      <w:r w:rsidRPr="00F2707C">
        <w:rPr>
          <w:rFonts w:eastAsia="Times New Roman" w:cs="Times New Roman"/>
          <w:b/>
          <w:color w:val="FF0000"/>
        </w:rPr>
        <w:t>(3</w:t>
      </w:r>
      <w:r w:rsidR="0032716C" w:rsidRPr="00F2707C">
        <w:rPr>
          <w:rFonts w:eastAsia="Times New Roman" w:cs="Times New Roman"/>
          <w:b/>
          <w:color w:val="FF0000"/>
        </w:rPr>
        <w:t>5.8</w:t>
      </w:r>
      <w:r w:rsidRPr="00F2707C">
        <w:rPr>
          <w:rFonts w:eastAsia="Times New Roman" w:cs="Times New Roman"/>
          <w:b/>
          <w:color w:val="FF0000"/>
        </w:rPr>
        <w:t>%</w:t>
      </w:r>
      <w:r w:rsidR="00D84E26" w:rsidRPr="00F2707C">
        <w:rPr>
          <w:rFonts w:eastAsia="Times New Roman" w:cs="Times New Roman"/>
          <w:b/>
          <w:color w:val="FF0000"/>
        </w:rPr>
        <w:t xml:space="preserve">) and the AOD </w:t>
      </w:r>
      <w:r w:rsidR="00E55D9D" w:rsidRPr="00F2707C">
        <w:rPr>
          <w:rFonts w:eastAsia="Times New Roman" w:cs="Times New Roman"/>
          <w:b/>
          <w:color w:val="FF0000"/>
        </w:rPr>
        <w:t xml:space="preserve">group </w:t>
      </w:r>
      <w:r w:rsidR="00D84E26" w:rsidRPr="00F2707C">
        <w:rPr>
          <w:rFonts w:eastAsia="Times New Roman" w:cs="Times New Roman"/>
          <w:b/>
          <w:color w:val="FF0000"/>
        </w:rPr>
        <w:t>(</w:t>
      </w:r>
      <w:r w:rsidR="0032716C" w:rsidRPr="00F2707C">
        <w:rPr>
          <w:rFonts w:eastAsia="Times New Roman" w:cs="Times New Roman"/>
          <w:b/>
          <w:color w:val="FF0000"/>
        </w:rPr>
        <w:t>22.2</w:t>
      </w:r>
      <w:r w:rsidR="00D84E26" w:rsidRPr="00F2707C">
        <w:rPr>
          <w:rFonts w:eastAsia="Times New Roman" w:cs="Times New Roman"/>
          <w:b/>
          <w:color w:val="FF0000"/>
        </w:rPr>
        <w:t>%</w:t>
      </w:r>
      <w:r w:rsidRPr="00F2707C">
        <w:rPr>
          <w:rFonts w:eastAsia="Times New Roman" w:cs="Times New Roman"/>
          <w:b/>
          <w:color w:val="FF0000"/>
        </w:rPr>
        <w:t>)</w:t>
      </w:r>
      <w:r w:rsidR="00D84E26" w:rsidRPr="00F2707C">
        <w:rPr>
          <w:rFonts w:eastAsia="Times New Roman" w:cs="Times New Roman"/>
          <w:b/>
          <w:color w:val="FF0000"/>
        </w:rPr>
        <w:t>.</w:t>
      </w:r>
      <w:r w:rsidRPr="00F2707C">
        <w:rPr>
          <w:rFonts w:eastAsia="Times New Roman" w:cs="Times New Roman"/>
          <w:b/>
          <w:color w:val="FF0000"/>
        </w:rPr>
        <w:t xml:space="preserve"> </w:t>
      </w:r>
      <w:r w:rsidR="00667C70" w:rsidRPr="00F2707C">
        <w:rPr>
          <w:rFonts w:eastAsia="Times New Roman" w:cs="Times New Roman"/>
          <w:b/>
          <w:color w:val="FF0000"/>
        </w:rPr>
        <w:t xml:space="preserve">The SMI </w:t>
      </w:r>
      <w:r w:rsidR="00E55D9D" w:rsidRPr="00F2707C">
        <w:rPr>
          <w:rFonts w:eastAsia="Times New Roman" w:cs="Times New Roman"/>
          <w:b/>
          <w:color w:val="FF0000"/>
        </w:rPr>
        <w:t xml:space="preserve">group </w:t>
      </w:r>
      <w:r w:rsidR="00667C70" w:rsidRPr="00F2707C">
        <w:rPr>
          <w:rFonts w:eastAsia="Times New Roman" w:cs="Times New Roman"/>
          <w:b/>
          <w:color w:val="FF0000"/>
        </w:rPr>
        <w:t>had a</w:t>
      </w:r>
      <w:r w:rsidRPr="00F2707C">
        <w:rPr>
          <w:rFonts w:eastAsia="Times New Roman" w:cs="Times New Roman"/>
          <w:b/>
          <w:color w:val="FF0000"/>
        </w:rPr>
        <w:t xml:space="preserve"> high variation across the three field test plans (ranging from </w:t>
      </w:r>
      <w:r w:rsidR="00667C70" w:rsidRPr="00F2707C">
        <w:rPr>
          <w:rFonts w:eastAsia="Times New Roman" w:cs="Times New Roman"/>
          <w:b/>
          <w:color w:val="FF0000"/>
        </w:rPr>
        <w:t>9.</w:t>
      </w:r>
      <w:r w:rsidR="0032716C" w:rsidRPr="00F2707C">
        <w:rPr>
          <w:rFonts w:eastAsia="Times New Roman" w:cs="Times New Roman"/>
          <w:b/>
          <w:color w:val="FF0000"/>
        </w:rPr>
        <w:t>8</w:t>
      </w:r>
      <w:r w:rsidRPr="00F2707C">
        <w:rPr>
          <w:rFonts w:eastAsia="Times New Roman" w:cs="Times New Roman"/>
          <w:b/>
          <w:color w:val="FF0000"/>
        </w:rPr>
        <w:t xml:space="preserve"> </w:t>
      </w:r>
      <w:r w:rsidRPr="00F2707C">
        <w:rPr>
          <w:rFonts w:eastAsia="Trebuchet MS" w:cstheme="minorHAnsi"/>
          <w:b/>
          <w:bCs/>
          <w:color w:val="FF0000"/>
        </w:rPr>
        <w:t>–</w:t>
      </w:r>
      <w:r w:rsidRPr="00F2707C">
        <w:rPr>
          <w:rFonts w:eastAsia="Times New Roman" w:cs="Times New Roman"/>
          <w:b/>
          <w:color w:val="FF0000"/>
        </w:rPr>
        <w:t xml:space="preserve"> </w:t>
      </w:r>
      <w:r w:rsidR="00667C70" w:rsidRPr="00F2707C">
        <w:rPr>
          <w:rFonts w:eastAsia="Times New Roman" w:cs="Times New Roman"/>
          <w:b/>
          <w:color w:val="FF0000"/>
        </w:rPr>
        <w:t>6</w:t>
      </w:r>
      <w:r w:rsidR="0032716C" w:rsidRPr="00F2707C">
        <w:rPr>
          <w:rFonts w:eastAsia="Times New Roman" w:cs="Times New Roman"/>
          <w:b/>
          <w:color w:val="FF0000"/>
        </w:rPr>
        <w:t>4.6</w:t>
      </w:r>
      <w:r w:rsidR="00667C70" w:rsidRPr="00F2707C">
        <w:rPr>
          <w:rFonts w:eastAsia="Times New Roman" w:cs="Times New Roman"/>
          <w:b/>
          <w:color w:val="FF0000"/>
        </w:rPr>
        <w:t>%</w:t>
      </w:r>
      <w:r w:rsidRPr="00F2707C">
        <w:rPr>
          <w:rFonts w:eastAsia="Times New Roman" w:cs="Times New Roman"/>
          <w:b/>
          <w:color w:val="FF0000"/>
        </w:rPr>
        <w:t xml:space="preserve">). </w:t>
      </w:r>
      <w:r w:rsidR="0032716C" w:rsidRPr="00F2707C">
        <w:rPr>
          <w:rFonts w:eastAsia="Times New Roman" w:cs="Times New Roman"/>
          <w:b/>
          <w:color w:val="FF0000"/>
        </w:rPr>
        <w:t xml:space="preserve">For </w:t>
      </w:r>
      <w:r w:rsidR="00667C70" w:rsidRPr="00F2707C">
        <w:rPr>
          <w:rFonts w:eastAsia="Times New Roman" w:cs="Times New Roman"/>
          <w:b/>
          <w:color w:val="FF0000"/>
        </w:rPr>
        <w:t xml:space="preserve">the AOD </w:t>
      </w:r>
      <w:r w:rsidR="00E55D9D" w:rsidRPr="00F2707C">
        <w:rPr>
          <w:rFonts w:eastAsia="Times New Roman" w:cs="Times New Roman"/>
          <w:b/>
          <w:color w:val="FF0000"/>
        </w:rPr>
        <w:t>group</w:t>
      </w:r>
      <w:r w:rsidR="0032716C" w:rsidRPr="00F2707C">
        <w:rPr>
          <w:rFonts w:eastAsia="Times New Roman" w:cs="Times New Roman"/>
          <w:b/>
          <w:color w:val="FF0000"/>
        </w:rPr>
        <w:t xml:space="preserve">, the range was 8.8% to </w:t>
      </w:r>
      <w:r w:rsidR="00620CCB" w:rsidRPr="00F2707C">
        <w:rPr>
          <w:rFonts w:eastAsia="Times New Roman" w:cs="Times New Roman"/>
          <w:b/>
          <w:color w:val="FF0000"/>
        </w:rPr>
        <w:t>30.4</w:t>
      </w:r>
      <w:r w:rsidR="0032716C" w:rsidRPr="00F2707C">
        <w:rPr>
          <w:rFonts w:eastAsia="Times New Roman" w:cs="Times New Roman"/>
          <w:b/>
          <w:color w:val="FF0000"/>
        </w:rPr>
        <w:t>%.</w:t>
      </w:r>
    </w:p>
    <w:p w14:paraId="65794E3A" w14:textId="77777777" w:rsidR="007A2A8A" w:rsidRDefault="007A2A8A" w:rsidP="00B73A5D">
      <w:pPr>
        <w:spacing w:after="0" w:line="240" w:lineRule="auto"/>
        <w:rPr>
          <w:rFonts w:eastAsia="Times New Roman" w:cs="Times New Roman"/>
          <w:b/>
          <w:color w:val="FF0000"/>
        </w:rPr>
      </w:pPr>
    </w:p>
    <w:p w14:paraId="6AB16D72" w14:textId="6D8D6C1C" w:rsidR="00B73A5D" w:rsidRPr="00EF0091" w:rsidRDefault="00B73A5D" w:rsidP="00B73A5D">
      <w:pPr>
        <w:spacing w:after="0" w:line="240" w:lineRule="auto"/>
        <w:rPr>
          <w:rFonts w:eastAsia="Times New Roman" w:cs="Times New Roman"/>
          <w:b/>
          <w:color w:val="FF0000"/>
          <w:highlight w:val="yellow"/>
        </w:rPr>
      </w:pPr>
      <w:r w:rsidRPr="00EF0091">
        <w:rPr>
          <w:rFonts w:eastAsia="Times New Roman" w:cs="Times New Roman"/>
          <w:b/>
          <w:color w:val="FF0000"/>
        </w:rPr>
        <w:t xml:space="preserve">The existing measure is used in the Physician </w:t>
      </w:r>
      <w:r w:rsidR="0043181E" w:rsidRPr="00EF0091">
        <w:rPr>
          <w:rFonts w:eastAsia="Times New Roman" w:cs="Times New Roman"/>
          <w:b/>
          <w:color w:val="FF0000"/>
        </w:rPr>
        <w:t>Quality</w:t>
      </w:r>
      <w:r w:rsidRPr="00EF0091">
        <w:rPr>
          <w:rFonts w:eastAsia="Times New Roman" w:cs="Times New Roman"/>
          <w:b/>
          <w:color w:val="FF0000"/>
        </w:rPr>
        <w:t xml:space="preserve"> Reporting System.  The average performance rate on the existing measure (NQF # 0</w:t>
      </w:r>
      <w:r w:rsidR="00667C70" w:rsidRPr="00EF0091">
        <w:rPr>
          <w:rFonts w:eastAsia="Times New Roman" w:cs="Times New Roman"/>
          <w:b/>
          <w:color w:val="FF0000"/>
        </w:rPr>
        <w:t>028</w:t>
      </w:r>
      <w:r w:rsidRPr="00EF0091">
        <w:rPr>
          <w:rFonts w:eastAsia="Times New Roman" w:cs="Times New Roman"/>
          <w:b/>
          <w:color w:val="FF0000"/>
        </w:rPr>
        <w:t xml:space="preserve">) for Accountable Care Organizations (ACOs) reporting under Medicare Shared Savings Program and Pioneer ACO Model in 2012 was </w:t>
      </w:r>
      <w:r w:rsidR="006B41BB" w:rsidRPr="00EF0091">
        <w:rPr>
          <w:rFonts w:eastAsia="Times New Roman" w:cs="Times New Roman"/>
          <w:b/>
          <w:color w:val="FF0000"/>
        </w:rPr>
        <w:t>80.7</w:t>
      </w:r>
      <w:r w:rsidRPr="00EF0091">
        <w:rPr>
          <w:rFonts w:eastAsia="Times New Roman" w:cs="Times New Roman"/>
          <w:b/>
          <w:color w:val="FF0000"/>
        </w:rPr>
        <w:t xml:space="preserve">%.  </w:t>
      </w:r>
    </w:p>
    <w:p w14:paraId="6AB16D73" w14:textId="77777777" w:rsidR="00B73A5D" w:rsidRPr="00B73A5D" w:rsidRDefault="00B73A5D" w:rsidP="00B73A5D">
      <w:pPr>
        <w:spacing w:after="0" w:line="240" w:lineRule="auto"/>
        <w:rPr>
          <w:rFonts w:eastAsia="Times New Roman" w:cs="Times New Roman"/>
          <w:highlight w:val="yellow"/>
        </w:rPr>
      </w:pPr>
    </w:p>
    <w:p w14:paraId="6AB16D74" w14:textId="77777777" w:rsidR="00B73A5D" w:rsidRPr="00EF0091" w:rsidRDefault="00B73A5D" w:rsidP="00B73A5D">
      <w:pPr>
        <w:contextualSpacing/>
        <w:rPr>
          <w:rFonts w:eastAsia="Times New Roman" w:cs="Times New Roman"/>
          <w:b/>
          <w:color w:val="FF0000"/>
        </w:rPr>
      </w:pPr>
      <w:r w:rsidRPr="00EF0091">
        <w:rPr>
          <w:rFonts w:eastAsia="Times New Roman" w:cs="Times New Roman"/>
          <w:b/>
          <w:color w:val="FF0000"/>
        </w:rPr>
        <w:t xml:space="preserve">Stakeholders reported that these findings were likely to be representative. Thus, we interpret the results to suggest that meaningful differences in performance exist and that there is substantial opportunity for improvement. </w:t>
      </w:r>
    </w:p>
    <w:p w14:paraId="6AB16D75" w14:textId="77777777" w:rsidR="0086464B" w:rsidRDefault="0086464B" w:rsidP="00B73A5D">
      <w:pPr>
        <w:autoSpaceDE w:val="0"/>
        <w:autoSpaceDN w:val="0"/>
        <w:adjustRightInd w:val="0"/>
        <w:spacing w:after="0" w:line="240" w:lineRule="auto"/>
        <w:rPr>
          <w:rFonts w:cstheme="minorHAnsi"/>
          <w:b/>
          <w:bCs/>
        </w:rPr>
      </w:pPr>
      <w:r>
        <w:rPr>
          <w:rFonts w:cstheme="minorHAnsi"/>
          <w:b/>
          <w:bCs/>
        </w:rPr>
        <w:t>_______________________________________</w:t>
      </w:r>
    </w:p>
    <w:p w14:paraId="6AB16D76" w14:textId="77777777"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14:paraId="6AB16D77" w14:textId="77777777" w:rsidR="00567D12" w:rsidRPr="0086464B" w:rsidRDefault="00567D12" w:rsidP="00567D12">
      <w:pPr>
        <w:spacing w:after="0" w:line="240" w:lineRule="auto"/>
        <w:rPr>
          <w:rFonts w:cstheme="minorHAnsi"/>
          <w:b/>
          <w:bCs/>
        </w:rPr>
      </w:pPr>
      <w:r w:rsidRPr="00F2707C">
        <w:rPr>
          <w:rFonts w:cstheme="minorHAnsi"/>
          <w:b/>
          <w:bCs/>
          <w:i/>
        </w:rPr>
        <w:t xml:space="preserve">If only one set of specifications, this section can be </w:t>
      </w:r>
      <w:r w:rsidR="00BE592D" w:rsidRPr="00F2707C">
        <w:rPr>
          <w:rFonts w:cstheme="minorHAnsi"/>
          <w:b/>
          <w:bCs/>
          <w:i/>
        </w:rPr>
        <w:t>skipped.</w:t>
      </w:r>
    </w:p>
    <w:p w14:paraId="6AB16D78" w14:textId="77777777" w:rsidR="00567D12" w:rsidRPr="00A25024" w:rsidRDefault="00567D12" w:rsidP="00DB3627">
      <w:pPr>
        <w:autoSpaceDE w:val="0"/>
        <w:autoSpaceDN w:val="0"/>
        <w:adjustRightInd w:val="0"/>
        <w:spacing w:after="0" w:line="240" w:lineRule="auto"/>
        <w:rPr>
          <w:rFonts w:cstheme="minorHAnsi"/>
          <w:b/>
          <w:bCs/>
        </w:rPr>
      </w:pPr>
    </w:p>
    <w:p w14:paraId="6AB16D79" w14:textId="77777777"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w:t>
      </w:r>
      <w:proofErr w:type="spellStart"/>
      <w:r w:rsidR="00840A41">
        <w:rPr>
          <w:rFonts w:cstheme="minorHAnsi"/>
          <w:bCs/>
          <w:i/>
        </w:rPr>
        <w:t>eMeasures</w:t>
      </w:r>
      <w:proofErr w:type="spellEnd"/>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14:paraId="6AB16D7A" w14:textId="77777777" w:rsidR="000F06B5" w:rsidRPr="00A25024" w:rsidRDefault="000F06B5" w:rsidP="00DB3627">
      <w:pPr>
        <w:autoSpaceDE w:val="0"/>
        <w:autoSpaceDN w:val="0"/>
        <w:adjustRightInd w:val="0"/>
        <w:spacing w:after="0" w:line="240" w:lineRule="auto"/>
        <w:rPr>
          <w:rFonts w:cstheme="minorHAnsi"/>
          <w:bCs/>
        </w:rPr>
      </w:pPr>
    </w:p>
    <w:p w14:paraId="6AB16D7B" w14:textId="77777777" w:rsidR="000F06B5" w:rsidRPr="00A25024" w:rsidRDefault="00E1508F" w:rsidP="00DB3627">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14:paraId="6AB16D7C" w14:textId="77777777" w:rsidR="00B73A5D" w:rsidRPr="00EF0091" w:rsidRDefault="00B73A5D" w:rsidP="00B73A5D">
      <w:pPr>
        <w:contextualSpacing/>
        <w:rPr>
          <w:rFonts w:eastAsia="Times New Roman" w:cs="Times New Roman"/>
          <w:b/>
          <w:color w:val="FF0000"/>
          <w:szCs w:val="20"/>
        </w:rPr>
      </w:pPr>
      <w:r w:rsidRPr="00EF0091">
        <w:rPr>
          <w:rFonts w:eastAsia="Times New Roman" w:cs="Times New Roman"/>
          <w:b/>
          <w:color w:val="FF0000"/>
          <w:szCs w:val="20"/>
        </w:rPr>
        <w:t>Not applicable.</w:t>
      </w:r>
    </w:p>
    <w:p w14:paraId="6AB16D7D" w14:textId="77777777" w:rsidR="00B73A5D" w:rsidRDefault="00B73A5D" w:rsidP="00E1508F">
      <w:pPr>
        <w:autoSpaceDE w:val="0"/>
        <w:autoSpaceDN w:val="0"/>
        <w:adjustRightInd w:val="0"/>
        <w:spacing w:after="0" w:line="240" w:lineRule="auto"/>
        <w:rPr>
          <w:rFonts w:cstheme="minorHAnsi"/>
          <w:b/>
          <w:bCs/>
        </w:rPr>
      </w:pPr>
    </w:p>
    <w:p w14:paraId="6AB16D7E" w14:textId="77777777" w:rsidR="00A35F8F" w:rsidRDefault="00E1508F" w:rsidP="00E1508F">
      <w:pPr>
        <w:autoSpaceDE w:val="0"/>
        <w:autoSpaceDN w:val="0"/>
        <w:adjustRightInd w:val="0"/>
        <w:spacing w:after="0" w:line="240" w:lineRule="auto"/>
        <w:rPr>
          <w:rFonts w:cstheme="minorHAnsi"/>
          <w:bCs/>
        </w:rPr>
      </w:pPr>
      <w:r>
        <w:rPr>
          <w:rFonts w:cstheme="minorHAnsi"/>
          <w:b/>
          <w:bCs/>
        </w:rPr>
        <w:t xml:space="preserve">2b6.2.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6AB16D7F" w14:textId="77777777" w:rsidR="00B73A5D" w:rsidRPr="00EF0091" w:rsidRDefault="00B73A5D" w:rsidP="00B73A5D">
      <w:pPr>
        <w:contextualSpacing/>
        <w:rPr>
          <w:rFonts w:eastAsia="Times New Roman" w:cs="Times New Roman"/>
          <w:b/>
          <w:color w:val="FF0000"/>
          <w:szCs w:val="20"/>
        </w:rPr>
      </w:pPr>
      <w:r w:rsidRPr="00EF0091">
        <w:rPr>
          <w:rFonts w:eastAsia="Times New Roman" w:cs="Times New Roman"/>
          <w:b/>
          <w:color w:val="FF0000"/>
          <w:szCs w:val="20"/>
        </w:rPr>
        <w:t>Not applicable.</w:t>
      </w:r>
    </w:p>
    <w:p w14:paraId="6AB16D80" w14:textId="77777777" w:rsidR="00E1508F" w:rsidRPr="00E1508F" w:rsidRDefault="00E1508F" w:rsidP="00E1508F">
      <w:pPr>
        <w:autoSpaceDE w:val="0"/>
        <w:autoSpaceDN w:val="0"/>
        <w:adjustRightInd w:val="0"/>
        <w:spacing w:after="0" w:line="240" w:lineRule="auto"/>
        <w:rPr>
          <w:rFonts w:cstheme="minorHAnsi"/>
          <w:bCs/>
        </w:rPr>
      </w:pPr>
    </w:p>
    <w:p w14:paraId="6AB16D81" w14:textId="77777777" w:rsidR="0079180E" w:rsidRDefault="00E1508F" w:rsidP="00DB3627">
      <w:pPr>
        <w:autoSpaceDE w:val="0"/>
        <w:autoSpaceDN w:val="0"/>
        <w:adjustRightInd w:val="0"/>
        <w:spacing w:after="0" w:line="240" w:lineRule="auto"/>
        <w:rPr>
          <w:rFonts w:cstheme="minorHAnsi"/>
          <w:bCs/>
        </w:rPr>
      </w:pPr>
      <w:r>
        <w:rPr>
          <w:rFonts w:cstheme="minorHAnsi"/>
          <w:b/>
          <w:bCs/>
        </w:rPr>
        <w:t xml:space="preserve">2b6.3.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p>
    <w:p w14:paraId="6AB16D82" w14:textId="77777777" w:rsidR="00B73A5D" w:rsidRPr="00EF0091" w:rsidRDefault="00B73A5D" w:rsidP="00B73A5D">
      <w:pPr>
        <w:contextualSpacing/>
        <w:rPr>
          <w:rFonts w:eastAsia="Times New Roman" w:cs="Times New Roman"/>
          <w:b/>
          <w:color w:val="FF0000"/>
          <w:szCs w:val="20"/>
        </w:rPr>
      </w:pPr>
      <w:r w:rsidRPr="00EF0091">
        <w:rPr>
          <w:rFonts w:eastAsia="Times New Roman" w:cs="Times New Roman"/>
          <w:b/>
          <w:color w:val="FF0000"/>
          <w:szCs w:val="20"/>
        </w:rPr>
        <w:t>Not applicable.</w:t>
      </w:r>
    </w:p>
    <w:p w14:paraId="6AB16D83" w14:textId="77777777" w:rsidR="008F7E67" w:rsidRDefault="008F7E67" w:rsidP="008F7E67">
      <w:pPr>
        <w:spacing w:after="0" w:line="240" w:lineRule="auto"/>
        <w:rPr>
          <w:rFonts w:cstheme="minorHAnsi"/>
          <w:b/>
          <w:bCs/>
        </w:rPr>
      </w:pPr>
      <w:r>
        <w:rPr>
          <w:rFonts w:cstheme="minorHAnsi"/>
          <w:b/>
          <w:bCs/>
        </w:rPr>
        <w:t>_______________________________________</w:t>
      </w:r>
    </w:p>
    <w:p w14:paraId="6AB16D84" w14:textId="77777777"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6AB16D85" w14:textId="77777777" w:rsidR="008F7E67" w:rsidRDefault="008F7E67" w:rsidP="008F7E67">
      <w:pPr>
        <w:autoSpaceDE w:val="0"/>
        <w:autoSpaceDN w:val="0"/>
        <w:adjustRightInd w:val="0"/>
        <w:spacing w:after="0" w:line="240" w:lineRule="auto"/>
        <w:rPr>
          <w:rFonts w:cstheme="minorHAnsi"/>
          <w:bCs/>
        </w:rPr>
      </w:pPr>
    </w:p>
    <w:p w14:paraId="6AB16D86" w14:textId="77777777" w:rsidR="008F7E67"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w:t>
      </w:r>
      <w:r w:rsidR="00771B2A" w:rsidRPr="006A028C">
        <w:rPr>
          <w:rFonts w:ascii="Calibri" w:eastAsia="Calibri" w:hAnsi="Calibri" w:cs="Calibri"/>
        </w:rPr>
        <w:lastRenderedPageBreak/>
        <w:t xml:space="preserve">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t xml:space="preserve"> </w:t>
      </w:r>
    </w:p>
    <w:p w14:paraId="6AB16D87" w14:textId="77777777" w:rsidR="008F7E67" w:rsidRPr="00EF0091" w:rsidRDefault="00B73A5D" w:rsidP="00B73A5D">
      <w:pPr>
        <w:contextualSpacing/>
        <w:rPr>
          <w:rFonts w:eastAsia="Times New Roman" w:cs="Times New Roman"/>
          <w:b/>
          <w:color w:val="FF0000"/>
          <w:szCs w:val="20"/>
        </w:rPr>
      </w:pPr>
      <w:r w:rsidRPr="00EF0091">
        <w:rPr>
          <w:rFonts w:eastAsia="Times New Roman" w:cs="Times New Roman"/>
          <w:b/>
          <w:color w:val="FF0000"/>
          <w:szCs w:val="20"/>
        </w:rPr>
        <w:t xml:space="preserve">Using standard rules of health plan reporting, sampled patients whose medical records are not available for review are considered numerator failures. </w:t>
      </w:r>
    </w:p>
    <w:p w14:paraId="6AB16D88" w14:textId="77777777" w:rsidR="00B73A5D" w:rsidRPr="00B73A5D" w:rsidRDefault="00B73A5D" w:rsidP="00B73A5D">
      <w:pPr>
        <w:contextualSpacing/>
        <w:rPr>
          <w:rFonts w:eastAsia="Times New Roman" w:cs="Times New Roman"/>
          <w:b/>
          <w:color w:val="FF0000"/>
          <w:sz w:val="20"/>
          <w:szCs w:val="20"/>
        </w:rPr>
      </w:pPr>
    </w:p>
    <w:p w14:paraId="6AB16D89" w14:textId="77777777" w:rsidR="008F7E67" w:rsidRDefault="008F7E67" w:rsidP="008F7E67">
      <w:pPr>
        <w:autoSpaceDE w:val="0"/>
        <w:autoSpaceDN w:val="0"/>
        <w:adjustRightInd w:val="0"/>
        <w:spacing w:after="0" w:line="240" w:lineRule="auto"/>
        <w:rPr>
          <w:rFonts w:cstheme="minorHAnsi"/>
          <w:bCs/>
        </w:rPr>
      </w:pPr>
      <w:r>
        <w:rPr>
          <w:rFonts w:cstheme="minorHAnsi"/>
          <w:b/>
          <w:bCs/>
        </w:rPr>
        <w:t xml:space="preserve">2b7.2.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p>
    <w:p w14:paraId="6AB16D8A" w14:textId="77777777" w:rsidR="00B73A5D" w:rsidRPr="00EF0091" w:rsidRDefault="00B73A5D" w:rsidP="00B73A5D">
      <w:pPr>
        <w:contextualSpacing/>
        <w:rPr>
          <w:rFonts w:eastAsia="Times New Roman" w:cs="Times New Roman"/>
          <w:b/>
          <w:color w:val="FF0000"/>
          <w:szCs w:val="20"/>
        </w:rPr>
      </w:pPr>
      <w:r w:rsidRPr="00EF0091">
        <w:rPr>
          <w:rFonts w:eastAsia="Times New Roman" w:cs="Times New Roman"/>
          <w:b/>
          <w:color w:val="FF0000"/>
          <w:szCs w:val="20"/>
        </w:rPr>
        <w:t>Not applicable.</w:t>
      </w:r>
    </w:p>
    <w:p w14:paraId="6AB16D8B" w14:textId="77777777" w:rsidR="008F7E67" w:rsidRPr="00E1508F" w:rsidRDefault="008F7E67" w:rsidP="008F7E67">
      <w:pPr>
        <w:autoSpaceDE w:val="0"/>
        <w:autoSpaceDN w:val="0"/>
        <w:adjustRightInd w:val="0"/>
        <w:spacing w:after="0" w:line="240" w:lineRule="auto"/>
        <w:rPr>
          <w:rFonts w:cstheme="minorHAnsi"/>
          <w:bCs/>
        </w:rPr>
      </w:pPr>
    </w:p>
    <w:p w14:paraId="6AB16D8C" w14:textId="77777777" w:rsidR="008B604D" w:rsidRDefault="008F7E67">
      <w:pPr>
        <w:autoSpaceDE w:val="0"/>
        <w:autoSpaceDN w:val="0"/>
        <w:adjustRightInd w:val="0"/>
        <w:spacing w:after="0" w:line="240" w:lineRule="auto"/>
        <w:rPr>
          <w:rFonts w:cstheme="minorHAnsi"/>
          <w:bCs/>
        </w:rPr>
      </w:pPr>
      <w:r>
        <w:rPr>
          <w:rFonts w:cstheme="minorHAnsi"/>
          <w:b/>
          <w:bCs/>
        </w:rPr>
        <w:t xml:space="preserve">2b7.3.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14:paraId="6AB16D8D" w14:textId="77777777" w:rsidR="00BA053B" w:rsidRDefault="00BA053B">
      <w:pPr>
        <w:autoSpaceDE w:val="0"/>
        <w:autoSpaceDN w:val="0"/>
        <w:adjustRightInd w:val="0"/>
        <w:spacing w:after="0" w:line="240" w:lineRule="auto"/>
        <w:rPr>
          <w:rFonts w:cstheme="minorHAnsi"/>
          <w:bCs/>
        </w:rPr>
      </w:pPr>
    </w:p>
    <w:p w14:paraId="6AB16D8E" w14:textId="77777777" w:rsidR="00B73A5D" w:rsidRPr="00EF0091" w:rsidRDefault="00B73A5D" w:rsidP="00B73A5D">
      <w:pPr>
        <w:contextualSpacing/>
        <w:rPr>
          <w:rFonts w:eastAsia="Times New Roman" w:cs="Times New Roman"/>
          <w:b/>
          <w:color w:val="FF0000"/>
          <w:szCs w:val="20"/>
        </w:rPr>
      </w:pPr>
      <w:r w:rsidRPr="00EF0091">
        <w:rPr>
          <w:rFonts w:eastAsia="Times New Roman" w:cs="Times New Roman"/>
          <w:b/>
          <w:color w:val="FF0000"/>
          <w:szCs w:val="20"/>
        </w:rPr>
        <w:t>Not applicable.</w:t>
      </w:r>
    </w:p>
    <w:p w14:paraId="6AB16D8F" w14:textId="77777777" w:rsidR="00B73A5D" w:rsidRPr="005560E7" w:rsidRDefault="00B73A5D">
      <w:pPr>
        <w:autoSpaceDE w:val="0"/>
        <w:autoSpaceDN w:val="0"/>
        <w:adjustRightInd w:val="0"/>
        <w:spacing w:after="0" w:line="240" w:lineRule="auto"/>
        <w:rPr>
          <w:rFonts w:cstheme="minorHAnsi"/>
          <w:bCs/>
        </w:rPr>
      </w:pPr>
    </w:p>
    <w:sectPr w:rsidR="00B73A5D" w:rsidRPr="005560E7" w:rsidSect="008505D1">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03DFFC" w14:textId="77777777" w:rsidR="00C37043" w:rsidRDefault="00C37043" w:rsidP="005C73CA">
      <w:pPr>
        <w:spacing w:after="0" w:line="240" w:lineRule="auto"/>
      </w:pPr>
      <w:r>
        <w:separator/>
      </w:r>
    </w:p>
  </w:endnote>
  <w:endnote w:type="continuationSeparator" w:id="0">
    <w:p w14:paraId="29382D25" w14:textId="77777777" w:rsidR="00C37043" w:rsidRDefault="00C37043"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B16D95" w14:textId="77777777" w:rsidR="00C37043" w:rsidRDefault="00C37043">
    <w:pPr>
      <w:pStyle w:val="Footer"/>
    </w:pPr>
    <w:r>
      <w:t xml:space="preserve">Version </w:t>
    </w:r>
    <w:proofErr w:type="gramStart"/>
    <w:r>
      <w:t>6.5  08</w:t>
    </w:r>
    <w:proofErr w:type="gramEnd"/>
    <w:r>
      <w:t>/20/13</w:t>
    </w:r>
    <w:r>
      <w:ptab w:relativeTo="margin" w:alignment="center" w:leader="none"/>
    </w:r>
    <w:r>
      <w:ptab w:relativeTo="margin" w:alignment="right" w:leader="none"/>
    </w:r>
    <w:r>
      <w:fldChar w:fldCharType="begin"/>
    </w:r>
    <w:r>
      <w:instrText xml:space="preserve"> PAGE   \* MERGEFORMAT </w:instrText>
    </w:r>
    <w:r>
      <w:fldChar w:fldCharType="separate"/>
    </w:r>
    <w:r w:rsidR="004C3BC0">
      <w:rPr>
        <w:noProof/>
      </w:rPr>
      <w:t>17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552C5C" w14:textId="77777777" w:rsidR="00C37043" w:rsidRDefault="00C37043" w:rsidP="005C73CA">
      <w:pPr>
        <w:spacing w:after="0" w:line="240" w:lineRule="auto"/>
      </w:pPr>
      <w:r>
        <w:separator/>
      </w:r>
    </w:p>
  </w:footnote>
  <w:footnote w:type="continuationSeparator" w:id="0">
    <w:p w14:paraId="46547EE2" w14:textId="77777777" w:rsidR="00C37043" w:rsidRDefault="00C37043"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B16D94" w14:textId="77777777" w:rsidR="00C37043" w:rsidRPr="00105D8B" w:rsidRDefault="00C37043"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02A79FF"/>
    <w:multiLevelType w:val="hybridMultilevel"/>
    <w:tmpl w:val="39ACF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num>
  <w:num w:numId="3">
    <w:abstractNumId w:val="2"/>
  </w:num>
  <w:num w:numId="4">
    <w:abstractNumId w:val="5"/>
  </w:num>
  <w:num w:numId="5">
    <w:abstractNumId w:val="1"/>
  </w:num>
  <w:num w:numId="6">
    <w:abstractNumId w:val="0"/>
  </w:num>
  <w:num w:numId="7">
    <w:abstractNumId w:val="3"/>
  </w:num>
  <w:num w:numId="8">
    <w:abstractNumId w:val="18"/>
  </w:num>
  <w:num w:numId="9">
    <w:abstractNumId w:val="8"/>
  </w:num>
  <w:num w:numId="10">
    <w:abstractNumId w:val="24"/>
  </w:num>
  <w:num w:numId="11">
    <w:abstractNumId w:val="10"/>
  </w:num>
  <w:num w:numId="12">
    <w:abstractNumId w:val="21"/>
  </w:num>
  <w:num w:numId="13">
    <w:abstractNumId w:val="16"/>
  </w:num>
  <w:num w:numId="14">
    <w:abstractNumId w:val="16"/>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5"/>
  </w:num>
  <w:num w:numId="16">
    <w:abstractNumId w:val="7"/>
  </w:num>
  <w:num w:numId="17">
    <w:abstractNumId w:val="23"/>
  </w:num>
  <w:num w:numId="18">
    <w:abstractNumId w:val="20"/>
  </w:num>
  <w:num w:numId="19">
    <w:abstractNumId w:val="19"/>
  </w:num>
  <w:num w:numId="20">
    <w:abstractNumId w:val="14"/>
  </w:num>
  <w:num w:numId="21">
    <w:abstractNumId w:val="17"/>
  </w:num>
  <w:num w:numId="22">
    <w:abstractNumId w:val="13"/>
  </w:num>
  <w:num w:numId="23">
    <w:abstractNumId w:val="6"/>
  </w:num>
  <w:num w:numId="24">
    <w:abstractNumId w:val="12"/>
  </w:num>
  <w:num w:numId="25">
    <w:abstractNumId w:val="11"/>
  </w:num>
  <w:num w:numId="26">
    <w:abstractNumId w:val="25"/>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ocumentProtection w:edit="forms" w:enforcement="0"/>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1094F"/>
    <w:rsid w:val="00021170"/>
    <w:rsid w:val="0002128B"/>
    <w:rsid w:val="00024DFD"/>
    <w:rsid w:val="00027AB8"/>
    <w:rsid w:val="000309DD"/>
    <w:rsid w:val="00030D7D"/>
    <w:rsid w:val="00031414"/>
    <w:rsid w:val="00033038"/>
    <w:rsid w:val="00033D63"/>
    <w:rsid w:val="000340A1"/>
    <w:rsid w:val="0003436F"/>
    <w:rsid w:val="000414E8"/>
    <w:rsid w:val="0004593A"/>
    <w:rsid w:val="00050A3E"/>
    <w:rsid w:val="00052A6F"/>
    <w:rsid w:val="00053F02"/>
    <w:rsid w:val="0005612B"/>
    <w:rsid w:val="000574AB"/>
    <w:rsid w:val="0006147A"/>
    <w:rsid w:val="00062005"/>
    <w:rsid w:val="00071506"/>
    <w:rsid w:val="000775F8"/>
    <w:rsid w:val="00080CF7"/>
    <w:rsid w:val="000851B2"/>
    <w:rsid w:val="00092566"/>
    <w:rsid w:val="00095C08"/>
    <w:rsid w:val="000968F8"/>
    <w:rsid w:val="00097012"/>
    <w:rsid w:val="000A01DA"/>
    <w:rsid w:val="000A1569"/>
    <w:rsid w:val="000B032A"/>
    <w:rsid w:val="000B2DF7"/>
    <w:rsid w:val="000B3880"/>
    <w:rsid w:val="000D7948"/>
    <w:rsid w:val="000D7C84"/>
    <w:rsid w:val="000E4E13"/>
    <w:rsid w:val="000E743A"/>
    <w:rsid w:val="000E78F6"/>
    <w:rsid w:val="000F034A"/>
    <w:rsid w:val="000F06B5"/>
    <w:rsid w:val="000F39E9"/>
    <w:rsid w:val="00104B45"/>
    <w:rsid w:val="00105D8B"/>
    <w:rsid w:val="0011342F"/>
    <w:rsid w:val="001179D0"/>
    <w:rsid w:val="001202E9"/>
    <w:rsid w:val="00123089"/>
    <w:rsid w:val="0012454F"/>
    <w:rsid w:val="00125273"/>
    <w:rsid w:val="001253F0"/>
    <w:rsid w:val="0012575E"/>
    <w:rsid w:val="00127C06"/>
    <w:rsid w:val="00131BD3"/>
    <w:rsid w:val="00145149"/>
    <w:rsid w:val="00145D4F"/>
    <w:rsid w:val="0014612D"/>
    <w:rsid w:val="0014773C"/>
    <w:rsid w:val="001536A8"/>
    <w:rsid w:val="001700F4"/>
    <w:rsid w:val="0017696D"/>
    <w:rsid w:val="001848FC"/>
    <w:rsid w:val="001969C5"/>
    <w:rsid w:val="001A6CDD"/>
    <w:rsid w:val="001C12EE"/>
    <w:rsid w:val="001C7B02"/>
    <w:rsid w:val="001E4DD4"/>
    <w:rsid w:val="001E69DC"/>
    <w:rsid w:val="001F169D"/>
    <w:rsid w:val="001F1DA1"/>
    <w:rsid w:val="001F6F93"/>
    <w:rsid w:val="001F7A20"/>
    <w:rsid w:val="00206201"/>
    <w:rsid w:val="0021195A"/>
    <w:rsid w:val="00213383"/>
    <w:rsid w:val="002170B7"/>
    <w:rsid w:val="00220250"/>
    <w:rsid w:val="002212D2"/>
    <w:rsid w:val="0022691B"/>
    <w:rsid w:val="00232163"/>
    <w:rsid w:val="002376F8"/>
    <w:rsid w:val="002408E4"/>
    <w:rsid w:val="00241591"/>
    <w:rsid w:val="00250B4F"/>
    <w:rsid w:val="00255261"/>
    <w:rsid w:val="0025762F"/>
    <w:rsid w:val="0028114D"/>
    <w:rsid w:val="002837F2"/>
    <w:rsid w:val="00287649"/>
    <w:rsid w:val="00287E84"/>
    <w:rsid w:val="0029286C"/>
    <w:rsid w:val="0029300E"/>
    <w:rsid w:val="002B0C3A"/>
    <w:rsid w:val="002B2116"/>
    <w:rsid w:val="002B2D9B"/>
    <w:rsid w:val="002B5016"/>
    <w:rsid w:val="002B742C"/>
    <w:rsid w:val="002B7F4D"/>
    <w:rsid w:val="002C285C"/>
    <w:rsid w:val="002C4B4E"/>
    <w:rsid w:val="002C595E"/>
    <w:rsid w:val="002C7BE4"/>
    <w:rsid w:val="002D417D"/>
    <w:rsid w:val="002D5E5D"/>
    <w:rsid w:val="002E44B0"/>
    <w:rsid w:val="002E78A0"/>
    <w:rsid w:val="002F2687"/>
    <w:rsid w:val="002F48E1"/>
    <w:rsid w:val="002F4F3B"/>
    <w:rsid w:val="002F6170"/>
    <w:rsid w:val="003059EB"/>
    <w:rsid w:val="003116AC"/>
    <w:rsid w:val="00315567"/>
    <w:rsid w:val="0032716C"/>
    <w:rsid w:val="00330144"/>
    <w:rsid w:val="00346245"/>
    <w:rsid w:val="003541BE"/>
    <w:rsid w:val="00356267"/>
    <w:rsid w:val="00356BAD"/>
    <w:rsid w:val="003605B4"/>
    <w:rsid w:val="003627AC"/>
    <w:rsid w:val="00366914"/>
    <w:rsid w:val="00372FE3"/>
    <w:rsid w:val="003755CB"/>
    <w:rsid w:val="00383F85"/>
    <w:rsid w:val="003A306C"/>
    <w:rsid w:val="003A7DE7"/>
    <w:rsid w:val="003B1006"/>
    <w:rsid w:val="003B73CB"/>
    <w:rsid w:val="003C5F11"/>
    <w:rsid w:val="003D6401"/>
    <w:rsid w:val="003E1863"/>
    <w:rsid w:val="0041606D"/>
    <w:rsid w:val="00416962"/>
    <w:rsid w:val="0043181E"/>
    <w:rsid w:val="004348CC"/>
    <w:rsid w:val="004658FF"/>
    <w:rsid w:val="00474ED7"/>
    <w:rsid w:val="004756E1"/>
    <w:rsid w:val="0048008A"/>
    <w:rsid w:val="00483E94"/>
    <w:rsid w:val="00484120"/>
    <w:rsid w:val="004853A0"/>
    <w:rsid w:val="0049171F"/>
    <w:rsid w:val="00496B5F"/>
    <w:rsid w:val="004A2E10"/>
    <w:rsid w:val="004A40AF"/>
    <w:rsid w:val="004B17FF"/>
    <w:rsid w:val="004B1BA0"/>
    <w:rsid w:val="004B6CEE"/>
    <w:rsid w:val="004C2443"/>
    <w:rsid w:val="004C3BC0"/>
    <w:rsid w:val="004C498F"/>
    <w:rsid w:val="004C5D29"/>
    <w:rsid w:val="004C681A"/>
    <w:rsid w:val="004C76F2"/>
    <w:rsid w:val="004D4D8A"/>
    <w:rsid w:val="004E2EC5"/>
    <w:rsid w:val="004F68EE"/>
    <w:rsid w:val="004F70B7"/>
    <w:rsid w:val="005038D5"/>
    <w:rsid w:val="00511BA4"/>
    <w:rsid w:val="005149E7"/>
    <w:rsid w:val="005232D6"/>
    <w:rsid w:val="00532397"/>
    <w:rsid w:val="005333CC"/>
    <w:rsid w:val="005363F1"/>
    <w:rsid w:val="0055007C"/>
    <w:rsid w:val="00554922"/>
    <w:rsid w:val="00555282"/>
    <w:rsid w:val="00555D8A"/>
    <w:rsid w:val="005560E7"/>
    <w:rsid w:val="005612CC"/>
    <w:rsid w:val="00563029"/>
    <w:rsid w:val="00567D12"/>
    <w:rsid w:val="0057326C"/>
    <w:rsid w:val="00576062"/>
    <w:rsid w:val="00583C52"/>
    <w:rsid w:val="00586EC3"/>
    <w:rsid w:val="0059559F"/>
    <w:rsid w:val="005A30C5"/>
    <w:rsid w:val="005A49FF"/>
    <w:rsid w:val="005A7634"/>
    <w:rsid w:val="005B199C"/>
    <w:rsid w:val="005C0447"/>
    <w:rsid w:val="005C739F"/>
    <w:rsid w:val="005C73CA"/>
    <w:rsid w:val="005D4768"/>
    <w:rsid w:val="005E2CAB"/>
    <w:rsid w:val="005E4233"/>
    <w:rsid w:val="005E429E"/>
    <w:rsid w:val="005F6B15"/>
    <w:rsid w:val="00600688"/>
    <w:rsid w:val="00601ED4"/>
    <w:rsid w:val="006030BC"/>
    <w:rsid w:val="00612866"/>
    <w:rsid w:val="00615A83"/>
    <w:rsid w:val="00616EB5"/>
    <w:rsid w:val="00620CCB"/>
    <w:rsid w:val="006269D4"/>
    <w:rsid w:val="006327D8"/>
    <w:rsid w:val="0064070A"/>
    <w:rsid w:val="00643A01"/>
    <w:rsid w:val="00645CDB"/>
    <w:rsid w:val="006511F9"/>
    <w:rsid w:val="006574D2"/>
    <w:rsid w:val="006676D4"/>
    <w:rsid w:val="00667C70"/>
    <w:rsid w:val="00670C31"/>
    <w:rsid w:val="00675535"/>
    <w:rsid w:val="00681359"/>
    <w:rsid w:val="00696262"/>
    <w:rsid w:val="006A70A4"/>
    <w:rsid w:val="006B41BB"/>
    <w:rsid w:val="006C0027"/>
    <w:rsid w:val="006C3A4F"/>
    <w:rsid w:val="006C4845"/>
    <w:rsid w:val="006D5511"/>
    <w:rsid w:val="006D6BC1"/>
    <w:rsid w:val="006E2BFC"/>
    <w:rsid w:val="006E5C57"/>
    <w:rsid w:val="006F22A5"/>
    <w:rsid w:val="006F6382"/>
    <w:rsid w:val="00702C73"/>
    <w:rsid w:val="00704B7D"/>
    <w:rsid w:val="00713394"/>
    <w:rsid w:val="00724677"/>
    <w:rsid w:val="00725AC2"/>
    <w:rsid w:val="00732880"/>
    <w:rsid w:val="007416B9"/>
    <w:rsid w:val="007422FD"/>
    <w:rsid w:val="00743E46"/>
    <w:rsid w:val="00747C45"/>
    <w:rsid w:val="00756FDB"/>
    <w:rsid w:val="00762220"/>
    <w:rsid w:val="007629B6"/>
    <w:rsid w:val="007665BF"/>
    <w:rsid w:val="00771B2A"/>
    <w:rsid w:val="00773208"/>
    <w:rsid w:val="007757CE"/>
    <w:rsid w:val="00775800"/>
    <w:rsid w:val="0079180E"/>
    <w:rsid w:val="00792E1A"/>
    <w:rsid w:val="007950CC"/>
    <w:rsid w:val="0079538B"/>
    <w:rsid w:val="007961B8"/>
    <w:rsid w:val="00797624"/>
    <w:rsid w:val="007A2A8A"/>
    <w:rsid w:val="007A4828"/>
    <w:rsid w:val="007A79E0"/>
    <w:rsid w:val="007B093D"/>
    <w:rsid w:val="007B2069"/>
    <w:rsid w:val="007B6FFD"/>
    <w:rsid w:val="007C04A1"/>
    <w:rsid w:val="007C21FA"/>
    <w:rsid w:val="007C2492"/>
    <w:rsid w:val="007C3A65"/>
    <w:rsid w:val="007C3BFE"/>
    <w:rsid w:val="007D4351"/>
    <w:rsid w:val="007D7019"/>
    <w:rsid w:val="007D7DA8"/>
    <w:rsid w:val="007E18DB"/>
    <w:rsid w:val="007E6F1C"/>
    <w:rsid w:val="007F2335"/>
    <w:rsid w:val="007F2CD5"/>
    <w:rsid w:val="00804C69"/>
    <w:rsid w:val="0080711D"/>
    <w:rsid w:val="00813646"/>
    <w:rsid w:val="008155CD"/>
    <w:rsid w:val="00833325"/>
    <w:rsid w:val="00840A41"/>
    <w:rsid w:val="00842F3C"/>
    <w:rsid w:val="00843A7E"/>
    <w:rsid w:val="008505D1"/>
    <w:rsid w:val="00855158"/>
    <w:rsid w:val="0085720F"/>
    <w:rsid w:val="00857EE8"/>
    <w:rsid w:val="0086464B"/>
    <w:rsid w:val="008647FC"/>
    <w:rsid w:val="00864951"/>
    <w:rsid w:val="00864CA8"/>
    <w:rsid w:val="00865E2D"/>
    <w:rsid w:val="00870E6C"/>
    <w:rsid w:val="008839D6"/>
    <w:rsid w:val="00884486"/>
    <w:rsid w:val="008871A9"/>
    <w:rsid w:val="008916BA"/>
    <w:rsid w:val="00892176"/>
    <w:rsid w:val="008A1DB7"/>
    <w:rsid w:val="008A403A"/>
    <w:rsid w:val="008A4C13"/>
    <w:rsid w:val="008B604D"/>
    <w:rsid w:val="008C54A9"/>
    <w:rsid w:val="008E41E1"/>
    <w:rsid w:val="008E67C3"/>
    <w:rsid w:val="008F589F"/>
    <w:rsid w:val="008F76A9"/>
    <w:rsid w:val="008F7E67"/>
    <w:rsid w:val="00900DBF"/>
    <w:rsid w:val="009048B9"/>
    <w:rsid w:val="00904E91"/>
    <w:rsid w:val="0090503E"/>
    <w:rsid w:val="00915886"/>
    <w:rsid w:val="009214DC"/>
    <w:rsid w:val="0092256C"/>
    <w:rsid w:val="00927027"/>
    <w:rsid w:val="00927F36"/>
    <w:rsid w:val="009344BA"/>
    <w:rsid w:val="00947F78"/>
    <w:rsid w:val="00953234"/>
    <w:rsid w:val="00961EAF"/>
    <w:rsid w:val="0096278F"/>
    <w:rsid w:val="00966AF0"/>
    <w:rsid w:val="009726E1"/>
    <w:rsid w:val="00977591"/>
    <w:rsid w:val="00980E75"/>
    <w:rsid w:val="00994BE0"/>
    <w:rsid w:val="009A093F"/>
    <w:rsid w:val="009A25B1"/>
    <w:rsid w:val="009A40EF"/>
    <w:rsid w:val="009A4608"/>
    <w:rsid w:val="009A6A57"/>
    <w:rsid w:val="009A70BF"/>
    <w:rsid w:val="009B1A15"/>
    <w:rsid w:val="009C0852"/>
    <w:rsid w:val="009C13CA"/>
    <w:rsid w:val="009C32C6"/>
    <w:rsid w:val="009C665F"/>
    <w:rsid w:val="009D770A"/>
    <w:rsid w:val="009D7D3D"/>
    <w:rsid w:val="009D7E38"/>
    <w:rsid w:val="009E095B"/>
    <w:rsid w:val="009E1846"/>
    <w:rsid w:val="009E78FF"/>
    <w:rsid w:val="00A01494"/>
    <w:rsid w:val="00A22F3B"/>
    <w:rsid w:val="00A22FA9"/>
    <w:rsid w:val="00A25024"/>
    <w:rsid w:val="00A35F8F"/>
    <w:rsid w:val="00A41377"/>
    <w:rsid w:val="00A4263D"/>
    <w:rsid w:val="00A509B8"/>
    <w:rsid w:val="00A52AB9"/>
    <w:rsid w:val="00A6210B"/>
    <w:rsid w:val="00A7323A"/>
    <w:rsid w:val="00A831B4"/>
    <w:rsid w:val="00A97798"/>
    <w:rsid w:val="00AA5213"/>
    <w:rsid w:val="00AA65A6"/>
    <w:rsid w:val="00AB7B83"/>
    <w:rsid w:val="00AC1D8E"/>
    <w:rsid w:val="00AC48FA"/>
    <w:rsid w:val="00AD0240"/>
    <w:rsid w:val="00AD4137"/>
    <w:rsid w:val="00B0069E"/>
    <w:rsid w:val="00B037BA"/>
    <w:rsid w:val="00B163A7"/>
    <w:rsid w:val="00B20139"/>
    <w:rsid w:val="00B218DA"/>
    <w:rsid w:val="00B342FA"/>
    <w:rsid w:val="00B53E8B"/>
    <w:rsid w:val="00B664F6"/>
    <w:rsid w:val="00B71E07"/>
    <w:rsid w:val="00B73A5D"/>
    <w:rsid w:val="00B774D2"/>
    <w:rsid w:val="00B8015A"/>
    <w:rsid w:val="00B82A57"/>
    <w:rsid w:val="00BA053B"/>
    <w:rsid w:val="00BB35AE"/>
    <w:rsid w:val="00BC03A1"/>
    <w:rsid w:val="00BC0D25"/>
    <w:rsid w:val="00BC2BBF"/>
    <w:rsid w:val="00BD2505"/>
    <w:rsid w:val="00BE592D"/>
    <w:rsid w:val="00BF52B0"/>
    <w:rsid w:val="00BF5697"/>
    <w:rsid w:val="00C14CCC"/>
    <w:rsid w:val="00C21759"/>
    <w:rsid w:val="00C22C1C"/>
    <w:rsid w:val="00C23D52"/>
    <w:rsid w:val="00C248CA"/>
    <w:rsid w:val="00C33F2E"/>
    <w:rsid w:val="00C34936"/>
    <w:rsid w:val="00C34C14"/>
    <w:rsid w:val="00C355B9"/>
    <w:rsid w:val="00C37043"/>
    <w:rsid w:val="00C401C4"/>
    <w:rsid w:val="00C41680"/>
    <w:rsid w:val="00C424CA"/>
    <w:rsid w:val="00C60A25"/>
    <w:rsid w:val="00C61ABD"/>
    <w:rsid w:val="00C765C5"/>
    <w:rsid w:val="00C82479"/>
    <w:rsid w:val="00C867F0"/>
    <w:rsid w:val="00C95FDF"/>
    <w:rsid w:val="00CA06D8"/>
    <w:rsid w:val="00CA345A"/>
    <w:rsid w:val="00CB49FF"/>
    <w:rsid w:val="00CC02CF"/>
    <w:rsid w:val="00CC086A"/>
    <w:rsid w:val="00CD0F66"/>
    <w:rsid w:val="00CD15B0"/>
    <w:rsid w:val="00CD364B"/>
    <w:rsid w:val="00CE23B8"/>
    <w:rsid w:val="00CE50D7"/>
    <w:rsid w:val="00D00344"/>
    <w:rsid w:val="00D049FA"/>
    <w:rsid w:val="00D17121"/>
    <w:rsid w:val="00D1754D"/>
    <w:rsid w:val="00D2223F"/>
    <w:rsid w:val="00D274A4"/>
    <w:rsid w:val="00D277AF"/>
    <w:rsid w:val="00D31163"/>
    <w:rsid w:val="00D320B1"/>
    <w:rsid w:val="00D33AFD"/>
    <w:rsid w:val="00D36489"/>
    <w:rsid w:val="00D42195"/>
    <w:rsid w:val="00D50704"/>
    <w:rsid w:val="00D52A8E"/>
    <w:rsid w:val="00D5760A"/>
    <w:rsid w:val="00D61410"/>
    <w:rsid w:val="00D614EF"/>
    <w:rsid w:val="00D6436E"/>
    <w:rsid w:val="00D8181D"/>
    <w:rsid w:val="00D84E26"/>
    <w:rsid w:val="00D968D8"/>
    <w:rsid w:val="00DA563D"/>
    <w:rsid w:val="00DA7277"/>
    <w:rsid w:val="00DB3627"/>
    <w:rsid w:val="00DB4724"/>
    <w:rsid w:val="00DC32B0"/>
    <w:rsid w:val="00DC4746"/>
    <w:rsid w:val="00DC5A15"/>
    <w:rsid w:val="00DE7149"/>
    <w:rsid w:val="00E0062C"/>
    <w:rsid w:val="00E0314C"/>
    <w:rsid w:val="00E0557A"/>
    <w:rsid w:val="00E1508F"/>
    <w:rsid w:val="00E27240"/>
    <w:rsid w:val="00E27EDD"/>
    <w:rsid w:val="00E30470"/>
    <w:rsid w:val="00E30584"/>
    <w:rsid w:val="00E310B9"/>
    <w:rsid w:val="00E3110C"/>
    <w:rsid w:val="00E3147D"/>
    <w:rsid w:val="00E37E1B"/>
    <w:rsid w:val="00E40FC0"/>
    <w:rsid w:val="00E55D9D"/>
    <w:rsid w:val="00E562C0"/>
    <w:rsid w:val="00E672D6"/>
    <w:rsid w:val="00E76024"/>
    <w:rsid w:val="00E84D5D"/>
    <w:rsid w:val="00E856A2"/>
    <w:rsid w:val="00E96884"/>
    <w:rsid w:val="00EA5435"/>
    <w:rsid w:val="00EA5F47"/>
    <w:rsid w:val="00EC79DE"/>
    <w:rsid w:val="00EC7D5D"/>
    <w:rsid w:val="00ED4ACE"/>
    <w:rsid w:val="00EE4D35"/>
    <w:rsid w:val="00EF0091"/>
    <w:rsid w:val="00EF2DA7"/>
    <w:rsid w:val="00EF34F0"/>
    <w:rsid w:val="00F17913"/>
    <w:rsid w:val="00F2707C"/>
    <w:rsid w:val="00F435AA"/>
    <w:rsid w:val="00F51AE4"/>
    <w:rsid w:val="00F5738A"/>
    <w:rsid w:val="00F612D4"/>
    <w:rsid w:val="00F77F1D"/>
    <w:rsid w:val="00F87CCB"/>
    <w:rsid w:val="00F93997"/>
    <w:rsid w:val="00FA48C7"/>
    <w:rsid w:val="00FB73C1"/>
    <w:rsid w:val="00FE2442"/>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AB169EB"/>
  <w15:docId w15:val="{071692D5-7FC6-4F91-B1E8-1E2541730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04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table" w:customStyle="1" w:styleId="TableGrid1">
    <w:name w:val="Table Grid1"/>
    <w:basedOn w:val="TableNormal"/>
    <w:next w:val="TableGrid"/>
    <w:uiPriority w:val="59"/>
    <w:rsid w:val="004917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409622">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549535077">
      <w:bodyDiv w:val="1"/>
      <w:marLeft w:val="0"/>
      <w:marRight w:val="0"/>
      <w:marTop w:val="0"/>
      <w:marBottom w:val="0"/>
      <w:divBdr>
        <w:top w:val="none" w:sz="0" w:space="0" w:color="auto"/>
        <w:left w:val="none" w:sz="0" w:space="0" w:color="auto"/>
        <w:bottom w:val="none" w:sz="0" w:space="0" w:color="auto"/>
        <w:right w:val="none" w:sz="0" w:space="0" w:color="auto"/>
      </w:divBdr>
    </w:div>
    <w:div w:id="797070743">
      <w:bodyDiv w:val="1"/>
      <w:marLeft w:val="0"/>
      <w:marRight w:val="0"/>
      <w:marTop w:val="0"/>
      <w:marBottom w:val="0"/>
      <w:divBdr>
        <w:top w:val="none" w:sz="0" w:space="0" w:color="auto"/>
        <w:left w:val="none" w:sz="0" w:space="0" w:color="auto"/>
        <w:bottom w:val="none" w:sz="0" w:space="0" w:color="auto"/>
        <w:right w:val="none" w:sz="0" w:space="0" w:color="auto"/>
      </w:divBdr>
    </w:div>
    <w:div w:id="916792808">
      <w:bodyDiv w:val="1"/>
      <w:marLeft w:val="0"/>
      <w:marRight w:val="0"/>
      <w:marTop w:val="0"/>
      <w:marBottom w:val="0"/>
      <w:divBdr>
        <w:top w:val="none" w:sz="0" w:space="0" w:color="auto"/>
        <w:left w:val="none" w:sz="0" w:space="0" w:color="auto"/>
        <w:bottom w:val="none" w:sz="0" w:space="0" w:color="auto"/>
        <w:right w:val="none" w:sz="0" w:space="0" w:color="auto"/>
      </w:divBdr>
    </w:div>
    <w:div w:id="1197305452">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462458803">
      <w:bodyDiv w:val="1"/>
      <w:marLeft w:val="0"/>
      <w:marRight w:val="0"/>
      <w:marTop w:val="0"/>
      <w:marBottom w:val="0"/>
      <w:divBdr>
        <w:top w:val="none" w:sz="0" w:space="0" w:color="auto"/>
        <w:left w:val="none" w:sz="0" w:space="0" w:color="auto"/>
        <w:bottom w:val="none" w:sz="0" w:space="0" w:color="auto"/>
        <w:right w:val="none" w:sz="0" w:space="0" w:color="auto"/>
      </w:divBdr>
    </w:div>
    <w:div w:id="199132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C90121"/>
    <w:rsid w:val="000125C6"/>
    <w:rsid w:val="00021F89"/>
    <w:rsid w:val="00127222"/>
    <w:rsid w:val="00181D42"/>
    <w:rsid w:val="00184CE5"/>
    <w:rsid w:val="00190AF4"/>
    <w:rsid w:val="00223FA3"/>
    <w:rsid w:val="002A288F"/>
    <w:rsid w:val="002F052A"/>
    <w:rsid w:val="003354AC"/>
    <w:rsid w:val="00350176"/>
    <w:rsid w:val="003840F0"/>
    <w:rsid w:val="00437537"/>
    <w:rsid w:val="0053654E"/>
    <w:rsid w:val="00632A7E"/>
    <w:rsid w:val="00632AB6"/>
    <w:rsid w:val="00730B33"/>
    <w:rsid w:val="00771B95"/>
    <w:rsid w:val="00772B2A"/>
    <w:rsid w:val="00780E54"/>
    <w:rsid w:val="007C672A"/>
    <w:rsid w:val="007D4368"/>
    <w:rsid w:val="007E68B1"/>
    <w:rsid w:val="00822666"/>
    <w:rsid w:val="00823ECC"/>
    <w:rsid w:val="00866C97"/>
    <w:rsid w:val="009017AE"/>
    <w:rsid w:val="009C542D"/>
    <w:rsid w:val="009D0A0A"/>
    <w:rsid w:val="00A95183"/>
    <w:rsid w:val="00AB4AF7"/>
    <w:rsid w:val="00AD7C4F"/>
    <w:rsid w:val="00AE7A8C"/>
    <w:rsid w:val="00B445F5"/>
    <w:rsid w:val="00BC23A2"/>
    <w:rsid w:val="00BD40CB"/>
    <w:rsid w:val="00C362A2"/>
    <w:rsid w:val="00C90121"/>
    <w:rsid w:val="00CA1352"/>
    <w:rsid w:val="00CA1E31"/>
    <w:rsid w:val="00CA344F"/>
    <w:rsid w:val="00CF4857"/>
    <w:rsid w:val="00CF4C71"/>
    <w:rsid w:val="00CF63CD"/>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1D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ABC7696B0B7D4C8009D7E353112BF2" ma:contentTypeVersion="0" ma:contentTypeDescription="Create a new document." ma:contentTypeScope="" ma:versionID="947afd00ae42690f7ea6b893b5fa306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FB6C3E-BBC7-4273-9E5B-E56C4B1C21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74F75FA-0894-4558-8584-D959200D45EE}">
  <ds:schemaRefs>
    <ds:schemaRef ds:uri="http://purl.org/dc/elements/1.1/"/>
    <ds:schemaRef ds:uri="http://purl.org/dc/dcmitype/"/>
    <ds:schemaRef ds:uri="http://schemas.microsoft.com/office/2006/documentManagement/types"/>
    <ds:schemaRef ds:uri="http://www.w3.org/XML/1998/namespace"/>
    <ds:schemaRef ds:uri="http://purl.org/dc/terms/"/>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14343AEB-85FA-48FE-AE56-5AD039F41DD9}">
  <ds:schemaRefs>
    <ds:schemaRef ds:uri="http://schemas.microsoft.com/sharepoint/v3/contenttype/forms"/>
  </ds:schemaRefs>
</ds:datastoreItem>
</file>

<file path=customXml/itemProps4.xml><?xml version="1.0" encoding="utf-8"?>
<ds:datastoreItem xmlns:ds="http://schemas.openxmlformats.org/officeDocument/2006/customXml" ds:itemID="{72C576E2-9788-445C-B123-10F61073D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17</Pages>
  <Words>5935</Words>
  <Characters>33836</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39692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Reva Winkler</dc:creator>
  <cp:lastModifiedBy>Junqing  Liu</cp:lastModifiedBy>
  <cp:revision>5</cp:revision>
  <cp:lastPrinted>2014-07-25T14:13:00Z</cp:lastPrinted>
  <dcterms:created xsi:type="dcterms:W3CDTF">2014-07-25T14:51:00Z</dcterms:created>
  <dcterms:modified xsi:type="dcterms:W3CDTF">2014-09-30T22:56:00Z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0x010100B4ABC7696B0B7D4C8009D7E353112BF2</vt:lpwstr>
  </property>
</Properties>
</file>