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34A13A61"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AA3290">
            <w:rPr>
              <w:rStyle w:val="Style1"/>
            </w:rPr>
            <w:t>386</w:t>
          </w:r>
        </w:sdtContent>
      </w:sdt>
    </w:p>
    <w:p w14:paraId="55B8DA2F" w14:textId="2F97086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Fonts w:cstheme="minorHAnsi"/>
              </w:rPr>
              <w:id w:val="-380019222"/>
              <w:placeholder>
                <w:docPart w:val="4654F8EEF72042DF9BF43AB590B14F1D"/>
              </w:placeholder>
            </w:sdtPr>
            <w:sdtEndPr>
              <w:rPr>
                <w:rStyle w:val="DefaultParagraphFont"/>
                <w:noProof/>
                <w:color w:val="auto"/>
              </w:rPr>
            </w:sdtEndPr>
            <w:sdtContent>
              <w:r w:rsidR="00AA3290">
                <w:rPr>
                  <w:rFonts w:ascii="Calibri" w:hAnsi="Calibri" w:cs="Calibri"/>
                  <w:color w:val="0000FF"/>
                  <w:sz w:val="20"/>
                  <w:szCs w:val="20"/>
                </w:rPr>
                <w:t>Oncology: Cancer Stage Documented</w:t>
              </w:r>
            </w:sdtContent>
          </w:sdt>
          <w:r w:rsidR="00AA3290">
            <w:rPr>
              <w:rFonts w:cstheme="minorHAnsi"/>
              <w:noProof/>
            </w:rPr>
            <w:t xml:space="preserve"> </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42703C78"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04-16T00:00:00Z">
            <w:dateFormat w:val="M/d/yyyy"/>
            <w:lid w:val="en-US"/>
            <w:storeMappedDataAs w:val="dateTime"/>
            <w:calendar w:val="gregorian"/>
          </w:date>
        </w:sdtPr>
        <w:sdtEndPr>
          <w:rPr>
            <w:rStyle w:val="DefaultParagraphFont"/>
            <w:noProof/>
            <w:color w:val="auto"/>
            <w:u w:val="none"/>
          </w:rPr>
        </w:sdtEndPr>
        <w:sdtContent>
          <w:r w:rsidR="00AA3290">
            <w:rPr>
              <w:rStyle w:val="Style2"/>
            </w:rPr>
            <w:t>4/16/2018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2D01FA"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2D01FA"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2D01FA"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1DA4A502" w:rsidR="00D73685" w:rsidRDefault="002D01FA"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B8123F">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2D01FA"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2D01FA"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77777777" w:rsidR="002B06BD" w:rsidRPr="003B1CC5" w:rsidRDefault="002B06BD" w:rsidP="002E2177">
      <w:pPr>
        <w:ind w:left="432" w:hanging="432"/>
        <w:rPr>
          <w:color w:val="0000FF"/>
        </w:rPr>
      </w:pPr>
    </w:p>
    <w:p w14:paraId="6EBC4DE9" w14:textId="626A60C4" w:rsidR="003C187A" w:rsidRDefault="00103E42" w:rsidP="000E3A7B">
      <w:pPr>
        <w:pStyle w:val="NoSpacing"/>
        <w:rPr>
          <w:color w:val="FF0000"/>
        </w:rPr>
      </w:pPr>
      <w:r>
        <w:object w:dxaOrig="14101" w:dyaOrig="2625" w14:anchorId="054FE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1pt;height:114.55pt" o:ole="">
            <v:imagedata r:id="rId15" o:title=""/>
          </v:shape>
          <o:OLEObject Type="Embed" ProgID="Visio.Drawing.15" ShapeID="_x0000_i1025" DrawAspect="Content" ObjectID="_1585129590" r:id="rId16"/>
        </w:object>
      </w:r>
    </w:p>
    <w:p w14:paraId="6CF8B0D0" w14:textId="77777777" w:rsidR="003C187A" w:rsidRDefault="003C187A" w:rsidP="000E3A7B">
      <w:pPr>
        <w:pStyle w:val="NoSpacing"/>
        <w:rPr>
          <w:color w:val="FF0000"/>
        </w:rPr>
      </w:pPr>
    </w:p>
    <w:p w14:paraId="40F2AF75" w14:textId="3FBDBC97" w:rsidR="000E3A7B" w:rsidRPr="000E3A7B" w:rsidRDefault="000E3A7B" w:rsidP="000E3A7B">
      <w:pPr>
        <w:pStyle w:val="NoSpacing"/>
        <w:rPr>
          <w:color w:val="FF0000"/>
        </w:rPr>
      </w:pPr>
      <w:r w:rsidRPr="000E3A7B">
        <w:rPr>
          <w:color w:val="FF0000"/>
        </w:rPr>
        <w:t>Any standardized system may be used to stage the cancer patient.  Alternatively, there may be</w:t>
      </w:r>
    </w:p>
    <w:p w14:paraId="5C540A03" w14:textId="77777777" w:rsidR="000E3A7B" w:rsidRPr="000E3A7B" w:rsidRDefault="000E3A7B" w:rsidP="000E3A7B">
      <w:pPr>
        <w:pStyle w:val="NoSpacing"/>
        <w:rPr>
          <w:color w:val="FF0000"/>
        </w:rPr>
      </w:pPr>
      <w:r w:rsidRPr="000E3A7B">
        <w:rPr>
          <w:color w:val="FF0000"/>
        </w:rPr>
        <w:t>documentation in the medical record that the cancer is metastatic.  Cancer stage or documentation of</w:t>
      </w:r>
    </w:p>
    <w:p w14:paraId="11AE6B89" w14:textId="06D96067" w:rsidR="00CB177E" w:rsidRPr="000E3A7B" w:rsidRDefault="000E3A7B" w:rsidP="000E3A7B">
      <w:pPr>
        <w:pStyle w:val="NoSpacing"/>
        <w:rPr>
          <w:color w:val="FF0000"/>
        </w:rPr>
      </w:pPr>
      <w:r w:rsidRPr="000E3A7B">
        <w:rPr>
          <w:color w:val="FF0000"/>
        </w:rPr>
        <w:t>metastatic cancer should be documented in the medical record within one month of the first office visit.</w:t>
      </w:r>
    </w:p>
    <w:p w14:paraId="05FC4F35" w14:textId="77777777" w:rsidR="00CB177E" w:rsidRDefault="00CB177E" w:rsidP="00D07280">
      <w:pPr>
        <w:ind w:left="0" w:firstLine="0"/>
        <w:rPr>
          <w:b/>
          <w:color w:val="0000FF"/>
        </w:rPr>
      </w:pPr>
    </w:p>
    <w:p w14:paraId="33C7741B" w14:textId="19449CF8" w:rsidR="004922E4" w:rsidRDefault="004922E4" w:rsidP="004922E4">
      <w:pPr>
        <w:ind w:right="140"/>
        <w:rPr>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60" w14:textId="77777777" w:rsidR="00676BD4" w:rsidRDefault="00676BD4" w:rsidP="00F16EF8">
      <w:pPr>
        <w:ind w:left="0" w:firstLine="0"/>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7C0F71E0" w14:textId="77777777" w:rsidR="00AA3290" w:rsidRDefault="00AA3290" w:rsidP="002E2177">
      <w:pPr>
        <w:ind w:left="0" w:firstLine="0"/>
        <w:rPr>
          <w:iCs/>
        </w:rPr>
      </w:pPr>
    </w:p>
    <w:p w14:paraId="55B8DA64" w14:textId="4D777D51" w:rsidR="00D14F0B" w:rsidRPr="003B1CC5" w:rsidRDefault="00AA3290" w:rsidP="002E2177">
      <w:pPr>
        <w:ind w:left="0" w:firstLine="0"/>
        <w:rPr>
          <w:iCs/>
        </w:rPr>
      </w:pPr>
      <w:r>
        <w:rPr>
          <w:iCs/>
        </w:rPr>
        <w:t>Not applicable</w:t>
      </w:r>
    </w:p>
    <w:p w14:paraId="55B8DA65" w14:textId="77777777" w:rsidR="00676BD4" w:rsidRDefault="00676BD4" w:rsidP="002E2177">
      <w:pPr>
        <w:ind w:left="0" w:firstLine="0"/>
        <w:rPr>
          <w:i/>
          <w:iCs/>
          <w:highlight w:val="green"/>
          <w:u w:val="single"/>
        </w:rPr>
      </w:pPr>
    </w:p>
    <w:p w14:paraId="55B8DA66" w14:textId="4AE33064"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5620EF12" w:rsidR="00A9011D" w:rsidRPr="00A9011D" w:rsidRDefault="002D01FA" w:rsidP="00A9011D">
      <w:pPr>
        <w:ind w:left="0" w:firstLine="0"/>
        <w:rPr>
          <w:rFonts w:ascii="Calibri" w:eastAsia="Calibri" w:hAnsi="Calibri" w:cs="Times New Roman"/>
        </w:rPr>
      </w:pPr>
      <w:sdt>
        <w:sdtPr>
          <w:rPr>
            <w:bCs/>
            <w:color w:val="0000FF"/>
          </w:rPr>
          <w:id w:val="289872962"/>
          <w14:checkbox>
            <w14:checked w14:val="1"/>
            <w14:checkedState w14:val="2612" w14:font="MS Gothic"/>
            <w14:uncheckedState w14:val="2610" w14:font="MS Gothic"/>
          </w14:checkbox>
        </w:sdtPr>
        <w:sdtEndPr/>
        <w:sdtContent>
          <w:r w:rsidR="002C4543">
            <w:rPr>
              <w:rFonts w:ascii="MS Gothic" w:eastAsia="MS Gothic" w:hAnsi="MS Gothic" w:hint="eastAsia"/>
              <w:bCs/>
              <w:color w:val="0000FF"/>
            </w:rPr>
            <w:t>☒</w:t>
          </w:r>
        </w:sdtContent>
      </w:sdt>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482ABB06" w14:textId="3B2D9D22" w:rsidR="000E4367" w:rsidRDefault="002D01FA" w:rsidP="002E2177">
      <w:pPr>
        <w:ind w:left="0" w:firstLine="0"/>
        <w:rPr>
          <w:rFonts w:ascii="Calibri" w:eastAsia="Calibri" w:hAnsi="Calibri" w:cs="Times New Roman"/>
        </w:rPr>
      </w:pPr>
      <w:sdt>
        <w:sdtPr>
          <w:rPr>
            <w:bCs/>
            <w:color w:val="0000FF"/>
          </w:rPr>
          <w:id w:val="-677575992"/>
          <w14:checkbox>
            <w14:checked w14:val="1"/>
            <w14:checkedState w14:val="2612" w14:font="MS Gothic"/>
            <w14:uncheckedState w14:val="2610" w14:font="MS Gothic"/>
          </w14:checkbox>
        </w:sdtPr>
        <w:sdtEndPr/>
        <w:sdtContent>
          <w:r w:rsidR="002C4543">
            <w:rPr>
              <w:rFonts w:ascii="MS Gothic" w:eastAsia="MS Gothic" w:hAnsi="MS Gothic" w:hint="eastAsia"/>
              <w:bCs/>
              <w:color w:val="0000FF"/>
            </w:rPr>
            <w:t>☒</w:t>
          </w:r>
        </w:sdtContent>
      </w:sdt>
      <w:r w:rsidR="00A9011D" w:rsidRPr="00A9011D">
        <w:rPr>
          <w:rFonts w:ascii="Calibri" w:eastAsia="Calibri" w:hAnsi="Calibri" w:cs="Times New Roman"/>
        </w:rPr>
        <w:t xml:space="preserve"> Other </w:t>
      </w:r>
    </w:p>
    <w:p w14:paraId="5FF1F079" w14:textId="20081DC0" w:rsidR="002C4543" w:rsidRDefault="002C4543" w:rsidP="002E2177">
      <w:pPr>
        <w:ind w:left="0" w:firstLine="0"/>
        <w:rPr>
          <w:rFonts w:ascii="Calibri" w:eastAsia="Calibri" w:hAnsi="Calibri" w:cs="Times New Roman"/>
        </w:rPr>
      </w:pPr>
    </w:p>
    <w:tbl>
      <w:tblPr>
        <w:tblStyle w:val="TableGrid"/>
        <w:tblW w:w="0" w:type="auto"/>
        <w:tblLook w:val="04A0" w:firstRow="1" w:lastRow="0" w:firstColumn="1" w:lastColumn="0" w:noHBand="0" w:noVBand="1"/>
      </w:tblPr>
      <w:tblGrid>
        <w:gridCol w:w="2502"/>
        <w:gridCol w:w="6848"/>
      </w:tblGrid>
      <w:tr w:rsidR="002C4543" w14:paraId="6F6FAD40" w14:textId="77777777" w:rsidTr="002C4543">
        <w:tc>
          <w:tcPr>
            <w:tcW w:w="3055" w:type="dxa"/>
          </w:tcPr>
          <w:p w14:paraId="184FB93B" w14:textId="77777777" w:rsidR="002C4543" w:rsidRPr="00AB4ECE" w:rsidRDefault="002C4543" w:rsidP="00540FF2">
            <w:pPr>
              <w:ind w:left="0" w:firstLine="0"/>
              <w:rPr>
                <w:b/>
              </w:rPr>
            </w:pPr>
            <w:r w:rsidRPr="00AB4ECE">
              <w:rPr>
                <w:b/>
              </w:rPr>
              <w:t>Source of Systematic Review:</w:t>
            </w:r>
          </w:p>
          <w:p w14:paraId="4581BB7D" w14:textId="77777777" w:rsidR="002C4543" w:rsidRPr="00AB4ECE" w:rsidRDefault="002C4543" w:rsidP="00540FF2">
            <w:pPr>
              <w:pStyle w:val="ListParagraph"/>
              <w:numPr>
                <w:ilvl w:val="0"/>
                <w:numId w:val="9"/>
              </w:numPr>
              <w:rPr>
                <w:b/>
              </w:rPr>
            </w:pPr>
            <w:r w:rsidRPr="00AB4ECE">
              <w:rPr>
                <w:b/>
              </w:rPr>
              <w:t>Title</w:t>
            </w:r>
          </w:p>
          <w:p w14:paraId="1D0286F3" w14:textId="77777777" w:rsidR="002C4543" w:rsidRPr="00AB4ECE" w:rsidRDefault="002C4543" w:rsidP="00540FF2">
            <w:pPr>
              <w:pStyle w:val="ListParagraph"/>
              <w:numPr>
                <w:ilvl w:val="0"/>
                <w:numId w:val="9"/>
              </w:numPr>
              <w:rPr>
                <w:b/>
              </w:rPr>
            </w:pPr>
            <w:r w:rsidRPr="00AB4ECE">
              <w:rPr>
                <w:b/>
              </w:rPr>
              <w:t>Author</w:t>
            </w:r>
          </w:p>
          <w:p w14:paraId="04FFD845" w14:textId="77777777" w:rsidR="002C4543" w:rsidRPr="00AB4ECE" w:rsidRDefault="002C4543" w:rsidP="00540FF2">
            <w:pPr>
              <w:pStyle w:val="ListParagraph"/>
              <w:numPr>
                <w:ilvl w:val="0"/>
                <w:numId w:val="9"/>
              </w:numPr>
              <w:rPr>
                <w:b/>
              </w:rPr>
            </w:pPr>
            <w:r w:rsidRPr="00AB4ECE">
              <w:rPr>
                <w:b/>
              </w:rPr>
              <w:t>Date</w:t>
            </w:r>
          </w:p>
          <w:p w14:paraId="66188730" w14:textId="77777777" w:rsidR="002C4543" w:rsidRPr="00AB4ECE" w:rsidRDefault="002C4543" w:rsidP="00540FF2">
            <w:pPr>
              <w:pStyle w:val="ListParagraph"/>
              <w:numPr>
                <w:ilvl w:val="0"/>
                <w:numId w:val="9"/>
              </w:numPr>
              <w:rPr>
                <w:b/>
              </w:rPr>
            </w:pPr>
            <w:r w:rsidRPr="00AB4ECE">
              <w:rPr>
                <w:b/>
              </w:rPr>
              <w:t>Citation, including page number</w:t>
            </w:r>
          </w:p>
          <w:p w14:paraId="56071826" w14:textId="77777777" w:rsidR="002C4543" w:rsidRPr="00AB4ECE" w:rsidRDefault="002C4543" w:rsidP="00540FF2">
            <w:pPr>
              <w:pStyle w:val="ListParagraph"/>
              <w:numPr>
                <w:ilvl w:val="0"/>
                <w:numId w:val="9"/>
              </w:numPr>
              <w:rPr>
                <w:b/>
              </w:rPr>
            </w:pPr>
            <w:r w:rsidRPr="00AB4ECE">
              <w:rPr>
                <w:b/>
              </w:rPr>
              <w:t>URL</w:t>
            </w:r>
          </w:p>
        </w:tc>
        <w:tc>
          <w:tcPr>
            <w:tcW w:w="6295" w:type="dxa"/>
          </w:tcPr>
          <w:p w14:paraId="711DD3EB" w14:textId="04BA59A9" w:rsidR="002C4543" w:rsidRDefault="002C4543" w:rsidP="002C4543">
            <w:pPr>
              <w:pStyle w:val="ListParagraph"/>
              <w:numPr>
                <w:ilvl w:val="0"/>
                <w:numId w:val="9"/>
              </w:numPr>
            </w:pPr>
            <w:r>
              <w:t>NCCN Clinical Practice Guidelines in Oncology – Breast Cancer</w:t>
            </w:r>
          </w:p>
          <w:p w14:paraId="7C0E6169" w14:textId="40401D88" w:rsidR="002C4543" w:rsidRDefault="002C4543" w:rsidP="002C4543">
            <w:pPr>
              <w:pStyle w:val="ListParagraph"/>
              <w:numPr>
                <w:ilvl w:val="0"/>
                <w:numId w:val="9"/>
              </w:numPr>
            </w:pPr>
            <w:r>
              <w:t>NCCN</w:t>
            </w:r>
          </w:p>
          <w:p w14:paraId="76B9BC73" w14:textId="71D60BC0" w:rsidR="002C4543" w:rsidRDefault="002C4543" w:rsidP="002C4543">
            <w:pPr>
              <w:pStyle w:val="ListParagraph"/>
              <w:numPr>
                <w:ilvl w:val="0"/>
                <w:numId w:val="9"/>
              </w:numPr>
            </w:pPr>
            <w:r>
              <w:t>March 20, 2018</w:t>
            </w:r>
          </w:p>
          <w:p w14:paraId="6936503B" w14:textId="6C48865E" w:rsidR="002C4543" w:rsidRPr="00AA6817" w:rsidRDefault="002C4543" w:rsidP="002C4543">
            <w:pPr>
              <w:pStyle w:val="ListParagraph"/>
              <w:numPr>
                <w:ilvl w:val="0"/>
                <w:numId w:val="9"/>
              </w:numPr>
            </w:pPr>
            <w:hyperlink r:id="rId17" w:history="1">
              <w:r w:rsidRPr="00737063">
                <w:rPr>
                  <w:rStyle w:val="Hyperlink"/>
                </w:rPr>
                <w:t>https://www.nccn.org/prof</w:t>
              </w:r>
              <w:r w:rsidRPr="00737063">
                <w:rPr>
                  <w:rStyle w:val="Hyperlink"/>
                </w:rPr>
                <w:t>e</w:t>
              </w:r>
              <w:r w:rsidRPr="00737063">
                <w:rPr>
                  <w:rStyle w:val="Hyperlink"/>
                </w:rPr>
                <w:t>ssionals/physician_gls/pdf/breast.pdf</w:t>
              </w:r>
            </w:hyperlink>
            <w:r>
              <w:t xml:space="preserve"> </w:t>
            </w:r>
          </w:p>
          <w:p w14:paraId="3BEDDDC9" w14:textId="77777777" w:rsidR="002C4543" w:rsidRDefault="002C4543" w:rsidP="002C4543">
            <w:pPr>
              <w:ind w:left="0" w:firstLine="0"/>
              <w:rPr>
                <w:b/>
              </w:rPr>
            </w:pPr>
          </w:p>
          <w:p w14:paraId="0087A91F" w14:textId="2F624F43" w:rsidR="002C4543" w:rsidRPr="00AB4ECE" w:rsidRDefault="002C4543" w:rsidP="002C4543">
            <w:pPr>
              <w:ind w:left="0" w:firstLine="0"/>
              <w:rPr>
                <w:b/>
              </w:rPr>
            </w:pPr>
            <w:r w:rsidRPr="00A3199D">
              <w:rPr>
                <w:color w:val="FF0000"/>
              </w:rPr>
              <w:t xml:space="preserve">NCCN, </w:t>
            </w:r>
            <w:r w:rsidRPr="00A3199D">
              <w:rPr>
                <w:i/>
                <w:color w:val="FF0000"/>
              </w:rPr>
              <w:t>Clinical Practice Guidelines in Oncology - Breast Cancer.</w:t>
            </w:r>
            <w:r w:rsidRPr="00A3199D">
              <w:rPr>
                <w:color w:val="FF0000"/>
              </w:rPr>
              <w:t xml:space="preserve"> 2018. </w:t>
            </w:r>
            <w:r w:rsidRPr="00A3199D">
              <w:rPr>
                <w:b/>
                <w:color w:val="FF0000"/>
              </w:rPr>
              <w:t>Version 1.2018</w:t>
            </w:r>
            <w:r w:rsidRPr="00A3199D">
              <w:rPr>
                <w:color w:val="FF0000"/>
              </w:rPr>
              <w:t>: p. MS-4</w:t>
            </w:r>
          </w:p>
        </w:tc>
      </w:tr>
      <w:tr w:rsidR="002C4543" w14:paraId="066D72E1" w14:textId="77777777" w:rsidTr="002C4543">
        <w:tc>
          <w:tcPr>
            <w:tcW w:w="3055" w:type="dxa"/>
          </w:tcPr>
          <w:p w14:paraId="2A5669C9" w14:textId="77777777" w:rsidR="002C4543" w:rsidRDefault="002C4543" w:rsidP="00540FF2">
            <w:pPr>
              <w:ind w:left="0" w:firstLine="0"/>
            </w:pPr>
            <w:r>
              <w:t>Quote the guideline or recommendation verbatim about the process, structure or intermediate outcome being measured. If not a guideline, summarize the conclusions from the SR.</w:t>
            </w:r>
          </w:p>
        </w:tc>
        <w:tc>
          <w:tcPr>
            <w:tcW w:w="6295" w:type="dxa"/>
          </w:tcPr>
          <w:p w14:paraId="50251ADC" w14:textId="6E62C074" w:rsidR="002C4543" w:rsidRDefault="002C4543" w:rsidP="002C4543">
            <w:pPr>
              <w:rPr>
                <w:b/>
              </w:rPr>
            </w:pPr>
            <w:r w:rsidRPr="002C4543">
              <w:rPr>
                <w:b/>
              </w:rPr>
              <w:t>Breast Cancer</w:t>
            </w:r>
          </w:p>
          <w:p w14:paraId="5D7E1CDF" w14:textId="77777777" w:rsidR="002C4543" w:rsidRPr="002C4543" w:rsidRDefault="002C4543" w:rsidP="002C4543">
            <w:pPr>
              <w:rPr>
                <w:b/>
              </w:rPr>
            </w:pPr>
          </w:p>
          <w:p w14:paraId="3A8457C4" w14:textId="77777777" w:rsidR="002C4543" w:rsidRDefault="002C4543" w:rsidP="00540FF2">
            <w:pPr>
              <w:ind w:left="0" w:firstLine="0"/>
            </w:pPr>
            <w:r w:rsidRPr="00896A5B">
              <w:rPr>
                <w:color w:val="FF0000"/>
              </w:rPr>
              <w:t>“</w:t>
            </w:r>
            <w:r>
              <w:t>All patients with breast cancer should be assigned a clinical stage of disease, and</w:t>
            </w:r>
            <w:r w:rsidRPr="00896A5B">
              <w:rPr>
                <w:color w:val="FF0000"/>
              </w:rPr>
              <w:t>,</w:t>
            </w:r>
            <w:r>
              <w:t xml:space="preserve"> if appropriate evaluation is available, a pathologic stage of disease.  The routine use of staging allows for efficient identification of local treatment options, assists in identifying systemic treatment options, allows the comparison of outcome results across institutions and clinical trials, and provides baseline prognostic information</w:t>
            </w:r>
            <w:r w:rsidRPr="00896A5B">
              <w:rPr>
                <w:color w:val="FF0000"/>
              </w:rPr>
              <w:t>.” (MS-</w:t>
            </w:r>
            <w:r>
              <w:rPr>
                <w:color w:val="FF0000"/>
              </w:rPr>
              <w:t>4</w:t>
            </w:r>
            <w:r w:rsidRPr="00896A5B">
              <w:rPr>
                <w:color w:val="FF0000"/>
              </w:rPr>
              <w:t xml:space="preserve">)  </w:t>
            </w:r>
          </w:p>
          <w:p w14:paraId="0227DEFC" w14:textId="77777777" w:rsidR="002C4543" w:rsidRDefault="002C4543" w:rsidP="00540FF2">
            <w:pPr>
              <w:ind w:left="0" w:firstLine="0"/>
            </w:pPr>
          </w:p>
          <w:p w14:paraId="2870B21B" w14:textId="2B6F7648" w:rsidR="002C4543" w:rsidRDefault="002C4543" w:rsidP="002C4543">
            <w:pPr>
              <w:ind w:left="0" w:firstLine="0"/>
            </w:pPr>
            <w:r w:rsidRPr="00896A5B">
              <w:rPr>
                <w:color w:val="FF0000"/>
              </w:rPr>
              <w:t>“</w:t>
            </w:r>
            <w:r>
              <w:t xml:space="preserve">A central component of the treatment of breast cancer is full knowledge of extent of disease and biologic features.  These factors contribute to the determination of the stage of disease, assist in the estimation of the risk that cancer will recur, and provide information that predicts response to therapy </w:t>
            </w:r>
            <w:r w:rsidRPr="00896A5B">
              <w:rPr>
                <w:color w:val="FF0000"/>
              </w:rPr>
              <w:t>(eg, ER, PR, HER2)</w:t>
            </w:r>
            <w:r>
              <w:t>.</w:t>
            </w:r>
            <w:r w:rsidRPr="00896A5B">
              <w:rPr>
                <w:color w:val="FF0000"/>
              </w:rPr>
              <w:t>” (MS-</w:t>
            </w:r>
            <w:r>
              <w:rPr>
                <w:color w:val="FF0000"/>
              </w:rPr>
              <w:t>4</w:t>
            </w:r>
            <w:r w:rsidRPr="00896A5B">
              <w:rPr>
                <w:color w:val="FF0000"/>
              </w:rPr>
              <w:t>)</w:t>
            </w:r>
          </w:p>
        </w:tc>
      </w:tr>
      <w:tr w:rsidR="002C4543" w14:paraId="49E46BFB" w14:textId="77777777" w:rsidTr="002C4543">
        <w:tc>
          <w:tcPr>
            <w:tcW w:w="3055" w:type="dxa"/>
          </w:tcPr>
          <w:p w14:paraId="2FDCD6A4" w14:textId="77777777" w:rsidR="002C4543" w:rsidRDefault="002C4543" w:rsidP="00540FF2">
            <w:pPr>
              <w:ind w:left="0" w:firstLine="0"/>
            </w:pPr>
            <w:r>
              <w:t xml:space="preserve">Grade assigned to the </w:t>
            </w:r>
            <w:r w:rsidRPr="004E7215">
              <w:rPr>
                <w:b/>
              </w:rPr>
              <w:t>evidence</w:t>
            </w:r>
            <w:r>
              <w:t xml:space="preserve"> associated with the recommendation with the definition of the grade</w:t>
            </w:r>
          </w:p>
        </w:tc>
        <w:tc>
          <w:tcPr>
            <w:tcW w:w="6295" w:type="dxa"/>
          </w:tcPr>
          <w:p w14:paraId="46230E32" w14:textId="0AE360B6" w:rsidR="002C4543" w:rsidRDefault="002D01FA" w:rsidP="00540FF2">
            <w:pPr>
              <w:ind w:left="0" w:firstLine="0"/>
            </w:pPr>
            <w:r>
              <w:t>Not Applicable</w:t>
            </w:r>
          </w:p>
        </w:tc>
      </w:tr>
      <w:tr w:rsidR="002C4543" w14:paraId="2037D126" w14:textId="77777777" w:rsidTr="002C4543">
        <w:tc>
          <w:tcPr>
            <w:tcW w:w="3055" w:type="dxa"/>
          </w:tcPr>
          <w:p w14:paraId="5B0F5187" w14:textId="77777777" w:rsidR="002C4543" w:rsidRDefault="002C4543" w:rsidP="00540FF2">
            <w:pPr>
              <w:ind w:left="0" w:firstLine="0"/>
            </w:pPr>
            <w:r>
              <w:lastRenderedPageBreak/>
              <w:t>Provide all other grades and definitions from the evidence grading system</w:t>
            </w:r>
          </w:p>
        </w:tc>
        <w:tc>
          <w:tcPr>
            <w:tcW w:w="6295" w:type="dxa"/>
          </w:tcPr>
          <w:p w14:paraId="75B77D9C" w14:textId="77777777" w:rsidR="002C4543" w:rsidRDefault="002C4543" w:rsidP="00540FF2">
            <w:pPr>
              <w:ind w:left="0" w:firstLine="0"/>
            </w:pPr>
            <w:r>
              <w:t>NCCN Categories of Evidence and Consensus</w:t>
            </w:r>
          </w:p>
          <w:p w14:paraId="1B5AB426" w14:textId="77777777" w:rsidR="002C4543" w:rsidRDefault="002C4543" w:rsidP="00540FF2">
            <w:pPr>
              <w:ind w:left="0" w:firstLine="0"/>
            </w:pPr>
          </w:p>
          <w:p w14:paraId="01BDCDA1" w14:textId="77777777" w:rsidR="002C4543" w:rsidRDefault="002C4543" w:rsidP="00540FF2">
            <w:pPr>
              <w:ind w:left="0" w:firstLine="0"/>
            </w:pPr>
            <w:r>
              <w:t>Category 1: Based upon high-level evidence, there is uniform NCCN consensus that the intervention is appropriate.</w:t>
            </w:r>
          </w:p>
          <w:p w14:paraId="69865953" w14:textId="77777777" w:rsidR="002C4543" w:rsidRDefault="002C4543" w:rsidP="00540FF2">
            <w:pPr>
              <w:ind w:left="0" w:firstLine="0"/>
            </w:pPr>
          </w:p>
          <w:p w14:paraId="621DBC10" w14:textId="77777777" w:rsidR="002C4543" w:rsidRDefault="002C4543" w:rsidP="00540FF2">
            <w:pPr>
              <w:ind w:left="0" w:firstLine="0"/>
            </w:pPr>
            <w:r>
              <w:t>Category 2A: Based upon lower-level evidence, there is uniform NCCN consensus that the intervention is appropriate.</w:t>
            </w:r>
          </w:p>
          <w:p w14:paraId="29C4ACC6" w14:textId="77777777" w:rsidR="002C4543" w:rsidRDefault="002C4543" w:rsidP="00540FF2">
            <w:pPr>
              <w:ind w:left="0" w:firstLine="0"/>
            </w:pPr>
          </w:p>
          <w:p w14:paraId="7924DE2D" w14:textId="77777777" w:rsidR="002C4543" w:rsidRDefault="002C4543" w:rsidP="00540FF2">
            <w:pPr>
              <w:ind w:left="0" w:firstLine="0"/>
            </w:pPr>
            <w:r>
              <w:t>Category 2B: Based upon lower-level evidence, there is NCCN consensus that the intervention is appropriate.</w:t>
            </w:r>
          </w:p>
          <w:p w14:paraId="166C51AC" w14:textId="77777777" w:rsidR="002C4543" w:rsidRDefault="002C4543" w:rsidP="00540FF2">
            <w:pPr>
              <w:ind w:left="0" w:firstLine="0"/>
            </w:pPr>
          </w:p>
          <w:p w14:paraId="5485E78F" w14:textId="77777777" w:rsidR="002C4543" w:rsidRDefault="002C4543" w:rsidP="00540FF2">
            <w:pPr>
              <w:ind w:left="0" w:firstLine="0"/>
            </w:pPr>
            <w:r>
              <w:t>Category 3: Based upon any level of evidence, there is major NCCN disagreement that the intervention is appropriate.</w:t>
            </w:r>
          </w:p>
          <w:p w14:paraId="30113C01" w14:textId="77777777" w:rsidR="002C4543" w:rsidRDefault="002C4543" w:rsidP="00540FF2">
            <w:pPr>
              <w:ind w:left="0" w:firstLine="0"/>
            </w:pPr>
          </w:p>
        </w:tc>
      </w:tr>
      <w:tr w:rsidR="002C4543" w14:paraId="27558600" w14:textId="77777777" w:rsidTr="002C4543">
        <w:tc>
          <w:tcPr>
            <w:tcW w:w="3055" w:type="dxa"/>
          </w:tcPr>
          <w:p w14:paraId="185F7008" w14:textId="77777777" w:rsidR="002C4543" w:rsidRDefault="002C4543" w:rsidP="00540FF2">
            <w:pPr>
              <w:ind w:left="0" w:firstLine="0"/>
            </w:pPr>
            <w:r>
              <w:t xml:space="preserve">Grade assigned to the </w:t>
            </w:r>
            <w:r w:rsidRPr="004E7215">
              <w:rPr>
                <w:b/>
              </w:rPr>
              <w:t>recommendation</w:t>
            </w:r>
            <w:r>
              <w:t xml:space="preserve"> with definition of the grade</w:t>
            </w:r>
          </w:p>
        </w:tc>
        <w:tc>
          <w:tcPr>
            <w:tcW w:w="6295" w:type="dxa"/>
          </w:tcPr>
          <w:p w14:paraId="2059927D" w14:textId="6DF0C342" w:rsidR="002C4543" w:rsidRDefault="002D01FA" w:rsidP="00540FF2">
            <w:pPr>
              <w:ind w:left="0" w:firstLine="0"/>
            </w:pPr>
            <w:r>
              <w:t>Not Applicable</w:t>
            </w:r>
          </w:p>
        </w:tc>
      </w:tr>
      <w:tr w:rsidR="002C4543" w14:paraId="5E54FB6A" w14:textId="77777777" w:rsidTr="002C4543">
        <w:tc>
          <w:tcPr>
            <w:tcW w:w="3055" w:type="dxa"/>
          </w:tcPr>
          <w:p w14:paraId="17027782" w14:textId="77777777" w:rsidR="002C4543" w:rsidRDefault="002C4543" w:rsidP="00540FF2">
            <w:pPr>
              <w:ind w:left="0" w:firstLine="0"/>
            </w:pPr>
            <w:r>
              <w:t>Provide all other grades and definitions from the recommendation grading system</w:t>
            </w:r>
          </w:p>
        </w:tc>
        <w:tc>
          <w:tcPr>
            <w:tcW w:w="6295" w:type="dxa"/>
          </w:tcPr>
          <w:p w14:paraId="54AF70F8" w14:textId="77777777" w:rsidR="002C4543" w:rsidRDefault="002C4543" w:rsidP="00540FF2">
            <w:pPr>
              <w:ind w:left="0" w:firstLine="0"/>
            </w:pPr>
            <w:r>
              <w:t>NCCN Categories of Evidence and Consensus</w:t>
            </w:r>
          </w:p>
          <w:p w14:paraId="698DC384" w14:textId="77777777" w:rsidR="002C4543" w:rsidRDefault="002C4543" w:rsidP="00540FF2">
            <w:pPr>
              <w:ind w:left="0" w:firstLine="0"/>
            </w:pPr>
          </w:p>
          <w:p w14:paraId="7E928E98" w14:textId="77777777" w:rsidR="002C4543" w:rsidRDefault="002C4543" w:rsidP="00540FF2">
            <w:pPr>
              <w:ind w:left="0" w:firstLine="0"/>
            </w:pPr>
            <w:r>
              <w:t>Category 1: Based upon high-level evidence, there is uniform NCCN consensus that the intervention is appropriate.</w:t>
            </w:r>
          </w:p>
          <w:p w14:paraId="57754FC8" w14:textId="77777777" w:rsidR="002C4543" w:rsidRDefault="002C4543" w:rsidP="00540FF2">
            <w:pPr>
              <w:ind w:left="0" w:firstLine="0"/>
            </w:pPr>
          </w:p>
          <w:p w14:paraId="4A82A185" w14:textId="77777777" w:rsidR="002C4543" w:rsidRDefault="002C4543" w:rsidP="00540FF2">
            <w:pPr>
              <w:ind w:left="0" w:firstLine="0"/>
            </w:pPr>
            <w:r>
              <w:t>Category 2A: Based upon lower-level evidence, there is uniform NCCN consensus that the intervention is appropriate.</w:t>
            </w:r>
          </w:p>
          <w:p w14:paraId="107B3A72" w14:textId="77777777" w:rsidR="002C4543" w:rsidRDefault="002C4543" w:rsidP="00540FF2">
            <w:pPr>
              <w:ind w:left="0" w:firstLine="0"/>
            </w:pPr>
          </w:p>
          <w:p w14:paraId="627DD3B2" w14:textId="77777777" w:rsidR="002C4543" w:rsidRDefault="002C4543" w:rsidP="00540FF2">
            <w:pPr>
              <w:ind w:left="0" w:firstLine="0"/>
            </w:pPr>
            <w:r>
              <w:t>Category 2B: Based upon lower-level evidence, there is NCCN consensus that the intervention is appropriate.</w:t>
            </w:r>
          </w:p>
          <w:p w14:paraId="102F3AEB" w14:textId="77777777" w:rsidR="002C4543" w:rsidRDefault="002C4543" w:rsidP="00540FF2">
            <w:pPr>
              <w:ind w:left="0" w:firstLine="0"/>
            </w:pPr>
          </w:p>
          <w:p w14:paraId="7EF40862" w14:textId="77777777" w:rsidR="002C4543" w:rsidRDefault="002C4543" w:rsidP="00540FF2">
            <w:pPr>
              <w:ind w:left="0" w:firstLine="0"/>
            </w:pPr>
            <w:r>
              <w:t>Category 3: Based upon any level of evidence, there is major NCCN disagreement that the intervention is appropriate.</w:t>
            </w:r>
          </w:p>
          <w:p w14:paraId="72F28E96" w14:textId="77777777" w:rsidR="002C4543" w:rsidRDefault="002C4543" w:rsidP="00540FF2">
            <w:pPr>
              <w:ind w:left="0" w:firstLine="0"/>
            </w:pPr>
          </w:p>
        </w:tc>
      </w:tr>
      <w:tr w:rsidR="002C4543" w14:paraId="78768B08" w14:textId="77777777" w:rsidTr="002C4543">
        <w:tc>
          <w:tcPr>
            <w:tcW w:w="3055" w:type="dxa"/>
          </w:tcPr>
          <w:p w14:paraId="7D3DF323" w14:textId="77777777" w:rsidR="002C4543" w:rsidRDefault="002C4543" w:rsidP="00540FF2">
            <w:pPr>
              <w:ind w:left="0" w:firstLine="0"/>
            </w:pPr>
            <w:r>
              <w:t>Body of evidence:</w:t>
            </w:r>
          </w:p>
          <w:p w14:paraId="4CA5798E" w14:textId="77777777" w:rsidR="002C4543" w:rsidRDefault="002C4543" w:rsidP="00540FF2">
            <w:pPr>
              <w:pStyle w:val="ListParagraph"/>
              <w:numPr>
                <w:ilvl w:val="0"/>
                <w:numId w:val="10"/>
              </w:numPr>
            </w:pPr>
            <w:r>
              <w:t>Quantity – how many studies?</w:t>
            </w:r>
          </w:p>
          <w:p w14:paraId="03350F89" w14:textId="77777777" w:rsidR="002C4543" w:rsidRDefault="002C4543" w:rsidP="00540FF2">
            <w:pPr>
              <w:pStyle w:val="ListParagraph"/>
              <w:numPr>
                <w:ilvl w:val="0"/>
                <w:numId w:val="10"/>
              </w:numPr>
            </w:pPr>
            <w:r>
              <w:t>Quality – what type of studies?</w:t>
            </w:r>
          </w:p>
        </w:tc>
        <w:tc>
          <w:tcPr>
            <w:tcW w:w="6295" w:type="dxa"/>
          </w:tcPr>
          <w:p w14:paraId="48261814" w14:textId="480C31DB" w:rsidR="002C4543" w:rsidRDefault="002D01FA" w:rsidP="00540FF2">
            <w:pPr>
              <w:ind w:left="0" w:firstLine="0"/>
            </w:pPr>
            <w:r>
              <w:t>Not Applicable</w:t>
            </w:r>
          </w:p>
        </w:tc>
      </w:tr>
      <w:tr w:rsidR="002C4543" w14:paraId="23F9A8A7" w14:textId="77777777" w:rsidTr="002C4543">
        <w:tc>
          <w:tcPr>
            <w:tcW w:w="3055" w:type="dxa"/>
          </w:tcPr>
          <w:p w14:paraId="76C0B4F4" w14:textId="77777777" w:rsidR="002C4543" w:rsidRDefault="002C4543" w:rsidP="00540FF2">
            <w:pPr>
              <w:ind w:left="0" w:firstLine="0"/>
            </w:pPr>
            <w:r>
              <w:t xml:space="preserve">Estimates of benefit and consistency across studies </w:t>
            </w:r>
          </w:p>
        </w:tc>
        <w:tc>
          <w:tcPr>
            <w:tcW w:w="6295" w:type="dxa"/>
          </w:tcPr>
          <w:p w14:paraId="59EAE901" w14:textId="6ABF0359" w:rsidR="002C4543" w:rsidRDefault="002D01FA" w:rsidP="00540FF2">
            <w:pPr>
              <w:ind w:left="0" w:firstLine="0"/>
            </w:pPr>
            <w:r>
              <w:t>Not Applicable</w:t>
            </w:r>
          </w:p>
        </w:tc>
      </w:tr>
      <w:tr w:rsidR="002C4543" w14:paraId="44B07EF1" w14:textId="77777777" w:rsidTr="002C4543">
        <w:tc>
          <w:tcPr>
            <w:tcW w:w="3055" w:type="dxa"/>
          </w:tcPr>
          <w:p w14:paraId="3BC7C79D" w14:textId="77777777" w:rsidR="002C4543" w:rsidRDefault="002C4543" w:rsidP="00540FF2">
            <w:pPr>
              <w:ind w:left="0" w:firstLine="0"/>
            </w:pPr>
            <w:r>
              <w:t>What harms were identified?</w:t>
            </w:r>
          </w:p>
        </w:tc>
        <w:tc>
          <w:tcPr>
            <w:tcW w:w="6295" w:type="dxa"/>
          </w:tcPr>
          <w:p w14:paraId="7A41ADAB" w14:textId="77777777" w:rsidR="002C4543" w:rsidRDefault="002C4543" w:rsidP="00540FF2">
            <w:pPr>
              <w:ind w:left="0" w:firstLine="0"/>
            </w:pPr>
            <w:r w:rsidRPr="00D13BFE">
              <w:rPr>
                <w:color w:val="FF0000"/>
              </w:rPr>
              <w:t>Not Applicable</w:t>
            </w:r>
          </w:p>
        </w:tc>
      </w:tr>
      <w:tr w:rsidR="002C4543" w14:paraId="43B9C536" w14:textId="77777777" w:rsidTr="002C4543">
        <w:tc>
          <w:tcPr>
            <w:tcW w:w="3055" w:type="dxa"/>
          </w:tcPr>
          <w:p w14:paraId="4202CD46" w14:textId="77777777" w:rsidR="002C4543" w:rsidRDefault="002C4543" w:rsidP="00540FF2">
            <w:pPr>
              <w:ind w:left="0" w:firstLine="0"/>
            </w:pPr>
            <w:r>
              <w:t>Identify any new studies conducted since the SR. Do the new studies change the conclusions from the SR?</w:t>
            </w:r>
          </w:p>
        </w:tc>
        <w:tc>
          <w:tcPr>
            <w:tcW w:w="6295" w:type="dxa"/>
          </w:tcPr>
          <w:p w14:paraId="0089DB96" w14:textId="77777777" w:rsidR="002C4543" w:rsidRDefault="002C4543" w:rsidP="00540FF2">
            <w:pPr>
              <w:ind w:left="0" w:firstLine="0"/>
            </w:pPr>
            <w:r>
              <w:t xml:space="preserve">Not Applicable </w:t>
            </w:r>
          </w:p>
        </w:tc>
      </w:tr>
    </w:tbl>
    <w:p w14:paraId="48CF798A" w14:textId="6922FDF0" w:rsidR="002C4543" w:rsidRDefault="002C4543" w:rsidP="002C4543">
      <w:pPr>
        <w:ind w:left="0" w:firstLine="0"/>
      </w:pPr>
    </w:p>
    <w:tbl>
      <w:tblPr>
        <w:tblStyle w:val="TableGrid"/>
        <w:tblW w:w="0" w:type="auto"/>
        <w:tblLook w:val="04A0" w:firstRow="1" w:lastRow="0" w:firstColumn="1" w:lastColumn="0" w:noHBand="0" w:noVBand="1"/>
      </w:tblPr>
      <w:tblGrid>
        <w:gridCol w:w="2578"/>
        <w:gridCol w:w="6772"/>
      </w:tblGrid>
      <w:tr w:rsidR="002C4543" w:rsidRPr="00AB4ECE" w14:paraId="7C5AAD7F" w14:textId="77777777" w:rsidTr="00540FF2">
        <w:tc>
          <w:tcPr>
            <w:tcW w:w="4068" w:type="dxa"/>
          </w:tcPr>
          <w:p w14:paraId="62D464E4" w14:textId="77777777" w:rsidR="002C4543" w:rsidRPr="00AB4ECE" w:rsidRDefault="002C4543" w:rsidP="00540FF2">
            <w:pPr>
              <w:ind w:left="0" w:firstLine="0"/>
              <w:rPr>
                <w:b/>
              </w:rPr>
            </w:pPr>
            <w:r w:rsidRPr="00AB4ECE">
              <w:rPr>
                <w:b/>
              </w:rPr>
              <w:t>Source of Systematic Review:</w:t>
            </w:r>
          </w:p>
          <w:p w14:paraId="092F58D2" w14:textId="77777777" w:rsidR="002C4543" w:rsidRPr="00AB4ECE" w:rsidRDefault="002C4543" w:rsidP="00540FF2">
            <w:pPr>
              <w:pStyle w:val="ListParagraph"/>
              <w:numPr>
                <w:ilvl w:val="0"/>
                <w:numId w:val="9"/>
              </w:numPr>
              <w:rPr>
                <w:b/>
              </w:rPr>
            </w:pPr>
            <w:r w:rsidRPr="00AB4ECE">
              <w:rPr>
                <w:b/>
              </w:rPr>
              <w:t>Title</w:t>
            </w:r>
          </w:p>
          <w:p w14:paraId="786F2988" w14:textId="77777777" w:rsidR="002C4543" w:rsidRPr="00AB4ECE" w:rsidRDefault="002C4543" w:rsidP="00540FF2">
            <w:pPr>
              <w:pStyle w:val="ListParagraph"/>
              <w:numPr>
                <w:ilvl w:val="0"/>
                <w:numId w:val="9"/>
              </w:numPr>
              <w:rPr>
                <w:b/>
              </w:rPr>
            </w:pPr>
            <w:r w:rsidRPr="00AB4ECE">
              <w:rPr>
                <w:b/>
              </w:rPr>
              <w:t>Author</w:t>
            </w:r>
          </w:p>
          <w:p w14:paraId="5B993DEA" w14:textId="77777777" w:rsidR="002C4543" w:rsidRPr="00AB4ECE" w:rsidRDefault="002C4543" w:rsidP="00540FF2">
            <w:pPr>
              <w:pStyle w:val="ListParagraph"/>
              <w:numPr>
                <w:ilvl w:val="0"/>
                <w:numId w:val="9"/>
              </w:numPr>
              <w:rPr>
                <w:b/>
              </w:rPr>
            </w:pPr>
            <w:r w:rsidRPr="00AB4ECE">
              <w:rPr>
                <w:b/>
              </w:rPr>
              <w:t>Date</w:t>
            </w:r>
          </w:p>
          <w:p w14:paraId="20E92F6C" w14:textId="77777777" w:rsidR="002C4543" w:rsidRPr="00AB4ECE" w:rsidRDefault="002C4543" w:rsidP="00540FF2">
            <w:pPr>
              <w:pStyle w:val="ListParagraph"/>
              <w:numPr>
                <w:ilvl w:val="0"/>
                <w:numId w:val="9"/>
              </w:numPr>
              <w:rPr>
                <w:b/>
              </w:rPr>
            </w:pPr>
            <w:r w:rsidRPr="00AB4ECE">
              <w:rPr>
                <w:b/>
              </w:rPr>
              <w:t>Citation, including page number</w:t>
            </w:r>
          </w:p>
          <w:p w14:paraId="2CCD0DEA" w14:textId="77777777" w:rsidR="002C4543" w:rsidRPr="00AB4ECE" w:rsidRDefault="002C4543" w:rsidP="00540FF2">
            <w:pPr>
              <w:pStyle w:val="ListParagraph"/>
              <w:numPr>
                <w:ilvl w:val="0"/>
                <w:numId w:val="9"/>
              </w:numPr>
              <w:rPr>
                <w:b/>
              </w:rPr>
            </w:pPr>
            <w:r w:rsidRPr="00AB4ECE">
              <w:rPr>
                <w:b/>
              </w:rPr>
              <w:t>URL</w:t>
            </w:r>
          </w:p>
        </w:tc>
        <w:tc>
          <w:tcPr>
            <w:tcW w:w="5130" w:type="dxa"/>
          </w:tcPr>
          <w:p w14:paraId="43022890" w14:textId="661B1D9D" w:rsidR="002C4543" w:rsidRDefault="002C4543" w:rsidP="002C4543">
            <w:pPr>
              <w:pStyle w:val="ListParagraph"/>
              <w:numPr>
                <w:ilvl w:val="0"/>
                <w:numId w:val="9"/>
              </w:numPr>
            </w:pPr>
            <w:r>
              <w:t>NCCN Clinical Practice Guideline</w:t>
            </w:r>
            <w:r w:rsidR="0008023E">
              <w:t>s in Oncology</w:t>
            </w:r>
            <w:r>
              <w:t xml:space="preserve"> – Colon Cancer</w:t>
            </w:r>
          </w:p>
          <w:p w14:paraId="2909B172" w14:textId="6D1C449D" w:rsidR="002C4543" w:rsidRDefault="002C4543" w:rsidP="002C4543">
            <w:pPr>
              <w:pStyle w:val="ListParagraph"/>
              <w:numPr>
                <w:ilvl w:val="0"/>
                <w:numId w:val="9"/>
              </w:numPr>
            </w:pPr>
            <w:r>
              <w:t>NCCN</w:t>
            </w:r>
          </w:p>
          <w:p w14:paraId="70813743" w14:textId="5CE37C7D" w:rsidR="002C4543" w:rsidRDefault="002C4543" w:rsidP="002C4543">
            <w:pPr>
              <w:pStyle w:val="ListParagraph"/>
              <w:numPr>
                <w:ilvl w:val="0"/>
                <w:numId w:val="9"/>
              </w:numPr>
            </w:pPr>
            <w:r>
              <w:t>March 14, 2018</w:t>
            </w:r>
          </w:p>
          <w:p w14:paraId="4FB53D54" w14:textId="77777777" w:rsidR="002C4543" w:rsidRDefault="002C4543" w:rsidP="002C4543">
            <w:pPr>
              <w:pStyle w:val="ListParagraph"/>
              <w:numPr>
                <w:ilvl w:val="0"/>
                <w:numId w:val="9"/>
              </w:numPr>
            </w:pPr>
            <w:hyperlink r:id="rId18" w:history="1">
              <w:r w:rsidRPr="00303669">
                <w:rPr>
                  <w:rStyle w:val="Hyperlink"/>
                </w:rPr>
                <w:t>https://www.nccn.or</w:t>
              </w:r>
              <w:r w:rsidRPr="00303669">
                <w:rPr>
                  <w:rStyle w:val="Hyperlink"/>
                </w:rPr>
                <w:t>g</w:t>
              </w:r>
              <w:r w:rsidRPr="00303669">
                <w:rPr>
                  <w:rStyle w:val="Hyperlink"/>
                </w:rPr>
                <w:t>/professionals/physician_gls/pdf/colon.pdf</w:t>
              </w:r>
            </w:hyperlink>
            <w:r>
              <w:t xml:space="preserve"> </w:t>
            </w:r>
          </w:p>
          <w:p w14:paraId="5DFF30C2" w14:textId="77777777" w:rsidR="002C4543" w:rsidRDefault="002C4543" w:rsidP="002C4543">
            <w:pPr>
              <w:rPr>
                <w:color w:val="FF0000"/>
              </w:rPr>
            </w:pPr>
            <w:r w:rsidRPr="00A3199D">
              <w:rPr>
                <w:color w:val="FF0000"/>
              </w:rPr>
              <w:t xml:space="preserve">NCCN, </w:t>
            </w:r>
            <w:r w:rsidRPr="00A3199D">
              <w:rPr>
                <w:i/>
                <w:color w:val="FF0000"/>
              </w:rPr>
              <w:t>Clinical Practice Guidelines in Oncology - Colon Cancer.</w:t>
            </w:r>
            <w:r w:rsidRPr="00A3199D">
              <w:rPr>
                <w:color w:val="FF0000"/>
              </w:rPr>
              <w:t xml:space="preserve"> 2018.</w:t>
            </w:r>
          </w:p>
          <w:p w14:paraId="0E3758E9" w14:textId="2C2336EF" w:rsidR="002C4543" w:rsidRPr="002C4543" w:rsidRDefault="002C4543" w:rsidP="002C4543">
            <w:r w:rsidRPr="00A3199D">
              <w:rPr>
                <w:b/>
                <w:color w:val="FF0000"/>
              </w:rPr>
              <w:t>Version 2.2018</w:t>
            </w:r>
            <w:r w:rsidRPr="00A3199D">
              <w:rPr>
                <w:color w:val="FF0000"/>
              </w:rPr>
              <w:t>: p. MS-5</w:t>
            </w:r>
          </w:p>
        </w:tc>
      </w:tr>
      <w:tr w:rsidR="002C4543" w14:paraId="234F5780" w14:textId="77777777" w:rsidTr="00540FF2">
        <w:tc>
          <w:tcPr>
            <w:tcW w:w="4068" w:type="dxa"/>
          </w:tcPr>
          <w:p w14:paraId="3DBECC96" w14:textId="77777777" w:rsidR="002C4543" w:rsidRDefault="002C4543" w:rsidP="00540FF2">
            <w:pPr>
              <w:ind w:left="0" w:firstLine="0"/>
            </w:pPr>
            <w:r>
              <w:t>Quote the guideline or recommendation verbatim about the process, structure or intermediate outcome being measured. If not a guideline, summarize the conclusions from the SR.</w:t>
            </w:r>
          </w:p>
        </w:tc>
        <w:tc>
          <w:tcPr>
            <w:tcW w:w="5130" w:type="dxa"/>
          </w:tcPr>
          <w:p w14:paraId="141954C6" w14:textId="6A026E20" w:rsidR="002C4543" w:rsidRDefault="002C4543" w:rsidP="002C4543">
            <w:pPr>
              <w:ind w:left="0" w:firstLine="0"/>
              <w:rPr>
                <w:b/>
              </w:rPr>
            </w:pPr>
            <w:r w:rsidRPr="002C4543">
              <w:rPr>
                <w:b/>
              </w:rPr>
              <w:t>Colon Cancer</w:t>
            </w:r>
          </w:p>
          <w:p w14:paraId="7A47C13A" w14:textId="77777777" w:rsidR="002C4543" w:rsidRPr="002C4543" w:rsidRDefault="002C4543" w:rsidP="002C4543">
            <w:pPr>
              <w:ind w:left="0" w:firstLine="0"/>
              <w:rPr>
                <w:b/>
              </w:rPr>
            </w:pPr>
          </w:p>
          <w:p w14:paraId="2AD5E727" w14:textId="77777777" w:rsidR="002C4543" w:rsidRDefault="002C4543" w:rsidP="00540FF2">
            <w:pPr>
              <w:ind w:left="0" w:firstLine="0"/>
            </w:pPr>
            <w:r w:rsidRPr="008401BE">
              <w:rPr>
                <w:color w:val="FF0000"/>
              </w:rPr>
              <w:t>“</w:t>
            </w:r>
            <w:r>
              <w:t xml:space="preserve">Some of the criteria that should be included in the report of the pathologic evaluation include the following:  grade of the cancer; depth of penetration and extension to adjacent structures (T); number of regional lymph nodes evaluated; number of positive regional lymph nodes (N); an assessment of the presence of distant metastases to other organs, the peritoneum or an abdominal structure, or in non-regional lymph nodes (M); the status of proximal, distal, radial, </w:t>
            </w:r>
            <w:r w:rsidRPr="008401BE">
              <w:rPr>
                <w:color w:val="FF0000"/>
              </w:rPr>
              <w:t xml:space="preserve">and mesenteric </w:t>
            </w:r>
            <w:r>
              <w:t xml:space="preserve">margins; lymphovascular invasion; perineural invasion </w:t>
            </w:r>
            <w:r w:rsidRPr="008401BE">
              <w:rPr>
                <w:color w:val="FF0000"/>
              </w:rPr>
              <w:t>(PNI)</w:t>
            </w:r>
            <w:r>
              <w:t>; and tumor deposits.</w:t>
            </w:r>
            <w:r w:rsidRPr="008401BE">
              <w:rPr>
                <w:color w:val="FF0000"/>
              </w:rPr>
              <w:t>”</w:t>
            </w:r>
            <w:r>
              <w:t xml:space="preserve"> </w:t>
            </w:r>
            <w:r w:rsidRPr="008401BE">
              <w:rPr>
                <w:color w:val="FF0000"/>
              </w:rPr>
              <w:t>(MS-5)</w:t>
            </w:r>
          </w:p>
          <w:p w14:paraId="53DEBEEC" w14:textId="77777777" w:rsidR="002C4543" w:rsidRDefault="002C4543" w:rsidP="002C4543">
            <w:pPr>
              <w:ind w:left="0" w:firstLine="0"/>
            </w:pPr>
          </w:p>
        </w:tc>
      </w:tr>
      <w:tr w:rsidR="002C4543" w14:paraId="0821ADA2" w14:textId="77777777" w:rsidTr="00540FF2">
        <w:tc>
          <w:tcPr>
            <w:tcW w:w="4068" w:type="dxa"/>
          </w:tcPr>
          <w:p w14:paraId="35DC9554" w14:textId="77777777" w:rsidR="002C4543" w:rsidRDefault="002C4543" w:rsidP="00540FF2">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6A598A76" w14:textId="6F5E8CC9" w:rsidR="002C4543" w:rsidRDefault="002D01FA" w:rsidP="00540FF2">
            <w:pPr>
              <w:ind w:left="0" w:firstLine="0"/>
            </w:pPr>
            <w:r>
              <w:t>Not Applicable</w:t>
            </w:r>
          </w:p>
        </w:tc>
      </w:tr>
      <w:tr w:rsidR="002C4543" w14:paraId="6ED7AC4A" w14:textId="77777777" w:rsidTr="00540FF2">
        <w:tc>
          <w:tcPr>
            <w:tcW w:w="4068" w:type="dxa"/>
          </w:tcPr>
          <w:p w14:paraId="0F0ECE63" w14:textId="77777777" w:rsidR="002C4543" w:rsidRDefault="002C4543" w:rsidP="00540FF2">
            <w:pPr>
              <w:ind w:left="0" w:firstLine="0"/>
            </w:pPr>
            <w:r>
              <w:t>Provide all other grades and definitions from the evidence grading system</w:t>
            </w:r>
          </w:p>
        </w:tc>
        <w:tc>
          <w:tcPr>
            <w:tcW w:w="5130" w:type="dxa"/>
          </w:tcPr>
          <w:p w14:paraId="461057B9" w14:textId="77777777" w:rsidR="002C4543" w:rsidRDefault="002C4543" w:rsidP="00540FF2">
            <w:pPr>
              <w:ind w:left="0" w:firstLine="0"/>
            </w:pPr>
            <w:r>
              <w:t>NCCN Categories of Evidence and Consensus</w:t>
            </w:r>
          </w:p>
          <w:p w14:paraId="7C02310A" w14:textId="77777777" w:rsidR="002C4543" w:rsidRDefault="002C4543" w:rsidP="00540FF2">
            <w:pPr>
              <w:ind w:left="0" w:firstLine="0"/>
            </w:pPr>
          </w:p>
          <w:p w14:paraId="7B204EDB" w14:textId="77777777" w:rsidR="002C4543" w:rsidRDefault="002C4543" w:rsidP="00540FF2">
            <w:pPr>
              <w:ind w:left="0" w:firstLine="0"/>
            </w:pPr>
            <w:r>
              <w:t>Category 1: Based upon high-level evidence, there is uniform NCCN consensus that the intervention is appropriate.</w:t>
            </w:r>
          </w:p>
          <w:p w14:paraId="217E1C13" w14:textId="77777777" w:rsidR="002C4543" w:rsidRDefault="002C4543" w:rsidP="00540FF2">
            <w:pPr>
              <w:ind w:left="0" w:firstLine="0"/>
            </w:pPr>
          </w:p>
          <w:p w14:paraId="7E07C9C2" w14:textId="77777777" w:rsidR="002C4543" w:rsidRDefault="002C4543" w:rsidP="00540FF2">
            <w:pPr>
              <w:ind w:left="0" w:firstLine="0"/>
            </w:pPr>
            <w:r>
              <w:t>Category 2A: Based upon lower-level evidence, there is uniform NCCN consensus that the intervention is appropriate.</w:t>
            </w:r>
          </w:p>
          <w:p w14:paraId="0BD414E9" w14:textId="77777777" w:rsidR="002C4543" w:rsidRDefault="002C4543" w:rsidP="00540FF2">
            <w:pPr>
              <w:ind w:left="0" w:firstLine="0"/>
            </w:pPr>
          </w:p>
          <w:p w14:paraId="6232E4D1" w14:textId="77777777" w:rsidR="002C4543" w:rsidRDefault="002C4543" w:rsidP="00540FF2">
            <w:pPr>
              <w:ind w:left="0" w:firstLine="0"/>
            </w:pPr>
            <w:r>
              <w:t>Category 2B: Based upon lower-level evidence, there is NCCN consensus that the intervention is appropriate.</w:t>
            </w:r>
          </w:p>
          <w:p w14:paraId="55810C47" w14:textId="77777777" w:rsidR="002C4543" w:rsidRDefault="002C4543" w:rsidP="00540FF2">
            <w:pPr>
              <w:ind w:left="0" w:firstLine="0"/>
            </w:pPr>
          </w:p>
          <w:p w14:paraId="52C0DE47" w14:textId="77777777" w:rsidR="002C4543" w:rsidRDefault="002C4543" w:rsidP="00540FF2">
            <w:pPr>
              <w:ind w:left="0" w:firstLine="0"/>
            </w:pPr>
            <w:r>
              <w:t>Category 3: Based upon any level of evidence, there is major NCCN disagreement that the intervention is appropriate.</w:t>
            </w:r>
          </w:p>
          <w:p w14:paraId="4C1C2581" w14:textId="77777777" w:rsidR="002C4543" w:rsidRDefault="002C4543" w:rsidP="00540FF2">
            <w:pPr>
              <w:ind w:left="0" w:firstLine="0"/>
            </w:pPr>
          </w:p>
        </w:tc>
      </w:tr>
      <w:tr w:rsidR="002C4543" w14:paraId="309E5BEC" w14:textId="77777777" w:rsidTr="00540FF2">
        <w:tc>
          <w:tcPr>
            <w:tcW w:w="4068" w:type="dxa"/>
          </w:tcPr>
          <w:p w14:paraId="62F97855" w14:textId="77777777" w:rsidR="002C4543" w:rsidRDefault="002C4543" w:rsidP="00540FF2">
            <w:pPr>
              <w:ind w:left="0" w:firstLine="0"/>
            </w:pPr>
            <w:r>
              <w:t xml:space="preserve">Grade assigned to the </w:t>
            </w:r>
            <w:r w:rsidRPr="004E7215">
              <w:rPr>
                <w:b/>
              </w:rPr>
              <w:t>recommendation</w:t>
            </w:r>
            <w:r>
              <w:t xml:space="preserve"> with definition of the grade</w:t>
            </w:r>
          </w:p>
        </w:tc>
        <w:tc>
          <w:tcPr>
            <w:tcW w:w="5130" w:type="dxa"/>
          </w:tcPr>
          <w:p w14:paraId="178A52FC" w14:textId="72CC1388" w:rsidR="002C4543" w:rsidRDefault="002D01FA" w:rsidP="00540FF2">
            <w:pPr>
              <w:ind w:left="0" w:firstLine="0"/>
            </w:pPr>
            <w:r>
              <w:t>Not Applicable</w:t>
            </w:r>
          </w:p>
        </w:tc>
      </w:tr>
      <w:tr w:rsidR="002C4543" w14:paraId="4D44B71D" w14:textId="77777777" w:rsidTr="00540FF2">
        <w:tc>
          <w:tcPr>
            <w:tcW w:w="4068" w:type="dxa"/>
          </w:tcPr>
          <w:p w14:paraId="4639466C" w14:textId="77777777" w:rsidR="002C4543" w:rsidRDefault="002C4543" w:rsidP="00540FF2">
            <w:pPr>
              <w:ind w:left="0" w:firstLine="0"/>
            </w:pPr>
            <w:r>
              <w:t xml:space="preserve">Provide all other grades and definitions from the </w:t>
            </w:r>
            <w:r>
              <w:lastRenderedPageBreak/>
              <w:t>recommendation grading system</w:t>
            </w:r>
          </w:p>
        </w:tc>
        <w:tc>
          <w:tcPr>
            <w:tcW w:w="5130" w:type="dxa"/>
          </w:tcPr>
          <w:p w14:paraId="1E4F8756" w14:textId="77777777" w:rsidR="002C4543" w:rsidRDefault="002C4543" w:rsidP="00540FF2">
            <w:pPr>
              <w:ind w:left="0" w:firstLine="0"/>
            </w:pPr>
            <w:r>
              <w:lastRenderedPageBreak/>
              <w:t>NCCN Categories of Evidence and Consensus</w:t>
            </w:r>
          </w:p>
          <w:p w14:paraId="6C07A982" w14:textId="77777777" w:rsidR="002C4543" w:rsidRDefault="002C4543" w:rsidP="00540FF2">
            <w:pPr>
              <w:ind w:left="0" w:firstLine="0"/>
            </w:pPr>
          </w:p>
          <w:p w14:paraId="7CFED410" w14:textId="77777777" w:rsidR="002C4543" w:rsidRDefault="002C4543" w:rsidP="00540FF2">
            <w:pPr>
              <w:ind w:left="0" w:firstLine="0"/>
            </w:pPr>
            <w:r>
              <w:lastRenderedPageBreak/>
              <w:t>Category 1: Based upon high-level evidence, there is uniform NCCN consensus that the intervention is appropriate.</w:t>
            </w:r>
          </w:p>
          <w:p w14:paraId="571A631F" w14:textId="77777777" w:rsidR="002C4543" w:rsidRDefault="002C4543" w:rsidP="00540FF2">
            <w:pPr>
              <w:ind w:left="0" w:firstLine="0"/>
            </w:pPr>
          </w:p>
          <w:p w14:paraId="2A597919" w14:textId="77777777" w:rsidR="002C4543" w:rsidRDefault="002C4543" w:rsidP="00540FF2">
            <w:pPr>
              <w:ind w:left="0" w:firstLine="0"/>
            </w:pPr>
            <w:r>
              <w:t>Category 2A: Based upon lower-level evidence, there is uniform NCCN consensus that the intervention is appropriate.</w:t>
            </w:r>
          </w:p>
          <w:p w14:paraId="45878FF2" w14:textId="77777777" w:rsidR="002C4543" w:rsidRDefault="002C4543" w:rsidP="00540FF2">
            <w:pPr>
              <w:ind w:left="0" w:firstLine="0"/>
            </w:pPr>
          </w:p>
          <w:p w14:paraId="7CAA04E9" w14:textId="77777777" w:rsidR="002C4543" w:rsidRDefault="002C4543" w:rsidP="00540FF2">
            <w:pPr>
              <w:ind w:left="0" w:firstLine="0"/>
            </w:pPr>
            <w:r>
              <w:t>Category 2B: Based upon lower-level evidence, there is NCCN consensus that the intervention is appropriate.</w:t>
            </w:r>
          </w:p>
          <w:p w14:paraId="218B6239" w14:textId="77777777" w:rsidR="002C4543" w:rsidRDefault="002C4543" w:rsidP="00540FF2">
            <w:pPr>
              <w:ind w:left="0" w:firstLine="0"/>
            </w:pPr>
          </w:p>
          <w:p w14:paraId="7B43D6AE" w14:textId="77777777" w:rsidR="002C4543" w:rsidRDefault="002C4543" w:rsidP="00540FF2">
            <w:pPr>
              <w:ind w:left="0" w:firstLine="0"/>
            </w:pPr>
            <w:r>
              <w:t>Category 3: Based upon any level of evidence, there is major NCCN disagreement that the intervention is appropriate.</w:t>
            </w:r>
          </w:p>
          <w:p w14:paraId="748FD754" w14:textId="77777777" w:rsidR="002C4543" w:rsidRDefault="002C4543" w:rsidP="00540FF2">
            <w:pPr>
              <w:ind w:left="0" w:firstLine="0"/>
            </w:pPr>
          </w:p>
        </w:tc>
      </w:tr>
      <w:tr w:rsidR="002C4543" w14:paraId="407AA636" w14:textId="77777777" w:rsidTr="00540FF2">
        <w:tc>
          <w:tcPr>
            <w:tcW w:w="4068" w:type="dxa"/>
          </w:tcPr>
          <w:p w14:paraId="6031A847" w14:textId="77777777" w:rsidR="002C4543" w:rsidRDefault="002C4543" w:rsidP="00540FF2">
            <w:pPr>
              <w:ind w:left="0" w:firstLine="0"/>
            </w:pPr>
            <w:r>
              <w:lastRenderedPageBreak/>
              <w:t>Body of evidence:</w:t>
            </w:r>
          </w:p>
          <w:p w14:paraId="6C119657" w14:textId="77777777" w:rsidR="002C4543" w:rsidRDefault="002C4543" w:rsidP="00540FF2">
            <w:pPr>
              <w:pStyle w:val="ListParagraph"/>
              <w:numPr>
                <w:ilvl w:val="0"/>
                <w:numId w:val="10"/>
              </w:numPr>
            </w:pPr>
            <w:r>
              <w:t>Quantity – how many studies?</w:t>
            </w:r>
          </w:p>
          <w:p w14:paraId="79C16CAE" w14:textId="77777777" w:rsidR="002C4543" w:rsidRDefault="002C4543" w:rsidP="00540FF2">
            <w:pPr>
              <w:pStyle w:val="ListParagraph"/>
              <w:numPr>
                <w:ilvl w:val="0"/>
                <w:numId w:val="10"/>
              </w:numPr>
            </w:pPr>
            <w:r>
              <w:t>Quality – what type of studies?</w:t>
            </w:r>
          </w:p>
        </w:tc>
        <w:tc>
          <w:tcPr>
            <w:tcW w:w="5130" w:type="dxa"/>
          </w:tcPr>
          <w:p w14:paraId="510B7B01" w14:textId="2431A762" w:rsidR="002C4543" w:rsidRDefault="002D01FA" w:rsidP="00540FF2">
            <w:pPr>
              <w:ind w:left="0" w:firstLine="0"/>
            </w:pPr>
            <w:r>
              <w:t>Not Applicable</w:t>
            </w:r>
          </w:p>
        </w:tc>
      </w:tr>
      <w:tr w:rsidR="002C4543" w14:paraId="3D89AF49" w14:textId="77777777" w:rsidTr="00540FF2">
        <w:tc>
          <w:tcPr>
            <w:tcW w:w="4068" w:type="dxa"/>
          </w:tcPr>
          <w:p w14:paraId="3C473F15" w14:textId="77777777" w:rsidR="002C4543" w:rsidRDefault="002C4543" w:rsidP="00540FF2">
            <w:pPr>
              <w:ind w:left="0" w:firstLine="0"/>
            </w:pPr>
            <w:r>
              <w:t xml:space="preserve">Estimates of benefit and consistency across studies </w:t>
            </w:r>
          </w:p>
        </w:tc>
        <w:tc>
          <w:tcPr>
            <w:tcW w:w="5130" w:type="dxa"/>
          </w:tcPr>
          <w:p w14:paraId="144BDDD3" w14:textId="36DBE544" w:rsidR="002C4543" w:rsidRDefault="002D01FA" w:rsidP="00540FF2">
            <w:pPr>
              <w:ind w:left="0" w:firstLine="0"/>
            </w:pPr>
            <w:r>
              <w:t>Not Applicable</w:t>
            </w:r>
          </w:p>
        </w:tc>
      </w:tr>
      <w:tr w:rsidR="002C4543" w14:paraId="6A7251C9" w14:textId="77777777" w:rsidTr="00540FF2">
        <w:tc>
          <w:tcPr>
            <w:tcW w:w="4068" w:type="dxa"/>
          </w:tcPr>
          <w:p w14:paraId="66164FDF" w14:textId="77777777" w:rsidR="002C4543" w:rsidRDefault="002C4543" w:rsidP="00540FF2">
            <w:pPr>
              <w:ind w:left="0" w:firstLine="0"/>
            </w:pPr>
            <w:r>
              <w:t>What harms were identified?</w:t>
            </w:r>
          </w:p>
        </w:tc>
        <w:tc>
          <w:tcPr>
            <w:tcW w:w="5130" w:type="dxa"/>
          </w:tcPr>
          <w:p w14:paraId="0102FB60" w14:textId="77777777" w:rsidR="002C4543" w:rsidRDefault="002C4543" w:rsidP="00540FF2">
            <w:pPr>
              <w:ind w:left="0" w:firstLine="0"/>
            </w:pPr>
            <w:r w:rsidRPr="00D13BFE">
              <w:rPr>
                <w:color w:val="FF0000"/>
              </w:rPr>
              <w:t>Not Applicable</w:t>
            </w:r>
          </w:p>
        </w:tc>
      </w:tr>
      <w:tr w:rsidR="002C4543" w14:paraId="36F8B43B" w14:textId="77777777" w:rsidTr="00540FF2">
        <w:tc>
          <w:tcPr>
            <w:tcW w:w="4068" w:type="dxa"/>
          </w:tcPr>
          <w:p w14:paraId="3EB889E7" w14:textId="77777777" w:rsidR="002C4543" w:rsidRDefault="002C4543" w:rsidP="00540FF2">
            <w:pPr>
              <w:ind w:left="0" w:firstLine="0"/>
            </w:pPr>
            <w:r>
              <w:t>Identify any new studies conducted since the SR. Do the new studies change the conclusions from the SR?</w:t>
            </w:r>
          </w:p>
        </w:tc>
        <w:tc>
          <w:tcPr>
            <w:tcW w:w="5130" w:type="dxa"/>
          </w:tcPr>
          <w:p w14:paraId="488F27DA" w14:textId="77777777" w:rsidR="002C4543" w:rsidRDefault="002C4543" w:rsidP="00540FF2">
            <w:pPr>
              <w:ind w:left="0" w:firstLine="0"/>
            </w:pPr>
            <w:r>
              <w:t xml:space="preserve">Not Applicable </w:t>
            </w:r>
          </w:p>
        </w:tc>
      </w:tr>
    </w:tbl>
    <w:p w14:paraId="7E74D320" w14:textId="3C2B92D1" w:rsidR="002C4543" w:rsidRDefault="002C4543" w:rsidP="002C4543">
      <w:pPr>
        <w:ind w:left="0" w:firstLine="0"/>
      </w:pPr>
    </w:p>
    <w:tbl>
      <w:tblPr>
        <w:tblStyle w:val="TableGrid"/>
        <w:tblW w:w="0" w:type="auto"/>
        <w:tblLook w:val="04A0" w:firstRow="1" w:lastRow="0" w:firstColumn="1" w:lastColumn="0" w:noHBand="0" w:noVBand="1"/>
      </w:tblPr>
      <w:tblGrid>
        <w:gridCol w:w="2505"/>
        <w:gridCol w:w="6845"/>
      </w:tblGrid>
      <w:tr w:rsidR="002C4543" w:rsidRPr="00AB4ECE" w14:paraId="5EAFFB47" w14:textId="77777777" w:rsidTr="00540FF2">
        <w:tc>
          <w:tcPr>
            <w:tcW w:w="4068" w:type="dxa"/>
          </w:tcPr>
          <w:p w14:paraId="6101A194" w14:textId="77777777" w:rsidR="002C4543" w:rsidRPr="00AB4ECE" w:rsidRDefault="002C4543" w:rsidP="00540FF2">
            <w:pPr>
              <w:ind w:left="0" w:firstLine="0"/>
              <w:rPr>
                <w:b/>
              </w:rPr>
            </w:pPr>
            <w:r w:rsidRPr="00AB4ECE">
              <w:rPr>
                <w:b/>
              </w:rPr>
              <w:t>Source of Systematic Review:</w:t>
            </w:r>
          </w:p>
          <w:p w14:paraId="16A095FE" w14:textId="77777777" w:rsidR="002C4543" w:rsidRPr="00AB4ECE" w:rsidRDefault="002C4543" w:rsidP="00540FF2">
            <w:pPr>
              <w:pStyle w:val="ListParagraph"/>
              <w:numPr>
                <w:ilvl w:val="0"/>
                <w:numId w:val="9"/>
              </w:numPr>
              <w:rPr>
                <w:b/>
              </w:rPr>
            </w:pPr>
            <w:r w:rsidRPr="00AB4ECE">
              <w:rPr>
                <w:b/>
              </w:rPr>
              <w:t>Title</w:t>
            </w:r>
          </w:p>
          <w:p w14:paraId="29A6E1FB" w14:textId="77777777" w:rsidR="002C4543" w:rsidRPr="00AB4ECE" w:rsidRDefault="002C4543" w:rsidP="00540FF2">
            <w:pPr>
              <w:pStyle w:val="ListParagraph"/>
              <w:numPr>
                <w:ilvl w:val="0"/>
                <w:numId w:val="9"/>
              </w:numPr>
              <w:rPr>
                <w:b/>
              </w:rPr>
            </w:pPr>
            <w:r w:rsidRPr="00AB4ECE">
              <w:rPr>
                <w:b/>
              </w:rPr>
              <w:t>Author</w:t>
            </w:r>
          </w:p>
          <w:p w14:paraId="02381036" w14:textId="77777777" w:rsidR="002C4543" w:rsidRPr="00AB4ECE" w:rsidRDefault="002C4543" w:rsidP="00540FF2">
            <w:pPr>
              <w:pStyle w:val="ListParagraph"/>
              <w:numPr>
                <w:ilvl w:val="0"/>
                <w:numId w:val="9"/>
              </w:numPr>
              <w:rPr>
                <w:b/>
              </w:rPr>
            </w:pPr>
            <w:r w:rsidRPr="00AB4ECE">
              <w:rPr>
                <w:b/>
              </w:rPr>
              <w:t>Date</w:t>
            </w:r>
          </w:p>
          <w:p w14:paraId="3BD299AB" w14:textId="77777777" w:rsidR="002C4543" w:rsidRPr="00AB4ECE" w:rsidRDefault="002C4543" w:rsidP="00540FF2">
            <w:pPr>
              <w:pStyle w:val="ListParagraph"/>
              <w:numPr>
                <w:ilvl w:val="0"/>
                <w:numId w:val="9"/>
              </w:numPr>
              <w:rPr>
                <w:b/>
              </w:rPr>
            </w:pPr>
            <w:r w:rsidRPr="00AB4ECE">
              <w:rPr>
                <w:b/>
              </w:rPr>
              <w:t>Citation, including page number</w:t>
            </w:r>
          </w:p>
          <w:p w14:paraId="195E1BDA" w14:textId="77777777" w:rsidR="002C4543" w:rsidRPr="00AB4ECE" w:rsidRDefault="002C4543" w:rsidP="00540FF2">
            <w:pPr>
              <w:pStyle w:val="ListParagraph"/>
              <w:numPr>
                <w:ilvl w:val="0"/>
                <w:numId w:val="9"/>
              </w:numPr>
              <w:rPr>
                <w:b/>
              </w:rPr>
            </w:pPr>
            <w:r w:rsidRPr="00AB4ECE">
              <w:rPr>
                <w:b/>
              </w:rPr>
              <w:t>URL</w:t>
            </w:r>
          </w:p>
        </w:tc>
        <w:tc>
          <w:tcPr>
            <w:tcW w:w="5130" w:type="dxa"/>
          </w:tcPr>
          <w:p w14:paraId="5CF4863D" w14:textId="03932B6B" w:rsidR="002C4543" w:rsidRDefault="002C4543" w:rsidP="002C4543">
            <w:pPr>
              <w:pStyle w:val="ListParagraph"/>
              <w:numPr>
                <w:ilvl w:val="0"/>
                <w:numId w:val="9"/>
              </w:numPr>
            </w:pPr>
            <w:r>
              <w:t>NCCN Clinical Practice Guideline</w:t>
            </w:r>
            <w:r w:rsidR="0008023E">
              <w:t>s in Oncology – Rectal Cancer</w:t>
            </w:r>
          </w:p>
          <w:p w14:paraId="3FF54A7D" w14:textId="50341473" w:rsidR="0008023E" w:rsidRDefault="0008023E" w:rsidP="002C4543">
            <w:pPr>
              <w:pStyle w:val="ListParagraph"/>
              <w:numPr>
                <w:ilvl w:val="0"/>
                <w:numId w:val="9"/>
              </w:numPr>
            </w:pPr>
            <w:r>
              <w:t>NCCN</w:t>
            </w:r>
          </w:p>
          <w:p w14:paraId="7901612E" w14:textId="5147B21D" w:rsidR="0008023E" w:rsidRDefault="0008023E" w:rsidP="002C4543">
            <w:pPr>
              <w:pStyle w:val="ListParagraph"/>
              <w:numPr>
                <w:ilvl w:val="0"/>
                <w:numId w:val="9"/>
              </w:numPr>
            </w:pPr>
            <w:r>
              <w:t>March 14, 2018</w:t>
            </w:r>
          </w:p>
          <w:p w14:paraId="2537B0F0" w14:textId="72B7B905" w:rsidR="002C4543" w:rsidRPr="00AA6817" w:rsidRDefault="0008023E" w:rsidP="0008023E">
            <w:pPr>
              <w:pStyle w:val="ListParagraph"/>
              <w:numPr>
                <w:ilvl w:val="0"/>
                <w:numId w:val="9"/>
              </w:numPr>
            </w:pPr>
            <w:hyperlink r:id="rId19" w:history="1">
              <w:r w:rsidRPr="00737063">
                <w:rPr>
                  <w:rStyle w:val="Hyperlink"/>
                </w:rPr>
                <w:t>https://www.nccn.o</w:t>
              </w:r>
              <w:r w:rsidRPr="00737063">
                <w:rPr>
                  <w:rStyle w:val="Hyperlink"/>
                </w:rPr>
                <w:t>r</w:t>
              </w:r>
              <w:r w:rsidRPr="00737063">
                <w:rPr>
                  <w:rStyle w:val="Hyperlink"/>
                </w:rPr>
                <w:t>g/professionals/physician_gls/pdf/rectal.pdf</w:t>
              </w:r>
            </w:hyperlink>
            <w:r w:rsidR="002C4543" w:rsidRPr="00AA6817">
              <w:t>.</w:t>
            </w:r>
            <w:r w:rsidR="002C4543">
              <w:t xml:space="preserve"> </w:t>
            </w:r>
          </w:p>
          <w:p w14:paraId="648BB51D" w14:textId="2DAE36A0" w:rsidR="002C4543" w:rsidRPr="00AB4ECE" w:rsidRDefault="0008023E" w:rsidP="00540FF2">
            <w:pPr>
              <w:ind w:left="0" w:firstLine="0"/>
              <w:rPr>
                <w:b/>
              </w:rPr>
            </w:pPr>
            <w:r w:rsidRPr="00A3199D">
              <w:rPr>
                <w:color w:val="FF0000"/>
              </w:rPr>
              <w:t xml:space="preserve">NCCN, </w:t>
            </w:r>
            <w:r w:rsidRPr="00A3199D">
              <w:rPr>
                <w:i/>
                <w:color w:val="FF0000"/>
              </w:rPr>
              <w:t>Clinical Practice Guidelines in Oncology - Rectal Cancer.</w:t>
            </w:r>
            <w:r w:rsidRPr="00A3199D">
              <w:rPr>
                <w:color w:val="FF0000"/>
              </w:rPr>
              <w:t xml:space="preserve"> 2018. </w:t>
            </w:r>
            <w:r w:rsidRPr="00A3199D">
              <w:rPr>
                <w:b/>
                <w:color w:val="FF0000"/>
              </w:rPr>
              <w:t>Version 1.2018</w:t>
            </w:r>
            <w:r w:rsidRPr="00A3199D">
              <w:rPr>
                <w:color w:val="FF0000"/>
              </w:rPr>
              <w:t>: p. MS-5</w:t>
            </w:r>
          </w:p>
        </w:tc>
      </w:tr>
      <w:tr w:rsidR="002C4543" w14:paraId="72BD628E" w14:textId="77777777" w:rsidTr="00540FF2">
        <w:tc>
          <w:tcPr>
            <w:tcW w:w="4068" w:type="dxa"/>
          </w:tcPr>
          <w:p w14:paraId="2047BDF1" w14:textId="77777777" w:rsidR="002C4543" w:rsidRDefault="002C4543" w:rsidP="00540FF2">
            <w:pPr>
              <w:ind w:left="0" w:firstLine="0"/>
            </w:pPr>
            <w:r>
              <w:t>Quote the guideline or recommendation verbatim about the process, structure or intermediate outcome being measured. If not a guideline, summarize the conclusions from the SR.</w:t>
            </w:r>
          </w:p>
        </w:tc>
        <w:tc>
          <w:tcPr>
            <w:tcW w:w="5130" w:type="dxa"/>
          </w:tcPr>
          <w:p w14:paraId="51695199" w14:textId="0F166B7D" w:rsidR="002C4543" w:rsidRDefault="002C4543" w:rsidP="002C4543">
            <w:pPr>
              <w:ind w:left="0" w:firstLine="0"/>
              <w:rPr>
                <w:b/>
              </w:rPr>
            </w:pPr>
            <w:r w:rsidRPr="002C4543">
              <w:rPr>
                <w:b/>
              </w:rPr>
              <w:t>Rectal Cancer</w:t>
            </w:r>
          </w:p>
          <w:p w14:paraId="6A2651B4" w14:textId="77777777" w:rsidR="002C4543" w:rsidRPr="002C4543" w:rsidRDefault="002C4543" w:rsidP="002C4543">
            <w:pPr>
              <w:ind w:left="0" w:firstLine="0"/>
              <w:rPr>
                <w:b/>
              </w:rPr>
            </w:pPr>
          </w:p>
          <w:p w14:paraId="506C2FB3" w14:textId="77777777" w:rsidR="002C4543" w:rsidRDefault="002C4543" w:rsidP="00540FF2">
            <w:pPr>
              <w:ind w:left="0" w:firstLine="0"/>
            </w:pPr>
            <w:r w:rsidRPr="00D13BFE">
              <w:rPr>
                <w:color w:val="FF0000"/>
              </w:rPr>
              <w:t>“</w:t>
            </w:r>
            <w:r>
              <w:t xml:space="preserve">Some of the information that should be detailed in the report of the pathologic evaluation of rectal cancer includes: 1) gross description of the tumor and specimen; 2) grade of the cancer; 3) depth of penetration and extension to adjacent structures (T); 4) number of regional lymph nodes evaluated; (5) number of positive regional lymph nodes (N); 6) the presence of distant metastases to other organs or sites including non-regional lymph nodes (M); 7) the status of proximal, distal, </w:t>
            </w:r>
            <w:r>
              <w:lastRenderedPageBreak/>
              <w:t xml:space="preserve">circumferential (radial), and </w:t>
            </w:r>
            <w:r w:rsidRPr="00D13BFE">
              <w:rPr>
                <w:color w:val="FF0000"/>
              </w:rPr>
              <w:t>mesenteric</w:t>
            </w:r>
            <w:r>
              <w:t xml:space="preserve"> margins; 8) neoadjuvant treatment effect; 9) lymphovascular invasion </w:t>
            </w:r>
            <w:r w:rsidRPr="00D13BFE">
              <w:rPr>
                <w:color w:val="FF0000"/>
              </w:rPr>
              <w:t>(LVI)</w:t>
            </w:r>
            <w:r>
              <w:t xml:space="preserve">; 10) perineural invasion </w:t>
            </w:r>
            <w:r w:rsidRPr="00D13BFE">
              <w:rPr>
                <w:color w:val="FF0000"/>
              </w:rPr>
              <w:t>(PNI)</w:t>
            </w:r>
            <w:r>
              <w:t>; and 11) the number of tumor deposits.</w:t>
            </w:r>
            <w:r w:rsidRPr="00D13BFE">
              <w:rPr>
                <w:color w:val="FF0000"/>
              </w:rPr>
              <w:t>”</w:t>
            </w:r>
            <w:r>
              <w:t xml:space="preserve"> </w:t>
            </w:r>
            <w:r w:rsidRPr="00D13BFE">
              <w:rPr>
                <w:color w:val="FF0000"/>
              </w:rPr>
              <w:t>(MS-5)</w:t>
            </w:r>
          </w:p>
          <w:p w14:paraId="616ECD0D" w14:textId="77777777" w:rsidR="002C4543" w:rsidRDefault="002C4543" w:rsidP="00540FF2">
            <w:pPr>
              <w:ind w:left="0" w:firstLine="0"/>
            </w:pPr>
          </w:p>
        </w:tc>
      </w:tr>
      <w:tr w:rsidR="002C4543" w14:paraId="044835C2" w14:textId="77777777" w:rsidTr="00540FF2">
        <w:tc>
          <w:tcPr>
            <w:tcW w:w="4068" w:type="dxa"/>
          </w:tcPr>
          <w:p w14:paraId="667AE4EF" w14:textId="77777777" w:rsidR="002C4543" w:rsidRDefault="002C4543" w:rsidP="00540FF2">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13AD8EB3" w14:textId="598D2054" w:rsidR="002C4543" w:rsidRDefault="002D01FA" w:rsidP="00540FF2">
            <w:pPr>
              <w:ind w:left="0" w:firstLine="0"/>
            </w:pPr>
            <w:r>
              <w:t>Not Applicable</w:t>
            </w:r>
          </w:p>
        </w:tc>
      </w:tr>
      <w:tr w:rsidR="002C4543" w14:paraId="64E7B09D" w14:textId="77777777" w:rsidTr="00540FF2">
        <w:tc>
          <w:tcPr>
            <w:tcW w:w="4068" w:type="dxa"/>
          </w:tcPr>
          <w:p w14:paraId="614306F3" w14:textId="77777777" w:rsidR="002C4543" w:rsidRDefault="002C4543" w:rsidP="00540FF2">
            <w:pPr>
              <w:ind w:left="0" w:firstLine="0"/>
            </w:pPr>
            <w:r>
              <w:t>Provide all other grades and definitions from the evidence grading system</w:t>
            </w:r>
          </w:p>
        </w:tc>
        <w:tc>
          <w:tcPr>
            <w:tcW w:w="5130" w:type="dxa"/>
          </w:tcPr>
          <w:p w14:paraId="636E9050" w14:textId="77777777" w:rsidR="002C4543" w:rsidRDefault="002C4543" w:rsidP="00540FF2">
            <w:pPr>
              <w:ind w:left="0" w:firstLine="0"/>
            </w:pPr>
            <w:r>
              <w:t>NCCN Categories of Evidence and Consensus</w:t>
            </w:r>
          </w:p>
          <w:p w14:paraId="23A32674" w14:textId="77777777" w:rsidR="002C4543" w:rsidRDefault="002C4543" w:rsidP="00540FF2">
            <w:pPr>
              <w:ind w:left="0" w:firstLine="0"/>
            </w:pPr>
          </w:p>
          <w:p w14:paraId="4506FE5E" w14:textId="77777777" w:rsidR="002C4543" w:rsidRDefault="002C4543" w:rsidP="00540FF2">
            <w:pPr>
              <w:ind w:left="0" w:firstLine="0"/>
            </w:pPr>
            <w:r>
              <w:t>Category 1: Based upon high-level evidence, there is uniform NCCN consensus that the intervention is appropriate.</w:t>
            </w:r>
          </w:p>
          <w:p w14:paraId="385927E7" w14:textId="77777777" w:rsidR="002C4543" w:rsidRDefault="002C4543" w:rsidP="00540FF2">
            <w:pPr>
              <w:ind w:left="0" w:firstLine="0"/>
            </w:pPr>
          </w:p>
          <w:p w14:paraId="4F5C94E5" w14:textId="77777777" w:rsidR="002C4543" w:rsidRDefault="002C4543" w:rsidP="00540FF2">
            <w:pPr>
              <w:ind w:left="0" w:firstLine="0"/>
            </w:pPr>
            <w:r>
              <w:t>Category 2A: Based upon lower-level evidence, there is uniform NCCN consensus that the intervention is appropriate.</w:t>
            </w:r>
          </w:p>
          <w:p w14:paraId="2DC8F613" w14:textId="77777777" w:rsidR="002C4543" w:rsidRDefault="002C4543" w:rsidP="00540FF2">
            <w:pPr>
              <w:ind w:left="0" w:firstLine="0"/>
            </w:pPr>
          </w:p>
          <w:p w14:paraId="11950B6D" w14:textId="77777777" w:rsidR="002C4543" w:rsidRDefault="002C4543" w:rsidP="00540FF2">
            <w:pPr>
              <w:ind w:left="0" w:firstLine="0"/>
            </w:pPr>
            <w:r>
              <w:t>Category 2B: Based upon lower-level evidence, there is NCCN consensus that the intervention is appropriate.</w:t>
            </w:r>
          </w:p>
          <w:p w14:paraId="1DE403E1" w14:textId="77777777" w:rsidR="002C4543" w:rsidRDefault="002C4543" w:rsidP="00540FF2">
            <w:pPr>
              <w:ind w:left="0" w:firstLine="0"/>
            </w:pPr>
          </w:p>
          <w:p w14:paraId="4F7599D1" w14:textId="77777777" w:rsidR="002C4543" w:rsidRDefault="002C4543" w:rsidP="00540FF2">
            <w:pPr>
              <w:ind w:left="0" w:firstLine="0"/>
            </w:pPr>
            <w:r>
              <w:t>Category 3: Based upon any level of evidence, there is major NCCN disagreement that the intervention is appropriate.</w:t>
            </w:r>
          </w:p>
          <w:p w14:paraId="6D9AC0EA" w14:textId="77777777" w:rsidR="002C4543" w:rsidRDefault="002C4543" w:rsidP="00540FF2">
            <w:pPr>
              <w:ind w:left="0" w:firstLine="0"/>
            </w:pPr>
          </w:p>
        </w:tc>
      </w:tr>
      <w:tr w:rsidR="002C4543" w14:paraId="46FC3974" w14:textId="77777777" w:rsidTr="00540FF2">
        <w:tc>
          <w:tcPr>
            <w:tcW w:w="4068" w:type="dxa"/>
          </w:tcPr>
          <w:p w14:paraId="276F6E8C" w14:textId="77777777" w:rsidR="002C4543" w:rsidRDefault="002C4543" w:rsidP="00540FF2">
            <w:pPr>
              <w:ind w:left="0" w:firstLine="0"/>
            </w:pPr>
            <w:r>
              <w:t xml:space="preserve">Grade assigned to the </w:t>
            </w:r>
            <w:r w:rsidRPr="004E7215">
              <w:rPr>
                <w:b/>
              </w:rPr>
              <w:t>recommendation</w:t>
            </w:r>
            <w:r>
              <w:t xml:space="preserve"> with definition of the grade</w:t>
            </w:r>
          </w:p>
        </w:tc>
        <w:tc>
          <w:tcPr>
            <w:tcW w:w="5130" w:type="dxa"/>
          </w:tcPr>
          <w:p w14:paraId="78F0BFD5" w14:textId="24F07361" w:rsidR="002C4543" w:rsidRDefault="002D01FA" w:rsidP="00540FF2">
            <w:pPr>
              <w:ind w:left="0" w:firstLine="0"/>
            </w:pPr>
            <w:r>
              <w:t>Not Applicable</w:t>
            </w:r>
          </w:p>
        </w:tc>
      </w:tr>
      <w:tr w:rsidR="002C4543" w14:paraId="7DEF3499" w14:textId="77777777" w:rsidTr="00540FF2">
        <w:tc>
          <w:tcPr>
            <w:tcW w:w="4068" w:type="dxa"/>
          </w:tcPr>
          <w:p w14:paraId="5534E058" w14:textId="77777777" w:rsidR="002C4543" w:rsidRDefault="002C4543" w:rsidP="00540FF2">
            <w:pPr>
              <w:ind w:left="0" w:firstLine="0"/>
            </w:pPr>
            <w:r>
              <w:t>Provide all other grades and definitions from the recommendation grading system</w:t>
            </w:r>
          </w:p>
        </w:tc>
        <w:tc>
          <w:tcPr>
            <w:tcW w:w="5130" w:type="dxa"/>
          </w:tcPr>
          <w:p w14:paraId="688F7B90" w14:textId="77777777" w:rsidR="002C4543" w:rsidRDefault="002C4543" w:rsidP="00540FF2">
            <w:pPr>
              <w:ind w:left="0" w:firstLine="0"/>
            </w:pPr>
            <w:r>
              <w:t>NCCN Categories of Evidence and Consensus</w:t>
            </w:r>
          </w:p>
          <w:p w14:paraId="63843D38" w14:textId="77777777" w:rsidR="002C4543" w:rsidRDefault="002C4543" w:rsidP="00540FF2">
            <w:pPr>
              <w:ind w:left="0" w:firstLine="0"/>
            </w:pPr>
          </w:p>
          <w:p w14:paraId="632D7B7D" w14:textId="77777777" w:rsidR="002C4543" w:rsidRDefault="002C4543" w:rsidP="00540FF2">
            <w:pPr>
              <w:ind w:left="0" w:firstLine="0"/>
            </w:pPr>
            <w:r>
              <w:t>Category 1: Based upon high-level evidence, there is uniform NCCN consensus that the intervention is appropriate.</w:t>
            </w:r>
          </w:p>
          <w:p w14:paraId="62E744B2" w14:textId="77777777" w:rsidR="002C4543" w:rsidRDefault="002C4543" w:rsidP="00540FF2">
            <w:pPr>
              <w:ind w:left="0" w:firstLine="0"/>
            </w:pPr>
          </w:p>
          <w:p w14:paraId="5D435C25" w14:textId="77777777" w:rsidR="002C4543" w:rsidRDefault="002C4543" w:rsidP="00540FF2">
            <w:pPr>
              <w:ind w:left="0" w:firstLine="0"/>
            </w:pPr>
            <w:r>
              <w:t>Category 2A: Based upon lower-level evidence, there is uniform NCCN consensus that the intervention is appropriate.</w:t>
            </w:r>
          </w:p>
          <w:p w14:paraId="7C32DE77" w14:textId="77777777" w:rsidR="002C4543" w:rsidRDefault="002C4543" w:rsidP="00540FF2">
            <w:pPr>
              <w:ind w:left="0" w:firstLine="0"/>
            </w:pPr>
          </w:p>
          <w:p w14:paraId="468D7211" w14:textId="77777777" w:rsidR="002C4543" w:rsidRDefault="002C4543" w:rsidP="00540FF2">
            <w:pPr>
              <w:ind w:left="0" w:firstLine="0"/>
            </w:pPr>
            <w:r>
              <w:t>Category 2B: Based upon lower-level evidence, there is NCCN consensus that the intervention is appropriate.</w:t>
            </w:r>
          </w:p>
          <w:p w14:paraId="3B5DD350" w14:textId="77777777" w:rsidR="002C4543" w:rsidRDefault="002C4543" w:rsidP="00540FF2">
            <w:pPr>
              <w:ind w:left="0" w:firstLine="0"/>
            </w:pPr>
          </w:p>
          <w:p w14:paraId="19807570" w14:textId="77777777" w:rsidR="002C4543" w:rsidRDefault="002C4543" w:rsidP="00540FF2">
            <w:pPr>
              <w:ind w:left="0" w:firstLine="0"/>
            </w:pPr>
            <w:r>
              <w:t>Category 3: Based upon any level of evidence, there is major NCCN disagreement that the intervention is appropriate.</w:t>
            </w:r>
          </w:p>
          <w:p w14:paraId="70260733" w14:textId="77777777" w:rsidR="002C4543" w:rsidRDefault="002C4543" w:rsidP="00540FF2">
            <w:pPr>
              <w:ind w:left="0" w:firstLine="0"/>
            </w:pPr>
          </w:p>
        </w:tc>
      </w:tr>
      <w:tr w:rsidR="002C4543" w14:paraId="262AF7BB" w14:textId="77777777" w:rsidTr="00540FF2">
        <w:tc>
          <w:tcPr>
            <w:tcW w:w="4068" w:type="dxa"/>
          </w:tcPr>
          <w:p w14:paraId="5CC1C233" w14:textId="77777777" w:rsidR="002C4543" w:rsidRDefault="002C4543" w:rsidP="00540FF2">
            <w:pPr>
              <w:ind w:left="0" w:firstLine="0"/>
            </w:pPr>
            <w:r>
              <w:t>Body of evidence:</w:t>
            </w:r>
          </w:p>
          <w:p w14:paraId="1043F8AB" w14:textId="77777777" w:rsidR="002C4543" w:rsidRDefault="002C4543" w:rsidP="00540FF2">
            <w:pPr>
              <w:pStyle w:val="ListParagraph"/>
              <w:numPr>
                <w:ilvl w:val="0"/>
                <w:numId w:val="10"/>
              </w:numPr>
            </w:pPr>
            <w:r>
              <w:t>Quantity – how many studies?</w:t>
            </w:r>
          </w:p>
          <w:p w14:paraId="1AA77F4E" w14:textId="77777777" w:rsidR="002C4543" w:rsidRDefault="002C4543" w:rsidP="00540FF2">
            <w:pPr>
              <w:pStyle w:val="ListParagraph"/>
              <w:numPr>
                <w:ilvl w:val="0"/>
                <w:numId w:val="10"/>
              </w:numPr>
            </w:pPr>
            <w:r>
              <w:t>Quality – what type of studies?</w:t>
            </w:r>
          </w:p>
        </w:tc>
        <w:tc>
          <w:tcPr>
            <w:tcW w:w="5130" w:type="dxa"/>
          </w:tcPr>
          <w:p w14:paraId="26CB9C3E" w14:textId="63D7A136" w:rsidR="002C4543" w:rsidRPr="009E025E" w:rsidRDefault="002D01FA" w:rsidP="00540FF2">
            <w:pPr>
              <w:ind w:left="0" w:firstLine="0"/>
            </w:pPr>
            <w:r>
              <w:t>Not Applicable</w:t>
            </w:r>
          </w:p>
          <w:p w14:paraId="660342EA" w14:textId="6250805D" w:rsidR="002C4543" w:rsidRDefault="002C4543" w:rsidP="00540FF2">
            <w:pPr>
              <w:ind w:left="0" w:firstLine="0"/>
            </w:pPr>
          </w:p>
        </w:tc>
      </w:tr>
      <w:tr w:rsidR="002C4543" w14:paraId="21C72EF0" w14:textId="77777777" w:rsidTr="00540FF2">
        <w:tc>
          <w:tcPr>
            <w:tcW w:w="4068" w:type="dxa"/>
          </w:tcPr>
          <w:p w14:paraId="596E89EA" w14:textId="77777777" w:rsidR="002C4543" w:rsidRDefault="002C4543" w:rsidP="00540FF2">
            <w:pPr>
              <w:ind w:left="0" w:firstLine="0"/>
            </w:pPr>
            <w:r>
              <w:lastRenderedPageBreak/>
              <w:t xml:space="preserve">Estimates of benefit and consistency across studies </w:t>
            </w:r>
          </w:p>
        </w:tc>
        <w:tc>
          <w:tcPr>
            <w:tcW w:w="5130" w:type="dxa"/>
          </w:tcPr>
          <w:p w14:paraId="00ADACB4" w14:textId="77777777" w:rsidR="002C4543" w:rsidRDefault="002C4543" w:rsidP="00540FF2">
            <w:pPr>
              <w:ind w:left="0" w:firstLine="0"/>
            </w:pPr>
            <w:r w:rsidRPr="009E025E">
              <w:t>Although there is no explicit statement regarding the overall consistency of results across studies in the guidelines supporting the measure, the recommendation received uniform NCCN consensus that the intervention is appropriate.</w:t>
            </w:r>
          </w:p>
        </w:tc>
      </w:tr>
      <w:tr w:rsidR="002C4543" w14:paraId="3AD7148C" w14:textId="77777777" w:rsidTr="00540FF2">
        <w:tc>
          <w:tcPr>
            <w:tcW w:w="4068" w:type="dxa"/>
          </w:tcPr>
          <w:p w14:paraId="716073D8" w14:textId="77777777" w:rsidR="002C4543" w:rsidRDefault="002C4543" w:rsidP="00540FF2">
            <w:pPr>
              <w:ind w:left="0" w:firstLine="0"/>
            </w:pPr>
            <w:r>
              <w:t>What harms were identified?</w:t>
            </w:r>
          </w:p>
        </w:tc>
        <w:tc>
          <w:tcPr>
            <w:tcW w:w="5130" w:type="dxa"/>
          </w:tcPr>
          <w:p w14:paraId="1C4915D4" w14:textId="77777777" w:rsidR="002C4543" w:rsidRDefault="002C4543" w:rsidP="00540FF2">
            <w:pPr>
              <w:ind w:left="0" w:firstLine="0"/>
            </w:pPr>
            <w:r w:rsidRPr="00D13BFE">
              <w:rPr>
                <w:color w:val="FF0000"/>
              </w:rPr>
              <w:t>Not Applicable</w:t>
            </w:r>
          </w:p>
        </w:tc>
      </w:tr>
      <w:tr w:rsidR="002C4543" w14:paraId="19787DAE" w14:textId="77777777" w:rsidTr="00540FF2">
        <w:tc>
          <w:tcPr>
            <w:tcW w:w="4068" w:type="dxa"/>
          </w:tcPr>
          <w:p w14:paraId="683C10FB" w14:textId="77777777" w:rsidR="002C4543" w:rsidRDefault="002C4543" w:rsidP="00540FF2">
            <w:pPr>
              <w:ind w:left="0" w:firstLine="0"/>
            </w:pPr>
            <w:r>
              <w:t>Identify any new studies conducted since the SR. Do the new studies change the conclusions from the SR?</w:t>
            </w:r>
          </w:p>
        </w:tc>
        <w:tc>
          <w:tcPr>
            <w:tcW w:w="5130" w:type="dxa"/>
          </w:tcPr>
          <w:p w14:paraId="63644A05" w14:textId="77777777" w:rsidR="002C4543" w:rsidRDefault="002C4543" w:rsidP="00540FF2">
            <w:pPr>
              <w:ind w:left="0" w:firstLine="0"/>
            </w:pPr>
            <w:r>
              <w:t xml:space="preserve">Not Applicable </w:t>
            </w:r>
          </w:p>
        </w:tc>
      </w:tr>
    </w:tbl>
    <w:p w14:paraId="6EAC3F34" w14:textId="77777777" w:rsidR="002C4543" w:rsidRDefault="002C4543" w:rsidP="002C4543">
      <w:pPr>
        <w:ind w:left="0" w:firstLine="0"/>
      </w:pPr>
    </w:p>
    <w:p w14:paraId="5A768F07" w14:textId="77777777" w:rsidR="002C4543" w:rsidRDefault="002C4543" w:rsidP="002C4543">
      <w:pPr>
        <w:ind w:left="0" w:firstLine="0"/>
      </w:pPr>
    </w:p>
    <w:tbl>
      <w:tblPr>
        <w:tblStyle w:val="TableGrid"/>
        <w:tblW w:w="0" w:type="auto"/>
        <w:tblLook w:val="04A0" w:firstRow="1" w:lastRow="0" w:firstColumn="1" w:lastColumn="0" w:noHBand="0" w:noVBand="1"/>
      </w:tblPr>
      <w:tblGrid>
        <w:gridCol w:w="3900"/>
        <w:gridCol w:w="5450"/>
      </w:tblGrid>
      <w:tr w:rsidR="002C4543" w14:paraId="28C1C2C4" w14:textId="77777777" w:rsidTr="00540FF2">
        <w:tc>
          <w:tcPr>
            <w:tcW w:w="4068" w:type="dxa"/>
          </w:tcPr>
          <w:p w14:paraId="1159EEF7" w14:textId="77777777" w:rsidR="002C4543" w:rsidRPr="00AB4ECE" w:rsidRDefault="002C4543" w:rsidP="00540FF2">
            <w:pPr>
              <w:ind w:left="0" w:firstLine="0"/>
              <w:rPr>
                <w:b/>
              </w:rPr>
            </w:pPr>
            <w:r w:rsidRPr="00AB4ECE">
              <w:rPr>
                <w:b/>
              </w:rPr>
              <w:t>Source of Systematic Review:</w:t>
            </w:r>
          </w:p>
          <w:p w14:paraId="42313107" w14:textId="77777777" w:rsidR="002C4543" w:rsidRPr="00AB4ECE" w:rsidRDefault="002C4543" w:rsidP="00540FF2">
            <w:pPr>
              <w:pStyle w:val="ListParagraph"/>
              <w:numPr>
                <w:ilvl w:val="0"/>
                <w:numId w:val="9"/>
              </w:numPr>
              <w:rPr>
                <w:b/>
              </w:rPr>
            </w:pPr>
            <w:r w:rsidRPr="00AB4ECE">
              <w:rPr>
                <w:b/>
              </w:rPr>
              <w:t>Title</w:t>
            </w:r>
          </w:p>
          <w:p w14:paraId="7432B554" w14:textId="77777777" w:rsidR="002C4543" w:rsidRPr="00AB4ECE" w:rsidRDefault="002C4543" w:rsidP="00540FF2">
            <w:pPr>
              <w:pStyle w:val="ListParagraph"/>
              <w:numPr>
                <w:ilvl w:val="0"/>
                <w:numId w:val="9"/>
              </w:numPr>
              <w:rPr>
                <w:b/>
              </w:rPr>
            </w:pPr>
            <w:r w:rsidRPr="00AB4ECE">
              <w:rPr>
                <w:b/>
              </w:rPr>
              <w:t>Author</w:t>
            </w:r>
          </w:p>
          <w:p w14:paraId="586344E9" w14:textId="77777777" w:rsidR="002C4543" w:rsidRPr="00AB4ECE" w:rsidRDefault="002C4543" w:rsidP="00540FF2">
            <w:pPr>
              <w:pStyle w:val="ListParagraph"/>
              <w:numPr>
                <w:ilvl w:val="0"/>
                <w:numId w:val="9"/>
              </w:numPr>
              <w:rPr>
                <w:b/>
              </w:rPr>
            </w:pPr>
            <w:r w:rsidRPr="00AB4ECE">
              <w:rPr>
                <w:b/>
              </w:rPr>
              <w:t>Date</w:t>
            </w:r>
          </w:p>
          <w:p w14:paraId="73577FF9" w14:textId="77777777" w:rsidR="002C4543" w:rsidRPr="00AB4ECE" w:rsidRDefault="002C4543" w:rsidP="00540FF2">
            <w:pPr>
              <w:pStyle w:val="ListParagraph"/>
              <w:numPr>
                <w:ilvl w:val="0"/>
                <w:numId w:val="9"/>
              </w:numPr>
              <w:rPr>
                <w:b/>
              </w:rPr>
            </w:pPr>
            <w:r w:rsidRPr="00AB4ECE">
              <w:rPr>
                <w:b/>
              </w:rPr>
              <w:t>Citation, including page number</w:t>
            </w:r>
          </w:p>
          <w:p w14:paraId="7ED571C8" w14:textId="77777777" w:rsidR="002C4543" w:rsidRPr="00AB4ECE" w:rsidRDefault="002C4543" w:rsidP="00540FF2">
            <w:pPr>
              <w:pStyle w:val="ListParagraph"/>
              <w:numPr>
                <w:ilvl w:val="0"/>
                <w:numId w:val="9"/>
              </w:numPr>
              <w:rPr>
                <w:b/>
              </w:rPr>
            </w:pPr>
            <w:r w:rsidRPr="00AB4ECE">
              <w:rPr>
                <w:b/>
              </w:rPr>
              <w:t>URL</w:t>
            </w:r>
          </w:p>
        </w:tc>
        <w:tc>
          <w:tcPr>
            <w:tcW w:w="5130" w:type="dxa"/>
          </w:tcPr>
          <w:p w14:paraId="5D7B0F73" w14:textId="77777777" w:rsidR="002C4543" w:rsidRPr="0096325D" w:rsidRDefault="002C4543" w:rsidP="00540FF2">
            <w:pPr>
              <w:pStyle w:val="ListParagraph"/>
              <w:numPr>
                <w:ilvl w:val="0"/>
                <w:numId w:val="9"/>
              </w:numPr>
              <w:rPr>
                <w:color w:val="FF0000"/>
              </w:rPr>
            </w:pPr>
            <w:r w:rsidRPr="0096325D">
              <w:rPr>
                <w:color w:val="FF0000"/>
              </w:rPr>
              <w:t>Primary breast cancer: ESMO Clinical Practice Guidelines for diagnosis, treatment and follow-up</w:t>
            </w:r>
          </w:p>
          <w:p w14:paraId="550C8A1D" w14:textId="77777777" w:rsidR="002C4543" w:rsidRPr="0096325D" w:rsidRDefault="002C4543" w:rsidP="00540FF2">
            <w:pPr>
              <w:pStyle w:val="ListParagraph"/>
              <w:numPr>
                <w:ilvl w:val="0"/>
                <w:numId w:val="9"/>
              </w:numPr>
              <w:rPr>
                <w:color w:val="FF0000"/>
              </w:rPr>
            </w:pPr>
            <w:r w:rsidRPr="0096325D">
              <w:rPr>
                <w:color w:val="FF0000"/>
              </w:rPr>
              <w:t>Senkus E, et al.</w:t>
            </w:r>
          </w:p>
          <w:p w14:paraId="5D1B647B" w14:textId="77777777" w:rsidR="002C4543" w:rsidRPr="0096325D" w:rsidRDefault="002C4543" w:rsidP="00540FF2">
            <w:pPr>
              <w:pStyle w:val="ListParagraph"/>
              <w:numPr>
                <w:ilvl w:val="0"/>
                <w:numId w:val="9"/>
              </w:numPr>
              <w:rPr>
                <w:color w:val="FF0000"/>
              </w:rPr>
            </w:pPr>
            <w:r w:rsidRPr="0096325D">
              <w:rPr>
                <w:color w:val="FF0000"/>
              </w:rPr>
              <w:t>September 2015</w:t>
            </w:r>
          </w:p>
          <w:p w14:paraId="7EEABCBD" w14:textId="77777777" w:rsidR="002C4543" w:rsidRPr="0096325D" w:rsidRDefault="002C4543" w:rsidP="00540FF2">
            <w:pPr>
              <w:pStyle w:val="ListParagraph"/>
              <w:numPr>
                <w:ilvl w:val="0"/>
                <w:numId w:val="9"/>
              </w:numPr>
            </w:pPr>
            <w:hyperlink r:id="rId20" w:history="1">
              <w:r w:rsidRPr="0096325D">
                <w:rPr>
                  <w:rStyle w:val="Hyperlink"/>
                </w:rPr>
                <w:t>https://www.nc</w:t>
              </w:r>
              <w:r w:rsidRPr="0096325D">
                <w:rPr>
                  <w:rStyle w:val="Hyperlink"/>
                </w:rPr>
                <w:t>b</w:t>
              </w:r>
              <w:r w:rsidRPr="0096325D">
                <w:rPr>
                  <w:rStyle w:val="Hyperlink"/>
                </w:rPr>
                <w:t>i.nlm.nih.gov/pubmed/26314782</w:t>
              </w:r>
            </w:hyperlink>
            <w:r w:rsidRPr="0096325D">
              <w:t xml:space="preserve"> </w:t>
            </w:r>
          </w:p>
          <w:p w14:paraId="0E579ABF" w14:textId="77777777" w:rsidR="002C4543" w:rsidRPr="0096325D" w:rsidRDefault="002C4543" w:rsidP="00540FF2">
            <w:pPr>
              <w:rPr>
                <w:i/>
                <w:noProof/>
                <w:color w:val="FF0000"/>
              </w:rPr>
            </w:pPr>
            <w:r w:rsidRPr="0096325D">
              <w:rPr>
                <w:noProof/>
                <w:color w:val="FF0000"/>
              </w:rPr>
              <w:t xml:space="preserve">Senkus, E., et al., </w:t>
            </w:r>
            <w:r w:rsidRPr="0096325D">
              <w:rPr>
                <w:i/>
                <w:noProof/>
                <w:color w:val="FF0000"/>
              </w:rPr>
              <w:t>Primary breast cancer: ESMO Clinical</w:t>
            </w:r>
          </w:p>
          <w:p w14:paraId="51D83D12" w14:textId="77777777" w:rsidR="002C4543" w:rsidRPr="0096325D" w:rsidRDefault="002C4543" w:rsidP="00540FF2">
            <w:pPr>
              <w:rPr>
                <w:i/>
                <w:noProof/>
                <w:color w:val="FF0000"/>
              </w:rPr>
            </w:pPr>
            <w:r w:rsidRPr="0096325D">
              <w:rPr>
                <w:i/>
                <w:noProof/>
                <w:color w:val="FF0000"/>
              </w:rPr>
              <w:t>Practice Guidelines for diagnosis, treatment and</w:t>
            </w:r>
          </w:p>
          <w:p w14:paraId="6FABB168" w14:textId="77777777" w:rsidR="002C4543" w:rsidRPr="0096325D" w:rsidRDefault="002C4543" w:rsidP="00540FF2">
            <w:pPr>
              <w:rPr>
                <w:b/>
              </w:rPr>
            </w:pPr>
            <w:r w:rsidRPr="0096325D">
              <w:rPr>
                <w:i/>
                <w:noProof/>
                <w:color w:val="FF0000"/>
              </w:rPr>
              <w:t>follow-up.</w:t>
            </w:r>
            <w:r w:rsidRPr="0096325D">
              <w:rPr>
                <w:noProof/>
                <w:color w:val="FF0000"/>
              </w:rPr>
              <w:t xml:space="preserve"> Ann Oncol, 2015. </w:t>
            </w:r>
            <w:r w:rsidRPr="0096325D">
              <w:rPr>
                <w:b/>
                <w:noProof/>
                <w:color w:val="FF0000"/>
              </w:rPr>
              <w:t>26 Suppl 5</w:t>
            </w:r>
            <w:r w:rsidRPr="0096325D">
              <w:rPr>
                <w:noProof/>
                <w:color w:val="FF0000"/>
              </w:rPr>
              <w:t>: p. v8-30.</w:t>
            </w:r>
          </w:p>
        </w:tc>
      </w:tr>
      <w:tr w:rsidR="002C4543" w14:paraId="65173D39" w14:textId="77777777" w:rsidTr="00540FF2">
        <w:tc>
          <w:tcPr>
            <w:tcW w:w="4068" w:type="dxa"/>
          </w:tcPr>
          <w:p w14:paraId="2C59A6E8" w14:textId="77777777" w:rsidR="002C4543" w:rsidRDefault="002C4543" w:rsidP="00540FF2">
            <w:pPr>
              <w:ind w:left="0" w:firstLine="0"/>
            </w:pPr>
            <w:r>
              <w:t>Quote the guideline or recommendation verbatim about the process, structure or intermediate outcome being measured. If not a guideline, summarize the conclusions from the SR.</w:t>
            </w:r>
          </w:p>
        </w:tc>
        <w:tc>
          <w:tcPr>
            <w:tcW w:w="5130" w:type="dxa"/>
          </w:tcPr>
          <w:p w14:paraId="0664D39F" w14:textId="7DDBFDFD" w:rsidR="002C4543" w:rsidRDefault="002C4543" w:rsidP="00540FF2">
            <w:pPr>
              <w:ind w:left="0" w:firstLine="0"/>
            </w:pPr>
            <w:r>
              <w:rPr>
                <w:color w:val="FF0000"/>
              </w:rPr>
              <w:t>“</w:t>
            </w:r>
            <w:r w:rsidRPr="0096325D">
              <w:rPr>
                <w:color w:val="FF0000"/>
              </w:rPr>
              <w:t>F</w:t>
            </w:r>
            <w:r w:rsidRPr="006F0489">
              <w:t xml:space="preserve">inal pathological diagnosis should be made according to the World Health Organization (WHO) classiﬁcation [16] and the tumour–node–metastases (TNM) staging system. The pathological report should include the histological type, grade, immunohistochemical (IHC) evaluation of oestrogen receptor (ER) status (using a standardised assessment methodology, e.g. Allred or H-score) and, for invasive cancer, IHC evaluation of progesterone receptor (PgR) and human epidermal growth factor 2 receptor (HER2) gene expression. HER2 gene ampliﬁcation status may be determined directly from all invasive tumours using </w:t>
            </w:r>
            <w:r w:rsidRPr="0096325D">
              <w:rPr>
                <w:i/>
              </w:rPr>
              <w:t>in situ</w:t>
            </w:r>
            <w:r w:rsidRPr="006F0489">
              <w:t xml:space="preserve"> hybridisation (ﬂuorescent, chromogenic or silver), replacing IHC or only for tumours with an ambiguous (2+) IHC score [</w:t>
            </w:r>
            <w:r w:rsidR="002D01FA">
              <w:t>V</w:t>
            </w:r>
            <w:r w:rsidRPr="006F0489">
              <w:t>, B].</w:t>
            </w:r>
            <w:r>
              <w:t>”</w:t>
            </w:r>
            <w:r w:rsidRPr="006F0489">
              <w:t xml:space="preserve"> </w:t>
            </w:r>
          </w:p>
        </w:tc>
      </w:tr>
      <w:tr w:rsidR="002C4543" w14:paraId="77A67357" w14:textId="77777777" w:rsidTr="00540FF2">
        <w:tc>
          <w:tcPr>
            <w:tcW w:w="4068" w:type="dxa"/>
          </w:tcPr>
          <w:p w14:paraId="479491F7" w14:textId="77777777" w:rsidR="002C4543" w:rsidRDefault="002C4543" w:rsidP="00540FF2">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29B09DE7" w14:textId="01D6495D" w:rsidR="002C4543" w:rsidRDefault="002D01FA" w:rsidP="002D01FA">
            <w:r>
              <w:t>V. Studies without the control group, case reports, experts opinions</w:t>
            </w:r>
          </w:p>
        </w:tc>
      </w:tr>
      <w:tr w:rsidR="002C4543" w14:paraId="42F56A90" w14:textId="77777777" w:rsidTr="00540FF2">
        <w:tc>
          <w:tcPr>
            <w:tcW w:w="4068" w:type="dxa"/>
          </w:tcPr>
          <w:p w14:paraId="47A3DB4C" w14:textId="77777777" w:rsidR="002C4543" w:rsidRDefault="002C4543" w:rsidP="00540FF2">
            <w:pPr>
              <w:ind w:left="0" w:firstLine="0"/>
            </w:pPr>
            <w:r>
              <w:t>Provide all other grades and definitions from the evidence grading system</w:t>
            </w:r>
          </w:p>
        </w:tc>
        <w:tc>
          <w:tcPr>
            <w:tcW w:w="5130" w:type="dxa"/>
          </w:tcPr>
          <w:p w14:paraId="7420D4D6" w14:textId="77777777" w:rsidR="002C4543" w:rsidRPr="008D1211" w:rsidRDefault="002C4543" w:rsidP="00540FF2">
            <w:pPr>
              <w:rPr>
                <w:color w:val="C00000"/>
                <w:u w:val="single"/>
              </w:rPr>
            </w:pPr>
            <w:r w:rsidRPr="008D1211">
              <w:rPr>
                <w:color w:val="C00000"/>
                <w:u w:val="single"/>
              </w:rPr>
              <w:t xml:space="preserve">Level of Evidence: </w:t>
            </w:r>
          </w:p>
          <w:p w14:paraId="2A921AF7" w14:textId="77777777" w:rsidR="002C4543" w:rsidRPr="008D1211" w:rsidRDefault="002C4543" w:rsidP="00540FF2">
            <w:pPr>
              <w:rPr>
                <w:color w:val="C00000"/>
              </w:rPr>
            </w:pPr>
          </w:p>
          <w:p w14:paraId="42214E12" w14:textId="14C926C4" w:rsidR="002C4543" w:rsidRPr="008D1211" w:rsidRDefault="002C4543" w:rsidP="00540FF2">
            <w:pPr>
              <w:rPr>
                <w:color w:val="C00000"/>
              </w:rPr>
            </w:pPr>
            <w:r w:rsidRPr="008D1211">
              <w:rPr>
                <w:color w:val="C00000"/>
              </w:rPr>
              <w:t>I      Evidence from at least one large</w:t>
            </w:r>
            <w:r w:rsidR="002D01FA">
              <w:rPr>
                <w:color w:val="C00000"/>
              </w:rPr>
              <w:t>,</w:t>
            </w:r>
            <w:r w:rsidRPr="008D1211">
              <w:rPr>
                <w:color w:val="C00000"/>
              </w:rPr>
              <w:t xml:space="preserve"> randomised, controlled trial of good methodological quality (low potential for bias) or meta-analyses of well- conducted randomised trials without heterogeneity</w:t>
            </w:r>
          </w:p>
          <w:p w14:paraId="12BCE84D" w14:textId="77777777" w:rsidR="002C4543" w:rsidRPr="008D1211" w:rsidRDefault="002C4543" w:rsidP="00540FF2">
            <w:pPr>
              <w:rPr>
                <w:color w:val="C00000"/>
              </w:rPr>
            </w:pPr>
            <w:r w:rsidRPr="008D1211">
              <w:rPr>
                <w:color w:val="C00000"/>
              </w:rPr>
              <w:t>II     Small randomised trials or large randomised trials with a suspicio</w:t>
            </w:r>
            <w:bookmarkStart w:id="6" w:name="_GoBack"/>
            <w:bookmarkEnd w:id="6"/>
            <w:r w:rsidRPr="008D1211">
              <w:rPr>
                <w:color w:val="C00000"/>
              </w:rPr>
              <w:t xml:space="preserve">n of bias (lower methodological quality) </w:t>
            </w:r>
            <w:r w:rsidRPr="008D1211">
              <w:rPr>
                <w:color w:val="C00000"/>
              </w:rPr>
              <w:lastRenderedPageBreak/>
              <w:t>or meta-analyses of such trials or of trials with demonstrated heterogeneity</w:t>
            </w:r>
          </w:p>
          <w:p w14:paraId="74288AB1" w14:textId="77777777" w:rsidR="002C4543" w:rsidRPr="008D1211" w:rsidRDefault="002C4543" w:rsidP="00540FF2">
            <w:pPr>
              <w:rPr>
                <w:color w:val="C00000"/>
              </w:rPr>
            </w:pPr>
            <w:r w:rsidRPr="008D1211">
              <w:rPr>
                <w:color w:val="C00000"/>
              </w:rPr>
              <w:t>III    Prospective cohort studies</w:t>
            </w:r>
          </w:p>
          <w:p w14:paraId="525D9565" w14:textId="77777777" w:rsidR="002C4543" w:rsidRPr="008D1211" w:rsidRDefault="002C4543" w:rsidP="00540FF2">
            <w:pPr>
              <w:rPr>
                <w:color w:val="C00000"/>
              </w:rPr>
            </w:pPr>
            <w:r w:rsidRPr="008D1211">
              <w:rPr>
                <w:color w:val="C00000"/>
              </w:rPr>
              <w:t>IV    Retrospective cohort studies or case–control studies</w:t>
            </w:r>
          </w:p>
          <w:p w14:paraId="6B392F83" w14:textId="03E0E69B" w:rsidR="002C4543" w:rsidRPr="008D1211" w:rsidRDefault="002C4543" w:rsidP="00540FF2">
            <w:pPr>
              <w:rPr>
                <w:color w:val="C00000"/>
              </w:rPr>
            </w:pPr>
            <w:r w:rsidRPr="008D1211">
              <w:rPr>
                <w:color w:val="C00000"/>
              </w:rPr>
              <w:t>V     Studies without control group, case reports, expert</w:t>
            </w:r>
            <w:r w:rsidR="002D01FA">
              <w:rPr>
                <w:color w:val="C00000"/>
              </w:rPr>
              <w:t>s</w:t>
            </w:r>
            <w:r w:rsidRPr="008D1211">
              <w:rPr>
                <w:color w:val="C00000"/>
              </w:rPr>
              <w:t xml:space="preserve"> opinions</w:t>
            </w:r>
          </w:p>
          <w:p w14:paraId="0BE09D0B" w14:textId="77777777" w:rsidR="002C4543" w:rsidRDefault="002C4543" w:rsidP="00540FF2">
            <w:pPr>
              <w:ind w:left="0" w:firstLine="0"/>
            </w:pPr>
          </w:p>
        </w:tc>
      </w:tr>
      <w:tr w:rsidR="002C4543" w14:paraId="13D385DD" w14:textId="77777777" w:rsidTr="00540FF2">
        <w:tc>
          <w:tcPr>
            <w:tcW w:w="4068" w:type="dxa"/>
          </w:tcPr>
          <w:p w14:paraId="5C05FFA9" w14:textId="77777777" w:rsidR="002C4543" w:rsidRDefault="002C4543" w:rsidP="00540FF2">
            <w:pPr>
              <w:ind w:left="0" w:firstLine="0"/>
            </w:pPr>
            <w:r>
              <w:lastRenderedPageBreak/>
              <w:t xml:space="preserve">Grade assigned to the </w:t>
            </w:r>
            <w:r w:rsidRPr="004E7215">
              <w:rPr>
                <w:b/>
              </w:rPr>
              <w:t>recommendation</w:t>
            </w:r>
            <w:r>
              <w:t xml:space="preserve"> with definition of the grade</w:t>
            </w:r>
          </w:p>
        </w:tc>
        <w:tc>
          <w:tcPr>
            <w:tcW w:w="5130" w:type="dxa"/>
          </w:tcPr>
          <w:p w14:paraId="6D2DDF11" w14:textId="77777777" w:rsidR="002C4543" w:rsidRDefault="002C4543" w:rsidP="00540FF2">
            <w:pPr>
              <w:ind w:left="0" w:firstLine="0"/>
            </w:pPr>
            <w:r>
              <w:t>B</w:t>
            </w:r>
          </w:p>
        </w:tc>
      </w:tr>
      <w:tr w:rsidR="002C4543" w14:paraId="7A6D7EA9" w14:textId="77777777" w:rsidTr="00540FF2">
        <w:tc>
          <w:tcPr>
            <w:tcW w:w="4068" w:type="dxa"/>
          </w:tcPr>
          <w:p w14:paraId="34C33E56" w14:textId="77777777" w:rsidR="002C4543" w:rsidRDefault="002C4543" w:rsidP="00540FF2">
            <w:pPr>
              <w:ind w:left="0" w:firstLine="0"/>
            </w:pPr>
            <w:r>
              <w:t>Provide all other grades and definitions from the recommendation grading system</w:t>
            </w:r>
          </w:p>
        </w:tc>
        <w:tc>
          <w:tcPr>
            <w:tcW w:w="5130" w:type="dxa"/>
          </w:tcPr>
          <w:p w14:paraId="413B34EC" w14:textId="77777777" w:rsidR="002C4543" w:rsidRPr="00DC7140" w:rsidRDefault="002C4543" w:rsidP="00540FF2">
            <w:pPr>
              <w:ind w:left="0" w:firstLine="0"/>
              <w:rPr>
                <w:color w:val="C00000"/>
              </w:rPr>
            </w:pPr>
            <w:r w:rsidRPr="00DC7140">
              <w:rPr>
                <w:color w:val="C00000"/>
                <w:u w:val="single"/>
              </w:rPr>
              <w:t>Grades of recommendation</w:t>
            </w:r>
            <w:r w:rsidRPr="00DC7140">
              <w:rPr>
                <w:color w:val="C00000"/>
              </w:rPr>
              <w:t>:</w:t>
            </w:r>
          </w:p>
          <w:p w14:paraId="176A06BF" w14:textId="77777777" w:rsidR="002C4543" w:rsidRPr="00DC7140" w:rsidRDefault="002C4543" w:rsidP="00540FF2">
            <w:pPr>
              <w:ind w:left="0" w:firstLine="0"/>
              <w:rPr>
                <w:color w:val="C00000"/>
              </w:rPr>
            </w:pPr>
          </w:p>
          <w:p w14:paraId="59918C07" w14:textId="77777777" w:rsidR="002C4543" w:rsidRPr="00DC7140" w:rsidRDefault="002C4543" w:rsidP="00540FF2">
            <w:pPr>
              <w:ind w:left="0" w:firstLine="0"/>
              <w:rPr>
                <w:color w:val="C00000"/>
              </w:rPr>
            </w:pPr>
            <w:r w:rsidRPr="00DC7140">
              <w:rPr>
                <w:color w:val="C00000"/>
              </w:rPr>
              <w:t>A     Strong evidence for efficacy with a substantial clinical benefit, strongly recommended</w:t>
            </w:r>
          </w:p>
          <w:p w14:paraId="3FB5BCB0" w14:textId="77777777" w:rsidR="002C4543" w:rsidRPr="00DC7140" w:rsidRDefault="002C4543" w:rsidP="00540FF2">
            <w:pPr>
              <w:ind w:left="0" w:firstLine="0"/>
              <w:rPr>
                <w:color w:val="C00000"/>
              </w:rPr>
            </w:pPr>
            <w:r w:rsidRPr="00DC7140">
              <w:rPr>
                <w:color w:val="C00000"/>
              </w:rPr>
              <w:t>B     Strong or moderate evidence for efficacy but with a limited clinical benefit, generally recommended</w:t>
            </w:r>
          </w:p>
          <w:p w14:paraId="3A14851A" w14:textId="77777777" w:rsidR="002C4543" w:rsidRPr="00DC7140" w:rsidRDefault="002C4543" w:rsidP="00540FF2">
            <w:pPr>
              <w:ind w:left="0" w:firstLine="0"/>
              <w:rPr>
                <w:color w:val="C00000"/>
              </w:rPr>
            </w:pPr>
            <w:r w:rsidRPr="00DC7140">
              <w:rPr>
                <w:color w:val="C00000"/>
              </w:rPr>
              <w:t>C     Insufficient evidence for efficacy or benefit does not outweigh the risk or the disadvantages (adverse events, costs, ...), optional</w:t>
            </w:r>
          </w:p>
          <w:p w14:paraId="40431621" w14:textId="77777777" w:rsidR="002C4543" w:rsidRPr="00DC7140" w:rsidRDefault="002C4543" w:rsidP="00540FF2">
            <w:pPr>
              <w:ind w:left="0" w:firstLine="0"/>
              <w:rPr>
                <w:color w:val="C00000"/>
              </w:rPr>
            </w:pPr>
            <w:r w:rsidRPr="00DC7140">
              <w:rPr>
                <w:color w:val="C00000"/>
              </w:rPr>
              <w:t>D     Moderate evidence against efficacy or for adverse outcome, generally not recommended</w:t>
            </w:r>
          </w:p>
          <w:p w14:paraId="68B4C81A" w14:textId="77777777" w:rsidR="002C4543" w:rsidRDefault="002C4543" w:rsidP="00540FF2">
            <w:pPr>
              <w:ind w:left="0" w:firstLine="0"/>
            </w:pPr>
            <w:r w:rsidRPr="00DC7140">
              <w:rPr>
                <w:color w:val="C00000"/>
              </w:rPr>
              <w:t>E      Strong evidence against efficacy or for adverse outcome, never Recommended</w:t>
            </w:r>
          </w:p>
        </w:tc>
      </w:tr>
      <w:tr w:rsidR="002C4543" w14:paraId="67E64D4D" w14:textId="77777777" w:rsidTr="00540FF2">
        <w:tc>
          <w:tcPr>
            <w:tcW w:w="4068" w:type="dxa"/>
          </w:tcPr>
          <w:p w14:paraId="55A104D7" w14:textId="77777777" w:rsidR="002C4543" w:rsidRDefault="002C4543" w:rsidP="00540FF2">
            <w:pPr>
              <w:ind w:left="0" w:firstLine="0"/>
            </w:pPr>
            <w:r>
              <w:t>Body of evidence:</w:t>
            </w:r>
          </w:p>
          <w:p w14:paraId="1D43983B" w14:textId="77777777" w:rsidR="002C4543" w:rsidRDefault="002C4543" w:rsidP="00540FF2">
            <w:pPr>
              <w:pStyle w:val="ListParagraph"/>
              <w:numPr>
                <w:ilvl w:val="0"/>
                <w:numId w:val="10"/>
              </w:numPr>
            </w:pPr>
            <w:r>
              <w:t>Quantity – how many studies?</w:t>
            </w:r>
          </w:p>
          <w:p w14:paraId="4533C708" w14:textId="77777777" w:rsidR="002C4543" w:rsidRDefault="002C4543" w:rsidP="00540FF2">
            <w:pPr>
              <w:pStyle w:val="ListParagraph"/>
              <w:numPr>
                <w:ilvl w:val="0"/>
                <w:numId w:val="10"/>
              </w:numPr>
            </w:pPr>
            <w:r>
              <w:t>Quality – what type of studies?</w:t>
            </w:r>
          </w:p>
        </w:tc>
        <w:tc>
          <w:tcPr>
            <w:tcW w:w="5130" w:type="dxa"/>
          </w:tcPr>
          <w:p w14:paraId="6E674F33" w14:textId="77777777" w:rsidR="002C4543" w:rsidRPr="00DC7140" w:rsidRDefault="002C4543" w:rsidP="00540FF2">
            <w:pPr>
              <w:ind w:left="0" w:firstLine="0"/>
              <w:rPr>
                <w:color w:val="C00000"/>
              </w:rPr>
            </w:pPr>
            <w:r w:rsidRPr="00DC7140">
              <w:rPr>
                <w:color w:val="C00000"/>
              </w:rPr>
              <w:t xml:space="preserve">The ESMO guideline does not summarize the quality of different randomized clinical trials nor the systematic reviews. </w:t>
            </w:r>
          </w:p>
          <w:p w14:paraId="0C565ACE" w14:textId="77777777" w:rsidR="002C4543" w:rsidRDefault="002C4543" w:rsidP="00540FF2">
            <w:pPr>
              <w:ind w:left="0" w:firstLine="0"/>
            </w:pPr>
          </w:p>
        </w:tc>
      </w:tr>
      <w:tr w:rsidR="002C4543" w14:paraId="5CC0A97E" w14:textId="77777777" w:rsidTr="00540FF2">
        <w:tc>
          <w:tcPr>
            <w:tcW w:w="4068" w:type="dxa"/>
          </w:tcPr>
          <w:p w14:paraId="09307338" w14:textId="77777777" w:rsidR="002C4543" w:rsidRDefault="002C4543" w:rsidP="00540FF2">
            <w:pPr>
              <w:ind w:left="0" w:firstLine="0"/>
            </w:pPr>
            <w:r>
              <w:t xml:space="preserve">Estimates of benefit and consistency across studies </w:t>
            </w:r>
          </w:p>
        </w:tc>
        <w:tc>
          <w:tcPr>
            <w:tcW w:w="5130" w:type="dxa"/>
          </w:tcPr>
          <w:p w14:paraId="22C0E291" w14:textId="77777777" w:rsidR="002C4543" w:rsidRDefault="002C4543" w:rsidP="00540FF2">
            <w:pPr>
              <w:ind w:left="0" w:firstLine="0"/>
            </w:pPr>
            <w:r w:rsidRPr="001275C4">
              <w:rPr>
                <w:color w:val="C00000"/>
              </w:rPr>
              <w:t xml:space="preserve">Not Available </w:t>
            </w:r>
          </w:p>
        </w:tc>
      </w:tr>
      <w:tr w:rsidR="002C4543" w14:paraId="581AC697" w14:textId="77777777" w:rsidTr="00540FF2">
        <w:tc>
          <w:tcPr>
            <w:tcW w:w="4068" w:type="dxa"/>
          </w:tcPr>
          <w:p w14:paraId="6633384A" w14:textId="77777777" w:rsidR="002C4543" w:rsidRDefault="002C4543" w:rsidP="00540FF2">
            <w:pPr>
              <w:ind w:left="0" w:firstLine="0"/>
            </w:pPr>
            <w:r>
              <w:t>What harms were identified?</w:t>
            </w:r>
          </w:p>
        </w:tc>
        <w:tc>
          <w:tcPr>
            <w:tcW w:w="5130" w:type="dxa"/>
          </w:tcPr>
          <w:p w14:paraId="56034FD7" w14:textId="77777777" w:rsidR="002C4543" w:rsidRDefault="002C4543" w:rsidP="00540FF2">
            <w:pPr>
              <w:ind w:left="0" w:firstLine="0"/>
            </w:pPr>
            <w:r w:rsidRPr="0096325D">
              <w:rPr>
                <w:color w:val="FF0000"/>
              </w:rPr>
              <w:t>Not Applicable</w:t>
            </w:r>
          </w:p>
        </w:tc>
      </w:tr>
      <w:tr w:rsidR="002C4543" w14:paraId="6C9508C9" w14:textId="77777777" w:rsidTr="00540FF2">
        <w:tc>
          <w:tcPr>
            <w:tcW w:w="4068" w:type="dxa"/>
          </w:tcPr>
          <w:p w14:paraId="164186BE" w14:textId="77777777" w:rsidR="002C4543" w:rsidRDefault="002C4543" w:rsidP="00540FF2">
            <w:pPr>
              <w:ind w:left="0" w:firstLine="0"/>
            </w:pPr>
            <w:r>
              <w:t>Identify any new studies conducted since the SR. Do the new studies change the conclusions from the SR?</w:t>
            </w:r>
          </w:p>
        </w:tc>
        <w:tc>
          <w:tcPr>
            <w:tcW w:w="5130" w:type="dxa"/>
          </w:tcPr>
          <w:p w14:paraId="6ADAF279" w14:textId="77777777" w:rsidR="002C4543" w:rsidRDefault="002C4543" w:rsidP="00540FF2">
            <w:pPr>
              <w:ind w:left="0" w:firstLine="0"/>
            </w:pPr>
            <w:r>
              <w:t xml:space="preserve">Not Applicable </w:t>
            </w:r>
          </w:p>
        </w:tc>
      </w:tr>
    </w:tbl>
    <w:p w14:paraId="726A09F1" w14:textId="77777777" w:rsidR="002C4543" w:rsidRPr="00C130A1" w:rsidRDefault="002C4543" w:rsidP="002E2177">
      <w:pPr>
        <w:ind w:left="0" w:firstLine="0"/>
        <w:rPr>
          <w:rFonts w:ascii="Calibri" w:eastAsia="Calibri" w:hAnsi="Calibri" w:cs="Times New Roman"/>
        </w:rPr>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448FF76F"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621441CD" w14:textId="77777777" w:rsidR="00C130A1" w:rsidRPr="000E5C93" w:rsidRDefault="00C130A1" w:rsidP="002E2177">
      <w:pPr>
        <w:ind w:left="0" w:firstLine="0"/>
        <w:rPr>
          <w:color w:val="0070C0"/>
        </w:rPr>
      </w:pPr>
    </w:p>
    <w:p w14:paraId="41CABF7B" w14:textId="77777777" w:rsidR="0045735A" w:rsidRPr="0045735A" w:rsidRDefault="0045735A" w:rsidP="0045735A">
      <w:pPr>
        <w:pStyle w:val="NoSpacing"/>
        <w:ind w:left="0" w:firstLine="0"/>
        <w:rPr>
          <w:color w:val="FF0000"/>
        </w:rPr>
      </w:pPr>
      <w:r w:rsidRPr="0045735A">
        <w:rPr>
          <w:color w:val="FF0000"/>
        </w:rPr>
        <w:t>Cancer stage is a critical component in determining treatment options for patients with cancer.  Despite its importance, cancer stage is often not documented in the medical record.  Additionally, documentation of cancer stage in the medical record facilitates communication and care coordination among providers for a disease that is often treated by a multidisciplinary care team (e.g. medical oncology, surgery, and radiation oncology).</w:t>
      </w:r>
    </w:p>
    <w:p w14:paraId="790C06EF" w14:textId="77777777" w:rsidR="0045735A" w:rsidRPr="00BA321F" w:rsidRDefault="0045735A" w:rsidP="0045735A">
      <w:pPr>
        <w:pStyle w:val="NoSpacing"/>
        <w:ind w:left="0" w:firstLine="0"/>
        <w:rPr>
          <w:color w:val="FF0000"/>
        </w:rPr>
      </w:pPr>
    </w:p>
    <w:p w14:paraId="7FA6D1E8" w14:textId="7E2B944F" w:rsidR="00C130A1" w:rsidRPr="0045735A" w:rsidRDefault="0045735A" w:rsidP="00C130A1">
      <w:pPr>
        <w:pStyle w:val="NoSpacing"/>
        <w:rPr>
          <w:b/>
          <w:color w:val="FF0000"/>
        </w:rPr>
      </w:pPr>
      <w:r w:rsidRPr="0045735A">
        <w:rPr>
          <w:b/>
          <w:color w:val="FF0000"/>
        </w:rPr>
        <w:lastRenderedPageBreak/>
        <w:t>Importance</w:t>
      </w:r>
    </w:p>
    <w:p w14:paraId="3DCF9BAE" w14:textId="77777777" w:rsidR="00C130A1" w:rsidRDefault="00C130A1" w:rsidP="00C130A1">
      <w:pPr>
        <w:pStyle w:val="NoSpacing"/>
        <w:rPr>
          <w:color w:val="FF0000"/>
        </w:rPr>
      </w:pPr>
      <w:r>
        <w:rPr>
          <w:color w:val="FF0000"/>
        </w:rPr>
        <w:t>Recently updated NCCN and ECMO guidelines on breast, colon, and rectal cancer offer the following</w:t>
      </w:r>
    </w:p>
    <w:p w14:paraId="6094395A" w14:textId="68E58864" w:rsidR="00C130A1" w:rsidRDefault="00C130A1" w:rsidP="00C130A1">
      <w:pPr>
        <w:pStyle w:val="NoSpacing"/>
        <w:rPr>
          <w:color w:val="FF0000"/>
        </w:rPr>
      </w:pPr>
      <w:r>
        <w:rPr>
          <w:color w:val="FF0000"/>
        </w:rPr>
        <w:t>guidance on staging:</w:t>
      </w:r>
    </w:p>
    <w:p w14:paraId="3169150D" w14:textId="77777777" w:rsidR="00C130A1" w:rsidRPr="00330CCF" w:rsidRDefault="00C130A1" w:rsidP="0045735A">
      <w:pPr>
        <w:pStyle w:val="NoSpacing"/>
        <w:ind w:left="0" w:firstLine="0"/>
        <w:rPr>
          <w:color w:val="FF0000"/>
        </w:rPr>
      </w:pPr>
    </w:p>
    <w:p w14:paraId="27596805" w14:textId="77777777" w:rsidR="00C130A1" w:rsidRDefault="00C130A1" w:rsidP="00C130A1">
      <w:pPr>
        <w:ind w:left="0" w:firstLine="0"/>
        <w:rPr>
          <w:color w:val="FF0000"/>
        </w:rPr>
      </w:pPr>
      <w:r w:rsidRPr="00330CCF">
        <w:rPr>
          <w:color w:val="FF0000"/>
          <w:u w:val="single"/>
        </w:rPr>
        <w:t>Breast</w:t>
      </w:r>
      <w:r w:rsidRPr="00330CCF">
        <w:rPr>
          <w:color w:val="FF0000"/>
        </w:rPr>
        <w:t xml:space="preserve">: </w:t>
      </w:r>
    </w:p>
    <w:p w14:paraId="2BF8488E" w14:textId="3714AF60" w:rsidR="00C130A1" w:rsidRPr="00330CCF" w:rsidRDefault="00C130A1" w:rsidP="00C130A1">
      <w:pPr>
        <w:ind w:left="0" w:firstLine="0"/>
        <w:rPr>
          <w:color w:val="FF0000"/>
        </w:rPr>
      </w:pPr>
      <w:r w:rsidRPr="00330CCF">
        <w:rPr>
          <w:color w:val="FF0000"/>
        </w:rPr>
        <w:t>“All patients with breast cancer should be assigned a clinical stage of disease, and, if appropriate evaluation is available, a pathologic stage of disease.  The routine use of staging allows for efficient identification of local treatment options, assists in identifying systemic treatment options, allows the comparison of outcome results across institutions and clinical trials, and provides baseline prognostic information</w:t>
      </w:r>
      <w:r>
        <w:rPr>
          <w:color w:val="FF0000"/>
        </w:rPr>
        <w:fldChar w:fldCharType="begin"/>
      </w:r>
      <w:r w:rsidR="00A3199D">
        <w:rPr>
          <w:color w:val="FF0000"/>
        </w:rPr>
        <w:instrText xml:space="preserve"> ADDIN EN.CITE &lt;EndNote&gt;&lt;Cite&gt;&lt;Author&gt;NCCN&lt;/Author&gt;&lt;Year&gt;2018&lt;/Year&gt;&lt;RecNum&gt;10&lt;/RecNum&gt;&lt;DisplayText&gt;&lt;style face="superscript"&gt;1&lt;/style&gt;&lt;/DisplayText&gt;&lt;record&gt;&lt;rec-number&gt;10&lt;/rec-number&gt;&lt;foreign-keys&gt;&lt;key app="EN" db-id="rv9paxvwoxwef5etprqx90xj0rdwe2xvz052" timestamp="1523378427"&gt;10&lt;/key&gt;&lt;/foreign-keys&gt;&lt;ref-type name="Journal Article"&gt;17&lt;/ref-type&gt;&lt;contributors&gt;&lt;authors&gt;&lt;author&gt;NCCN&lt;/author&gt;&lt;/authors&gt;&lt;/contributors&gt;&lt;titles&gt;&lt;title&gt;Clinical Practice Guidelines in Oncology - Breast Cancer&lt;/title&gt;&lt;/titles&gt;&lt;pages&gt;MS-4&lt;/pages&gt;&lt;volume&gt;Version 1.2018&lt;/volume&gt;&lt;edition&gt;March 20, 2018&lt;/edition&gt;&lt;dates&gt;&lt;year&gt;2018&lt;/year&gt;&lt;/dates&gt;&lt;work-type&gt;Clinical Practice Guideline&lt;/work-type&gt;&lt;urls&gt;&lt;related-urls&gt;&lt;url&gt;https://www.nccn.org/professionals/physician_gls/pdf/breast.pdf&lt;/url&gt;&lt;/related-urls&gt;&lt;/urls&gt;&lt;access-date&gt;April 10, 2018&lt;/access-date&gt;&lt;/record&gt;&lt;/Cite&gt;&lt;/EndNote&gt;</w:instrText>
      </w:r>
      <w:r>
        <w:rPr>
          <w:color w:val="FF0000"/>
        </w:rPr>
        <w:fldChar w:fldCharType="separate"/>
      </w:r>
      <w:r w:rsidRPr="00C130A1">
        <w:rPr>
          <w:noProof/>
          <w:color w:val="FF0000"/>
          <w:vertAlign w:val="superscript"/>
        </w:rPr>
        <w:t>1</w:t>
      </w:r>
      <w:r>
        <w:rPr>
          <w:color w:val="FF0000"/>
        </w:rPr>
        <w:fldChar w:fldCharType="end"/>
      </w:r>
      <w:r w:rsidRPr="00330CCF">
        <w:rPr>
          <w:color w:val="FF0000"/>
        </w:rPr>
        <w:t xml:space="preserve">.”  </w:t>
      </w:r>
    </w:p>
    <w:p w14:paraId="6F044706" w14:textId="77777777" w:rsidR="00C130A1" w:rsidRPr="00330CCF" w:rsidRDefault="00C130A1" w:rsidP="00C130A1">
      <w:pPr>
        <w:ind w:left="0" w:firstLine="0"/>
        <w:rPr>
          <w:color w:val="FF0000"/>
        </w:rPr>
      </w:pPr>
    </w:p>
    <w:p w14:paraId="1225B069" w14:textId="549947F7" w:rsidR="00C130A1" w:rsidRDefault="00C130A1" w:rsidP="00C130A1">
      <w:pPr>
        <w:ind w:left="0" w:firstLine="0"/>
        <w:rPr>
          <w:color w:val="FF0000"/>
        </w:rPr>
      </w:pPr>
      <w:r w:rsidRPr="00330CCF">
        <w:rPr>
          <w:color w:val="FF0000"/>
        </w:rPr>
        <w:t>“A central component of the treatment of breast cancer is full knowledge of extent of disease and biologic features.  These factors contribute to the determination of the stage of disease, assist in the estimation of the risk that cancer will recur, and provide information that predicts response to therapy (eg, ER, PR, HER2)</w:t>
      </w:r>
      <w:r>
        <w:rPr>
          <w:color w:val="FF0000"/>
        </w:rPr>
        <w:fldChar w:fldCharType="begin"/>
      </w:r>
      <w:r w:rsidR="00A3199D">
        <w:rPr>
          <w:color w:val="FF0000"/>
        </w:rPr>
        <w:instrText xml:space="preserve"> ADDIN EN.CITE &lt;EndNote&gt;&lt;Cite&gt;&lt;Author&gt;NCCN&lt;/Author&gt;&lt;Year&gt;2018&lt;/Year&gt;&lt;RecNum&gt;10&lt;/RecNum&gt;&lt;DisplayText&gt;&lt;style face="superscript"&gt;1&lt;/style&gt;&lt;/DisplayText&gt;&lt;record&gt;&lt;rec-number&gt;10&lt;/rec-number&gt;&lt;foreign-keys&gt;&lt;key app="EN" db-id="rv9paxvwoxwef5etprqx90xj0rdwe2xvz052" timestamp="1523378427"&gt;10&lt;/key&gt;&lt;/foreign-keys&gt;&lt;ref-type name="Journal Article"&gt;17&lt;/ref-type&gt;&lt;contributors&gt;&lt;authors&gt;&lt;author&gt;NCCN&lt;/author&gt;&lt;/authors&gt;&lt;/contributors&gt;&lt;titles&gt;&lt;title&gt;Clinical Practice Guidelines in Oncology - Breast Cancer&lt;/title&gt;&lt;/titles&gt;&lt;pages&gt;MS-4&lt;/pages&gt;&lt;volume&gt;Version 1.2018&lt;/volume&gt;&lt;edition&gt;March 20, 2018&lt;/edition&gt;&lt;dates&gt;&lt;year&gt;2018&lt;/year&gt;&lt;/dates&gt;&lt;work-type&gt;Clinical Practice Guideline&lt;/work-type&gt;&lt;urls&gt;&lt;related-urls&gt;&lt;url&gt;https://www.nccn.org/professionals/physician_gls/pdf/breast.pdf&lt;/url&gt;&lt;/related-urls&gt;&lt;/urls&gt;&lt;access-date&gt;April 10, 2018&lt;/access-date&gt;&lt;/record&gt;&lt;/Cite&gt;&lt;/EndNote&gt;</w:instrText>
      </w:r>
      <w:r>
        <w:rPr>
          <w:color w:val="FF0000"/>
        </w:rPr>
        <w:fldChar w:fldCharType="separate"/>
      </w:r>
      <w:r w:rsidRPr="00C130A1">
        <w:rPr>
          <w:noProof/>
          <w:color w:val="FF0000"/>
          <w:vertAlign w:val="superscript"/>
        </w:rPr>
        <w:t>1</w:t>
      </w:r>
      <w:r>
        <w:rPr>
          <w:color w:val="FF0000"/>
        </w:rPr>
        <w:fldChar w:fldCharType="end"/>
      </w:r>
      <w:r w:rsidRPr="00330CCF">
        <w:rPr>
          <w:color w:val="FF0000"/>
        </w:rPr>
        <w:t xml:space="preserve">.” </w:t>
      </w:r>
    </w:p>
    <w:p w14:paraId="4AED701B" w14:textId="77777777" w:rsidR="00C130A1" w:rsidRDefault="00C130A1" w:rsidP="00C130A1">
      <w:pPr>
        <w:ind w:left="0" w:firstLine="0"/>
        <w:rPr>
          <w:color w:val="FF0000"/>
        </w:rPr>
      </w:pPr>
    </w:p>
    <w:p w14:paraId="11F28BFC" w14:textId="36FEAC13" w:rsidR="00C130A1" w:rsidRDefault="00C130A1" w:rsidP="00C130A1">
      <w:pPr>
        <w:ind w:left="0" w:firstLine="0"/>
        <w:rPr>
          <w:color w:val="FF0000"/>
        </w:rPr>
      </w:pPr>
      <w:r>
        <w:rPr>
          <w:color w:val="FF0000"/>
        </w:rPr>
        <w:t>““</w:t>
      </w:r>
      <w:r w:rsidRPr="0009077A">
        <w:rPr>
          <w:color w:val="FF0000"/>
        </w:rPr>
        <w:t xml:space="preserve">Final pathological diagnosis should be made according to the World Health Organization (WHO) classiﬁcation [16] and the tumour–node–metastases (TNM) staging system. The pathological report should include the histological type, grade, immunohistochemical (IHC) evaluation of oestrogen receptor (ER) status (using a standardised assessment methodology, e.g. Allred or H-score) and, for invasive cancer, IHC evaluation of progesterone receptor (PgR) and human epidermal growth factor 2 receptor (HER2) gene expression. HER2 gene ampliﬁcation status may be determined directly from all invasive tumours using </w:t>
      </w:r>
      <w:r w:rsidRPr="0009077A">
        <w:rPr>
          <w:i/>
          <w:color w:val="FF0000"/>
        </w:rPr>
        <w:t>in situ</w:t>
      </w:r>
      <w:r w:rsidRPr="0009077A">
        <w:rPr>
          <w:color w:val="FF0000"/>
        </w:rPr>
        <w:t xml:space="preserve"> hybridisation (ﬂuorescent, chromogenic or silver), replacing IHC or only for tumours with an ambiguous (2+) IHC score [</w:t>
      </w:r>
      <w:r>
        <w:rPr>
          <w:color w:val="FF0000"/>
        </w:rPr>
        <w:t>V</w:t>
      </w:r>
      <w:r w:rsidRPr="0009077A">
        <w:rPr>
          <w:color w:val="FF0000"/>
        </w:rPr>
        <w:t>, B]</w:t>
      </w:r>
      <w:r>
        <w:rPr>
          <w:color w:val="FF0000"/>
        </w:rPr>
        <w:fldChar w:fldCharType="begin">
          <w:fldData xml:space="preserve">PEVuZE5vdGU+PENpdGU+PEF1dGhvcj5TZW5rdXM8L0F1dGhvcj48WWVhcj4yMDE1PC9ZZWFyPjxS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</w:fldData>
        </w:fldChar>
      </w:r>
      <w:r>
        <w:rPr>
          <w:color w:val="FF0000"/>
        </w:rPr>
        <w:instrText xml:space="preserve"> ADDIN EN.CITE </w:instrText>
      </w:r>
      <w:r>
        <w:rPr>
          <w:color w:val="FF0000"/>
        </w:rPr>
        <w:fldChar w:fldCharType="begin">
          <w:fldData xml:space="preserve">PEVuZE5vdGU+PENpdGU+PEF1dGhvcj5TZW5rdXM8L0F1dGhvcj48WWVhcj4yMDE1PC9ZZWFyPjxS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</w:fldData>
        </w:fldChar>
      </w:r>
      <w:r>
        <w:rPr>
          <w:color w:val="FF0000"/>
        </w:rPr>
        <w:instrText xml:space="preserve"> ADDIN EN.CITE.DATA </w:instrText>
      </w:r>
      <w:r>
        <w:rPr>
          <w:color w:val="FF0000"/>
        </w:rPr>
      </w:r>
      <w:r>
        <w:rPr>
          <w:color w:val="FF0000"/>
        </w:rPr>
        <w:fldChar w:fldCharType="end"/>
      </w:r>
      <w:r>
        <w:rPr>
          <w:color w:val="FF0000"/>
        </w:rPr>
      </w:r>
      <w:r>
        <w:rPr>
          <w:color w:val="FF0000"/>
        </w:rPr>
        <w:fldChar w:fldCharType="separate"/>
      </w:r>
      <w:r w:rsidRPr="00C130A1">
        <w:rPr>
          <w:noProof/>
          <w:color w:val="FF0000"/>
          <w:vertAlign w:val="superscript"/>
        </w:rPr>
        <w:t>2</w:t>
      </w:r>
      <w:r>
        <w:rPr>
          <w:color w:val="FF0000"/>
        </w:rPr>
        <w:fldChar w:fldCharType="end"/>
      </w:r>
      <w:r w:rsidRPr="0009077A">
        <w:rPr>
          <w:color w:val="FF0000"/>
        </w:rPr>
        <w:t>.”</w:t>
      </w:r>
      <w:r>
        <w:rPr>
          <w:color w:val="FF0000"/>
        </w:rPr>
        <w:t xml:space="preserve"> </w:t>
      </w:r>
    </w:p>
    <w:p w14:paraId="20F103A9" w14:textId="77777777" w:rsidR="00C130A1" w:rsidRDefault="00C130A1" w:rsidP="00C130A1">
      <w:pPr>
        <w:ind w:left="0" w:firstLine="0"/>
        <w:rPr>
          <w:color w:val="FF0000"/>
        </w:rPr>
      </w:pPr>
    </w:p>
    <w:p w14:paraId="59263E50" w14:textId="77777777" w:rsidR="00C130A1" w:rsidRPr="00330CCF" w:rsidRDefault="00C130A1" w:rsidP="00C130A1">
      <w:pPr>
        <w:ind w:left="0" w:firstLine="0"/>
        <w:rPr>
          <w:color w:val="FF0000"/>
        </w:rPr>
      </w:pPr>
      <w:r>
        <w:rPr>
          <w:color w:val="FF0000"/>
          <w:u w:val="single"/>
        </w:rPr>
        <w:t>Colon</w:t>
      </w:r>
      <w:r>
        <w:rPr>
          <w:color w:val="FF0000"/>
        </w:rPr>
        <w:t xml:space="preserve">: </w:t>
      </w:r>
    </w:p>
    <w:p w14:paraId="2B316DB0" w14:textId="37F86C60" w:rsidR="00C130A1" w:rsidRDefault="00C130A1" w:rsidP="00C130A1">
      <w:pPr>
        <w:ind w:left="0" w:firstLine="0"/>
        <w:rPr>
          <w:color w:val="FF0000"/>
        </w:rPr>
      </w:pPr>
      <w:r w:rsidRPr="008401BE">
        <w:rPr>
          <w:color w:val="FF0000"/>
        </w:rPr>
        <w:t>“</w:t>
      </w:r>
      <w:r w:rsidRPr="00330CCF">
        <w:rPr>
          <w:color w:val="FF0000"/>
        </w:rPr>
        <w:t>Some of the criteria that should be included in the report of the pathologic evaluation include the following:  grade of the cancer; depth of penetration and extension to adjacent structures (T); number of regional lymph nodes evaluated; number of positive regional lymph nodes (N); an assessment of the presence of distant metastases to other organs, the peritoneum or an abdominal structure, or in non-regional lymph nodes (M); the status of proximal, distal, radial, and mesenteric margins; lymphovascular invasion; perineural invasion (PNI); and tumor deposits</w:t>
      </w:r>
      <w:r>
        <w:rPr>
          <w:color w:val="FF0000"/>
        </w:rPr>
        <w:fldChar w:fldCharType="begin"/>
      </w:r>
      <w:r w:rsidR="00A3199D">
        <w:rPr>
          <w:color w:val="FF0000"/>
        </w:rPr>
        <w:instrText xml:space="preserve"> ADDIN EN.CITE &lt;EndNote&gt;&lt;Cite&gt;&lt;Author&gt;NCCN&lt;/Author&gt;&lt;Year&gt;2018&lt;/Year&gt;&lt;RecNum&gt;11&lt;/RecNum&gt;&lt;DisplayText&gt;&lt;style face="superscript"&gt;3&lt;/style&gt;&lt;/DisplayText&gt;&lt;record&gt;&lt;rec-number&gt;11&lt;/rec-number&gt;&lt;foreign-keys&gt;&lt;key app="EN" db-id="rv9paxvwoxwef5etprqx90xj0rdwe2xvz052" timestamp="1523378565"&gt;11&lt;/key&gt;&lt;/foreign-keys&gt;&lt;ref-type name="Journal Article"&gt;17&lt;/ref-type&gt;&lt;contributors&gt;&lt;authors&gt;&lt;author&gt;NCCN&lt;/author&gt;&lt;/authors&gt;&lt;/contributors&gt;&lt;titles&gt;&lt;title&gt;Clinical Practice Guidelines in Oncology - Colon Cancer&lt;/title&gt;&lt;/titles&gt;&lt;pages&gt;MS-5&lt;/pages&gt;&lt;volume&gt;Version 2.2018&lt;/volume&gt;&lt;dates&gt;&lt;year&gt;2018&lt;/year&gt;&lt;pub-dates&gt;&lt;date&gt;March 14, 2018&lt;/date&gt;&lt;/pub-dates&gt;&lt;/dates&gt;&lt;work-type&gt;Clinical Practice Guideline&lt;/work-type&gt;&lt;urls&gt;&lt;related-urls&gt;&lt;url&gt;https://www.nccn.org/professionals/physician_gls/pdf/colon.pdf&lt;/url&gt;&lt;/related-urls&gt;&lt;/urls&gt;&lt;access-date&gt;April 10, 2018&lt;/access-date&gt;&lt;/record&gt;&lt;/Cite&gt;&lt;/EndNote&gt;</w:instrText>
      </w:r>
      <w:r>
        <w:rPr>
          <w:color w:val="FF0000"/>
        </w:rPr>
        <w:fldChar w:fldCharType="separate"/>
      </w:r>
      <w:r w:rsidRPr="00C130A1">
        <w:rPr>
          <w:noProof/>
          <w:color w:val="FF0000"/>
          <w:vertAlign w:val="superscript"/>
        </w:rPr>
        <w:t>3</w:t>
      </w:r>
      <w:r>
        <w:rPr>
          <w:color w:val="FF0000"/>
        </w:rPr>
        <w:fldChar w:fldCharType="end"/>
      </w:r>
      <w:r w:rsidRPr="00330CCF">
        <w:rPr>
          <w:color w:val="FF0000"/>
        </w:rPr>
        <w:t>.”</w:t>
      </w:r>
    </w:p>
    <w:p w14:paraId="2249BE9F" w14:textId="77777777" w:rsidR="00C130A1" w:rsidRDefault="00C130A1" w:rsidP="00C130A1">
      <w:pPr>
        <w:ind w:left="0" w:firstLine="0"/>
      </w:pPr>
    </w:p>
    <w:p w14:paraId="0222B0C2" w14:textId="77777777" w:rsidR="00C130A1" w:rsidRPr="00330CCF" w:rsidRDefault="00C130A1" w:rsidP="00C130A1">
      <w:pPr>
        <w:ind w:left="0" w:firstLine="0"/>
        <w:rPr>
          <w:color w:val="FF0000"/>
        </w:rPr>
      </w:pPr>
      <w:r w:rsidRPr="00330CCF">
        <w:rPr>
          <w:color w:val="FF0000"/>
          <w:u w:val="single"/>
        </w:rPr>
        <w:t>Rectal</w:t>
      </w:r>
      <w:r w:rsidRPr="00330CCF">
        <w:rPr>
          <w:color w:val="FF0000"/>
        </w:rPr>
        <w:t xml:space="preserve">: </w:t>
      </w:r>
    </w:p>
    <w:p w14:paraId="07E3B189" w14:textId="61132E98" w:rsidR="00C130A1" w:rsidRDefault="00C130A1" w:rsidP="00C130A1">
      <w:pPr>
        <w:ind w:left="0" w:firstLine="0"/>
        <w:rPr>
          <w:color w:val="FF0000"/>
        </w:rPr>
      </w:pPr>
      <w:r w:rsidRPr="00330CCF">
        <w:rPr>
          <w:color w:val="FF0000"/>
        </w:rPr>
        <w:t>“Some of the information that should be detailed in the report of the pathologic evaluation of rectal cancer includes: 1) gross description of the tumor and specimen; 2) grade of the cancer; 3) depth of penetration and extension to adjacent structures (T); 4) number of regional lymph nodes evaluated; (5) number of positive regional lymph nodes (N); 6) the presence of distant metastases to other organs or sites including non-regional lymph nodes (M); 7) the status of proximal, distal, circumferential (radial), and mesenteric margins; 8) neoadjuvant treatment effect; 9) lymphovascular invasion (LVI); 10) perineural invasion (PNI); and 11) the number of tumor deposits</w:t>
      </w:r>
      <w:r>
        <w:rPr>
          <w:color w:val="FF0000"/>
        </w:rPr>
        <w:fldChar w:fldCharType="begin"/>
      </w:r>
      <w:r w:rsidR="00A3199D">
        <w:rPr>
          <w:color w:val="FF0000"/>
        </w:rPr>
        <w:instrText xml:space="preserve"> ADDIN EN.CITE &lt;EndNote&gt;&lt;Cite&gt;&lt;Author&gt;NCCN&lt;/Author&gt;&lt;Year&gt;2018&lt;/Year&gt;&lt;RecNum&gt;12&lt;/RecNum&gt;&lt;DisplayText&gt;&lt;style face="superscript"&gt;4&lt;/style&gt;&lt;/DisplayText&gt;&lt;record&gt;&lt;rec-number&gt;12&lt;/rec-number&gt;&lt;foreign-keys&gt;&lt;key app="EN" db-id="rv9paxvwoxwef5etprqx90xj0rdwe2xvz052" timestamp="1523378707"&gt;12&lt;/key&gt;&lt;/foreign-keys&gt;&lt;ref-type name="Journal Article"&gt;17&lt;/ref-type&gt;&lt;contributors&gt;&lt;authors&gt;&lt;author&gt;NCCN&lt;/author&gt;&lt;/authors&gt;&lt;/contributors&gt;&lt;titles&gt;&lt;title&gt;Clinical Practice Guidelines in Oncology - Rectal Cancer&lt;/title&gt;&lt;/titles&gt;&lt;pages&gt;MS-5&lt;/pages&gt;&lt;volume&gt;Version 1.2018&lt;/volume&gt;&lt;edition&gt;March 14, 2018&lt;/edition&gt;&lt;dates&gt;&lt;year&gt;2018&lt;/year&gt;&lt;/dates&gt;&lt;work-type&gt;Clinical Practice Guideline&lt;/work-type&gt;&lt;urls&gt;&lt;related-urls&gt;&lt;url&gt;https://www.nccn.org/professionals/physician_gls/pdf/rectal.pdf&lt;/url&gt;&lt;/related-urls&gt;&lt;/urls&gt;&lt;access-date&gt;April 10, 2018&lt;/access-date&gt;&lt;/record&gt;&lt;/Cite&gt;&lt;/EndNote&gt;</w:instrText>
      </w:r>
      <w:r>
        <w:rPr>
          <w:color w:val="FF0000"/>
        </w:rPr>
        <w:fldChar w:fldCharType="separate"/>
      </w:r>
      <w:r w:rsidRPr="00C130A1">
        <w:rPr>
          <w:noProof/>
          <w:color w:val="FF0000"/>
          <w:vertAlign w:val="superscript"/>
        </w:rPr>
        <w:t>4</w:t>
      </w:r>
      <w:r>
        <w:rPr>
          <w:color w:val="FF0000"/>
        </w:rPr>
        <w:fldChar w:fldCharType="end"/>
      </w:r>
      <w:r w:rsidRPr="00330CCF">
        <w:rPr>
          <w:color w:val="FF0000"/>
        </w:rPr>
        <w:t xml:space="preserve">.” </w:t>
      </w:r>
    </w:p>
    <w:p w14:paraId="451E8AF2" w14:textId="77777777" w:rsidR="00C130A1" w:rsidRDefault="00C130A1" w:rsidP="00C130A1">
      <w:pPr>
        <w:pStyle w:val="NoSpacing"/>
        <w:ind w:left="0" w:firstLine="0"/>
        <w:rPr>
          <w:color w:val="FF0000"/>
        </w:rPr>
      </w:pPr>
    </w:p>
    <w:p w14:paraId="3FC53CE6" w14:textId="77777777" w:rsidR="00C130A1" w:rsidRPr="000B71ED" w:rsidRDefault="00C130A1" w:rsidP="00C130A1">
      <w:pPr>
        <w:pStyle w:val="NoSpacing"/>
        <w:rPr>
          <w:b/>
          <w:color w:val="FF0000"/>
        </w:rPr>
      </w:pPr>
      <w:r w:rsidRPr="000B71ED">
        <w:rPr>
          <w:b/>
          <w:color w:val="FF0000"/>
        </w:rPr>
        <w:t>Performance Gap</w:t>
      </w:r>
    </w:p>
    <w:p w14:paraId="0CBE09B1" w14:textId="77777777" w:rsidR="00C130A1" w:rsidRPr="00BA321F" w:rsidRDefault="00C130A1" w:rsidP="00C130A1">
      <w:pPr>
        <w:pStyle w:val="NoSpacing"/>
        <w:rPr>
          <w:color w:val="FF0000"/>
        </w:rPr>
      </w:pPr>
      <w:r w:rsidRPr="00BA321F">
        <w:rPr>
          <w:color w:val="FF0000"/>
        </w:rPr>
        <w:t>Despite its importance, cancer stage is often not documented in the medical record.  For example, colon</w:t>
      </w:r>
    </w:p>
    <w:p w14:paraId="71867F60" w14:textId="2627EBF1" w:rsidR="00C130A1" w:rsidRDefault="00C130A1" w:rsidP="00C130A1">
      <w:pPr>
        <w:pStyle w:val="NoSpacing"/>
        <w:rPr>
          <w:color w:val="FF0000"/>
        </w:rPr>
      </w:pPr>
      <w:r w:rsidRPr="00BA321F">
        <w:rPr>
          <w:color w:val="FF0000"/>
        </w:rPr>
        <w:t>cancer is the third most common cancer in the United States</w:t>
      </w:r>
      <w:r w:rsidR="00A3199D">
        <w:rPr>
          <w:color w:val="FF0000"/>
        </w:rPr>
        <w:fldChar w:fldCharType="begin"/>
      </w:r>
      <w:r w:rsidR="00A3199D">
        <w:rPr>
          <w:color w:val="FF0000"/>
        </w:rPr>
        <w:instrText xml:space="preserve"> ADDIN EN.CITE &lt;EndNote&gt;&lt;Cite&gt;&lt;Author&gt;Haggar&lt;/Author&gt;&lt;Year&gt;2009&lt;/Year&gt;&lt;RecNum&gt;3&lt;/RecNum&gt;&lt;DisplayText&gt;&lt;style face="superscript"&gt;5&lt;/style&gt;&lt;/DisplayText&gt;&lt;record&gt;&lt;rec-number&gt;3&lt;/rec-number&gt;&lt;foreign-keys&gt;&lt;key app="EN" db-id="rv9paxvwoxwef5etprqx90xj0rdwe2xvz052" timestamp="1522895145"&gt;3&lt;/key&gt;&lt;/foreign-keys&gt;&lt;ref-type name="Journal Article"&gt;17&lt;/ref-type&gt;&lt;contributors&gt;&lt;authors&gt;&lt;author&gt;Haggar, F. A.&lt;/author&gt;&lt;author&gt;Boushey, R. P.&lt;/author&gt;&lt;/authors&gt;&lt;/contributors&gt;&lt;auth-address&gt;Department of Surgery, The Ottawa Hospital Research Institute, University of Ottawa, Ottawa, Ontario, Canada.&lt;/auth-address&gt;&lt;titles&gt;&lt;title&gt;Colorectal cancer epidemiology: incidence, mortality, survival, and risk factors&lt;/title&gt;&lt;secondary-title&gt;Clin Colon Rectal Surg&lt;/secondary-title&gt;&lt;alt-title&gt;Clinics in colon and rectal surgery&lt;/alt-title&gt;&lt;/titles&gt;&lt;periodical&gt;&lt;full-title&gt;Clin Colon Rectal Surg&lt;/full-title&gt;&lt;abbr-1&gt;Clinics in colon and rectal surgery&lt;/abbr-1&gt;&lt;/periodical&gt;&lt;alt-periodical&gt;&lt;full-title&gt;Clin Colon Rectal Surg&lt;/full-title&gt;&lt;abbr-1&gt;Clinics in colon and rectal surgery&lt;/abbr-1&gt;&lt;/alt-periodical&gt;&lt;pages&gt;191-7&lt;/pages&gt;&lt;volume&gt;22&lt;/volume&gt;&lt;number&gt;4&lt;/number&gt;&lt;edition&gt;2010/11/03&lt;/edition&gt;&lt;keywords&gt;&lt;keyword&gt;Colorectal cancer&lt;/keyword&gt;&lt;keyword&gt;epidemiology&lt;/keyword&gt;&lt;keyword&gt;incidence&lt;/keyword&gt;&lt;keyword&gt;risk factors&lt;/keyword&gt;&lt;keyword&gt;survival&lt;/keyword&gt;&lt;/keywords&gt;&lt;dates&gt;&lt;year&gt;2009&lt;/year&gt;&lt;pub-dates&gt;&lt;date&gt;Nov&lt;/date&gt;&lt;/pub-dates&gt;&lt;/dates&gt;&lt;isbn&gt;1530-9681&lt;/isbn&gt;&lt;accession-num&gt;21037809&lt;/accession-num&gt;&lt;urls&gt;&lt;/urls&gt;&lt;custom2&gt;PMC2796096&lt;/custom2&gt;&lt;electronic-resource-num&gt;10.1055/s-0029-1242458&lt;/electronic-resource-num&gt;&lt;remote-database-provider&gt;NLM&lt;/remote-database-provider&gt;&lt;language&gt;eng&lt;/language&gt;&lt;/record&gt;&lt;/Cite&gt;&lt;/EndNote&gt;</w:instrText>
      </w:r>
      <w:r w:rsidR="00A3199D">
        <w:rPr>
          <w:color w:val="FF0000"/>
        </w:rPr>
        <w:fldChar w:fldCharType="separate"/>
      </w:r>
      <w:r w:rsidR="00A3199D" w:rsidRPr="00A3199D">
        <w:rPr>
          <w:noProof/>
          <w:color w:val="FF0000"/>
          <w:vertAlign w:val="superscript"/>
        </w:rPr>
        <w:t>5</w:t>
      </w:r>
      <w:r w:rsidR="00A3199D">
        <w:rPr>
          <w:color w:val="FF0000"/>
        </w:rPr>
        <w:fldChar w:fldCharType="end"/>
      </w:r>
      <w:r w:rsidRPr="00BA321F">
        <w:rPr>
          <w:color w:val="FF0000"/>
        </w:rPr>
        <w:t>, and Abernethy et al.</w:t>
      </w:r>
    </w:p>
    <w:p w14:paraId="4FD168EE" w14:textId="77777777" w:rsidR="00C130A1" w:rsidRDefault="00C130A1" w:rsidP="00C130A1">
      <w:pPr>
        <w:pStyle w:val="NoSpacing"/>
        <w:rPr>
          <w:color w:val="FF0000"/>
        </w:rPr>
      </w:pPr>
      <w:r w:rsidRPr="00BA321F">
        <w:rPr>
          <w:color w:val="FF0000"/>
        </w:rPr>
        <w:t>demonstrated in a</w:t>
      </w:r>
      <w:r>
        <w:rPr>
          <w:color w:val="FF0000"/>
        </w:rPr>
        <w:t xml:space="preserve"> </w:t>
      </w:r>
      <w:r w:rsidRPr="00BA321F">
        <w:rPr>
          <w:color w:val="FF0000"/>
        </w:rPr>
        <w:t>retrospective review of 499 colorectal cancer patients that only 38 percent of patient</w:t>
      </w:r>
    </w:p>
    <w:p w14:paraId="2FB35165" w14:textId="77777777" w:rsidR="00C130A1" w:rsidRDefault="00C130A1" w:rsidP="00C130A1">
      <w:pPr>
        <w:pStyle w:val="NoSpacing"/>
        <w:rPr>
          <w:color w:val="FF0000"/>
        </w:rPr>
      </w:pPr>
      <w:r w:rsidRPr="00BA321F">
        <w:rPr>
          <w:color w:val="FF0000"/>
        </w:rPr>
        <w:t>records provided</w:t>
      </w:r>
      <w:r>
        <w:rPr>
          <w:color w:val="FF0000"/>
        </w:rPr>
        <w:t xml:space="preserve"> </w:t>
      </w:r>
      <w:r w:rsidRPr="00BA321F">
        <w:rPr>
          <w:color w:val="FF0000"/>
        </w:rPr>
        <w:t>TNM stage (which improved to 73 percent when any clinical notation of stage wa</w:t>
      </w:r>
      <w:r>
        <w:rPr>
          <w:color w:val="FF0000"/>
        </w:rPr>
        <w:t>s</w:t>
      </w:r>
    </w:p>
    <w:p w14:paraId="0D466EDB" w14:textId="77777777" w:rsidR="00C130A1" w:rsidRDefault="00C130A1" w:rsidP="00C130A1">
      <w:pPr>
        <w:pStyle w:val="NoSpacing"/>
        <w:rPr>
          <w:color w:val="FF0000"/>
        </w:rPr>
      </w:pPr>
      <w:r w:rsidRPr="00BA321F">
        <w:rPr>
          <w:color w:val="FF0000"/>
        </w:rPr>
        <w:t>accepted).</w:t>
      </w:r>
      <w:r>
        <w:rPr>
          <w:color w:val="FF0000"/>
        </w:rPr>
        <w:t xml:space="preserve"> </w:t>
      </w:r>
      <w:r w:rsidRPr="00BA321F">
        <w:rPr>
          <w:color w:val="FF0000"/>
        </w:rPr>
        <w:t>Accordingly, Abernethy et al. concluded that assessment of care quality is impeded by the</w:t>
      </w:r>
    </w:p>
    <w:p w14:paraId="62176EE5" w14:textId="1B8D5A91" w:rsidR="00C130A1" w:rsidRPr="00BA321F" w:rsidRDefault="00C130A1" w:rsidP="00C130A1">
      <w:pPr>
        <w:pStyle w:val="NoSpacing"/>
        <w:rPr>
          <w:color w:val="FF0000"/>
        </w:rPr>
      </w:pPr>
      <w:r w:rsidRPr="00BA321F">
        <w:rPr>
          <w:color w:val="FF0000"/>
        </w:rPr>
        <w:lastRenderedPageBreak/>
        <w:t>absence of</w:t>
      </w:r>
      <w:r>
        <w:rPr>
          <w:color w:val="FF0000"/>
        </w:rPr>
        <w:t xml:space="preserve"> </w:t>
      </w:r>
      <w:r w:rsidRPr="00BA321F">
        <w:rPr>
          <w:color w:val="FF0000"/>
        </w:rPr>
        <w:t>data elements vital to the calculation of performance</w:t>
      </w:r>
      <w:r w:rsidR="00A3199D">
        <w:rPr>
          <w:color w:val="FF0000"/>
        </w:rPr>
        <w:fldChar w:fldCharType="begin"/>
      </w:r>
      <w:r w:rsidR="00A3199D">
        <w:rPr>
          <w:color w:val="FF0000"/>
        </w:rPr>
        <w:instrText xml:space="preserve"> ADDIN EN.CITE &lt;EndNote&gt;&lt;Cite&gt;&lt;Author&gt;Abernethy&lt;/Author&gt;&lt;Year&gt;2009&lt;/Year&gt;&lt;RecNum&gt;4&lt;/RecNum&gt;&lt;DisplayText&gt;&lt;style face="superscript"&gt;6&lt;/style&gt;&lt;/DisplayText&gt;&lt;record&gt;&lt;rec-number&gt;4&lt;/rec-number&gt;&lt;foreign-keys&gt;&lt;key app="EN" db-id="rv9paxvwoxwef5etprqx90xj0rdwe2xvz052" timestamp="1522895263"&gt;4&lt;/key&gt;&lt;/foreign-keys&gt;&lt;ref-type name="Journal Article"&gt;17&lt;/ref-type&gt;&lt;contributors&gt;&lt;authors&gt;&lt;author&gt;Abernethy, A. P.&lt;/author&gt;&lt;author&gt;Herndon, J. E.&lt;/author&gt;&lt;author&gt;Wheeler, J. L.&lt;/author&gt;&lt;author&gt;Rowe, K.&lt;/author&gt;&lt;author&gt;Marcello, J.&lt;/author&gt;&lt;author&gt;Patwardhan, M.&lt;/author&gt;&lt;/authors&gt;&lt;/contributors&gt;&lt;auth-address&gt;Department of Medicine, Division of Medical Oncology; Duke Comprehensive Cancer Center; Department of Medicine, Center for Clinical Health Policy Research; and Department of Biostatistics and Bioinformatics, Duke University Medical Center, Durham, NC.&lt;/auth-address&gt;&lt;titles&gt;&lt;title&gt;Poor documentation prevents adequate assessment of quality metrics in colorectal cancer&lt;/title&gt;&lt;secondary-title&gt;J Oncol Pract&lt;/secondary-title&gt;&lt;alt-title&gt;Journal of oncology practice&lt;/alt-title&gt;&lt;/titles&gt;&lt;periodical&gt;&lt;full-title&gt;J Oncol Pract&lt;/full-title&gt;&lt;abbr-1&gt;Journal of oncology practice&lt;/abbr-1&gt;&lt;/periodical&gt;&lt;alt-periodical&gt;&lt;full-title&gt;J Oncol Pract&lt;/full-title&gt;&lt;abbr-1&gt;Journal of oncology practice&lt;/abbr-1&gt;&lt;/alt-periodical&gt;&lt;pages&gt;167-74&lt;/pages&gt;&lt;volume&gt;5&lt;/volume&gt;&lt;number&gt;4&lt;/number&gt;&lt;edition&gt;2009/07/01&lt;/edition&gt;&lt;dates&gt;&lt;year&gt;2009&lt;/year&gt;&lt;pub-dates&gt;&lt;date&gt;Jul&lt;/date&gt;&lt;/pub-dates&gt;&lt;/dates&gt;&lt;isbn&gt;1554-7477&lt;/isbn&gt;&lt;accession-num&gt;20856630&lt;/accession-num&gt;&lt;urls&gt;&lt;/urls&gt;&lt;custom2&gt;PMC2795422&lt;/custom2&gt;&lt;electronic-resource-num&gt;10.1200/jop.0942003&lt;/electronic-resource-num&gt;&lt;remote-database-provider&gt;NLM&lt;/remote-database-provider&gt;&lt;language&gt;eng&lt;/language&gt;&lt;/record&gt;&lt;/Cite&gt;&lt;/EndNote&gt;</w:instrText>
      </w:r>
      <w:r w:rsidR="00A3199D">
        <w:rPr>
          <w:color w:val="FF0000"/>
        </w:rPr>
        <w:fldChar w:fldCharType="separate"/>
      </w:r>
      <w:r w:rsidR="00A3199D" w:rsidRPr="00A3199D">
        <w:rPr>
          <w:noProof/>
          <w:color w:val="FF0000"/>
          <w:vertAlign w:val="superscript"/>
        </w:rPr>
        <w:t>6</w:t>
      </w:r>
      <w:r w:rsidR="00A3199D">
        <w:rPr>
          <w:color w:val="FF0000"/>
        </w:rPr>
        <w:fldChar w:fldCharType="end"/>
      </w:r>
      <w:r w:rsidR="00A3199D">
        <w:rPr>
          <w:color w:val="FF0000"/>
        </w:rPr>
        <w:t>.</w:t>
      </w:r>
    </w:p>
    <w:p w14:paraId="38062EE5" w14:textId="77777777" w:rsidR="00C130A1" w:rsidRDefault="00C130A1" w:rsidP="00C130A1">
      <w:pPr>
        <w:ind w:left="432" w:hanging="432"/>
        <w:rPr>
          <w:color w:val="FF0000"/>
        </w:rPr>
      </w:pPr>
    </w:p>
    <w:p w14:paraId="6041C9A7" w14:textId="23575D03" w:rsidR="00C130A1" w:rsidRPr="00BA321F" w:rsidRDefault="00C130A1" w:rsidP="00C130A1">
      <w:pPr>
        <w:ind w:left="0" w:firstLine="0"/>
        <w:rPr>
          <w:color w:val="FF0000"/>
        </w:rPr>
      </w:pPr>
      <w:del w:id="8" w:author="Penelope Solis" w:date="2018-04-13T12:27:00Z">
        <w:r w:rsidRPr="00BA321F" w:rsidDel="00F502AD">
          <w:rPr>
            <w:color w:val="FF0000"/>
          </w:rPr>
          <w:delText>Additionally, i</w:delText>
        </w:r>
      </w:del>
      <w:ins w:id="9" w:author="Penelope Solis" w:date="2018-04-13T12:28:00Z">
        <w:r w:rsidR="00F502AD">
          <w:rPr>
            <w:color w:val="FF0000"/>
          </w:rPr>
          <w:t>I</w:t>
        </w:r>
      </w:ins>
      <w:r w:rsidRPr="00BA321F">
        <w:rPr>
          <w:color w:val="FF0000"/>
        </w:rPr>
        <w:t xml:space="preserve">n 2015, the Surveillance, Epidemiology, and End Results (SEER) program implemented a field study to determine how often T, N, and M were not available in a total of 280 medical records (56 each for breast, prostate, colon, lung, and ovarian cancer).  The authors determined that Pathologic T and N were </w:t>
      </w:r>
      <w:r>
        <w:rPr>
          <w:color w:val="FF0000"/>
        </w:rPr>
        <w:t xml:space="preserve">only </w:t>
      </w:r>
      <w:r w:rsidRPr="00BA321F">
        <w:rPr>
          <w:color w:val="FF0000"/>
        </w:rPr>
        <w:t>available for roughly two-thirds of the medical records examined and concluded that the data elements for TNM staging and stage group were often missing from the medical records</w:t>
      </w:r>
      <w:r w:rsidR="00A3199D">
        <w:rPr>
          <w:color w:val="FF0000"/>
        </w:rPr>
        <w:fldChar w:fldCharType="begin"/>
      </w:r>
      <w:r w:rsidR="00A3199D">
        <w:rPr>
          <w:color w:val="FF0000"/>
        </w:rPr>
        <w:instrText xml:space="preserve"> ADDIN EN.CITE &lt;EndNote&gt;&lt;Cite&gt;&lt;Author&gt;Noone&lt;/Author&gt;&lt;Year&gt;2015&lt;/Year&gt;&lt;RecNum&gt;2&lt;/RecNum&gt;&lt;DisplayText&gt;&lt;style face="superscript"&gt;7&lt;/style&gt;&lt;/DisplayText&gt;&lt;record&gt;&lt;rec-number&gt;2&lt;/rec-number&gt;&lt;foreign-keys&gt;&lt;key app="EN" db-id="rv9paxvwoxwef5etprqx90xj0rdwe2xvz052" timestamp="1522893618"&gt;2&lt;/key&gt;&lt;/foreign-keys&gt;&lt;ref-type name="Journal Article"&gt;17&lt;/ref-type&gt;&lt;contributors&gt;&lt;authors&gt;&lt;author&gt;Noone, A. M.&lt;/author&gt;&lt;author&gt;Schussler, N.&lt;/author&gt;&lt;author&gt;Negoita, S.&lt;/author&gt;&lt;author&gt;Adamo, M.&lt;/author&gt;&lt;author&gt;Cronin, K.&lt;/author&gt;&lt;author&gt;Cyr, J.&lt;/author&gt;&lt;author&gt;Gress, D.&lt;/author&gt;&lt;author&gt;Grove, C.&lt;/author&gt;&lt;author&gt;Kosary, C.&lt;/author&gt;&lt;author&gt;Liu, B.&lt;/author&gt;&lt;author&gt;Sun, L.&lt;/author&gt;&lt;author&gt;Ward, K.&lt;/author&gt;&lt;author&gt;Penberthy, L.&lt;/author&gt;&lt;/authors&gt;&lt;/contributors&gt;&lt;titles&gt;&lt;title&gt;Availability of TNM Staging Data Elements in the Medical Record and Training Needs Assessment: Results from the 2014 SEER Training Needs Assessment for TNM Study&lt;/title&gt;&lt;secondary-title&gt;J Registry Manag&lt;/secondary-title&gt;&lt;alt-title&gt;Journal of registry management&lt;/alt-title&gt;&lt;/titles&gt;&lt;periodical&gt;&lt;full-title&gt;J Registry Manag&lt;/full-title&gt;&lt;abbr-1&gt;Journal of registry management&lt;/abbr-1&gt;&lt;/periodical&gt;&lt;alt-periodical&gt;&lt;full-title&gt;J Registry Manag&lt;/full-title&gt;&lt;abbr-1&gt;Journal of registry management&lt;/abbr-1&gt;&lt;/alt-periodical&gt;&lt;pages&gt;40-7&lt;/pages&gt;&lt;volume&gt;42&lt;/volume&gt;&lt;number&gt;2&lt;/number&gt;&lt;edition&gt;2015/09/12&lt;/edition&gt;&lt;keywords&gt;&lt;keyword&gt;Humans&lt;/keyword&gt;&lt;keyword&gt;Inservice Training/*standards&lt;/keyword&gt;&lt;keyword&gt;Medical Records/standards&lt;/keyword&gt;&lt;keyword&gt;Needs Assessment&lt;/keyword&gt;&lt;keyword&gt;Neoplasm Staging/*standards&lt;/keyword&gt;&lt;keyword&gt;SEER Program/*organization &amp;amp; administration/standards&lt;/keyword&gt;&lt;/keywords&gt;&lt;dates&gt;&lt;year&gt;2015&lt;/year&gt;&lt;pub-dates&gt;&lt;date&gt;Summer&lt;/date&gt;&lt;/pub-dates&gt;&lt;/dates&gt;&lt;isbn&gt;1945-6123 (Print)&amp;#xD;1945-6131&lt;/isbn&gt;&lt;accession-num&gt;26360105&lt;/accession-num&gt;&lt;urls&gt;&lt;/urls&gt;&lt;remote-database-provider&gt;NLM&lt;/remote-database-provider&gt;&lt;language&gt;eng&lt;/language&gt;&lt;/record&gt;&lt;/Cite&gt;&lt;/EndNote&gt;</w:instrText>
      </w:r>
      <w:r w:rsidR="00A3199D">
        <w:rPr>
          <w:color w:val="FF0000"/>
        </w:rPr>
        <w:fldChar w:fldCharType="separate"/>
      </w:r>
      <w:r w:rsidR="00A3199D" w:rsidRPr="00A3199D">
        <w:rPr>
          <w:noProof/>
          <w:color w:val="FF0000"/>
          <w:vertAlign w:val="superscript"/>
        </w:rPr>
        <w:t>7</w:t>
      </w:r>
      <w:r w:rsidR="00A3199D">
        <w:rPr>
          <w:color w:val="FF0000"/>
        </w:rPr>
        <w:fldChar w:fldCharType="end"/>
      </w:r>
      <w:r w:rsidRPr="00BA321F">
        <w:rPr>
          <w:color w:val="FF0000"/>
        </w:rPr>
        <w:t xml:space="preserve">. </w:t>
      </w:r>
    </w:p>
    <w:p w14:paraId="56E1E9ED" w14:textId="77777777" w:rsidR="00C130A1" w:rsidRPr="00BA321F" w:rsidRDefault="00C130A1" w:rsidP="00C130A1">
      <w:pPr>
        <w:ind w:left="0" w:firstLine="0"/>
        <w:rPr>
          <w:color w:val="FF0000"/>
        </w:rPr>
      </w:pPr>
    </w:p>
    <w:p w14:paraId="33D81645" w14:textId="77777777" w:rsidR="00C130A1" w:rsidRPr="00BA321F" w:rsidRDefault="00C130A1" w:rsidP="00C130A1">
      <w:pPr>
        <w:rPr>
          <w:color w:val="FF0000"/>
        </w:rPr>
      </w:pPr>
      <w:r w:rsidRPr="00BA321F">
        <w:rPr>
          <w:color w:val="FF0000"/>
        </w:rPr>
        <w:t>A more recent 2017 study examined how often physician-assigned staging components were</w:t>
      </w:r>
    </w:p>
    <w:p w14:paraId="03DB217F" w14:textId="77777777" w:rsidR="00C130A1" w:rsidRPr="00BA321F" w:rsidRDefault="00C130A1" w:rsidP="00C130A1">
      <w:pPr>
        <w:rPr>
          <w:color w:val="FF0000"/>
        </w:rPr>
      </w:pPr>
      <w:r w:rsidRPr="00BA321F">
        <w:rPr>
          <w:color w:val="FF0000"/>
        </w:rPr>
        <w:t>documented in the medical records of 282 routine cases at five cancer sites selected from the</w:t>
      </w:r>
    </w:p>
    <w:p w14:paraId="08A0C31B" w14:textId="77777777" w:rsidR="00C130A1" w:rsidRDefault="00C130A1" w:rsidP="00C130A1">
      <w:pPr>
        <w:rPr>
          <w:color w:val="FF0000"/>
        </w:rPr>
      </w:pPr>
      <w:r w:rsidRPr="00BA321F">
        <w:rPr>
          <w:color w:val="FF0000"/>
        </w:rPr>
        <w:t>SEER registries.  Noone et al. concluded that the physicia</w:t>
      </w:r>
      <w:r>
        <w:rPr>
          <w:color w:val="FF0000"/>
        </w:rPr>
        <w:t>n-</w:t>
      </w:r>
      <w:r w:rsidRPr="00BA321F">
        <w:rPr>
          <w:color w:val="FF0000"/>
        </w:rPr>
        <w:t>assigned TNM components and stage groups</w:t>
      </w:r>
    </w:p>
    <w:p w14:paraId="1A699E9B" w14:textId="77777777" w:rsidR="00C130A1" w:rsidRDefault="00C130A1" w:rsidP="00C130A1">
      <w:pPr>
        <w:rPr>
          <w:color w:val="FF0000"/>
        </w:rPr>
      </w:pPr>
      <w:r w:rsidRPr="00BA321F">
        <w:rPr>
          <w:color w:val="FF0000"/>
        </w:rPr>
        <w:t>were often not found in the medical record, with</w:t>
      </w:r>
      <w:r>
        <w:rPr>
          <w:color w:val="FF0000"/>
        </w:rPr>
        <w:t xml:space="preserve"> </w:t>
      </w:r>
      <w:r w:rsidRPr="00BA321F">
        <w:rPr>
          <w:color w:val="FF0000"/>
        </w:rPr>
        <w:t>pathologic T and N found most frequently at 65</w:t>
      </w:r>
    </w:p>
    <w:p w14:paraId="2CA23670" w14:textId="286A5C67" w:rsidR="000B71ED" w:rsidRPr="00C130A1" w:rsidRDefault="00C130A1" w:rsidP="00C130A1">
      <w:pPr>
        <w:rPr>
          <w:color w:val="FF0000"/>
        </w:rPr>
      </w:pPr>
      <w:r w:rsidRPr="00BA321F">
        <w:rPr>
          <w:color w:val="FF0000"/>
        </w:rPr>
        <w:t>percent and 64 percent, respectively</w:t>
      </w:r>
      <w:r w:rsidR="00A3199D">
        <w:rPr>
          <w:color w:val="FF0000"/>
        </w:rPr>
        <w:fldChar w:fldCharType="begin"/>
      </w:r>
      <w:r w:rsidR="00A3199D">
        <w:rPr>
          <w:color w:val="FF0000"/>
        </w:rPr>
        <w:instrText xml:space="preserve"> ADDIN EN.CITE &lt;EndNote&gt;&lt;Cite&gt;&lt;Author&gt;Noone&lt;/Author&gt;&lt;Year&gt;2017&lt;/Year&gt;&lt;RecNum&gt;1&lt;/RecNum&gt;&lt;DisplayText&gt;&lt;style face="superscript"&gt;8&lt;/style&gt;&lt;/DisplayText&gt;&lt;record&gt;&lt;rec-number&gt;1&lt;/rec-number&gt;&lt;foreign-keys&gt;&lt;key app="EN" db-id="rv9paxvwoxwef5etprqx90xj0rdwe2xvz052" timestamp="1522893546"&gt;1&lt;/key&gt;&lt;/foreign-keys&gt;&lt;ref-type name="Journal Article"&gt;17&lt;/ref-type&gt;&lt;contributors&gt;&lt;authors&gt;&lt;author&gt;Noone, A. M.&lt;/author&gt;&lt;author&gt;Negoita, S.&lt;/author&gt;&lt;author&gt;Schussler, N.&lt;/author&gt;&lt;author&gt;Adamo, M.&lt;/author&gt;&lt;author&gt;Cronin, K. A.&lt;/author&gt;&lt;author&gt;Groves, C.&lt;/author&gt;&lt;author&gt;Liu, B.&lt;/author&gt;&lt;author&gt;Ward, K.&lt;/author&gt;&lt;author&gt;Penberthy, L.&lt;/author&gt;&lt;/authors&gt;&lt;/contributors&gt;&lt;titles&gt;&lt;title&gt;Medical Record-Documented TNM Categories and Stage Group: Feasibility of Use for Cancer Surveillance&lt;/title&gt;&lt;secondary-title&gt;J Registry Manag&lt;/secondary-title&gt;&lt;alt-title&gt;Journal of registry management&lt;/alt-title&gt;&lt;/titles&gt;&lt;periodical&gt;&lt;full-title&gt;J Registry Manag&lt;/full-title&gt;&lt;abbr-1&gt;Journal of registry management&lt;/abbr-1&gt;&lt;/periodical&gt;&lt;alt-periodical&gt;&lt;full-title&gt;J Registry Manag&lt;/full-title&gt;&lt;abbr-1&gt;Journal of registry management&lt;/abbr-1&gt;&lt;/alt-periodical&gt;&lt;pages&gt;46-53&lt;/pages&gt;&lt;volume&gt;44&lt;/volume&gt;&lt;number&gt;2&lt;/number&gt;&lt;edition&gt;2018/03/30&lt;/edition&gt;&lt;keywords&gt;&lt;keyword&gt;*American Joint Committee on Cancer TNM&lt;/keyword&gt;&lt;keyword&gt;*data quality&lt;/keyword&gt;&lt;keyword&gt;*Surveillance&lt;/keyword&gt;&lt;keyword&gt;*Epidemiology and End Results Program&lt;/keyword&gt;&lt;keyword&gt;*Stage&lt;/keyword&gt;&lt;/keywords&gt;&lt;dates&gt;&lt;year&gt;2017&lt;/year&gt;&lt;pub-dates&gt;&lt;date&gt;Summer&lt;/date&gt;&lt;/pub-dates&gt;&lt;/dates&gt;&lt;isbn&gt;1945-6123 (Print)&amp;#xD;1945-6131&lt;/isbn&gt;&lt;accession-num&gt;29595945&lt;/accession-num&gt;&lt;urls&gt;&lt;/urls&gt;&lt;remote-database-provider&gt;NLM&lt;/remote-database-provider&gt;&lt;language&gt;eng&lt;/language&gt;&lt;/record&gt;&lt;/Cite&gt;&lt;/EndNote&gt;</w:instrText>
      </w:r>
      <w:r w:rsidR="00A3199D">
        <w:rPr>
          <w:color w:val="FF0000"/>
        </w:rPr>
        <w:fldChar w:fldCharType="separate"/>
      </w:r>
      <w:r w:rsidR="00A3199D" w:rsidRPr="00A3199D">
        <w:rPr>
          <w:noProof/>
          <w:color w:val="FF0000"/>
          <w:vertAlign w:val="superscript"/>
        </w:rPr>
        <w:t>8</w:t>
      </w:r>
      <w:r w:rsidR="00A3199D">
        <w:rPr>
          <w:color w:val="FF0000"/>
        </w:rPr>
        <w:fldChar w:fldCharType="end"/>
      </w:r>
      <w:r w:rsidR="00A3199D">
        <w:rPr>
          <w:color w:val="FF0000"/>
        </w:rPr>
        <w:t>.</w:t>
      </w:r>
      <w:r>
        <w:rPr>
          <w:color w:val="FF0000"/>
        </w:rPr>
        <w:t xml:space="preserve"> </w:t>
      </w:r>
    </w:p>
    <w:p w14:paraId="797DF24B" w14:textId="77777777" w:rsidR="00B8123F" w:rsidRDefault="00B8123F"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37AF284" w:rsidR="00837121" w:rsidRDefault="00837121" w:rsidP="002E2177">
      <w:pPr>
        <w:ind w:left="0" w:firstLine="0"/>
      </w:pPr>
    </w:p>
    <w:p w14:paraId="4EB6B826" w14:textId="262C9697" w:rsidR="00B8123F" w:rsidRPr="000B71ED" w:rsidRDefault="000B71ED" w:rsidP="002E2177">
      <w:pPr>
        <w:ind w:left="0" w:firstLine="0"/>
        <w:rPr>
          <w:color w:val="FF0000"/>
        </w:rPr>
      </w:pPr>
      <w:r w:rsidRPr="000B71ED">
        <w:rPr>
          <w:color w:val="FF0000"/>
        </w:rPr>
        <w:t>A targeted literature search was conducted to identify support for first clinical principles and the important of cancer staging, as well as variation in rates of cancer staging found in medical records.</w:t>
      </w:r>
    </w:p>
    <w:p w14:paraId="51C8DA48" w14:textId="77777777" w:rsidR="00B8123F" w:rsidRPr="003B1CC5" w:rsidRDefault="00B8123F" w:rsidP="002E2177">
      <w:pPr>
        <w:ind w:left="0" w:firstLine="0"/>
      </w:pPr>
    </w:p>
    <w:p w14:paraId="55B8DA9D" w14:textId="4C648C52"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342D13E3" w14:textId="77777777" w:rsidR="00C130A1" w:rsidRDefault="00C130A1" w:rsidP="002E2177">
      <w:pPr>
        <w:ind w:left="0" w:firstLine="0"/>
      </w:pPr>
    </w:p>
    <w:p w14:paraId="575C4299" w14:textId="77777777" w:rsidR="00C130A1" w:rsidRDefault="00C130A1" w:rsidP="002E2177">
      <w:pPr>
        <w:ind w:left="0" w:firstLine="0"/>
      </w:pPr>
    </w:p>
    <w:p w14:paraId="1BB7CD2D" w14:textId="77777777" w:rsidR="00A3199D" w:rsidRPr="00A3199D" w:rsidRDefault="00C130A1" w:rsidP="00A3199D">
      <w:pPr>
        <w:pStyle w:val="EndNoteBibliography"/>
        <w:spacing w:after="0"/>
        <w:ind w:left="720" w:hanging="720"/>
        <w:rPr>
          <w:color w:val="FF0000"/>
        </w:rPr>
      </w:pPr>
      <w:r w:rsidRPr="00A3199D">
        <w:rPr>
          <w:color w:val="FF0000"/>
        </w:rPr>
        <w:fldChar w:fldCharType="begin"/>
      </w:r>
      <w:r w:rsidRPr="00A3199D">
        <w:rPr>
          <w:color w:val="FF0000"/>
        </w:rPr>
        <w:instrText xml:space="preserve"> ADDIN EN.REFLIST </w:instrText>
      </w:r>
      <w:r w:rsidRPr="00A3199D">
        <w:rPr>
          <w:color w:val="FF0000"/>
        </w:rPr>
        <w:fldChar w:fldCharType="separate"/>
      </w:r>
      <w:r w:rsidR="00A3199D" w:rsidRPr="00A3199D">
        <w:rPr>
          <w:color w:val="FF0000"/>
        </w:rPr>
        <w:t>1.</w:t>
      </w:r>
      <w:r w:rsidR="00A3199D" w:rsidRPr="00A3199D">
        <w:rPr>
          <w:color w:val="FF0000"/>
        </w:rPr>
        <w:tab/>
        <w:t xml:space="preserve">NCCN, </w:t>
      </w:r>
      <w:r w:rsidR="00A3199D" w:rsidRPr="00A3199D">
        <w:rPr>
          <w:i/>
          <w:color w:val="FF0000"/>
        </w:rPr>
        <w:t>Clinical Practice Guidelines in Oncology - Breast Cancer.</w:t>
      </w:r>
      <w:r w:rsidR="00A3199D" w:rsidRPr="00A3199D">
        <w:rPr>
          <w:color w:val="FF0000"/>
        </w:rPr>
        <w:t xml:space="preserve"> 2018. </w:t>
      </w:r>
      <w:r w:rsidR="00A3199D" w:rsidRPr="00A3199D">
        <w:rPr>
          <w:b/>
          <w:color w:val="FF0000"/>
        </w:rPr>
        <w:t>Version 1.2018</w:t>
      </w:r>
      <w:r w:rsidR="00A3199D" w:rsidRPr="00A3199D">
        <w:rPr>
          <w:color w:val="FF0000"/>
        </w:rPr>
        <w:t>: p. MS-4.</w:t>
      </w:r>
    </w:p>
    <w:p w14:paraId="66CF9C62" w14:textId="77777777" w:rsidR="00A3199D" w:rsidRPr="00A3199D" w:rsidRDefault="00A3199D" w:rsidP="00A3199D">
      <w:pPr>
        <w:pStyle w:val="EndNoteBibliography"/>
        <w:spacing w:after="0"/>
        <w:ind w:left="720" w:hanging="720"/>
        <w:rPr>
          <w:color w:val="FF0000"/>
        </w:rPr>
      </w:pPr>
      <w:r w:rsidRPr="00A3199D">
        <w:rPr>
          <w:color w:val="FF0000"/>
        </w:rPr>
        <w:t>2.</w:t>
      </w:r>
      <w:r w:rsidRPr="00A3199D">
        <w:rPr>
          <w:color w:val="FF0000"/>
        </w:rPr>
        <w:tab/>
        <w:t xml:space="preserve">Senkus, E., et al., </w:t>
      </w:r>
      <w:r w:rsidRPr="00A3199D">
        <w:rPr>
          <w:i/>
          <w:color w:val="FF0000"/>
        </w:rPr>
        <w:t>Primary breast cancer: ESMO Clinical Practice Guidelines for diagnosis, treatment and follow-up.</w:t>
      </w:r>
      <w:r w:rsidRPr="00A3199D">
        <w:rPr>
          <w:color w:val="FF0000"/>
        </w:rPr>
        <w:t xml:space="preserve"> Ann Oncol, 2015. </w:t>
      </w:r>
      <w:r w:rsidRPr="00A3199D">
        <w:rPr>
          <w:b/>
          <w:color w:val="FF0000"/>
        </w:rPr>
        <w:t>26 Suppl 5</w:t>
      </w:r>
      <w:r w:rsidRPr="00A3199D">
        <w:rPr>
          <w:color w:val="FF0000"/>
        </w:rPr>
        <w:t>: p. v8-30.</w:t>
      </w:r>
    </w:p>
    <w:p w14:paraId="70178566" w14:textId="77777777" w:rsidR="00A3199D" w:rsidRPr="00A3199D" w:rsidRDefault="00A3199D" w:rsidP="00A3199D">
      <w:pPr>
        <w:pStyle w:val="EndNoteBibliography"/>
        <w:spacing w:after="0"/>
        <w:ind w:left="720" w:hanging="720"/>
        <w:rPr>
          <w:color w:val="FF0000"/>
        </w:rPr>
      </w:pPr>
      <w:r w:rsidRPr="00A3199D">
        <w:rPr>
          <w:color w:val="FF0000"/>
        </w:rPr>
        <w:t>3.</w:t>
      </w:r>
      <w:r w:rsidRPr="00A3199D">
        <w:rPr>
          <w:color w:val="FF0000"/>
        </w:rPr>
        <w:tab/>
        <w:t xml:space="preserve">NCCN, </w:t>
      </w:r>
      <w:r w:rsidRPr="00A3199D">
        <w:rPr>
          <w:i/>
          <w:color w:val="FF0000"/>
        </w:rPr>
        <w:t>Clinical Practice Guidelines in Oncology - Colon Cancer.</w:t>
      </w:r>
      <w:r w:rsidRPr="00A3199D">
        <w:rPr>
          <w:color w:val="FF0000"/>
        </w:rPr>
        <w:t xml:space="preserve"> 2018. </w:t>
      </w:r>
      <w:r w:rsidRPr="00A3199D">
        <w:rPr>
          <w:b/>
          <w:color w:val="FF0000"/>
        </w:rPr>
        <w:t>Version 2.2018</w:t>
      </w:r>
      <w:r w:rsidRPr="00A3199D">
        <w:rPr>
          <w:color w:val="FF0000"/>
        </w:rPr>
        <w:t>: p. MS-5.</w:t>
      </w:r>
    </w:p>
    <w:p w14:paraId="3EC52B37" w14:textId="77777777" w:rsidR="00A3199D" w:rsidRPr="00A3199D" w:rsidRDefault="00A3199D" w:rsidP="00A3199D">
      <w:pPr>
        <w:pStyle w:val="EndNoteBibliography"/>
        <w:spacing w:after="0"/>
        <w:ind w:left="720" w:hanging="720"/>
        <w:rPr>
          <w:color w:val="FF0000"/>
        </w:rPr>
      </w:pPr>
      <w:r w:rsidRPr="00A3199D">
        <w:rPr>
          <w:color w:val="FF0000"/>
        </w:rPr>
        <w:t>4.</w:t>
      </w:r>
      <w:r w:rsidRPr="00A3199D">
        <w:rPr>
          <w:color w:val="FF0000"/>
        </w:rPr>
        <w:tab/>
        <w:t xml:space="preserve">NCCN, </w:t>
      </w:r>
      <w:r w:rsidRPr="00A3199D">
        <w:rPr>
          <w:i/>
          <w:color w:val="FF0000"/>
        </w:rPr>
        <w:t>Clinical Practice Guidelines in Oncology - Rectal Cancer.</w:t>
      </w:r>
      <w:r w:rsidRPr="00A3199D">
        <w:rPr>
          <w:color w:val="FF0000"/>
        </w:rPr>
        <w:t xml:space="preserve"> 2018. </w:t>
      </w:r>
      <w:r w:rsidRPr="00A3199D">
        <w:rPr>
          <w:b/>
          <w:color w:val="FF0000"/>
        </w:rPr>
        <w:t>Version 1.2018</w:t>
      </w:r>
      <w:r w:rsidRPr="00A3199D">
        <w:rPr>
          <w:color w:val="FF0000"/>
        </w:rPr>
        <w:t>: p. MS-5.</w:t>
      </w:r>
    </w:p>
    <w:p w14:paraId="6FD0721B" w14:textId="77777777" w:rsidR="00A3199D" w:rsidRPr="00A3199D" w:rsidRDefault="00A3199D" w:rsidP="00A3199D">
      <w:pPr>
        <w:pStyle w:val="EndNoteBibliography"/>
        <w:spacing w:after="0"/>
        <w:ind w:left="720" w:hanging="720"/>
        <w:rPr>
          <w:color w:val="FF0000"/>
        </w:rPr>
      </w:pPr>
      <w:r w:rsidRPr="00A3199D">
        <w:rPr>
          <w:color w:val="FF0000"/>
        </w:rPr>
        <w:t>5.</w:t>
      </w:r>
      <w:r w:rsidRPr="00A3199D">
        <w:rPr>
          <w:color w:val="FF0000"/>
        </w:rPr>
        <w:tab/>
        <w:t xml:space="preserve">Haggar, F.A. and R.P. Boushey, </w:t>
      </w:r>
      <w:r w:rsidRPr="00A3199D">
        <w:rPr>
          <w:i/>
          <w:color w:val="FF0000"/>
        </w:rPr>
        <w:t>Colorectal cancer epidemiology: incidence, mortality, survival, and risk factors.</w:t>
      </w:r>
      <w:r w:rsidRPr="00A3199D">
        <w:rPr>
          <w:color w:val="FF0000"/>
        </w:rPr>
        <w:t xml:space="preserve"> Clin Colon Rectal Surg, 2009. </w:t>
      </w:r>
      <w:r w:rsidRPr="00A3199D">
        <w:rPr>
          <w:b/>
          <w:color w:val="FF0000"/>
        </w:rPr>
        <w:t>22</w:t>
      </w:r>
      <w:r w:rsidRPr="00A3199D">
        <w:rPr>
          <w:color w:val="FF0000"/>
        </w:rPr>
        <w:t>(4): p. 191-7.</w:t>
      </w:r>
    </w:p>
    <w:p w14:paraId="730C50D6" w14:textId="77777777" w:rsidR="00A3199D" w:rsidRPr="00A3199D" w:rsidRDefault="00A3199D" w:rsidP="00A3199D">
      <w:pPr>
        <w:pStyle w:val="EndNoteBibliography"/>
        <w:spacing w:after="0"/>
        <w:ind w:left="720" w:hanging="720"/>
        <w:rPr>
          <w:color w:val="FF0000"/>
        </w:rPr>
      </w:pPr>
      <w:r w:rsidRPr="00A3199D">
        <w:rPr>
          <w:color w:val="FF0000"/>
        </w:rPr>
        <w:t>6.</w:t>
      </w:r>
      <w:r w:rsidRPr="00A3199D">
        <w:rPr>
          <w:color w:val="FF0000"/>
        </w:rPr>
        <w:tab/>
        <w:t xml:space="preserve">Abernethy, A.P., et al., </w:t>
      </w:r>
      <w:r w:rsidRPr="00A3199D">
        <w:rPr>
          <w:i/>
          <w:color w:val="FF0000"/>
        </w:rPr>
        <w:t>Poor documentation prevents adequate assessment of quality metrics in colorectal cancer.</w:t>
      </w:r>
      <w:r w:rsidRPr="00A3199D">
        <w:rPr>
          <w:color w:val="FF0000"/>
        </w:rPr>
        <w:t xml:space="preserve"> J Oncol Pract, 2009. </w:t>
      </w:r>
      <w:r w:rsidRPr="00A3199D">
        <w:rPr>
          <w:b/>
          <w:color w:val="FF0000"/>
        </w:rPr>
        <w:t>5</w:t>
      </w:r>
      <w:r w:rsidRPr="00A3199D">
        <w:rPr>
          <w:color w:val="FF0000"/>
        </w:rPr>
        <w:t>(4): p. 167-74.</w:t>
      </w:r>
    </w:p>
    <w:p w14:paraId="42D78071" w14:textId="77777777" w:rsidR="00A3199D" w:rsidRPr="00A3199D" w:rsidRDefault="00A3199D" w:rsidP="00A3199D">
      <w:pPr>
        <w:pStyle w:val="EndNoteBibliography"/>
        <w:spacing w:after="0"/>
        <w:ind w:left="720" w:hanging="720"/>
        <w:rPr>
          <w:color w:val="FF0000"/>
        </w:rPr>
      </w:pPr>
      <w:r w:rsidRPr="00A3199D">
        <w:rPr>
          <w:color w:val="FF0000"/>
        </w:rPr>
        <w:t>7.</w:t>
      </w:r>
      <w:r w:rsidRPr="00A3199D">
        <w:rPr>
          <w:color w:val="FF0000"/>
        </w:rPr>
        <w:tab/>
        <w:t xml:space="preserve">Noone, A.M., et al., </w:t>
      </w:r>
      <w:r w:rsidRPr="00A3199D">
        <w:rPr>
          <w:i/>
          <w:color w:val="FF0000"/>
        </w:rPr>
        <w:t>Availability of TNM Staging Data Elements in the Medical Record and Training Needs Assessment: Results from the 2014 SEER Training Needs Assessment for TNM Study.</w:t>
      </w:r>
      <w:r w:rsidRPr="00A3199D">
        <w:rPr>
          <w:color w:val="FF0000"/>
        </w:rPr>
        <w:t xml:space="preserve"> J Registry Manag, 2015. </w:t>
      </w:r>
      <w:r w:rsidRPr="00A3199D">
        <w:rPr>
          <w:b/>
          <w:color w:val="FF0000"/>
        </w:rPr>
        <w:t>42</w:t>
      </w:r>
      <w:r w:rsidRPr="00A3199D">
        <w:rPr>
          <w:color w:val="FF0000"/>
        </w:rPr>
        <w:t>(2): p. 40-7.</w:t>
      </w:r>
    </w:p>
    <w:p w14:paraId="1FA0E2D9" w14:textId="77777777" w:rsidR="00A3199D" w:rsidRPr="00A3199D" w:rsidRDefault="00A3199D" w:rsidP="00A3199D">
      <w:pPr>
        <w:pStyle w:val="EndNoteBibliography"/>
        <w:ind w:left="720" w:hanging="720"/>
        <w:rPr>
          <w:color w:val="FF0000"/>
        </w:rPr>
      </w:pPr>
      <w:r w:rsidRPr="00A3199D">
        <w:rPr>
          <w:color w:val="FF0000"/>
        </w:rPr>
        <w:t>8.</w:t>
      </w:r>
      <w:r w:rsidRPr="00A3199D">
        <w:rPr>
          <w:color w:val="FF0000"/>
        </w:rPr>
        <w:tab/>
        <w:t xml:space="preserve">Noone, A.M., et al., </w:t>
      </w:r>
      <w:r w:rsidRPr="00A3199D">
        <w:rPr>
          <w:i/>
          <w:color w:val="FF0000"/>
        </w:rPr>
        <w:t>Medical Record-Documented TNM Categories and Stage Group: Feasibility of Use for Cancer Surveillance.</w:t>
      </w:r>
      <w:r w:rsidRPr="00A3199D">
        <w:rPr>
          <w:color w:val="FF0000"/>
        </w:rPr>
        <w:t xml:space="preserve"> J Registry Manag, 2017. </w:t>
      </w:r>
      <w:r w:rsidRPr="00A3199D">
        <w:rPr>
          <w:b/>
          <w:color w:val="FF0000"/>
        </w:rPr>
        <w:t>44</w:t>
      </w:r>
      <w:r w:rsidRPr="00A3199D">
        <w:rPr>
          <w:color w:val="FF0000"/>
        </w:rPr>
        <w:t>(2): p. 46-53.</w:t>
      </w:r>
    </w:p>
    <w:p w14:paraId="1D09EE0A" w14:textId="7686776F" w:rsidR="00B8123F" w:rsidRPr="001B772D" w:rsidRDefault="00C130A1" w:rsidP="002E2177">
      <w:pPr>
        <w:ind w:left="0" w:firstLine="0"/>
      </w:pPr>
      <w:r w:rsidRPr="00A3199D">
        <w:rPr>
          <w:color w:val="FF0000"/>
        </w:rPr>
        <w:fldChar w:fldCharType="end"/>
      </w:r>
    </w:p>
    <w:sectPr w:rsidR="00B8123F" w:rsidRPr="001B772D">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883A74" w:rsidRDefault="00883A74" w:rsidP="007E37A5">
      <w:r>
        <w:separator/>
      </w:r>
    </w:p>
  </w:endnote>
  <w:endnote w:type="continuationSeparator" w:id="0">
    <w:p w14:paraId="55B8DAA1" w14:textId="77777777" w:rsidR="00883A74" w:rsidRDefault="00883A74"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2639B249" w:rsidR="00883A74" w:rsidRDefault="00883A74">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896A5B">
      <w:rPr>
        <w:noProof/>
      </w:rPr>
      <w:t>10</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883A74" w:rsidRDefault="00883A74" w:rsidP="007E37A5">
      <w:r>
        <w:separator/>
      </w:r>
    </w:p>
  </w:footnote>
  <w:footnote w:type="continuationSeparator" w:id="0">
    <w:p w14:paraId="55B8DA9F" w14:textId="77777777" w:rsidR="00883A74" w:rsidRDefault="00883A74"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883A74" w:rsidRDefault="00883A74"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241D9"/>
    <w:multiLevelType w:val="hybridMultilevel"/>
    <w:tmpl w:val="DE56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244DEC"/>
    <w:multiLevelType w:val="hybridMultilevel"/>
    <w:tmpl w:val="DDEE816A"/>
    <w:lvl w:ilvl="0" w:tplc="1AF8ED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A768D3"/>
    <w:multiLevelType w:val="hybridMultilevel"/>
    <w:tmpl w:val="39327E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4012DAD"/>
    <w:multiLevelType w:val="hybridMultilevel"/>
    <w:tmpl w:val="ACDA9A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83426BC"/>
    <w:multiLevelType w:val="hybridMultilevel"/>
    <w:tmpl w:val="39327E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1E87847"/>
    <w:multiLevelType w:val="hybridMultilevel"/>
    <w:tmpl w:val="B15EE5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6F51963"/>
    <w:multiLevelType w:val="hybridMultilevel"/>
    <w:tmpl w:val="387445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0F11DF"/>
    <w:multiLevelType w:val="hybridMultilevel"/>
    <w:tmpl w:val="3C82B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2"/>
  </w:num>
  <w:num w:numId="4">
    <w:abstractNumId w:val="3"/>
  </w:num>
  <w:num w:numId="5">
    <w:abstractNumId w:val="6"/>
  </w:num>
  <w:num w:numId="6">
    <w:abstractNumId w:val="5"/>
  </w:num>
  <w:num w:numId="7">
    <w:abstractNumId w:val="16"/>
  </w:num>
  <w:num w:numId="8">
    <w:abstractNumId w:val="15"/>
  </w:num>
  <w:num w:numId="9">
    <w:abstractNumId w:val="17"/>
  </w:num>
  <w:num w:numId="10">
    <w:abstractNumId w:val="1"/>
  </w:num>
  <w:num w:numId="11">
    <w:abstractNumId w:val="11"/>
  </w:num>
  <w:num w:numId="12">
    <w:abstractNumId w:val="4"/>
  </w:num>
  <w:num w:numId="13">
    <w:abstractNumId w:val="14"/>
  </w:num>
  <w:num w:numId="14">
    <w:abstractNumId w:val="9"/>
  </w:num>
  <w:num w:numId="15">
    <w:abstractNumId w:val="12"/>
  </w:num>
  <w:num w:numId="16">
    <w:abstractNumId w:val="0"/>
  </w:num>
  <w:num w:numId="17">
    <w:abstractNumId w:val="10"/>
  </w:num>
  <w:num w:numId="1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nelope Solis">
    <w15:presenceInfo w15:providerId="AD" w15:userId="S-1-5-21-2164257525-381467635-928513673-182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uperscrip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v9paxvwoxwef5etprqx90xj0rdwe2xvz052&quot;&gt;NQF Library&lt;record-ids&gt;&lt;item&gt;1&lt;/item&gt;&lt;item&gt;2&lt;/item&gt;&lt;item&gt;3&lt;/item&gt;&lt;item&gt;4&lt;/item&gt;&lt;item&gt;10&lt;/item&gt;&lt;item&gt;11&lt;/item&gt;&lt;item&gt;12&lt;/item&gt;&lt;item&gt;13&lt;/item&gt;&lt;/record-ids&gt;&lt;/item&gt;&lt;/Libraries&gt;"/>
  </w:docVars>
  <w:rsids>
    <w:rsidRoot w:val="00496AF8"/>
    <w:rsid w:val="00015986"/>
    <w:rsid w:val="000160E6"/>
    <w:rsid w:val="00024526"/>
    <w:rsid w:val="00030F43"/>
    <w:rsid w:val="00040DCF"/>
    <w:rsid w:val="00052C0B"/>
    <w:rsid w:val="00061CF3"/>
    <w:rsid w:val="00063601"/>
    <w:rsid w:val="00073079"/>
    <w:rsid w:val="0007593F"/>
    <w:rsid w:val="0008023E"/>
    <w:rsid w:val="0009077A"/>
    <w:rsid w:val="00095EC9"/>
    <w:rsid w:val="00096A37"/>
    <w:rsid w:val="000A0810"/>
    <w:rsid w:val="000B627F"/>
    <w:rsid w:val="000B71ED"/>
    <w:rsid w:val="000D649E"/>
    <w:rsid w:val="000D6D06"/>
    <w:rsid w:val="000E3A7B"/>
    <w:rsid w:val="000E4367"/>
    <w:rsid w:val="000E5C93"/>
    <w:rsid w:val="000F4A7F"/>
    <w:rsid w:val="00103E42"/>
    <w:rsid w:val="00114848"/>
    <w:rsid w:val="00120934"/>
    <w:rsid w:val="00125B66"/>
    <w:rsid w:val="00132070"/>
    <w:rsid w:val="00141875"/>
    <w:rsid w:val="0014347E"/>
    <w:rsid w:val="00154438"/>
    <w:rsid w:val="001551F6"/>
    <w:rsid w:val="0015535B"/>
    <w:rsid w:val="00162036"/>
    <w:rsid w:val="001632DD"/>
    <w:rsid w:val="00163D22"/>
    <w:rsid w:val="00176E60"/>
    <w:rsid w:val="00194913"/>
    <w:rsid w:val="00194D9A"/>
    <w:rsid w:val="00194F48"/>
    <w:rsid w:val="001A196B"/>
    <w:rsid w:val="001A6D05"/>
    <w:rsid w:val="001B38BF"/>
    <w:rsid w:val="001B772D"/>
    <w:rsid w:val="001D5B5D"/>
    <w:rsid w:val="001E6153"/>
    <w:rsid w:val="00201FF9"/>
    <w:rsid w:val="00205857"/>
    <w:rsid w:val="00235ADC"/>
    <w:rsid w:val="00236F87"/>
    <w:rsid w:val="00242C31"/>
    <w:rsid w:val="00265702"/>
    <w:rsid w:val="002662B2"/>
    <w:rsid w:val="002717C7"/>
    <w:rsid w:val="002875E9"/>
    <w:rsid w:val="00287EB3"/>
    <w:rsid w:val="002A47BA"/>
    <w:rsid w:val="002A6777"/>
    <w:rsid w:val="002B06BD"/>
    <w:rsid w:val="002C0E48"/>
    <w:rsid w:val="002C4543"/>
    <w:rsid w:val="002C6F04"/>
    <w:rsid w:val="002D01FA"/>
    <w:rsid w:val="002E2177"/>
    <w:rsid w:val="002E2E41"/>
    <w:rsid w:val="002E78CD"/>
    <w:rsid w:val="002F20A7"/>
    <w:rsid w:val="002F7956"/>
    <w:rsid w:val="003008F4"/>
    <w:rsid w:val="00302B1D"/>
    <w:rsid w:val="00307FA5"/>
    <w:rsid w:val="00311F17"/>
    <w:rsid w:val="00324D64"/>
    <w:rsid w:val="00330CCF"/>
    <w:rsid w:val="00352B52"/>
    <w:rsid w:val="0035760D"/>
    <w:rsid w:val="00363ECC"/>
    <w:rsid w:val="0039020B"/>
    <w:rsid w:val="00395263"/>
    <w:rsid w:val="003956E0"/>
    <w:rsid w:val="0039609A"/>
    <w:rsid w:val="00397500"/>
    <w:rsid w:val="003A1B54"/>
    <w:rsid w:val="003B1CC5"/>
    <w:rsid w:val="003B65CE"/>
    <w:rsid w:val="003C187A"/>
    <w:rsid w:val="003C5F05"/>
    <w:rsid w:val="003D6721"/>
    <w:rsid w:val="003E039E"/>
    <w:rsid w:val="0040230E"/>
    <w:rsid w:val="00413838"/>
    <w:rsid w:val="0041662F"/>
    <w:rsid w:val="00422917"/>
    <w:rsid w:val="00440687"/>
    <w:rsid w:val="0044131D"/>
    <w:rsid w:val="00441ADA"/>
    <w:rsid w:val="0045735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60825"/>
    <w:rsid w:val="005761F3"/>
    <w:rsid w:val="005857F8"/>
    <w:rsid w:val="005A3F79"/>
    <w:rsid w:val="005B0D18"/>
    <w:rsid w:val="005B12C3"/>
    <w:rsid w:val="005B409D"/>
    <w:rsid w:val="005D0FDB"/>
    <w:rsid w:val="005D25E9"/>
    <w:rsid w:val="005D6D59"/>
    <w:rsid w:val="005E298F"/>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0489"/>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A2F85"/>
    <w:rsid w:val="007A30BE"/>
    <w:rsid w:val="007B155F"/>
    <w:rsid w:val="007C0297"/>
    <w:rsid w:val="007C1887"/>
    <w:rsid w:val="007D4775"/>
    <w:rsid w:val="007D5DC6"/>
    <w:rsid w:val="007D6254"/>
    <w:rsid w:val="007E37A5"/>
    <w:rsid w:val="007F49D8"/>
    <w:rsid w:val="0080047D"/>
    <w:rsid w:val="00805940"/>
    <w:rsid w:val="0081599C"/>
    <w:rsid w:val="00837121"/>
    <w:rsid w:val="008401BE"/>
    <w:rsid w:val="008471E5"/>
    <w:rsid w:val="00850C35"/>
    <w:rsid w:val="00851466"/>
    <w:rsid w:val="00863E43"/>
    <w:rsid w:val="008647C3"/>
    <w:rsid w:val="008659ED"/>
    <w:rsid w:val="008708DC"/>
    <w:rsid w:val="00870987"/>
    <w:rsid w:val="0087564A"/>
    <w:rsid w:val="00881160"/>
    <w:rsid w:val="0088371C"/>
    <w:rsid w:val="00883A74"/>
    <w:rsid w:val="00896A5B"/>
    <w:rsid w:val="008A45F3"/>
    <w:rsid w:val="008B51D9"/>
    <w:rsid w:val="008B652E"/>
    <w:rsid w:val="008D05B7"/>
    <w:rsid w:val="008F1DC6"/>
    <w:rsid w:val="008F6F51"/>
    <w:rsid w:val="00905C5B"/>
    <w:rsid w:val="00923295"/>
    <w:rsid w:val="00925F11"/>
    <w:rsid w:val="00935265"/>
    <w:rsid w:val="0094689F"/>
    <w:rsid w:val="009477D6"/>
    <w:rsid w:val="00953ED3"/>
    <w:rsid w:val="0096325D"/>
    <w:rsid w:val="00965FF6"/>
    <w:rsid w:val="00981BBA"/>
    <w:rsid w:val="00982D80"/>
    <w:rsid w:val="009846D6"/>
    <w:rsid w:val="0098657F"/>
    <w:rsid w:val="009A3236"/>
    <w:rsid w:val="009B5A93"/>
    <w:rsid w:val="009B5BEA"/>
    <w:rsid w:val="009C291F"/>
    <w:rsid w:val="009E025E"/>
    <w:rsid w:val="009E37BD"/>
    <w:rsid w:val="009E6B86"/>
    <w:rsid w:val="00A03301"/>
    <w:rsid w:val="00A12762"/>
    <w:rsid w:val="00A13867"/>
    <w:rsid w:val="00A14D76"/>
    <w:rsid w:val="00A26FED"/>
    <w:rsid w:val="00A3199D"/>
    <w:rsid w:val="00A421D4"/>
    <w:rsid w:val="00A44FF0"/>
    <w:rsid w:val="00A50E55"/>
    <w:rsid w:val="00A67EB1"/>
    <w:rsid w:val="00A9011D"/>
    <w:rsid w:val="00A91A47"/>
    <w:rsid w:val="00A95D2B"/>
    <w:rsid w:val="00AA3290"/>
    <w:rsid w:val="00AA5587"/>
    <w:rsid w:val="00AA6817"/>
    <w:rsid w:val="00AB4ECE"/>
    <w:rsid w:val="00AC1E53"/>
    <w:rsid w:val="00AD79C8"/>
    <w:rsid w:val="00AE6CE0"/>
    <w:rsid w:val="00B058A6"/>
    <w:rsid w:val="00B117D0"/>
    <w:rsid w:val="00B13998"/>
    <w:rsid w:val="00B35C5F"/>
    <w:rsid w:val="00B439DD"/>
    <w:rsid w:val="00B52E0F"/>
    <w:rsid w:val="00B563A0"/>
    <w:rsid w:val="00B74629"/>
    <w:rsid w:val="00B8123F"/>
    <w:rsid w:val="00B91F58"/>
    <w:rsid w:val="00B95009"/>
    <w:rsid w:val="00BA032A"/>
    <w:rsid w:val="00BA321F"/>
    <w:rsid w:val="00BA579E"/>
    <w:rsid w:val="00BE2295"/>
    <w:rsid w:val="00BE6373"/>
    <w:rsid w:val="00BF533A"/>
    <w:rsid w:val="00C130A1"/>
    <w:rsid w:val="00C41794"/>
    <w:rsid w:val="00C46677"/>
    <w:rsid w:val="00C5180E"/>
    <w:rsid w:val="00C54E40"/>
    <w:rsid w:val="00C55F56"/>
    <w:rsid w:val="00C57BA4"/>
    <w:rsid w:val="00C613EB"/>
    <w:rsid w:val="00C71C1A"/>
    <w:rsid w:val="00C84623"/>
    <w:rsid w:val="00CB06C9"/>
    <w:rsid w:val="00CB177E"/>
    <w:rsid w:val="00CB1E41"/>
    <w:rsid w:val="00CB271C"/>
    <w:rsid w:val="00CC0F87"/>
    <w:rsid w:val="00CE4F96"/>
    <w:rsid w:val="00CF0AB1"/>
    <w:rsid w:val="00CF4B9B"/>
    <w:rsid w:val="00CF55E6"/>
    <w:rsid w:val="00CF772F"/>
    <w:rsid w:val="00D048DB"/>
    <w:rsid w:val="00D07280"/>
    <w:rsid w:val="00D13BFE"/>
    <w:rsid w:val="00D14F0B"/>
    <w:rsid w:val="00D178CA"/>
    <w:rsid w:val="00D3311C"/>
    <w:rsid w:val="00D53405"/>
    <w:rsid w:val="00D5457B"/>
    <w:rsid w:val="00D72995"/>
    <w:rsid w:val="00D73685"/>
    <w:rsid w:val="00DA7FA2"/>
    <w:rsid w:val="00DC2D8D"/>
    <w:rsid w:val="00DC7F67"/>
    <w:rsid w:val="00DE1F5D"/>
    <w:rsid w:val="00DE50D8"/>
    <w:rsid w:val="00DF278A"/>
    <w:rsid w:val="00E050E8"/>
    <w:rsid w:val="00E1664B"/>
    <w:rsid w:val="00E30D12"/>
    <w:rsid w:val="00E3394E"/>
    <w:rsid w:val="00E35241"/>
    <w:rsid w:val="00E41417"/>
    <w:rsid w:val="00E42FAA"/>
    <w:rsid w:val="00E536D3"/>
    <w:rsid w:val="00E56CEA"/>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16EF8"/>
    <w:rsid w:val="00F42C20"/>
    <w:rsid w:val="00F431D8"/>
    <w:rsid w:val="00F502AD"/>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NoSpacing">
    <w:name w:val="No Spacing"/>
    <w:uiPriority w:val="1"/>
    <w:qFormat/>
    <w:rsid w:val="000E3A7B"/>
  </w:style>
  <w:style w:type="character" w:styleId="UnresolvedMention">
    <w:name w:val="Unresolved Mention"/>
    <w:basedOn w:val="DefaultParagraphFont"/>
    <w:uiPriority w:val="99"/>
    <w:semiHidden/>
    <w:unhideWhenUsed/>
    <w:rsid w:val="00896A5B"/>
    <w:rPr>
      <w:color w:val="808080"/>
      <w:shd w:val="clear" w:color="auto" w:fill="E6E6E6"/>
    </w:rPr>
  </w:style>
  <w:style w:type="paragraph" w:customStyle="1" w:styleId="EndNoteBibliography">
    <w:name w:val="EndNote Bibliography"/>
    <w:basedOn w:val="Normal"/>
    <w:link w:val="EndNoteBibliographyChar"/>
    <w:rsid w:val="00BA321F"/>
    <w:pPr>
      <w:spacing w:after="160"/>
      <w:ind w:left="0" w:firstLine="0"/>
    </w:pPr>
    <w:rPr>
      <w:rFonts w:ascii="Calibri" w:hAnsi="Calibri" w:cs="Calibri"/>
      <w:noProof/>
    </w:rPr>
  </w:style>
  <w:style w:type="character" w:customStyle="1" w:styleId="EndNoteBibliographyChar">
    <w:name w:val="EndNote Bibliography Char"/>
    <w:basedOn w:val="DefaultParagraphFont"/>
    <w:link w:val="EndNoteBibliography"/>
    <w:rsid w:val="00BA321F"/>
    <w:rPr>
      <w:rFonts w:ascii="Calibri" w:hAnsi="Calibri" w:cs="Calibri"/>
      <w:noProof/>
    </w:rPr>
  </w:style>
  <w:style w:type="paragraph" w:customStyle="1" w:styleId="EndNoteBibliographyTitle">
    <w:name w:val="EndNote Bibliography Title"/>
    <w:basedOn w:val="Normal"/>
    <w:link w:val="EndNoteBibliographyTitleChar"/>
    <w:rsid w:val="00BA032A"/>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BA032A"/>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s://www.nccn.org/professionals/physician_gls/pdf/colon.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s://www.nccn.org/professionals/physician_gls/pdf/breast.pdf"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package" Target="embeddings/Microsoft_Visio_Drawing.vsdx"/><Relationship Id="rId20" Type="http://schemas.openxmlformats.org/officeDocument/2006/relationships/hyperlink" Target="https://www.ncbi.nlm.nih.gov/pubmed/2631478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ccn.org/professionals/physician_gls/pdf/rect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4654F8EEF72042DF9BF43AB590B14F1D"/>
        <w:category>
          <w:name w:val="General"/>
          <w:gallery w:val="placeholder"/>
        </w:category>
        <w:types>
          <w:type w:val="bbPlcHdr"/>
        </w:types>
        <w:behaviors>
          <w:behavior w:val="content"/>
        </w:behaviors>
        <w:guid w:val="{4674C0FB-E430-4512-8D16-A72A884C6300}"/>
      </w:docPartPr>
      <w:docPartBody>
        <w:p w:rsidR="00832418" w:rsidRDefault="003A50B1" w:rsidP="003A50B1">
          <w:pPr>
            <w:pStyle w:val="4654F8EEF72042DF9BF43AB590B14F1D"/>
          </w:pPr>
          <w:bookmarkStart w:id="0" w:name="_GoBack"/>
          <w:r w:rsidRPr="00A25024">
            <w:rPr>
              <w:rStyle w:val="PlaceholderText"/>
              <w:rFonts w:cstheme="minorHAnsi"/>
              <w:color w:val="A6A6A6" w:themeColor="background1" w:themeShade="A6"/>
            </w:rPr>
            <w:t>Click here to enter measure title</w:t>
          </w:r>
          <w:bookmarkEnd w:id="0"/>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3A1E4B"/>
    <w:rsid w:val="003A50B1"/>
    <w:rsid w:val="00455EB5"/>
    <w:rsid w:val="00461C1C"/>
    <w:rsid w:val="004E2027"/>
    <w:rsid w:val="005F21F3"/>
    <w:rsid w:val="00832418"/>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50B1"/>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4654F8EEF72042DF9BF43AB590B14F1D">
    <w:name w:val="4654F8EEF72042DF9BF43AB590B14F1D"/>
    <w:rsid w:val="003A50B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pia_rule xmlns="2092472d-b0ba-44c3-9af1-5ee06e60b732" xsi:nil="true"/>
    <_spia_type xmlns="2092472d-b0ba-44c3-9af1-5ee06e60b732" xsi:nil="true"/>
    <_spia_result xmlns="2092472d-b0ba-44c3-9af1-5ee06e60b73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07D0C86BB5124AAE0A00EDD783FB60" ma:contentTypeVersion="3" ma:contentTypeDescription="Create a new document." ma:contentTypeScope="" ma:versionID="152cdb62d86fe42774af83033b692c02">
  <xsd:schema xmlns:xsd="http://www.w3.org/2001/XMLSchema" xmlns:xs="http://www.w3.org/2001/XMLSchema" xmlns:p="http://schemas.microsoft.com/office/2006/metadata/properties" xmlns:ns2="2092472d-b0ba-44c3-9af1-5ee06e60b732" targetNamespace="http://schemas.microsoft.com/office/2006/metadata/properties" ma:root="true" ma:fieldsID="c7a02d7d95ff876ad6982c0e0028cd11" ns2:_="">
    <xsd:import namespace="2092472d-b0ba-44c3-9af1-5ee06e60b732"/>
    <xsd:element name="properties">
      <xsd:complexType>
        <xsd:sequence>
          <xsd:element name="documentManagement">
            <xsd:complexType>
              <xsd:all>
                <xsd:element ref="ns2:_spia_rule" minOccurs="0"/>
                <xsd:element ref="ns2:_spia_type" minOccurs="0"/>
                <xsd:element ref="ns2:_spia_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2472d-b0ba-44c3-9af1-5ee06e60b732"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schemas.microsoft.com/office/2006/documentManagement/types"/>
    <ds:schemaRef ds:uri="http://schemas.openxmlformats.org/package/2006/metadata/core-properties"/>
    <ds:schemaRef ds:uri="http://purl.org/dc/elements/1.1/"/>
    <ds:schemaRef ds:uri="http://purl.org/dc/dcmitype/"/>
    <ds:schemaRef ds:uri="http://purl.org/dc/terms/"/>
    <ds:schemaRef ds:uri="http://schemas.microsoft.com/office/infopath/2007/PartnerControls"/>
    <ds:schemaRef ds:uri="2092472d-b0ba-44c3-9af1-5ee06e60b732"/>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B441BE5-A06D-4E61-830A-AC098B4B1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92472d-b0ba-44c3-9af1-5ee06e60b7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C3DE05-0223-48BE-BC1E-F3D189842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11</Pages>
  <Words>5557</Words>
  <Characters>31680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Caitlin Drumheller</cp:lastModifiedBy>
  <cp:revision>8</cp:revision>
  <cp:lastPrinted>2018-04-06T20:02:00Z</cp:lastPrinted>
  <dcterms:created xsi:type="dcterms:W3CDTF">2018-04-10T16:03:00Z</dcterms:created>
  <dcterms:modified xsi:type="dcterms:W3CDTF">2018-04-13T16:58:00Z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0x010100D207D0C86BB5124AAE0A00EDD783FB60</vt:lpwstr>
  </property>
</Properties>
</file>