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0A0A82">
            <w:rPr>
              <w:rStyle w:val="Style1"/>
            </w:rPr>
            <w:t>028</w:t>
          </w:r>
          <w:r w:rsidR="00154B9C">
            <w:rPr>
              <w:rStyle w:val="Style1"/>
            </w:rPr>
            <w:t>6</w:t>
          </w:r>
        </w:sdtContent>
      </w:sdt>
    </w:p>
    <w:p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154B9C">
            <w:rPr>
              <w:rStyle w:val="Style1"/>
            </w:rPr>
            <w:t>Aspirin at Arrival</w:t>
          </w:r>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4-01-31T00:00:00Z">
            <w:dateFormat w:val="M/d/yyyy"/>
            <w:lid w:val="en-US"/>
            <w:storeMappedDataAs w:val="dateTime"/>
            <w:calendar w:val="gregorian"/>
          </w:date>
        </w:sdtPr>
        <w:sdtEndPr>
          <w:rPr>
            <w:rStyle w:val="DefaultParagraphFont"/>
            <w:noProof/>
            <w:color w:val="auto"/>
            <w:u w:val="none"/>
          </w:rPr>
        </w:sdtEndPr>
        <w:sdtContent>
          <w:r w:rsidR="000A0A82">
            <w:rPr>
              <w:rStyle w:val="Style2"/>
            </w:rPr>
            <w:t>1/31/2014</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proofErr w:type="spellStart"/>
            <w:r w:rsidR="00A13867" w:rsidRPr="003B1CC5">
              <w:rPr>
                <w:rFonts w:cstheme="minorHAnsi"/>
              </w:rPr>
              <w:t>sub</w:t>
            </w:r>
            <w:r w:rsidR="008B652E" w:rsidRPr="003B1CC5">
              <w:rPr>
                <w:rFonts w:cstheme="minorHAnsi"/>
              </w:rPr>
              <w:t>criterion</w:t>
            </w:r>
            <w:proofErr w:type="spellEnd"/>
            <w:r w:rsidR="008B652E" w:rsidRPr="003B1CC5">
              <w:rPr>
                <w:rFonts w:cstheme="minorHAnsi"/>
              </w:rPr>
              <w:t xml:space="preserve">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3B1CC5" w:rsidRDefault="002F20A7" w:rsidP="008B652E">
            <w:pPr>
              <w:pStyle w:val="ListParagraph"/>
              <w:numPr>
                <w:ilvl w:val="0"/>
                <w:numId w:val="5"/>
              </w:numPr>
              <w:spacing w:after="0" w:line="240" w:lineRule="auto"/>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xml:space="preserve">; minimum font size 11 </w:t>
            </w:r>
            <w:proofErr w:type="spellStart"/>
            <w:r w:rsidRPr="003B1CC5">
              <w:t>pt</w:t>
            </w:r>
            <w:proofErr w:type="spellEnd"/>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0" w:name="Note2"/>
            <w:bookmarkEnd w:id="0"/>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 xml:space="preserve">a rationale </w:t>
            </w:r>
            <w:proofErr w:type="gramStart"/>
            <w:r w:rsidRPr="003B1CC5">
              <w:rPr>
                <w:rFonts w:eastAsia="Calibri" w:cs="Calibri"/>
                <w:sz w:val="20"/>
                <w:szCs w:val="20"/>
              </w:rPr>
              <w:t>supports</w:t>
            </w:r>
            <w:proofErr w:type="gramEnd"/>
            <w:r w:rsidRPr="003B1CC5">
              <w:rPr>
                <w:rFonts w:eastAsia="Calibri" w:cs="Calibri"/>
                <w:sz w:val="20"/>
                <w:szCs w:val="20"/>
              </w:rPr>
              <w:t xml:space="preserve">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proofErr w:type="gramStart"/>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w:t>
            </w:r>
            <w:proofErr w:type="gramEnd"/>
            <w:r w:rsidRPr="003B1CC5">
              <w:rPr>
                <w:rFonts w:eastAsia="Calibri" w:cs="Calibri"/>
                <w:sz w:val="20"/>
                <w:szCs w:val="20"/>
              </w:rPr>
              <w:t xml:space="preserv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A67EB1" w:rsidRPr="003B1CC5" w:rsidRDefault="00496AF8" w:rsidP="002E2177">
      <w:pPr>
        <w:ind w:left="0" w:firstLine="0"/>
        <w:rPr>
          <w:bCs/>
          <w:i/>
        </w:rPr>
      </w:pPr>
      <w:r w:rsidRPr="003B1CC5">
        <w:rPr>
          <w:b/>
          <w:bCs/>
          <w:color w:val="0000FF"/>
        </w:rPr>
        <w:lastRenderedPageBreak/>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C051C4"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rsidR="00236F87" w:rsidRPr="003B1CC5" w:rsidRDefault="00C051C4"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p>
    <w:p w:rsidR="00496AF8" w:rsidRPr="003B1CC5" w:rsidRDefault="00C051C4"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rsidR="00496AF8" w:rsidRPr="003B1CC5" w:rsidRDefault="00C051C4"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C71B4B">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dtPr>
        <w:sdtEndPr>
          <w:rPr>
            <w:rStyle w:val="DefaultParagraphFont"/>
            <w:rFonts w:cstheme="minorBidi"/>
            <w:bCs/>
            <w:color w:val="auto"/>
            <w:u w:val="none"/>
          </w:rPr>
        </w:sdtEndPr>
        <w:sdtContent>
          <w:r w:rsidR="00C71B4B">
            <w:rPr>
              <w:rStyle w:val="Style2"/>
              <w:rFonts w:cstheme="minorHAnsi"/>
            </w:rPr>
            <w:t xml:space="preserve">ASA at </w:t>
          </w:r>
          <w:proofErr w:type="spellStart"/>
          <w:r w:rsidR="00C71B4B">
            <w:rPr>
              <w:rStyle w:val="Style2"/>
              <w:rFonts w:cstheme="minorHAnsi"/>
            </w:rPr>
            <w:t>ARRival</w:t>
          </w:r>
          <w:proofErr w:type="spellEnd"/>
        </w:sdtContent>
      </w:sdt>
    </w:p>
    <w:p w:rsidR="00496AF8" w:rsidRPr="003B1CC5" w:rsidRDefault="00C051C4"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C051C4"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C71B4B">
            <w:rPr>
              <w:rFonts w:ascii="MS Gothic" w:eastAsia="MS Gothic" w:hAnsi="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C71B4B">
            <w:rPr>
              <w:rStyle w:val="Style2"/>
              <w:rFonts w:cstheme="minorHAnsi"/>
            </w:rPr>
            <w:t xml:space="preserve">     </w:t>
          </w:r>
        </w:sdtContent>
      </w:sdt>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proofErr w:type="gramStart"/>
      <w:r w:rsidRPr="003B1CC5">
        <w:rPr>
          <w:b/>
          <w:bCs/>
        </w:rPr>
        <w:t xml:space="preserve">MEASURE </w:t>
      </w:r>
      <w:r w:rsidRPr="003B1CC5">
        <w:rPr>
          <w:bCs/>
        </w:rPr>
        <w:t xml:space="preserve"> </w:t>
      </w:r>
      <w:r w:rsidRPr="003B1CC5">
        <w:rPr>
          <w:bCs/>
          <w:i/>
          <w:highlight w:val="green"/>
        </w:rPr>
        <w:t>If</w:t>
      </w:r>
      <w:proofErr w:type="gramEnd"/>
      <w:r w:rsidRPr="003B1CC5">
        <w:rPr>
          <w:bCs/>
          <w:i/>
          <w:highlight w:val="green"/>
        </w:rPr>
        <w:t xml:space="preserve">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Pr="003B1CC5" w:rsidRDefault="002B06BD" w:rsidP="002B06BD">
      <w:pPr>
        <w:ind w:left="432" w:hanging="432"/>
        <w:rPr>
          <w:iCs/>
        </w:rPr>
      </w:pPr>
      <w:r w:rsidRPr="003B1CC5">
        <w:rPr>
          <w:b/>
          <w:bCs/>
          <w:color w:val="0000FF"/>
        </w:rPr>
        <w:t>1a.2.</w:t>
      </w:r>
      <w:r w:rsidRPr="003B1CC5">
        <w:rPr>
          <w:bCs/>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2B06BD" w:rsidRPr="003B1CC5" w:rsidRDefault="002B06BD" w:rsidP="002E2177">
      <w:pPr>
        <w:ind w:left="432" w:hanging="432"/>
        <w:rPr>
          <w:color w:val="0000FF"/>
        </w:rPr>
      </w:pPr>
    </w:p>
    <w:p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D14F0B" w:rsidRPr="003B1CC5" w:rsidRDefault="00D14F0B" w:rsidP="002E2177">
      <w:pPr>
        <w:ind w:left="0" w:firstLine="0"/>
        <w:rPr>
          <w:iCs/>
        </w:rPr>
      </w:pPr>
    </w:p>
    <w:p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2B06BD" w:rsidRPr="003B1CC5" w:rsidRDefault="00925F11" w:rsidP="002E2177">
      <w:pPr>
        <w:ind w:left="0" w:firstLine="0"/>
        <w:rPr>
          <w:b/>
          <w:iCs/>
          <w:caps/>
        </w:rPr>
      </w:pPr>
      <w:r w:rsidRPr="003B1CC5">
        <w:rPr>
          <w:b/>
          <w:iCs/>
          <w:caps/>
        </w:rPr>
        <w:t>_________________________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rsidR="00630FFE" w:rsidRDefault="00630FFE" w:rsidP="002E2177">
      <w:pPr>
        <w:ind w:left="0" w:firstLine="0"/>
        <w:rPr>
          <w:i/>
          <w:iCs/>
        </w:rPr>
      </w:pPr>
    </w:p>
    <w:p w:rsidR="00630FFE" w:rsidRPr="001F4AB7" w:rsidRDefault="00C71B4B" w:rsidP="002E2177">
      <w:pPr>
        <w:ind w:left="0" w:firstLine="0"/>
        <w:rPr>
          <w:iCs/>
        </w:rPr>
      </w:pPr>
      <w:r w:rsidRPr="001F4AB7">
        <w:rPr>
          <w:iCs/>
        </w:rPr>
        <w:t>ASA at Arrival</w:t>
      </w:r>
      <w:r w:rsidR="00630FFE" w:rsidRPr="001F4AB7">
        <w:rPr>
          <w:iCs/>
        </w:rPr>
        <w:t xml:space="preserve">→ </w:t>
      </w:r>
      <w:r w:rsidRPr="001F4AB7">
        <w:rPr>
          <w:iCs/>
        </w:rPr>
        <w:t>Blood flow preserved</w:t>
      </w:r>
      <w:r w:rsidR="00630FFE" w:rsidRPr="001F4AB7">
        <w:rPr>
          <w:iCs/>
        </w:rPr>
        <w:t xml:space="preserve">→ </w:t>
      </w:r>
      <w:r w:rsidRPr="001F4AB7">
        <w:rPr>
          <w:iCs/>
        </w:rPr>
        <w:t>Reduced adverse outcomes (re-infarct)</w:t>
      </w:r>
    </w:p>
    <w:p w:rsidR="007C1887" w:rsidRPr="001F4AB7" w:rsidRDefault="007C1887" w:rsidP="002E2177">
      <w:pPr>
        <w:ind w:left="0" w:firstLine="0"/>
      </w:pP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proofErr w:type="gramStart"/>
      <w:r w:rsidRPr="003B1CC5">
        <w:rPr>
          <w:b/>
        </w:rPr>
        <w:t>What</w:t>
      </w:r>
      <w:proofErr w:type="gramEnd"/>
      <w:r w:rsidRPr="003B1CC5">
        <w:rPr>
          <w:b/>
        </w:rPr>
        <w:t xml:space="preserve">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C051C4" w:rsidP="002E2177">
      <w:pPr>
        <w:ind w:left="0" w:firstLine="0"/>
      </w:pPr>
      <w:sdt>
        <w:sdtPr>
          <w:rPr>
            <w:bCs/>
            <w:color w:val="0000FF"/>
          </w:rPr>
          <w:id w:val="-468508862"/>
          <w14:checkbox>
            <w14:checked w14:val="1"/>
            <w14:checkedState w14:val="2612" w14:font="MS Gothic"/>
            <w14:uncheckedState w14:val="2610" w14:font="MS Gothic"/>
          </w14:checkbox>
        </w:sdtPr>
        <w:sdtEndPr/>
        <w:sdtContent>
          <w:r w:rsidR="009A3109">
            <w:rPr>
              <w:rFonts w:ascii="MS Gothic" w:eastAsia="MS Gothic" w:hAnsi="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C051C4"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C051C4" w:rsidP="002E2177">
      <w:pPr>
        <w:ind w:left="0" w:firstLine="0"/>
      </w:pPr>
      <w:sdt>
        <w:sdtPr>
          <w:rPr>
            <w:bCs/>
            <w:color w:val="0000FF"/>
          </w:rPr>
          <w:id w:val="1199589694"/>
          <w14:checkbox>
            <w14:checked w14:val="0"/>
            <w14:checkedState w14:val="2612" w14:font="MS Gothic"/>
            <w14:uncheckedState w14:val="2610" w14:font="MS Gothic"/>
          </w14:checkbox>
        </w:sdtPr>
        <w:sdtEndPr/>
        <w:sdtContent>
          <w:r w:rsidR="007573F0" w:rsidRPr="003B1CC5">
            <w:rPr>
              <w:rFonts w:ascii="MS Gothic" w:eastAsia="MS Gothic" w:hAnsi="MS Gothic" w:cs="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FD4D82" w:rsidRPr="003B1CC5" w:rsidRDefault="00C051C4" w:rsidP="002E2177">
      <w:pPr>
        <w:ind w:left="0" w:firstLine="0"/>
      </w:pPr>
      <w:sdt>
        <w:sdtPr>
          <w:rPr>
            <w:bCs/>
            <w:color w:val="0000FF"/>
          </w:rPr>
          <w:id w:val="302275832"/>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t>_________________________</w:t>
      </w:r>
      <w:bookmarkStart w:id="6" w:name="Section1a4"/>
      <w:bookmarkEnd w:id="6"/>
    </w:p>
    <w:p w:rsidR="009B5BEA"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7E37A5" w:rsidRDefault="008B51D9" w:rsidP="002E2177">
      <w:pPr>
        <w:ind w:left="0" w:firstLine="0"/>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Pr="003B1CC5">
        <w:rPr>
          <w:b/>
          <w:color w:val="0000FF"/>
        </w:rPr>
        <w:t>.1.</w:t>
      </w:r>
      <w:r w:rsidRPr="003B1CC5">
        <w:t xml:space="preserve"> </w:t>
      </w:r>
      <w:r w:rsidR="00496AF8" w:rsidRPr="003B1CC5">
        <w:rPr>
          <w:b/>
        </w:rPr>
        <w:t>Guideline citation</w:t>
      </w:r>
      <w:r w:rsidR="002F20A7" w:rsidRPr="003B1CC5">
        <w:t xml:space="preserve"> </w:t>
      </w:r>
      <w:r w:rsidR="006709EB" w:rsidRPr="003B1CC5">
        <w:t>(</w:t>
      </w:r>
      <w:r w:rsidR="006709EB" w:rsidRPr="003B1CC5">
        <w:rPr>
          <w:i/>
        </w:rPr>
        <w:t>including date</w:t>
      </w:r>
      <w:r w:rsidR="006709EB" w:rsidRPr="003B1CC5">
        <w:t>)</w:t>
      </w:r>
      <w:r w:rsidR="00265702" w:rsidRPr="003B1CC5">
        <w:t xml:space="preserve"> and </w:t>
      </w:r>
      <w:r w:rsidR="00265702" w:rsidRPr="003B1CC5">
        <w:rPr>
          <w:b/>
        </w:rPr>
        <w:t>URL for guideline</w:t>
      </w:r>
      <w:r w:rsidR="00265702" w:rsidRPr="003B1CC5">
        <w:t xml:space="preserve"> (</w:t>
      </w:r>
      <w:r w:rsidR="00265702" w:rsidRPr="003B1CC5">
        <w:rPr>
          <w:i/>
        </w:rPr>
        <w:t>if available online</w:t>
      </w:r>
      <w:r w:rsidR="00265702" w:rsidRPr="003B1CC5">
        <w:t>):</w:t>
      </w:r>
    </w:p>
    <w:p w:rsidR="004E4247" w:rsidRDefault="004E4247" w:rsidP="002E2177">
      <w:pPr>
        <w:ind w:left="0" w:firstLine="0"/>
      </w:pPr>
    </w:p>
    <w:p w:rsidR="00D35C93" w:rsidRPr="00840135" w:rsidRDefault="00D35C93" w:rsidP="00D35C93">
      <w:pPr>
        <w:rPr>
          <w:rFonts w:cs="Arial"/>
        </w:rPr>
      </w:pPr>
      <w:proofErr w:type="spellStart"/>
      <w:r w:rsidRPr="00840135">
        <w:rPr>
          <w:rFonts w:cs="Arial"/>
        </w:rPr>
        <w:t>Jneid</w:t>
      </w:r>
      <w:proofErr w:type="spellEnd"/>
      <w:r w:rsidRPr="00840135">
        <w:rPr>
          <w:rFonts w:cs="Arial"/>
        </w:rPr>
        <w:t xml:space="preserve"> H, Anderson JL, Wright RS, et al. 2012 ACCF/AHA focused update of the guideline for the management of patients with unstable angina (UA)/non-ST-elevation myocardial infarction (NSTEMI) (Updating the 2007 guideline and replacing the 2011 focused update): a report of the American College of Cardiology Foundation/American Heart Association Task Force on Practice Guidelines. </w:t>
      </w:r>
      <w:proofErr w:type="gramStart"/>
      <w:r w:rsidRPr="00840135">
        <w:rPr>
          <w:rFonts w:cs="Arial"/>
          <w:i/>
        </w:rPr>
        <w:t>Circulation.</w:t>
      </w:r>
      <w:proofErr w:type="gramEnd"/>
      <w:r w:rsidRPr="00840135">
        <w:rPr>
          <w:rFonts w:cs="Arial"/>
        </w:rPr>
        <w:t xml:space="preserve"> 2012</w:t>
      </w:r>
      <w:proofErr w:type="gramStart"/>
      <w:r w:rsidRPr="00840135">
        <w:rPr>
          <w:rFonts w:cs="Arial"/>
        </w:rPr>
        <w:t>;126:875</w:t>
      </w:r>
      <w:proofErr w:type="gramEnd"/>
      <w:r w:rsidRPr="00840135">
        <w:rPr>
          <w:rFonts w:cs="Arial"/>
        </w:rPr>
        <w:t xml:space="preserve">-910. </w:t>
      </w:r>
      <w:hyperlink r:id="rId15" w:history="1">
        <w:r w:rsidRPr="00840135">
          <w:rPr>
            <w:rStyle w:val="Hyperlink"/>
          </w:rPr>
          <w:t>http://circ.ahajournals.org/content/early/2012/07/16/CIR.0b013e318256f1e0.full.pdf</w:t>
        </w:r>
      </w:hyperlink>
    </w:p>
    <w:p w:rsidR="007D71F3" w:rsidRPr="00840135" w:rsidRDefault="00D35C93" w:rsidP="00D35C93">
      <w:pPr>
        <w:rPr>
          <w:rFonts w:cs="Arial"/>
        </w:rPr>
      </w:pPr>
      <w:r w:rsidRPr="00840135">
        <w:rPr>
          <w:rFonts w:cs="Arial"/>
        </w:rPr>
        <w:lastRenderedPageBreak/>
        <w:t xml:space="preserve">O’Gara PT, Kushner FG, </w:t>
      </w:r>
      <w:proofErr w:type="spellStart"/>
      <w:r w:rsidRPr="00840135">
        <w:rPr>
          <w:rFonts w:cs="Arial"/>
        </w:rPr>
        <w:t>Ascheim</w:t>
      </w:r>
      <w:proofErr w:type="spellEnd"/>
      <w:r w:rsidRPr="00840135">
        <w:rPr>
          <w:rFonts w:cs="Arial"/>
        </w:rPr>
        <w:t xml:space="preserve"> DD, et al. 2013 ACCF/AHA guideline for the management of ST-elevation myocardial infarction (STEMI): a report of the American College of Cardiology Foundation/American Heart Association Task Force on Practice Guidelines. </w:t>
      </w:r>
      <w:proofErr w:type="gramStart"/>
      <w:r w:rsidRPr="00840135">
        <w:rPr>
          <w:rFonts w:cs="Arial"/>
          <w:i/>
        </w:rPr>
        <w:t>Circulation.</w:t>
      </w:r>
      <w:proofErr w:type="gramEnd"/>
      <w:r w:rsidRPr="00840135">
        <w:rPr>
          <w:rFonts w:cs="Arial"/>
        </w:rPr>
        <w:t xml:space="preserve"> 2013</w:t>
      </w:r>
      <w:proofErr w:type="gramStart"/>
      <w:r w:rsidRPr="00840135">
        <w:rPr>
          <w:rFonts w:cs="Arial"/>
        </w:rPr>
        <w:t>;127:e362</w:t>
      </w:r>
      <w:proofErr w:type="gramEnd"/>
      <w:r w:rsidRPr="00840135">
        <w:rPr>
          <w:rFonts w:cs="Arial"/>
        </w:rPr>
        <w:t xml:space="preserve">-e425. </w:t>
      </w:r>
      <w:r w:rsidRPr="00840135">
        <w:t>http://circ.ahajournals.org/content/127/4/e362.full</w:t>
      </w:r>
    </w:p>
    <w:p w:rsidR="006F4B7F" w:rsidRPr="003B1CC5" w:rsidRDefault="006F4B7F" w:rsidP="002E2177">
      <w:pPr>
        <w:ind w:left="0" w:firstLine="0"/>
        <w:rPr>
          <w:color w:val="0000FF"/>
        </w:rPr>
      </w:pPr>
    </w:p>
    <w:p w:rsidR="007D71F3" w:rsidRDefault="008B51D9" w:rsidP="007D71F3">
      <w:pPr>
        <w:autoSpaceDE w:val="0"/>
        <w:autoSpaceDN w:val="0"/>
        <w:adjustRightInd w:val="0"/>
        <w:rPr>
          <w:rFonts w:ascii="Trebuchet MS" w:eastAsia="Times New Roman" w:hAnsi="Trebuchet MS" w:cs="Times New Roman"/>
          <w:color w:val="000000"/>
          <w:sz w:val="18"/>
          <w:szCs w:val="20"/>
        </w:rPr>
      </w:pPr>
      <w:r w:rsidRPr="003B1CC5">
        <w:rPr>
          <w:b/>
          <w:color w:val="0000FF"/>
        </w:rPr>
        <w:t>1</w:t>
      </w:r>
      <w:r w:rsidR="00773485" w:rsidRPr="003B1CC5">
        <w:rPr>
          <w:b/>
          <w:color w:val="0000FF"/>
        </w:rPr>
        <w:t>a</w:t>
      </w:r>
      <w:r w:rsidRPr="003B1CC5">
        <w:rPr>
          <w:b/>
          <w:color w:val="0000FF"/>
        </w:rPr>
        <w:t>.</w:t>
      </w:r>
      <w:r w:rsidR="00B058A6" w:rsidRPr="003B1CC5">
        <w:rPr>
          <w:b/>
          <w:color w:val="0000FF"/>
        </w:rPr>
        <w:t>4</w:t>
      </w:r>
      <w:r w:rsidR="00265702" w:rsidRPr="003B1CC5">
        <w:rPr>
          <w:b/>
          <w:color w:val="0000FF"/>
        </w:rPr>
        <w:t>.2</w:t>
      </w:r>
      <w:r w:rsidRPr="003B1CC5">
        <w:rPr>
          <w:b/>
          <w:color w:val="0000FF"/>
        </w:rPr>
        <w:t>.</w:t>
      </w:r>
      <w:r w:rsidRPr="003B1CC5">
        <w:t xml:space="preserve"> </w:t>
      </w:r>
      <w:r w:rsidR="00496AF8" w:rsidRPr="003B1CC5">
        <w:rPr>
          <w:b/>
        </w:rPr>
        <w:t>Identify</w:t>
      </w:r>
      <w:r w:rsidR="00A44FF0" w:rsidRPr="003B1CC5">
        <w:rPr>
          <w:b/>
        </w:rPr>
        <w:t xml:space="preserve"> </w:t>
      </w:r>
      <w:r w:rsidR="00C54E40" w:rsidRPr="003B1CC5">
        <w:rPr>
          <w:b/>
        </w:rPr>
        <w:t>g</w:t>
      </w:r>
      <w:r w:rsidR="00496AF8" w:rsidRPr="003B1CC5">
        <w:rPr>
          <w:b/>
        </w:rPr>
        <w:t xml:space="preserve">uideline </w:t>
      </w:r>
      <w:r w:rsidR="00E746A2" w:rsidRPr="003B1CC5">
        <w:rPr>
          <w:b/>
        </w:rPr>
        <w:t xml:space="preserve">recommendation </w:t>
      </w:r>
      <w:r w:rsidR="00496AF8" w:rsidRPr="003B1CC5">
        <w:rPr>
          <w:b/>
        </w:rPr>
        <w:t>number and/or page number</w:t>
      </w:r>
      <w:r w:rsidR="00265702" w:rsidRPr="003B1CC5">
        <w:t xml:space="preserve"> and </w:t>
      </w:r>
      <w:r w:rsidR="00C54E40" w:rsidRPr="003B1CC5">
        <w:rPr>
          <w:b/>
        </w:rPr>
        <w:t>q</w:t>
      </w:r>
      <w:r w:rsidR="00265702" w:rsidRPr="003B1CC5">
        <w:rPr>
          <w:b/>
        </w:rPr>
        <w:t>uote verbatim, the specific guideline recommendation</w:t>
      </w:r>
      <w:r w:rsidR="00FC32D3" w:rsidRPr="003B1CC5">
        <w:t>.</w:t>
      </w:r>
      <w:r w:rsidR="007D71F3" w:rsidRPr="007D71F3">
        <w:rPr>
          <w:rFonts w:ascii="Trebuchet MS" w:eastAsia="Times New Roman" w:hAnsi="Trebuchet MS" w:cs="Times New Roman"/>
          <w:color w:val="000000"/>
          <w:sz w:val="18"/>
          <w:szCs w:val="20"/>
        </w:rPr>
        <w:t xml:space="preserve"> </w:t>
      </w:r>
    </w:p>
    <w:p w:rsidR="009A3109" w:rsidRDefault="009A3109" w:rsidP="002E2177">
      <w:pPr>
        <w:ind w:left="0" w:firstLine="0"/>
        <w:rPr>
          <w:rFonts w:ascii="Trebuchet MS" w:eastAsia="Times New Roman" w:hAnsi="Trebuchet MS" w:cs="Times New Roman"/>
          <w:color w:val="000000"/>
          <w:sz w:val="18"/>
          <w:szCs w:val="20"/>
        </w:rPr>
      </w:pPr>
    </w:p>
    <w:p w:rsidR="00D35C93" w:rsidRPr="00840135" w:rsidRDefault="00D35C93" w:rsidP="00D35C93">
      <w:r w:rsidRPr="00840135">
        <w:t>UA/NSTEMI Guideline: Page 886.</w:t>
      </w:r>
    </w:p>
    <w:p w:rsidR="00D35C93" w:rsidRPr="00840135" w:rsidRDefault="00D35C93" w:rsidP="00D35C93">
      <w:pPr>
        <w:ind w:left="825" w:firstLine="0"/>
      </w:pPr>
      <w:proofErr w:type="gramStart"/>
      <w:r w:rsidRPr="00840135">
        <w:t>“</w:t>
      </w:r>
      <w:r w:rsidRPr="00840135">
        <w:t xml:space="preserve"> Aspirin</w:t>
      </w:r>
      <w:proofErr w:type="gramEnd"/>
      <w:r w:rsidRPr="00840135">
        <w:t xml:space="preserve"> should be administered to UA/NSTEMI patients as soon as possible after hospital presentation and continued indefinitely in patients who tolerate it.”</w:t>
      </w:r>
    </w:p>
    <w:p w:rsidR="00D35C93" w:rsidRPr="00840135" w:rsidRDefault="00D35C93" w:rsidP="00D35C93">
      <w:r w:rsidRPr="00840135">
        <w:t>STEMI Guideline:  Page e375</w:t>
      </w:r>
    </w:p>
    <w:p w:rsidR="00D35C93" w:rsidRPr="00840135" w:rsidRDefault="00D35C93" w:rsidP="00D35C93">
      <w:pPr>
        <w:pStyle w:val="ListParagraph"/>
        <w:ind w:left="1185" w:firstLine="0"/>
      </w:pPr>
      <w:r w:rsidRPr="00840135">
        <w:t>“</w:t>
      </w:r>
      <w:r w:rsidRPr="00840135">
        <w:t xml:space="preserve">Aspirin 162 to 325 mg should be given before primary PCI.” </w:t>
      </w:r>
    </w:p>
    <w:p w:rsidR="00D35C93" w:rsidRPr="00840135" w:rsidRDefault="00D35C93" w:rsidP="00D35C93">
      <w:pPr>
        <w:pStyle w:val="ListParagraph"/>
        <w:ind w:left="1185" w:firstLine="0"/>
      </w:pPr>
      <w:r w:rsidRPr="00840135">
        <w:t>(Note: the STEMI guideline makes the following recommendation regarding the timing of primary PCI. “EMS transport directly to a PCI-capable hospital for primary PCI is the recommended triage strategy for patients with STEMI, with an ideal first medical contact (FMC)-to-device time system goal of 90 minutes or less”)</w:t>
      </w:r>
    </w:p>
    <w:p w:rsidR="008A45F3" w:rsidRPr="003B1CC5" w:rsidRDefault="00B058A6" w:rsidP="00265702">
      <w:pPr>
        <w:ind w:left="0" w:firstLine="0"/>
      </w:pPr>
      <w:r w:rsidRPr="003B1CC5">
        <w:rPr>
          <w:b/>
          <w:color w:val="0000FF"/>
        </w:rPr>
        <w:t>1</w:t>
      </w:r>
      <w:r w:rsidR="00773485" w:rsidRPr="003B1CC5">
        <w:rPr>
          <w:b/>
          <w:color w:val="0000FF"/>
        </w:rPr>
        <w:t>a</w:t>
      </w:r>
      <w:r w:rsidRPr="003B1CC5">
        <w:rPr>
          <w:b/>
          <w:color w:val="0000FF"/>
        </w:rPr>
        <w:t>.4</w:t>
      </w:r>
      <w:r w:rsidR="00265702" w:rsidRPr="003B1CC5">
        <w:rPr>
          <w:b/>
          <w:color w:val="0000FF"/>
        </w:rPr>
        <w:t>.3</w:t>
      </w:r>
      <w:r w:rsidR="008B51D9" w:rsidRPr="003B1CC5">
        <w:rPr>
          <w:b/>
          <w:color w:val="0000FF"/>
        </w:rPr>
        <w:t>.</w:t>
      </w:r>
      <w:r w:rsidR="008B51D9" w:rsidRPr="003B1CC5">
        <w:rPr>
          <w:bCs/>
        </w:rPr>
        <w:t xml:space="preserve"> </w:t>
      </w:r>
      <w:r w:rsidR="00496AF8" w:rsidRPr="003B1CC5">
        <w:rPr>
          <w:b/>
        </w:rPr>
        <w:t xml:space="preserve">Grade assigned to the </w:t>
      </w:r>
      <w:r w:rsidR="00736AEC" w:rsidRPr="003B1CC5">
        <w:rPr>
          <w:b/>
        </w:rPr>
        <w:t xml:space="preserve">quoted </w:t>
      </w:r>
      <w:r w:rsidR="00496AF8" w:rsidRPr="003B1CC5">
        <w:rPr>
          <w:b/>
        </w:rPr>
        <w:t xml:space="preserve">recommendation </w:t>
      </w:r>
      <w:r w:rsidR="00496AF8" w:rsidRPr="003B1CC5">
        <w:rPr>
          <w:b/>
          <w:u w:val="single"/>
        </w:rPr>
        <w:t>with definition</w:t>
      </w:r>
      <w:r w:rsidR="00496AF8" w:rsidRPr="003B1CC5">
        <w:rPr>
          <w:b/>
        </w:rPr>
        <w:t xml:space="preserve"> of the grade</w:t>
      </w:r>
      <w:r w:rsidR="00FC32D3" w:rsidRPr="003B1CC5">
        <w:rPr>
          <w:b/>
        </w:rPr>
        <w:t>:</w:t>
      </w:r>
      <w:r w:rsidR="008A45F3" w:rsidRPr="003B1CC5">
        <w:t xml:space="preserve"> </w:t>
      </w:r>
      <w:r w:rsidR="00496AF8" w:rsidRPr="003B1CC5">
        <w:t xml:space="preserve"> </w:t>
      </w:r>
    </w:p>
    <w:p w:rsidR="00940FB3" w:rsidRPr="00F14027" w:rsidRDefault="00D35C93" w:rsidP="00D35C93">
      <w:pPr>
        <w:autoSpaceDE w:val="0"/>
        <w:autoSpaceDN w:val="0"/>
        <w:adjustRightInd w:val="0"/>
        <w:ind w:left="0" w:firstLine="0"/>
        <w:rPr>
          <w:rFonts w:cs="Times New Roman"/>
          <w:bCs/>
          <w:sz w:val="21"/>
          <w:szCs w:val="21"/>
        </w:rPr>
      </w:pPr>
      <w:r w:rsidRPr="00C41F4C">
        <w:rPr>
          <w:b/>
        </w:rPr>
        <w:t>Cla</w:t>
      </w:r>
      <w:r>
        <w:rPr>
          <w:b/>
        </w:rPr>
        <w:t>ss I recommendations refer to “</w:t>
      </w:r>
      <w:r w:rsidRPr="00C41F4C">
        <w:rPr>
          <w:b/>
        </w:rPr>
        <w:t xml:space="preserve">Conditions for which there is evidence and/or general agreement that a given procedure or treatment is beneficial, useful, and effective.” </w:t>
      </w:r>
    </w:p>
    <w:p w:rsidR="007D71F3" w:rsidRDefault="007D71F3" w:rsidP="007D71F3">
      <w:pPr>
        <w:ind w:left="0" w:firstLine="0"/>
        <w:rPr>
          <w:rFonts w:ascii="Trebuchet MS" w:eastAsia="Times New Roman" w:hAnsi="Trebuchet MS" w:cs="Times New Roman"/>
          <w:sz w:val="18"/>
          <w:szCs w:val="20"/>
        </w:rPr>
      </w:pPr>
    </w:p>
    <w:p w:rsidR="007D71F3" w:rsidRPr="007D71F3" w:rsidRDefault="007D71F3" w:rsidP="007D71F3">
      <w:pPr>
        <w:ind w:left="0" w:firstLine="0"/>
        <w:rPr>
          <w:rFonts w:ascii="Trebuchet MS" w:eastAsia="Times New Roman" w:hAnsi="Trebuchet MS" w:cs="Times New Roman"/>
          <w:sz w:val="18"/>
          <w:szCs w:val="20"/>
        </w:rPr>
      </w:pPr>
      <w:r w:rsidRPr="007D71F3">
        <w:rPr>
          <w:rFonts w:ascii="Trebuchet MS" w:eastAsia="Times New Roman" w:hAnsi="Trebuchet MS" w:cs="Times New Roman"/>
          <w:sz w:val="18"/>
          <w:szCs w:val="20"/>
        </w:rPr>
        <w:t>ACCF/AHA Task Force on Practice Guidelines,</w:t>
      </w:r>
      <w:r w:rsidRPr="007D71F3">
        <w:rPr>
          <w:rFonts w:ascii="Trebuchet MS" w:eastAsia="Times New Roman" w:hAnsi="Trebuchet MS" w:cs="Arial"/>
          <w:color w:val="000000"/>
          <w:sz w:val="18"/>
          <w:szCs w:val="18"/>
          <w:lang w:val="en"/>
        </w:rPr>
        <w:t xml:space="preserve"> Level of Evidence A:  </w:t>
      </w:r>
      <w:r w:rsidRPr="007D71F3">
        <w:rPr>
          <w:rFonts w:ascii="Trebuchet MS" w:eastAsia="Times New Roman" w:hAnsi="Trebuchet MS" w:cs="Arial"/>
          <w:color w:val="000000"/>
          <w:sz w:val="18"/>
          <w:szCs w:val="19"/>
        </w:rPr>
        <w:t xml:space="preserve">[UA/NSTEMI] Data derived from multiple randomized trials or meta-analyses, </w:t>
      </w:r>
      <w:proofErr w:type="gramStart"/>
      <w:r w:rsidRPr="007D71F3">
        <w:rPr>
          <w:rFonts w:ascii="Trebuchet MS" w:eastAsia="Times New Roman" w:hAnsi="Trebuchet MS" w:cs="Arial"/>
          <w:color w:val="000000"/>
          <w:sz w:val="18"/>
          <w:szCs w:val="19"/>
        </w:rPr>
        <w:t>Multiple</w:t>
      </w:r>
      <w:proofErr w:type="gramEnd"/>
      <w:r w:rsidRPr="007D71F3">
        <w:rPr>
          <w:rFonts w:ascii="Trebuchet MS" w:eastAsia="Times New Roman" w:hAnsi="Trebuchet MS" w:cs="Arial"/>
          <w:color w:val="000000"/>
          <w:sz w:val="18"/>
          <w:szCs w:val="19"/>
        </w:rPr>
        <w:t xml:space="preserve"> populations evaluated; </w:t>
      </w:r>
      <w:r w:rsidRPr="007D71F3">
        <w:rPr>
          <w:rFonts w:ascii="Trebuchet MS" w:eastAsia="Times New Roman" w:hAnsi="Trebuchet MS" w:cs="Times New Roman"/>
          <w:sz w:val="18"/>
          <w:szCs w:val="21"/>
        </w:rPr>
        <w:t xml:space="preserve">[STEMI] Data derived from multiple randomized clinical trials or meta-analyses, </w:t>
      </w:r>
      <w:r w:rsidRPr="007D71F3">
        <w:rPr>
          <w:rFonts w:ascii="Trebuchet MS" w:eastAsia="Times New Roman" w:hAnsi="Trebuchet MS" w:cs="Times New Roman"/>
          <w:sz w:val="18"/>
          <w:szCs w:val="20"/>
        </w:rPr>
        <w:t>Multiple populations evaluated.</w:t>
      </w:r>
    </w:p>
    <w:p w:rsidR="007D71F3" w:rsidRPr="00F14027" w:rsidRDefault="007D71F3" w:rsidP="00940FB3">
      <w:pPr>
        <w:autoSpaceDE w:val="0"/>
        <w:autoSpaceDN w:val="0"/>
        <w:adjustRightInd w:val="0"/>
        <w:ind w:left="0" w:firstLine="0"/>
        <w:rPr>
          <w:rFonts w:cs="Times New Roman"/>
          <w:sz w:val="21"/>
          <w:szCs w:val="21"/>
        </w:rPr>
      </w:pPr>
    </w:p>
    <w:p w:rsidR="00940FB3" w:rsidRDefault="00940FB3" w:rsidP="00940FB3">
      <w:pPr>
        <w:autoSpaceDE w:val="0"/>
        <w:autoSpaceDN w:val="0"/>
        <w:adjustRightInd w:val="0"/>
        <w:ind w:left="0" w:firstLine="0"/>
        <w:rPr>
          <w:rFonts w:ascii="Times New Roman" w:hAnsi="Times New Roman" w:cs="Times New Roman"/>
          <w:sz w:val="21"/>
          <w:szCs w:val="21"/>
        </w:rPr>
      </w:pPr>
    </w:p>
    <w:p w:rsidR="00265702" w:rsidRPr="003B1CC5" w:rsidRDefault="00965FF6" w:rsidP="00265702">
      <w:pPr>
        <w:ind w:left="0" w:firstLine="0"/>
      </w:pPr>
      <w:r w:rsidRPr="003B1CC5">
        <w:rPr>
          <w:b/>
          <w:color w:val="0000FF"/>
        </w:rPr>
        <w:t>1a.4.4.</w:t>
      </w:r>
      <w:r w:rsidRPr="003B1CC5">
        <w:rPr>
          <w:b/>
          <w:color w:val="17365D" w:themeColor="text2" w:themeShade="BF"/>
        </w:rPr>
        <w:t xml:space="preserve">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00FC32D3" w:rsidRPr="003B1CC5">
        <w:rPr>
          <w:b/>
        </w:rPr>
        <w:t xml:space="preserve"> </w:t>
      </w:r>
      <w:r w:rsidR="007573F0" w:rsidRPr="003B1CC5">
        <w:rPr>
          <w:b/>
        </w:rPr>
        <w:t xml:space="preserve"> </w:t>
      </w:r>
      <w:r w:rsidR="007573F0" w:rsidRPr="003B1CC5">
        <w:t>(</w:t>
      </w:r>
      <w:r w:rsidR="008A45F3" w:rsidRPr="003B1CC5">
        <w:rPr>
          <w:i/>
        </w:rPr>
        <w:t xml:space="preserve">Note: </w:t>
      </w:r>
      <w:r w:rsidR="00352B52" w:rsidRPr="003B1CC5">
        <w:rPr>
          <w:i/>
        </w:rPr>
        <w:t xml:space="preserve">If separate </w:t>
      </w:r>
      <w:r w:rsidRPr="003B1CC5">
        <w:rPr>
          <w:i/>
        </w:rPr>
        <w:t>g</w:t>
      </w:r>
      <w:r w:rsidR="00352B52" w:rsidRPr="003B1CC5">
        <w:rPr>
          <w:i/>
        </w:rPr>
        <w:t xml:space="preserve">rades </w:t>
      </w:r>
      <w:r w:rsidR="00030F43" w:rsidRPr="003B1CC5">
        <w:rPr>
          <w:i/>
        </w:rPr>
        <w:t xml:space="preserve">for the </w:t>
      </w:r>
      <w:r w:rsidR="00352B52" w:rsidRPr="003B1CC5">
        <w:rPr>
          <w:i/>
        </w:rPr>
        <w:t xml:space="preserve">strength of the </w:t>
      </w:r>
      <w:r w:rsidR="00030F43" w:rsidRPr="003B1CC5">
        <w:rPr>
          <w:i/>
        </w:rPr>
        <w:t>evidence</w:t>
      </w:r>
      <w:r w:rsidR="00352B52" w:rsidRPr="003B1CC5">
        <w:rPr>
          <w:i/>
        </w:rPr>
        <w:t xml:space="preserve">, report </w:t>
      </w:r>
      <w:r w:rsidR="00205857" w:rsidRPr="003B1CC5">
        <w:rPr>
          <w:i/>
        </w:rPr>
        <w:t xml:space="preserve">them </w:t>
      </w:r>
      <w:r w:rsidR="00030F43" w:rsidRPr="003B1CC5">
        <w:rPr>
          <w:i/>
        </w:rPr>
        <w:t>in section 1a.7.</w:t>
      </w:r>
      <w:r w:rsidR="00030F43" w:rsidRPr="003B1CC5">
        <w:t>)</w:t>
      </w:r>
      <w:r w:rsidRPr="003B1CC5">
        <w:t xml:space="preserve"> </w:t>
      </w:r>
    </w:p>
    <w:p w:rsidR="0079728C" w:rsidRPr="00F14027" w:rsidRDefault="0079728C" w:rsidP="0079728C">
      <w:pPr>
        <w:autoSpaceDE w:val="0"/>
        <w:autoSpaceDN w:val="0"/>
        <w:adjustRightInd w:val="0"/>
        <w:ind w:left="0" w:firstLine="0"/>
        <w:rPr>
          <w:rFonts w:cs="Times New Roman"/>
          <w:bCs/>
          <w:sz w:val="23"/>
          <w:szCs w:val="23"/>
        </w:rPr>
      </w:pPr>
      <w:r w:rsidRPr="00F14027">
        <w:rPr>
          <w:rFonts w:cs="Times New Roman"/>
          <w:bCs/>
          <w:sz w:val="23"/>
          <w:szCs w:val="23"/>
        </w:rPr>
        <w:t>Classification of Recommendations</w:t>
      </w:r>
    </w:p>
    <w:p w:rsidR="0079728C" w:rsidRPr="00F14027" w:rsidRDefault="0079728C" w:rsidP="0079728C">
      <w:pPr>
        <w:autoSpaceDE w:val="0"/>
        <w:autoSpaceDN w:val="0"/>
        <w:adjustRightInd w:val="0"/>
        <w:ind w:left="0" w:firstLine="0"/>
        <w:rPr>
          <w:rFonts w:cs="Times New Roman"/>
          <w:bCs/>
          <w:sz w:val="21"/>
          <w:szCs w:val="21"/>
        </w:rPr>
      </w:pPr>
      <w:r w:rsidRPr="00F14027">
        <w:rPr>
          <w:rFonts w:cs="Times New Roman"/>
          <w:bCs/>
          <w:sz w:val="21"/>
          <w:szCs w:val="21"/>
        </w:rPr>
        <w:t>Class I: Conditions for which there is evidence and/or general agreement that a given procedure or</w:t>
      </w:r>
    </w:p>
    <w:p w:rsidR="0079728C" w:rsidRPr="00F14027" w:rsidRDefault="0079728C" w:rsidP="0079728C">
      <w:pPr>
        <w:autoSpaceDE w:val="0"/>
        <w:autoSpaceDN w:val="0"/>
        <w:adjustRightInd w:val="0"/>
        <w:ind w:left="0" w:firstLine="0"/>
        <w:rPr>
          <w:rFonts w:cs="Times New Roman"/>
          <w:bCs/>
          <w:sz w:val="21"/>
          <w:szCs w:val="21"/>
        </w:rPr>
      </w:pPr>
      <w:proofErr w:type="gramStart"/>
      <w:r w:rsidRPr="00F14027">
        <w:rPr>
          <w:rFonts w:cs="Times New Roman"/>
          <w:bCs/>
          <w:sz w:val="21"/>
          <w:szCs w:val="21"/>
        </w:rPr>
        <w:t>treatment</w:t>
      </w:r>
      <w:proofErr w:type="gramEnd"/>
      <w:r w:rsidRPr="00F14027">
        <w:rPr>
          <w:rFonts w:cs="Times New Roman"/>
          <w:bCs/>
          <w:sz w:val="21"/>
          <w:szCs w:val="21"/>
        </w:rPr>
        <w:t xml:space="preserve"> is beneficial, useful, and effective.</w:t>
      </w:r>
    </w:p>
    <w:p w:rsidR="0079728C" w:rsidRPr="00F14027" w:rsidRDefault="0079728C" w:rsidP="0079728C">
      <w:pPr>
        <w:autoSpaceDE w:val="0"/>
        <w:autoSpaceDN w:val="0"/>
        <w:adjustRightInd w:val="0"/>
        <w:ind w:left="0" w:firstLine="0"/>
        <w:rPr>
          <w:rFonts w:cs="Times New Roman"/>
          <w:bCs/>
          <w:sz w:val="21"/>
          <w:szCs w:val="21"/>
        </w:rPr>
      </w:pPr>
      <w:r w:rsidRPr="00F14027">
        <w:rPr>
          <w:rFonts w:cs="Times New Roman"/>
          <w:bCs/>
          <w:sz w:val="21"/>
          <w:szCs w:val="21"/>
        </w:rPr>
        <w:t>Class II: Conditions for which there is conflicting evidence and/or a divergence of opinion about</w:t>
      </w:r>
    </w:p>
    <w:p w:rsidR="0079728C" w:rsidRPr="00F14027" w:rsidRDefault="0079728C" w:rsidP="0079728C">
      <w:pPr>
        <w:autoSpaceDE w:val="0"/>
        <w:autoSpaceDN w:val="0"/>
        <w:adjustRightInd w:val="0"/>
        <w:ind w:left="0" w:firstLine="0"/>
        <w:rPr>
          <w:rFonts w:cs="Times New Roman"/>
          <w:bCs/>
          <w:sz w:val="21"/>
          <w:szCs w:val="21"/>
        </w:rPr>
      </w:pPr>
      <w:proofErr w:type="gramStart"/>
      <w:r w:rsidRPr="00F14027">
        <w:rPr>
          <w:rFonts w:cs="Times New Roman"/>
          <w:bCs/>
          <w:sz w:val="21"/>
          <w:szCs w:val="21"/>
        </w:rPr>
        <w:t>the</w:t>
      </w:r>
      <w:proofErr w:type="gramEnd"/>
      <w:r w:rsidRPr="00F14027">
        <w:rPr>
          <w:rFonts w:cs="Times New Roman"/>
          <w:bCs/>
          <w:sz w:val="21"/>
          <w:szCs w:val="21"/>
        </w:rPr>
        <w:t xml:space="preserve"> usefulness/efficacy of a procedure or treatment.</w:t>
      </w:r>
    </w:p>
    <w:p w:rsidR="0079728C" w:rsidRPr="00F14027" w:rsidRDefault="0079728C" w:rsidP="0079728C">
      <w:pPr>
        <w:autoSpaceDE w:val="0"/>
        <w:autoSpaceDN w:val="0"/>
        <w:adjustRightInd w:val="0"/>
        <w:ind w:left="0" w:firstLine="0"/>
        <w:rPr>
          <w:rFonts w:cs="Times New Roman"/>
          <w:bCs/>
          <w:sz w:val="21"/>
          <w:szCs w:val="21"/>
        </w:rPr>
      </w:pPr>
      <w:r w:rsidRPr="00F14027">
        <w:rPr>
          <w:rFonts w:cs="Times New Roman"/>
          <w:bCs/>
          <w:sz w:val="21"/>
          <w:szCs w:val="21"/>
        </w:rPr>
        <w:t xml:space="preserve">Class </w:t>
      </w:r>
      <w:proofErr w:type="spellStart"/>
      <w:r w:rsidRPr="00F14027">
        <w:rPr>
          <w:rFonts w:cs="Times New Roman"/>
          <w:bCs/>
          <w:sz w:val="21"/>
          <w:szCs w:val="21"/>
        </w:rPr>
        <w:t>IIa</w:t>
      </w:r>
      <w:proofErr w:type="spellEnd"/>
      <w:r w:rsidRPr="00F14027">
        <w:rPr>
          <w:rFonts w:cs="Times New Roman"/>
          <w:bCs/>
          <w:sz w:val="21"/>
          <w:szCs w:val="21"/>
        </w:rPr>
        <w:t>: Weight of evidence/opinion is in favor of usefulness/efficacy.</w:t>
      </w:r>
    </w:p>
    <w:p w:rsidR="0079728C" w:rsidRPr="00F14027" w:rsidRDefault="0079728C" w:rsidP="0079728C">
      <w:pPr>
        <w:autoSpaceDE w:val="0"/>
        <w:autoSpaceDN w:val="0"/>
        <w:adjustRightInd w:val="0"/>
        <w:ind w:left="0" w:firstLine="0"/>
        <w:rPr>
          <w:rFonts w:cs="Times New Roman"/>
          <w:bCs/>
          <w:sz w:val="21"/>
          <w:szCs w:val="21"/>
        </w:rPr>
      </w:pPr>
      <w:r w:rsidRPr="00F14027">
        <w:rPr>
          <w:rFonts w:cs="Times New Roman"/>
          <w:bCs/>
          <w:sz w:val="21"/>
          <w:szCs w:val="21"/>
        </w:rPr>
        <w:t xml:space="preserve">Class </w:t>
      </w:r>
      <w:proofErr w:type="spellStart"/>
      <w:r w:rsidRPr="00F14027">
        <w:rPr>
          <w:rFonts w:cs="Times New Roman"/>
          <w:bCs/>
          <w:sz w:val="21"/>
          <w:szCs w:val="21"/>
        </w:rPr>
        <w:t>IIb</w:t>
      </w:r>
      <w:proofErr w:type="spellEnd"/>
      <w:r w:rsidRPr="00F14027">
        <w:rPr>
          <w:rFonts w:cs="Times New Roman"/>
          <w:bCs/>
          <w:sz w:val="21"/>
          <w:szCs w:val="21"/>
        </w:rPr>
        <w:t>: Usefulness/efficacy is less well established by evidence/opinion.</w:t>
      </w:r>
    </w:p>
    <w:p w:rsidR="0079728C" w:rsidRPr="00F14027" w:rsidRDefault="0079728C" w:rsidP="0079728C">
      <w:pPr>
        <w:autoSpaceDE w:val="0"/>
        <w:autoSpaceDN w:val="0"/>
        <w:adjustRightInd w:val="0"/>
        <w:ind w:left="0" w:firstLine="0"/>
        <w:rPr>
          <w:rFonts w:cs="Times New Roman"/>
          <w:bCs/>
          <w:sz w:val="21"/>
          <w:szCs w:val="21"/>
        </w:rPr>
      </w:pPr>
      <w:r w:rsidRPr="00F14027">
        <w:rPr>
          <w:rFonts w:cs="Times New Roman"/>
          <w:bCs/>
          <w:sz w:val="21"/>
          <w:szCs w:val="21"/>
        </w:rPr>
        <w:t>Class III: Conditions for which there is evidence and/or general agreement that a procedure/treatment</w:t>
      </w:r>
    </w:p>
    <w:p w:rsidR="00A12762" w:rsidRPr="00F14027" w:rsidRDefault="0079728C" w:rsidP="0079728C">
      <w:pPr>
        <w:autoSpaceDE w:val="0"/>
        <w:autoSpaceDN w:val="0"/>
        <w:adjustRightInd w:val="0"/>
        <w:ind w:left="0" w:firstLine="0"/>
        <w:rPr>
          <w:rFonts w:cs="Times New Roman"/>
          <w:bCs/>
          <w:sz w:val="21"/>
          <w:szCs w:val="21"/>
        </w:rPr>
      </w:pPr>
      <w:proofErr w:type="gramStart"/>
      <w:r w:rsidRPr="00F14027">
        <w:rPr>
          <w:rFonts w:cs="Times New Roman"/>
          <w:bCs/>
          <w:sz w:val="21"/>
          <w:szCs w:val="21"/>
        </w:rPr>
        <w:t>is</w:t>
      </w:r>
      <w:proofErr w:type="gramEnd"/>
      <w:r w:rsidRPr="00F14027">
        <w:rPr>
          <w:rFonts w:cs="Times New Roman"/>
          <w:bCs/>
          <w:sz w:val="21"/>
          <w:szCs w:val="21"/>
        </w:rPr>
        <w:t xml:space="preserve"> not useful/effective and in some cases may be harmful.</w:t>
      </w:r>
    </w:p>
    <w:p w:rsidR="00630FFE" w:rsidRPr="00F14027" w:rsidRDefault="00630FFE" w:rsidP="0079728C">
      <w:pPr>
        <w:autoSpaceDE w:val="0"/>
        <w:autoSpaceDN w:val="0"/>
        <w:adjustRightInd w:val="0"/>
        <w:ind w:left="0" w:firstLine="0"/>
        <w:rPr>
          <w:rFonts w:cs="Times New Roman"/>
          <w:bCs/>
          <w:sz w:val="23"/>
          <w:szCs w:val="23"/>
        </w:rPr>
      </w:pPr>
    </w:p>
    <w:p w:rsidR="0079728C" w:rsidRPr="00F14027" w:rsidRDefault="0079728C" w:rsidP="0079728C">
      <w:pPr>
        <w:autoSpaceDE w:val="0"/>
        <w:autoSpaceDN w:val="0"/>
        <w:adjustRightInd w:val="0"/>
        <w:ind w:left="0" w:firstLine="0"/>
        <w:rPr>
          <w:rFonts w:cs="Times New Roman"/>
          <w:bCs/>
          <w:sz w:val="23"/>
          <w:szCs w:val="23"/>
        </w:rPr>
      </w:pPr>
      <w:r w:rsidRPr="00F14027">
        <w:rPr>
          <w:rFonts w:cs="Times New Roman"/>
          <w:bCs/>
          <w:sz w:val="23"/>
          <w:szCs w:val="23"/>
        </w:rPr>
        <w:t>Level of Evidence</w:t>
      </w:r>
    </w:p>
    <w:p w:rsidR="0079728C" w:rsidRPr="00F14027" w:rsidRDefault="0079728C" w:rsidP="0079728C">
      <w:pPr>
        <w:autoSpaceDE w:val="0"/>
        <w:autoSpaceDN w:val="0"/>
        <w:adjustRightInd w:val="0"/>
        <w:ind w:left="0" w:firstLine="0"/>
        <w:rPr>
          <w:rFonts w:cs="Times New Roman"/>
          <w:sz w:val="21"/>
          <w:szCs w:val="21"/>
        </w:rPr>
      </w:pPr>
      <w:r w:rsidRPr="00F14027">
        <w:rPr>
          <w:rFonts w:cs="Times New Roman"/>
          <w:sz w:val="21"/>
          <w:szCs w:val="21"/>
        </w:rPr>
        <w:t>Level of Evidence A: Data derived from multiple randomized</w:t>
      </w:r>
      <w:r w:rsidR="001B08D4" w:rsidRPr="00F14027">
        <w:rPr>
          <w:rFonts w:cs="Times New Roman"/>
          <w:sz w:val="21"/>
          <w:szCs w:val="21"/>
        </w:rPr>
        <w:t xml:space="preserve"> </w:t>
      </w:r>
      <w:r w:rsidRPr="00F14027">
        <w:rPr>
          <w:rFonts w:cs="Times New Roman"/>
          <w:sz w:val="21"/>
          <w:szCs w:val="21"/>
        </w:rPr>
        <w:t>clinical trials or meta-analyses.</w:t>
      </w:r>
    </w:p>
    <w:p w:rsidR="0079728C" w:rsidRPr="00F14027" w:rsidRDefault="0079728C" w:rsidP="0079728C">
      <w:pPr>
        <w:autoSpaceDE w:val="0"/>
        <w:autoSpaceDN w:val="0"/>
        <w:adjustRightInd w:val="0"/>
        <w:ind w:left="0" w:firstLine="0"/>
        <w:rPr>
          <w:rFonts w:cs="Times New Roman"/>
          <w:sz w:val="21"/>
          <w:szCs w:val="21"/>
        </w:rPr>
      </w:pPr>
      <w:r w:rsidRPr="00F14027">
        <w:rPr>
          <w:rFonts w:cs="Times New Roman"/>
          <w:sz w:val="21"/>
          <w:szCs w:val="21"/>
        </w:rPr>
        <w:t>Level of Evidence B: Data derived from a single randomized</w:t>
      </w:r>
      <w:r w:rsidR="001B08D4" w:rsidRPr="00F14027">
        <w:rPr>
          <w:rFonts w:cs="Times New Roman"/>
          <w:sz w:val="21"/>
          <w:szCs w:val="21"/>
        </w:rPr>
        <w:t xml:space="preserve"> </w:t>
      </w:r>
      <w:r w:rsidRPr="00F14027">
        <w:rPr>
          <w:rFonts w:cs="Times New Roman"/>
          <w:sz w:val="21"/>
          <w:szCs w:val="21"/>
        </w:rPr>
        <w:t>trial, or nonrandomized studies.</w:t>
      </w:r>
    </w:p>
    <w:p w:rsidR="0079728C" w:rsidRPr="00F14027" w:rsidRDefault="0079728C" w:rsidP="0079728C">
      <w:pPr>
        <w:autoSpaceDE w:val="0"/>
        <w:autoSpaceDN w:val="0"/>
        <w:adjustRightInd w:val="0"/>
        <w:ind w:left="0" w:firstLine="0"/>
        <w:rPr>
          <w:rFonts w:cs="Times New Roman"/>
          <w:sz w:val="21"/>
          <w:szCs w:val="21"/>
        </w:rPr>
      </w:pPr>
      <w:r w:rsidRPr="00F14027">
        <w:rPr>
          <w:rFonts w:cs="Times New Roman"/>
          <w:sz w:val="21"/>
          <w:szCs w:val="21"/>
        </w:rPr>
        <w:t>Level of Evidence C: Only consensus opinion of experts,</w:t>
      </w:r>
      <w:r w:rsidR="001B08D4" w:rsidRPr="00F14027">
        <w:rPr>
          <w:rFonts w:cs="Times New Roman"/>
          <w:sz w:val="21"/>
          <w:szCs w:val="21"/>
        </w:rPr>
        <w:t xml:space="preserve"> </w:t>
      </w:r>
      <w:r w:rsidRPr="00F14027">
        <w:rPr>
          <w:rFonts w:cs="Times New Roman"/>
          <w:sz w:val="21"/>
          <w:szCs w:val="21"/>
        </w:rPr>
        <w:t>case studies, or standard-of-care.</w:t>
      </w:r>
    </w:p>
    <w:p w:rsidR="001B08D4" w:rsidRPr="00F14027" w:rsidRDefault="001B08D4" w:rsidP="0079728C">
      <w:pPr>
        <w:autoSpaceDE w:val="0"/>
        <w:autoSpaceDN w:val="0"/>
        <w:adjustRightInd w:val="0"/>
        <w:ind w:left="0" w:firstLine="0"/>
        <w:rPr>
          <w:rFonts w:cs="Times New Roman"/>
          <w:sz w:val="21"/>
          <w:szCs w:val="21"/>
        </w:rPr>
      </w:pPr>
    </w:p>
    <w:p w:rsidR="0079728C" w:rsidRPr="00F14027" w:rsidRDefault="0079728C" w:rsidP="0079728C">
      <w:pPr>
        <w:autoSpaceDE w:val="0"/>
        <w:autoSpaceDN w:val="0"/>
        <w:adjustRightInd w:val="0"/>
        <w:ind w:left="0" w:firstLine="0"/>
        <w:rPr>
          <w:rFonts w:cs="Times New Roman"/>
          <w:sz w:val="21"/>
          <w:szCs w:val="21"/>
        </w:rPr>
      </w:pPr>
      <w:r w:rsidRPr="00F14027">
        <w:rPr>
          <w:rFonts w:cs="Times New Roman"/>
          <w:sz w:val="21"/>
          <w:szCs w:val="21"/>
        </w:rPr>
        <w:t>The schema for classification of recommendations and</w:t>
      </w:r>
      <w:r w:rsidR="001B08D4" w:rsidRPr="00F14027">
        <w:rPr>
          <w:rFonts w:cs="Times New Roman"/>
          <w:sz w:val="21"/>
          <w:szCs w:val="21"/>
        </w:rPr>
        <w:t xml:space="preserve"> </w:t>
      </w:r>
      <w:r w:rsidRPr="00F14027">
        <w:rPr>
          <w:rFonts w:cs="Times New Roman"/>
          <w:sz w:val="21"/>
          <w:szCs w:val="21"/>
        </w:rPr>
        <w:t>level of evidence is summarized in Table 1</w:t>
      </w:r>
      <w:r w:rsidR="001B08D4" w:rsidRPr="00F14027">
        <w:rPr>
          <w:rFonts w:cs="Times New Roman"/>
          <w:sz w:val="21"/>
          <w:szCs w:val="21"/>
        </w:rPr>
        <w:t xml:space="preserve"> (in the guideline)</w:t>
      </w:r>
      <w:r w:rsidRPr="00F14027">
        <w:rPr>
          <w:rFonts w:cs="Times New Roman"/>
          <w:sz w:val="21"/>
          <w:szCs w:val="21"/>
        </w:rPr>
        <w:t>, which also illustrates</w:t>
      </w:r>
      <w:r w:rsidR="001B08D4" w:rsidRPr="00F14027">
        <w:rPr>
          <w:rFonts w:cs="Times New Roman"/>
          <w:sz w:val="21"/>
          <w:szCs w:val="21"/>
        </w:rPr>
        <w:t xml:space="preserve"> </w:t>
      </w:r>
      <w:r w:rsidRPr="00F14027">
        <w:rPr>
          <w:rFonts w:cs="Times New Roman"/>
          <w:sz w:val="21"/>
          <w:szCs w:val="21"/>
        </w:rPr>
        <w:t>how the grading system provides an estimate of the</w:t>
      </w:r>
      <w:r w:rsidR="001B08D4" w:rsidRPr="00F14027">
        <w:rPr>
          <w:rFonts w:cs="Times New Roman"/>
          <w:sz w:val="21"/>
          <w:szCs w:val="21"/>
        </w:rPr>
        <w:t xml:space="preserve"> </w:t>
      </w:r>
      <w:r w:rsidRPr="00F14027">
        <w:rPr>
          <w:rFonts w:cs="Times New Roman"/>
          <w:sz w:val="21"/>
          <w:szCs w:val="21"/>
        </w:rPr>
        <w:t>size of the treatment effect and an estimate of the certainty of</w:t>
      </w:r>
      <w:r w:rsidR="001B08D4" w:rsidRPr="00F14027">
        <w:rPr>
          <w:rFonts w:cs="Times New Roman"/>
          <w:sz w:val="21"/>
          <w:szCs w:val="21"/>
        </w:rPr>
        <w:t xml:space="preserve"> </w:t>
      </w:r>
      <w:r w:rsidRPr="00F14027">
        <w:rPr>
          <w:rFonts w:cs="Times New Roman"/>
          <w:sz w:val="21"/>
          <w:szCs w:val="21"/>
        </w:rPr>
        <w:t>the treatment effect.</w:t>
      </w:r>
    </w:p>
    <w:p w:rsidR="00F14027" w:rsidRPr="00F14027" w:rsidRDefault="00F14027" w:rsidP="0079728C">
      <w:pPr>
        <w:autoSpaceDE w:val="0"/>
        <w:autoSpaceDN w:val="0"/>
        <w:adjustRightInd w:val="0"/>
        <w:ind w:left="0" w:firstLine="0"/>
        <w:rPr>
          <w:b/>
        </w:rPr>
      </w:pPr>
    </w:p>
    <w:p w:rsidR="00A12762" w:rsidRDefault="00776F6D" w:rsidP="002E2177">
      <w:pPr>
        <w:ind w:left="432" w:hanging="432"/>
        <w:rPr>
          <w:b/>
        </w:rPr>
      </w:pPr>
      <w:r w:rsidRPr="003B1CC5">
        <w:rPr>
          <w:b/>
          <w:color w:val="0000FF"/>
        </w:rPr>
        <w:t>1a.4.5</w:t>
      </w:r>
      <w:r w:rsidR="00A12762" w:rsidRPr="003B1CC5">
        <w:rPr>
          <w:b/>
          <w:color w:val="0000FF"/>
        </w:rPr>
        <w:t>.</w:t>
      </w:r>
      <w:r w:rsidR="00A12762" w:rsidRPr="003B1CC5">
        <w:rPr>
          <w:b/>
          <w:color w:val="17365D" w:themeColor="text2" w:themeShade="BF"/>
        </w:rPr>
        <w:t xml:space="preserve"> </w:t>
      </w:r>
      <w:r w:rsidR="00030F43" w:rsidRPr="003B1CC5">
        <w:rPr>
          <w:b/>
        </w:rPr>
        <w:t xml:space="preserve">Citation and </w:t>
      </w:r>
      <w:r w:rsidR="00A12762" w:rsidRPr="003B1CC5">
        <w:rPr>
          <w:b/>
        </w:rPr>
        <w:t>URL for methodology for grading</w:t>
      </w:r>
      <w:r w:rsidR="00965FF6" w:rsidRPr="003B1CC5">
        <w:rPr>
          <w:b/>
        </w:rPr>
        <w:t xml:space="preserve"> recommendati</w:t>
      </w:r>
      <w:r w:rsidRPr="003B1CC5">
        <w:rPr>
          <w:b/>
        </w:rPr>
        <w:t>o</w:t>
      </w:r>
      <w:r w:rsidR="00965FF6" w:rsidRPr="003B1CC5">
        <w:rPr>
          <w:b/>
        </w:rPr>
        <w:t>ns</w:t>
      </w:r>
      <w:r w:rsidR="00A12762" w:rsidRPr="003B1CC5">
        <w:rPr>
          <w:b/>
        </w:rPr>
        <w:t xml:space="preserve"> </w:t>
      </w:r>
      <w:r w:rsidR="00A12762" w:rsidRPr="003B1CC5">
        <w:t>(</w:t>
      </w:r>
      <w:r w:rsidR="00A12762" w:rsidRPr="003B1CC5">
        <w:rPr>
          <w:i/>
        </w:rPr>
        <w:t xml:space="preserve">if </w:t>
      </w:r>
      <w:r w:rsidR="00AD79C8" w:rsidRPr="003B1CC5">
        <w:rPr>
          <w:i/>
        </w:rPr>
        <w:t>different from 1a.4.</w:t>
      </w:r>
      <w:r w:rsidR="00030F43" w:rsidRPr="003B1CC5">
        <w:rPr>
          <w:i/>
        </w:rPr>
        <w:t>1</w:t>
      </w:r>
      <w:r w:rsidR="00A12762" w:rsidRPr="003B1CC5">
        <w:t>)</w:t>
      </w:r>
      <w:r w:rsidRPr="003B1CC5">
        <w:rPr>
          <w:b/>
        </w:rPr>
        <w:t>:</w:t>
      </w:r>
    </w:p>
    <w:p w:rsidR="00736AEC" w:rsidRPr="003B1CC5" w:rsidRDefault="00736AEC" w:rsidP="002E2177">
      <w:pPr>
        <w:ind w:left="432" w:hanging="432"/>
        <w:rPr>
          <w:b/>
        </w:rPr>
      </w:pPr>
      <w:r w:rsidRPr="003B1CC5">
        <w:rPr>
          <w:b/>
          <w:color w:val="0000FF"/>
        </w:rPr>
        <w:lastRenderedPageBreak/>
        <w:t>1</w:t>
      </w:r>
      <w:r w:rsidR="00773485" w:rsidRPr="003B1CC5">
        <w:rPr>
          <w:b/>
          <w:color w:val="0000FF"/>
        </w:rPr>
        <w:t>a</w:t>
      </w:r>
      <w:r w:rsidRPr="003B1CC5">
        <w:rPr>
          <w:b/>
          <w:color w:val="0000FF"/>
        </w:rPr>
        <w:t>.4.</w:t>
      </w:r>
      <w:r w:rsidR="00776F6D" w:rsidRPr="003B1CC5">
        <w:rPr>
          <w:b/>
          <w:color w:val="0000FF"/>
        </w:rPr>
        <w:t>6</w:t>
      </w:r>
      <w:r w:rsidR="00CB06C9" w:rsidRPr="003B1CC5">
        <w:rPr>
          <w:b/>
        </w:rPr>
        <w:t>.</w:t>
      </w:r>
      <w:r w:rsidRPr="003B1CC5">
        <w:rPr>
          <w:b/>
        </w:rPr>
        <w:t xml:space="preserve"> </w:t>
      </w:r>
      <w:r w:rsidR="00162036" w:rsidRPr="003B1CC5">
        <w:rPr>
          <w:b/>
        </w:rPr>
        <w:t>If guideline is evidence-based (rather than expert opinion), a</w:t>
      </w:r>
      <w:r w:rsidRPr="003B1CC5">
        <w:rPr>
          <w:b/>
        </w:rPr>
        <w:t xml:space="preserve">re the details of </w:t>
      </w:r>
      <w:r w:rsidR="00162036" w:rsidRPr="003B1CC5">
        <w:rPr>
          <w:b/>
        </w:rPr>
        <w:t xml:space="preserve">the </w:t>
      </w:r>
      <w:r w:rsidRPr="003B1CC5">
        <w:rPr>
          <w:b/>
        </w:rPr>
        <w:t>quantity, quality, and consistency of the body of evidence available</w:t>
      </w:r>
      <w:r w:rsidR="00162036" w:rsidRPr="003B1CC5">
        <w:rPr>
          <w:b/>
        </w:rPr>
        <w:t xml:space="preserve"> (e.g., evidence tables)</w:t>
      </w:r>
      <w:r w:rsidRPr="003B1CC5">
        <w:rPr>
          <w:b/>
        </w:rPr>
        <w:t>?</w:t>
      </w:r>
    </w:p>
    <w:p w:rsidR="00FC32D3" w:rsidRPr="003B1CC5" w:rsidRDefault="00C051C4"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Pr>
              <w:rFonts w:ascii="MS Gothic" w:eastAsia="MS Gothic" w:hAnsi="MS Gothic" w:hint="eastAsia"/>
              <w:bCs/>
              <w:color w:val="0000FF"/>
            </w:rPr>
            <w:t>☐</w:t>
          </w:r>
        </w:sdtContent>
      </w:sdt>
      <w:r w:rsidR="00FC32D3" w:rsidRPr="003B1CC5">
        <w:rPr>
          <w:b/>
        </w:rPr>
        <w:t xml:space="preserve"> </w:t>
      </w:r>
      <w:r w:rsidR="00FC32D3" w:rsidRPr="003B1CC5">
        <w:t>Yes</w:t>
      </w:r>
      <w:r w:rsidR="00FC32D3" w:rsidRPr="003B1CC5">
        <w:rPr>
          <w:b/>
        </w:rPr>
        <w:t xml:space="preserve"> </w:t>
      </w:r>
      <w:r w:rsidR="00FC32D3" w:rsidRPr="003B1CC5">
        <w:rPr>
          <w:rFonts w:cstheme="minorHAnsi"/>
          <w:b/>
          <w:highlight w:val="green"/>
        </w:rPr>
        <w:t>→</w:t>
      </w:r>
      <w:r w:rsidR="00FC32D3" w:rsidRPr="003B1CC5">
        <w:rPr>
          <w:b/>
          <w:highlight w:val="green"/>
        </w:rPr>
        <w:t xml:space="preserve"> </w:t>
      </w:r>
      <w:r w:rsidR="00FC32D3" w:rsidRPr="003B1CC5">
        <w:rPr>
          <w:b/>
          <w:i/>
          <w:highlight w:val="green"/>
        </w:rPr>
        <w:t xml:space="preserve">complete section </w:t>
      </w:r>
      <w:hyperlink w:anchor="Section1a7" w:history="1">
        <w:r w:rsidR="00FC32D3" w:rsidRPr="003B1CC5">
          <w:rPr>
            <w:rStyle w:val="Hyperlink"/>
            <w:b/>
            <w:i/>
            <w:highlight w:val="green"/>
          </w:rPr>
          <w:t>1a.7</w:t>
        </w:r>
      </w:hyperlink>
      <w:r w:rsidR="001B08D4">
        <w:rPr>
          <w:rStyle w:val="Hyperlink"/>
          <w:b/>
          <w:i/>
        </w:rPr>
        <w:t xml:space="preserve"> </w:t>
      </w:r>
    </w:p>
    <w:p w:rsidR="00736AEC" w:rsidRPr="003B1CC5" w:rsidRDefault="00C051C4" w:rsidP="0098657F">
      <w:pPr>
        <w:ind w:left="1008" w:hanging="720"/>
      </w:pPr>
      <w:sdt>
        <w:sdtPr>
          <w:rPr>
            <w:bCs/>
            <w:color w:val="0000FF"/>
          </w:rPr>
          <w:id w:val="777454248"/>
          <w14:checkbox>
            <w14:checked w14:val="1"/>
            <w14:checkedState w14:val="2612" w14:font="MS Gothic"/>
            <w14:uncheckedState w14:val="2610" w14:font="MS Gothic"/>
          </w14:checkbox>
        </w:sdtPr>
        <w:sdtEndPr/>
        <w:sdtContent>
          <w:r>
            <w:rPr>
              <w:rFonts w:ascii="MS Gothic" w:eastAsia="MS Gothic" w:hAnsi="MS Gothic" w:hint="eastAsia"/>
              <w:bCs/>
              <w:color w:val="0000FF"/>
            </w:rPr>
            <w:t>☒</w:t>
          </w:r>
        </w:sdtContent>
      </w:sdt>
      <w:r w:rsidR="00736AEC" w:rsidRPr="003B1CC5">
        <w:rPr>
          <w:b/>
        </w:rPr>
        <w:t xml:space="preserve"> </w:t>
      </w:r>
      <w:proofErr w:type="gramStart"/>
      <w:r w:rsidR="00736AEC" w:rsidRPr="003B1CC5">
        <w:t>No</w:t>
      </w:r>
      <w:r w:rsidR="00307FA5" w:rsidRPr="003B1CC5">
        <w:t xml:space="preserve">  </w:t>
      </w:r>
      <w:r w:rsidR="007C1887" w:rsidRPr="003B1CC5">
        <w:rPr>
          <w:rFonts w:cstheme="minorHAnsi"/>
          <w:b/>
          <w:highlight w:val="green"/>
        </w:rPr>
        <w:t>→</w:t>
      </w:r>
      <w:proofErr w:type="gramEnd"/>
      <w:r w:rsidR="0087564A" w:rsidRPr="003B1CC5">
        <w:rPr>
          <w:rFonts w:cstheme="minorHAnsi"/>
          <w:b/>
          <w:highlight w:val="green"/>
        </w:rPr>
        <w:t xml:space="preserve"> </w:t>
      </w:r>
      <w:r w:rsidR="0087564A" w:rsidRPr="003B1CC5">
        <w:rPr>
          <w:rStyle w:val="Hyperlink"/>
          <w:b/>
          <w:i/>
          <w:color w:val="auto"/>
          <w:highlight w:val="green"/>
          <w:u w:val="none"/>
        </w:rPr>
        <w:t>report on another systematic review</w:t>
      </w:r>
      <w:r w:rsidR="00701CC3" w:rsidRPr="003B1CC5">
        <w:rPr>
          <w:rStyle w:val="Hyperlink"/>
          <w:b/>
          <w:i/>
          <w:color w:val="auto"/>
          <w:highlight w:val="green"/>
          <w:u w:val="none"/>
        </w:rPr>
        <w:t xml:space="preserve"> of the evidence</w:t>
      </w:r>
      <w:r w:rsidR="0087564A" w:rsidRPr="003B1CC5">
        <w:rPr>
          <w:rStyle w:val="Hyperlink"/>
          <w:b/>
          <w:i/>
          <w:color w:val="auto"/>
          <w:highlight w:val="green"/>
          <w:u w:val="none"/>
        </w:rPr>
        <w:t xml:space="preserve"> in</w:t>
      </w:r>
      <w:r w:rsidR="0098657F" w:rsidRPr="003B1CC5">
        <w:rPr>
          <w:rStyle w:val="Hyperlink"/>
          <w:b/>
          <w:i/>
          <w:color w:val="auto"/>
          <w:highlight w:val="green"/>
          <w:u w:val="none"/>
        </w:rPr>
        <w:t xml:space="preserve"> sections</w:t>
      </w:r>
      <w:r w:rsidR="0087564A" w:rsidRPr="003B1CC5">
        <w:rPr>
          <w:rStyle w:val="Hyperlink"/>
          <w:b/>
          <w:i/>
          <w:color w:val="auto"/>
          <w:highlight w:val="green"/>
          <w:u w:val="none"/>
        </w:rPr>
        <w:t xml:space="preserve"> </w:t>
      </w:r>
      <w:hyperlink w:anchor="Section1a6" w:history="1">
        <w:r w:rsidR="0087564A" w:rsidRPr="003B1CC5">
          <w:rPr>
            <w:rStyle w:val="Hyperlink"/>
            <w:b/>
            <w:i/>
            <w:highlight w:val="green"/>
          </w:rPr>
          <w:t>1a.6</w:t>
        </w:r>
      </w:hyperlink>
      <w:r w:rsidR="0087564A" w:rsidRPr="003B1CC5">
        <w:rPr>
          <w:rStyle w:val="Hyperlink"/>
          <w:b/>
          <w:i/>
          <w:color w:val="auto"/>
          <w:highlight w:val="green"/>
          <w:u w:val="none"/>
        </w:rPr>
        <w:t xml:space="preserve"> and </w:t>
      </w:r>
      <w:hyperlink w:anchor="Section1a7" w:history="1">
        <w:r w:rsidR="0087564A" w:rsidRPr="003B1CC5">
          <w:rPr>
            <w:rStyle w:val="Hyperlink"/>
            <w:b/>
            <w:i/>
            <w:highlight w:val="green"/>
          </w:rPr>
          <w:t>1a.7</w:t>
        </w:r>
      </w:hyperlink>
      <w:r w:rsidR="00701CC3" w:rsidRPr="003B1CC5">
        <w:rPr>
          <w:rStyle w:val="Hyperlink"/>
          <w:b/>
          <w:i/>
          <w:color w:val="auto"/>
          <w:highlight w:val="green"/>
          <w:u w:val="none"/>
        </w:rPr>
        <w:t>;</w:t>
      </w:r>
      <w:r w:rsidR="0087564A" w:rsidRPr="003B1CC5">
        <w:rPr>
          <w:rStyle w:val="Hyperlink"/>
          <w:b/>
          <w:i/>
          <w:color w:val="auto"/>
          <w:highlight w:val="green"/>
          <w:u w:val="none"/>
        </w:rPr>
        <w:t xml:space="preserve"> </w:t>
      </w:r>
      <w:r w:rsidR="00B74629" w:rsidRPr="003B1CC5">
        <w:rPr>
          <w:rStyle w:val="Hyperlink"/>
          <w:b/>
          <w:i/>
          <w:color w:val="auto"/>
          <w:highlight w:val="green"/>
          <w:u w:val="none"/>
        </w:rPr>
        <w:t xml:space="preserve">if </w:t>
      </w:r>
      <w:r w:rsidR="00063601" w:rsidRPr="003B1CC5">
        <w:rPr>
          <w:rStyle w:val="Hyperlink"/>
          <w:b/>
          <w:i/>
          <w:color w:val="auto"/>
          <w:highlight w:val="green"/>
          <w:u w:val="none"/>
        </w:rPr>
        <w:t xml:space="preserve">another review </w:t>
      </w:r>
      <w:r w:rsidR="00B74629" w:rsidRPr="003B1CC5">
        <w:rPr>
          <w:rStyle w:val="Hyperlink"/>
          <w:b/>
          <w:i/>
          <w:color w:val="auto"/>
          <w:highlight w:val="green"/>
          <w:u w:val="none"/>
        </w:rPr>
        <w:t xml:space="preserve">does not exist, </w:t>
      </w:r>
      <w:r w:rsidR="00923295" w:rsidRPr="003B1CC5">
        <w:rPr>
          <w:rFonts w:cstheme="minorHAnsi"/>
          <w:b/>
          <w:i/>
          <w:highlight w:val="green"/>
        </w:rPr>
        <w:t xml:space="preserve">provide what is known </w:t>
      </w:r>
      <w:r w:rsidR="00701CC3" w:rsidRPr="003B1CC5">
        <w:rPr>
          <w:rFonts w:cstheme="minorHAnsi"/>
          <w:b/>
          <w:i/>
          <w:highlight w:val="green"/>
        </w:rPr>
        <w:t xml:space="preserve">from the guideline review of evidence </w:t>
      </w:r>
      <w:r w:rsidR="00923295" w:rsidRPr="003B1CC5">
        <w:rPr>
          <w:rFonts w:cstheme="minorHAnsi"/>
          <w:b/>
          <w:i/>
          <w:highlight w:val="green"/>
        </w:rPr>
        <w:t xml:space="preserve">in </w:t>
      </w:r>
      <w:hyperlink w:anchor="Section1a7" w:history="1">
        <w:r w:rsidR="009477D6" w:rsidRPr="003B1CC5">
          <w:rPr>
            <w:rStyle w:val="Hyperlink"/>
            <w:b/>
            <w:i/>
            <w:highlight w:val="green"/>
          </w:rPr>
          <w:t>1a.7</w:t>
        </w:r>
      </w:hyperlink>
    </w:p>
    <w:p w:rsidR="00736AEC" w:rsidRPr="003B1CC5" w:rsidRDefault="00736AEC" w:rsidP="00736AEC">
      <w:pPr>
        <w:rPr>
          <w:b/>
        </w:rPr>
      </w:pPr>
    </w:p>
    <w:p w:rsidR="00EE5AF6" w:rsidRPr="003B1CC5" w:rsidRDefault="00925F11" w:rsidP="00307FA5">
      <w:pPr>
        <w:ind w:left="0" w:firstLine="0"/>
        <w:rPr>
          <w:color w:val="0000FF"/>
        </w:rPr>
      </w:pPr>
      <w:r w:rsidRPr="003B1CC5">
        <w:rPr>
          <w:b/>
          <w:iCs/>
          <w:caps/>
        </w:rPr>
        <w:t>_________________________</w:t>
      </w:r>
    </w:p>
    <w:p w:rsidR="00EE5AF6" w:rsidRPr="003B1CC5" w:rsidRDefault="00EE5AF6" w:rsidP="00307FA5">
      <w:pPr>
        <w:ind w:left="0" w:firstLine="0"/>
        <w:rPr>
          <w:color w:val="0000FF"/>
        </w:rPr>
      </w:pPr>
      <w:bookmarkStart w:id="7" w:name="Section1a5"/>
      <w:bookmarkEnd w:id="7"/>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Pr="003B1CC5" w:rsidRDefault="00307FA5" w:rsidP="00307FA5">
      <w:pPr>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307FA5" w:rsidRPr="003B1CC5" w:rsidRDefault="00307FA5" w:rsidP="00307FA5">
      <w:pPr>
        <w:ind w:left="0" w:firstLine="0"/>
        <w:rPr>
          <w:rFonts w:cs="Arial"/>
          <w:sz w:val="20"/>
          <w:szCs w:val="20"/>
        </w:rPr>
      </w:pPr>
    </w:p>
    <w:p w:rsidR="00307FA5" w:rsidRPr="003B1CC5" w:rsidRDefault="00307FA5" w:rsidP="00307FA5">
      <w:pPr>
        <w:ind w:left="0" w:firstLine="0"/>
      </w:pPr>
    </w:p>
    <w:p w:rsidR="00307FA5"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.5.2</w:t>
      </w:r>
      <w:r w:rsidRPr="003B1CC5">
        <w:rPr>
          <w:b/>
          <w:color w:val="0000FF"/>
        </w:rPr>
        <w:t>.</w:t>
      </w:r>
      <w:r w:rsidRPr="003B1CC5">
        <w:t xml:space="preserve"> </w:t>
      </w:r>
      <w:r w:rsidRPr="003B1CC5">
        <w:rPr>
          <w:b/>
        </w:rPr>
        <w:t xml:space="preserve">Identify </w:t>
      </w:r>
      <w:r w:rsidR="00EE5AF6" w:rsidRPr="003B1CC5">
        <w:rPr>
          <w:b/>
        </w:rPr>
        <w:t>recommendation</w:t>
      </w:r>
      <w:r w:rsidRPr="003B1CC5">
        <w:rPr>
          <w:b/>
        </w:rPr>
        <w:t xml:space="preserve"> number and/or page number</w:t>
      </w:r>
      <w:r w:rsidRPr="003B1CC5">
        <w:t xml:space="preserve"> </w:t>
      </w:r>
      <w:r w:rsidR="00EA79C9" w:rsidRPr="003B1CC5">
        <w:t xml:space="preserve">and </w:t>
      </w:r>
      <w:r w:rsidR="00C54E40" w:rsidRPr="003B1CC5">
        <w:rPr>
          <w:b/>
        </w:rPr>
        <w:t>q</w:t>
      </w:r>
      <w:r w:rsidR="00EA79C9" w:rsidRPr="003B1CC5">
        <w:rPr>
          <w:b/>
        </w:rPr>
        <w:t>uote verbatim, the specific recommendation</w:t>
      </w:r>
      <w:r w:rsidR="00C54E40" w:rsidRPr="003B1CC5">
        <w:t>.</w:t>
      </w:r>
    </w:p>
    <w:p w:rsidR="00307FA5" w:rsidRPr="003B1CC5" w:rsidRDefault="00307FA5" w:rsidP="00307FA5">
      <w:pPr>
        <w:ind w:left="0" w:firstLine="0"/>
      </w:pPr>
    </w:p>
    <w:p w:rsidR="008A45F3" w:rsidRPr="003B1CC5" w:rsidRDefault="00307FA5" w:rsidP="00307FA5">
      <w:pPr>
        <w:ind w:left="0" w:firstLine="0"/>
      </w:pPr>
      <w:r w:rsidRPr="003B1CC5">
        <w:rPr>
          <w:b/>
          <w:color w:val="0000FF"/>
        </w:rPr>
        <w:t>1</w:t>
      </w:r>
      <w:r w:rsidR="009E37BD" w:rsidRPr="003B1CC5">
        <w:rPr>
          <w:b/>
          <w:color w:val="0000FF"/>
        </w:rPr>
        <w:t>a</w:t>
      </w:r>
      <w:r w:rsidR="00EA79C9" w:rsidRPr="003B1CC5">
        <w:rPr>
          <w:b/>
          <w:color w:val="0000FF"/>
        </w:rPr>
        <w:t>.5.3</w:t>
      </w:r>
      <w:r w:rsidRPr="003B1CC5">
        <w:rPr>
          <w:b/>
          <w:color w:val="0000FF"/>
        </w:rPr>
        <w:t>.</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00776F6D" w:rsidRPr="003B1CC5">
        <w:t>:</w:t>
      </w:r>
    </w:p>
    <w:p w:rsidR="008A45F3" w:rsidRPr="003B1CC5" w:rsidRDefault="008A45F3" w:rsidP="00307FA5">
      <w:pPr>
        <w:ind w:left="0" w:firstLine="0"/>
      </w:pPr>
    </w:p>
    <w:p w:rsidR="00307FA5" w:rsidRPr="003B1CC5" w:rsidRDefault="008A45F3" w:rsidP="00307FA5">
      <w:pPr>
        <w:ind w:left="0" w:firstLine="0"/>
      </w:pPr>
      <w:r w:rsidRPr="003B1CC5">
        <w:rPr>
          <w:b/>
          <w:color w:val="0000FF"/>
        </w:rPr>
        <w:t xml:space="preserve">1a.5.4. </w:t>
      </w:r>
      <w:proofErr w:type="gramStart"/>
      <w:r w:rsidR="00C54E40" w:rsidRPr="003B1CC5">
        <w:rPr>
          <w:b/>
        </w:rPr>
        <w:t>Provide</w:t>
      </w:r>
      <w:proofErr w:type="gramEnd"/>
      <w:r w:rsidR="00C54E40" w:rsidRPr="003B1CC5">
        <w:rPr>
          <w:b/>
        </w:rPr>
        <w:t xml:space="preserve"> all other grades and associated definitions for recommendation</w:t>
      </w:r>
      <w:r w:rsidR="00205857" w:rsidRPr="003B1CC5">
        <w:rPr>
          <w:b/>
        </w:rPr>
        <w:t>s</w:t>
      </w:r>
      <w:r w:rsidR="00C54E40" w:rsidRPr="003B1CC5">
        <w:rPr>
          <w:b/>
        </w:rPr>
        <w:t xml:space="preserve"> in the grading system.</w:t>
      </w:r>
      <w:r w:rsidRPr="003B1CC5">
        <w:rPr>
          <w:b/>
        </w:rPr>
        <w:t xml:space="preserve"> </w:t>
      </w:r>
      <w:r w:rsidRPr="003B1CC5">
        <w:t>(</w:t>
      </w:r>
      <w:r w:rsidRPr="003B1CC5">
        <w:rPr>
          <w:i/>
        </w:rPr>
        <w:t>Note: the</w:t>
      </w:r>
      <w:r w:rsidRPr="003B1CC5">
        <w:t xml:space="preserve"> </w:t>
      </w:r>
      <w:r w:rsidRPr="003B1CC5">
        <w:rPr>
          <w:i/>
        </w:rPr>
        <w:t>grading system for the evidence should be reported in section 1a.7.</w:t>
      </w:r>
      <w:r w:rsidR="00095EC9" w:rsidRPr="003B1CC5">
        <w:t>)</w:t>
      </w:r>
    </w:p>
    <w:p w:rsidR="00307FA5" w:rsidRPr="003B1CC5" w:rsidRDefault="00307FA5" w:rsidP="00307FA5">
      <w:pPr>
        <w:ind w:left="0" w:firstLine="0"/>
        <w:rPr>
          <w:b/>
          <w:color w:val="0000FF"/>
        </w:rPr>
      </w:pPr>
    </w:p>
    <w:p w:rsidR="00A12762" w:rsidRPr="003B1CC5" w:rsidRDefault="008A45F3" w:rsidP="00307FA5">
      <w:pPr>
        <w:ind w:left="432" w:hanging="432"/>
        <w:rPr>
          <w:b/>
        </w:rPr>
      </w:pPr>
      <w:r w:rsidRPr="003B1CC5">
        <w:rPr>
          <w:b/>
          <w:color w:val="0000FF"/>
        </w:rPr>
        <w:t>1a.5.5</w:t>
      </w:r>
      <w:r w:rsidR="00A12762" w:rsidRPr="003B1CC5">
        <w:rPr>
          <w:b/>
          <w:color w:val="0000FF"/>
        </w:rPr>
        <w:t>.</w:t>
      </w:r>
      <w:r w:rsidR="00A12762" w:rsidRPr="003B1CC5">
        <w:rPr>
          <w:b/>
        </w:rPr>
        <w:t xml:space="preserve"> </w:t>
      </w:r>
      <w:r w:rsidRPr="003B1CC5">
        <w:rPr>
          <w:b/>
        </w:rPr>
        <w:t xml:space="preserve">Citation and </w:t>
      </w:r>
      <w:r w:rsidR="00A12762" w:rsidRPr="003B1CC5">
        <w:rPr>
          <w:b/>
        </w:rPr>
        <w:t>URL for methodology for grading</w:t>
      </w:r>
      <w:r w:rsidRPr="003B1CC5">
        <w:rPr>
          <w:b/>
        </w:rPr>
        <w:t xml:space="preserve"> recommendations</w:t>
      </w:r>
      <w:r w:rsidR="00AD79C8" w:rsidRPr="003B1CC5">
        <w:rPr>
          <w:b/>
        </w:rPr>
        <w:t xml:space="preserve"> </w:t>
      </w:r>
      <w:r w:rsidR="00AD79C8" w:rsidRPr="003B1CC5">
        <w:t>(</w:t>
      </w:r>
      <w:r w:rsidR="00AD79C8" w:rsidRPr="003B1CC5">
        <w:rPr>
          <w:i/>
        </w:rPr>
        <w:t xml:space="preserve">if </w:t>
      </w:r>
      <w:r w:rsidRPr="003B1CC5">
        <w:rPr>
          <w:i/>
        </w:rPr>
        <w:t>different from 1a.5.1</w:t>
      </w:r>
      <w:r w:rsidR="00AD79C8" w:rsidRPr="003B1CC5">
        <w:t>)</w:t>
      </w:r>
      <w:r w:rsidR="00A12762" w:rsidRPr="003B1CC5">
        <w:rPr>
          <w:b/>
        </w:rPr>
        <w:t>:</w:t>
      </w:r>
    </w:p>
    <w:p w:rsidR="00736AEC" w:rsidRPr="003B1CC5" w:rsidRDefault="00736AEC" w:rsidP="002E2177">
      <w:pPr>
        <w:ind w:left="432" w:hanging="432"/>
        <w:rPr>
          <w:b/>
        </w:rPr>
      </w:pPr>
    </w:p>
    <w:p w:rsidR="00EE5AF6" w:rsidRPr="003B1CC5" w:rsidRDefault="00923295" w:rsidP="002E2177">
      <w:pPr>
        <w:ind w:left="432" w:hanging="432"/>
        <w:rPr>
          <w:i/>
        </w:rPr>
      </w:pPr>
      <w:r w:rsidRPr="003B1CC5">
        <w:rPr>
          <w:b/>
          <w:i/>
          <w:highlight w:val="green"/>
        </w:rPr>
        <w:t xml:space="preserve">Complete section </w:t>
      </w:r>
      <w:hyperlink w:anchor="Section1a7" w:history="1">
        <w:r w:rsidR="009477D6" w:rsidRPr="003B1CC5">
          <w:rPr>
            <w:rStyle w:val="Hyperlink"/>
            <w:b/>
            <w:i/>
            <w:highlight w:val="green"/>
          </w:rPr>
          <w:t>1a.7</w:t>
        </w:r>
      </w:hyperlink>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2E2177">
      <w:pPr>
        <w:ind w:left="432" w:hanging="432"/>
      </w:pPr>
      <w:bookmarkStart w:id="8" w:name="Section1a6"/>
      <w:bookmarkEnd w:id="8"/>
      <w:r w:rsidRPr="003B1CC5">
        <w:rPr>
          <w:b/>
          <w:color w:val="0000FF"/>
        </w:rPr>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EE5AF6" w:rsidRPr="003B1CC5" w:rsidRDefault="00EE5AF6" w:rsidP="00EE5AF6">
      <w:pPr>
        <w:ind w:left="0" w:firstLine="0"/>
      </w:pPr>
      <w:r w:rsidRPr="003B1CC5">
        <w:t xml:space="preserve"> </w:t>
      </w:r>
    </w:p>
    <w:p w:rsidR="00EE5AF6" w:rsidRPr="003B1CC5" w:rsidRDefault="00EE5AF6" w:rsidP="00EE5AF6">
      <w:pPr>
        <w:ind w:left="0" w:firstLine="0"/>
        <w:rPr>
          <w:rFonts w:cs="Arial"/>
          <w:sz w:val="20"/>
          <w:szCs w:val="20"/>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5D0FDB" w:rsidRPr="003B1CC5" w:rsidRDefault="005D0FDB" w:rsidP="00EE5AF6">
      <w:pPr>
        <w:ind w:left="0" w:firstLine="0"/>
      </w:pPr>
    </w:p>
    <w:p w:rsidR="00C84623" w:rsidRPr="003B1CC5" w:rsidRDefault="00C84623" w:rsidP="00EE5AF6">
      <w:pPr>
        <w:ind w:left="0" w:firstLine="0"/>
      </w:pPr>
      <w:r w:rsidRPr="003B1CC5">
        <w:rPr>
          <w:b/>
          <w:i/>
          <w:highlight w:val="green"/>
        </w:rPr>
        <w:t xml:space="preserve">Complete section </w:t>
      </w:r>
      <w:hyperlink w:anchor="Section1a7" w:history="1">
        <w:r w:rsidRPr="003B1CC5">
          <w:rPr>
            <w:rStyle w:val="Hyperlink"/>
            <w:b/>
            <w:i/>
            <w:highlight w:val="green"/>
          </w:rPr>
          <w:t>1a.7</w:t>
        </w:r>
      </w:hyperlink>
    </w:p>
    <w:p w:rsidR="00C84623" w:rsidRPr="003B1CC5" w:rsidRDefault="00925F11" w:rsidP="00EE5AF6">
      <w:pPr>
        <w:ind w:left="0" w:firstLine="0"/>
        <w:rPr>
          <w:b/>
          <w:color w:val="0000FF"/>
        </w:rPr>
      </w:pPr>
      <w:r w:rsidRPr="003B1CC5">
        <w:rPr>
          <w:b/>
          <w:iCs/>
          <w:caps/>
        </w:rPr>
        <w:t>_________________________</w:t>
      </w:r>
    </w:p>
    <w:p w:rsidR="00C84623" w:rsidRPr="001B08D4" w:rsidRDefault="00C84623" w:rsidP="00EE5AF6">
      <w:pPr>
        <w:ind w:left="0" w:firstLine="0"/>
      </w:pPr>
      <w:r w:rsidRPr="001B08D4" w:rsidDel="005D0FDB">
        <w:rPr>
          <w:b/>
          <w:color w:val="0000FF"/>
        </w:rPr>
        <w:t xml:space="preserve">1a.7. </w:t>
      </w:r>
      <w:r w:rsidRPr="001B08D4" w:rsidDel="005D0FDB">
        <w:rPr>
          <w:b/>
        </w:rPr>
        <w:t xml:space="preserve">FINDINGS FROM SYSTEMATIC REVIEW OF BODY OF THE EVIDENCE </w:t>
      </w:r>
      <w:r w:rsidRPr="001B08D4" w:rsidDel="005D0FDB">
        <w:rPr>
          <w:b/>
          <w:caps/>
          <w:noProof/>
        </w:rPr>
        <w:t>supporting the measure</w:t>
      </w:r>
    </w:p>
    <w:p w:rsidR="00851466" w:rsidRPr="001B08D4" w:rsidRDefault="00851466" w:rsidP="00EE5AF6">
      <w:pPr>
        <w:ind w:left="0" w:firstLine="0"/>
        <w:rPr>
          <w:b/>
          <w:i/>
          <w:color w:val="0000FF"/>
        </w:rPr>
      </w:pPr>
      <w:r w:rsidRPr="001B08D4">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CB1E41" w:rsidRPr="001B08D4" w:rsidRDefault="00CB1E41" w:rsidP="00EE5AF6">
      <w:pPr>
        <w:ind w:left="0" w:firstLine="0"/>
        <w:rPr>
          <w:b/>
          <w:color w:val="0000FF"/>
        </w:rPr>
      </w:pPr>
    </w:p>
    <w:p w:rsidR="004E4247" w:rsidRPr="004E4247" w:rsidRDefault="00EE5AF6" w:rsidP="004E4247">
      <w:pPr>
        <w:autoSpaceDE w:val="0"/>
        <w:autoSpaceDN w:val="0"/>
        <w:adjustRightInd w:val="0"/>
        <w:rPr>
          <w:rFonts w:eastAsia="Times New Roman" w:cs="Times New Roman"/>
          <w:color w:val="000000"/>
        </w:rPr>
      </w:pPr>
      <w:r w:rsidRPr="001B08D4">
        <w:rPr>
          <w:b/>
          <w:color w:val="0000FF"/>
        </w:rPr>
        <w:t>1</w:t>
      </w:r>
      <w:r w:rsidR="009E37BD" w:rsidRPr="001B08D4">
        <w:rPr>
          <w:b/>
          <w:color w:val="0000FF"/>
        </w:rPr>
        <w:t>a</w:t>
      </w:r>
      <w:r w:rsidRPr="001B08D4">
        <w:rPr>
          <w:b/>
          <w:color w:val="0000FF"/>
        </w:rPr>
        <w:t>.</w:t>
      </w:r>
      <w:r w:rsidR="00C84623" w:rsidRPr="001B08D4">
        <w:rPr>
          <w:b/>
          <w:color w:val="0000FF"/>
        </w:rPr>
        <w:t>7.1</w:t>
      </w:r>
      <w:r w:rsidRPr="001B08D4">
        <w:rPr>
          <w:b/>
          <w:color w:val="0000FF"/>
        </w:rPr>
        <w:t>.</w:t>
      </w:r>
      <w:r w:rsidRPr="001B08D4">
        <w:rPr>
          <w:bCs/>
        </w:rPr>
        <w:t xml:space="preserve"> </w:t>
      </w:r>
      <w:proofErr w:type="gramStart"/>
      <w:r w:rsidRPr="001B08D4">
        <w:rPr>
          <w:b/>
        </w:rPr>
        <w:t>What</w:t>
      </w:r>
      <w:proofErr w:type="gramEnd"/>
      <w:r w:rsidRPr="001B08D4">
        <w:rPr>
          <w:b/>
        </w:rPr>
        <w:t xml:space="preserve"> was the specific structure, treatment, intervention, service, or intermediate outcome addressed in the evidence review?</w:t>
      </w:r>
      <w:r w:rsidRPr="001B08D4">
        <w:t xml:space="preserve"> </w:t>
      </w:r>
    </w:p>
    <w:p w:rsidR="00E77574" w:rsidRPr="00E77574" w:rsidRDefault="00E77574" w:rsidP="00E77574">
      <w:pPr>
        <w:ind w:left="0" w:firstLine="0"/>
      </w:pPr>
      <w:r w:rsidRPr="00E77574">
        <w:t xml:space="preserve">UA/NSTEMI:  Early hospital care-antiplatelet/anticoagulant therapy in patients </w:t>
      </w:r>
      <w:r w:rsidRPr="00E77574">
        <w:t>with</w:t>
      </w:r>
      <w:r w:rsidRPr="00E77574">
        <w:t xml:space="preserve"> UA/NSTEMI</w:t>
      </w:r>
    </w:p>
    <w:p w:rsidR="00E77574" w:rsidRPr="00E77574" w:rsidRDefault="00E77574" w:rsidP="00E77574">
      <w:pPr>
        <w:ind w:left="0" w:firstLine="0"/>
      </w:pPr>
    </w:p>
    <w:p w:rsidR="00E77574" w:rsidRPr="00E77574" w:rsidRDefault="00E77574" w:rsidP="00E77574">
      <w:pPr>
        <w:ind w:left="0" w:firstLine="0"/>
      </w:pPr>
      <w:r w:rsidRPr="00E77574">
        <w:t>STEMI:  Adjunctive antithrombotic therapy for primary PCI-antiplatelet therapy to support PCI</w:t>
      </w:r>
    </w:p>
    <w:p w:rsidR="00EE5AF6" w:rsidRPr="001B08D4" w:rsidRDefault="00EE5AF6" w:rsidP="00EE5AF6">
      <w:pPr>
        <w:ind w:left="0" w:firstLine="0"/>
      </w:pPr>
    </w:p>
    <w:p w:rsidR="00EE5AF6" w:rsidRPr="001B08D4" w:rsidRDefault="00EE5AF6" w:rsidP="00EE5AF6">
      <w:pPr>
        <w:ind w:left="0" w:firstLine="0"/>
      </w:pPr>
    </w:p>
    <w:p w:rsidR="00095EC9" w:rsidRDefault="00EE5AF6" w:rsidP="00EA79C9">
      <w:pPr>
        <w:ind w:left="0" w:firstLine="0"/>
      </w:pPr>
      <w:r w:rsidRPr="001B08D4">
        <w:rPr>
          <w:b/>
          <w:color w:val="0000FF"/>
        </w:rPr>
        <w:t>1</w:t>
      </w:r>
      <w:r w:rsidR="009E37BD" w:rsidRPr="001B08D4">
        <w:rPr>
          <w:b/>
          <w:color w:val="0000FF"/>
        </w:rPr>
        <w:t>a</w:t>
      </w:r>
      <w:r w:rsidRPr="001B08D4">
        <w:rPr>
          <w:b/>
          <w:color w:val="0000FF"/>
        </w:rPr>
        <w:t>.</w:t>
      </w:r>
      <w:r w:rsidR="00C84623" w:rsidRPr="001B08D4">
        <w:rPr>
          <w:b/>
          <w:color w:val="0000FF"/>
        </w:rPr>
        <w:t>7.2</w:t>
      </w:r>
      <w:r w:rsidRPr="001B08D4">
        <w:rPr>
          <w:b/>
          <w:color w:val="0000FF"/>
        </w:rPr>
        <w:t>.</w:t>
      </w:r>
      <w:r w:rsidRPr="001B08D4">
        <w:rPr>
          <w:bCs/>
        </w:rPr>
        <w:t xml:space="preserve"> </w:t>
      </w:r>
      <w:r w:rsidRPr="001B08D4">
        <w:rPr>
          <w:b/>
        </w:rPr>
        <w:t xml:space="preserve">Grade assigned </w:t>
      </w:r>
      <w:r w:rsidR="00E746A2" w:rsidRPr="001B08D4">
        <w:rPr>
          <w:b/>
        </w:rPr>
        <w:t xml:space="preserve">for the quality of </w:t>
      </w:r>
      <w:r w:rsidRPr="001B08D4">
        <w:rPr>
          <w:b/>
        </w:rPr>
        <w:t xml:space="preserve">the quoted evidence </w:t>
      </w:r>
      <w:r w:rsidRPr="001B08D4">
        <w:rPr>
          <w:b/>
          <w:u w:val="single"/>
        </w:rPr>
        <w:t>with definition</w:t>
      </w:r>
      <w:r w:rsidRPr="001B08D4">
        <w:rPr>
          <w:b/>
        </w:rPr>
        <w:t xml:space="preserve"> of the grade</w:t>
      </w:r>
      <w:r w:rsidRPr="001B08D4">
        <w:t xml:space="preserve">: </w:t>
      </w:r>
    </w:p>
    <w:p w:rsidR="00E77574" w:rsidRPr="001B08D4" w:rsidRDefault="00E77574" w:rsidP="00EA79C9">
      <w:pPr>
        <w:ind w:left="0" w:firstLine="0"/>
      </w:pPr>
    </w:p>
    <w:p w:rsidR="00E77574" w:rsidRPr="00E77574" w:rsidRDefault="00E77574" w:rsidP="00E77574">
      <w:pPr>
        <w:ind w:left="0" w:firstLine="0"/>
      </w:pPr>
      <w:r w:rsidRPr="00E77574">
        <w:t>The evidence cited in support of the UA/NSTEMI guideline recommendation was graded as “Level of Evidence: A”, which means data was derived from multiple randomized clinical trials or meta-analyses.</w:t>
      </w:r>
    </w:p>
    <w:p w:rsidR="00E77574" w:rsidRPr="00E77574" w:rsidRDefault="00E77574" w:rsidP="00E77574">
      <w:pPr>
        <w:ind w:left="0" w:firstLine="0"/>
      </w:pPr>
    </w:p>
    <w:p w:rsidR="00E77574" w:rsidRPr="00E77574" w:rsidRDefault="00E77574" w:rsidP="00E77574">
      <w:pPr>
        <w:ind w:left="0" w:firstLine="0"/>
      </w:pPr>
      <w:r w:rsidRPr="00E77574">
        <w:t>The evidence cited in support of the STEMI guideline recommendation was graded as “Level of Evidence: B”, which means data was derived from a single randomized trial, or nonrandomized studies.</w:t>
      </w:r>
    </w:p>
    <w:p w:rsidR="00095EC9" w:rsidRPr="001B08D4" w:rsidRDefault="00095EC9" w:rsidP="00EA79C9">
      <w:pPr>
        <w:ind w:left="0" w:firstLine="0"/>
      </w:pPr>
    </w:p>
    <w:p w:rsidR="00EA79C9" w:rsidRPr="001B08D4" w:rsidRDefault="00095EC9" w:rsidP="00EA79C9">
      <w:pPr>
        <w:ind w:left="0" w:firstLine="0"/>
        <w:rPr>
          <w:color w:val="0000FF"/>
        </w:rPr>
      </w:pPr>
      <w:r w:rsidRPr="001B08D4">
        <w:rPr>
          <w:b/>
          <w:noProof/>
          <w:color w:val="0000FF"/>
        </w:rPr>
        <w:t xml:space="preserve">1a.7.3. </w:t>
      </w:r>
      <w:proofErr w:type="gramStart"/>
      <w:r w:rsidR="00EA79C9" w:rsidRPr="001B08D4">
        <w:rPr>
          <w:b/>
        </w:rPr>
        <w:t>Provide</w:t>
      </w:r>
      <w:proofErr w:type="gramEnd"/>
      <w:r w:rsidR="00EA79C9" w:rsidRPr="001B08D4">
        <w:rPr>
          <w:b/>
        </w:rPr>
        <w:t xml:space="preserve"> all </w:t>
      </w:r>
      <w:r w:rsidR="00205857" w:rsidRPr="001B08D4">
        <w:rPr>
          <w:b/>
        </w:rPr>
        <w:t xml:space="preserve">other </w:t>
      </w:r>
      <w:r w:rsidR="00EA79C9" w:rsidRPr="001B08D4">
        <w:rPr>
          <w:b/>
        </w:rPr>
        <w:t xml:space="preserve">grades and associated definitions for strength of the evidence in the </w:t>
      </w:r>
      <w:r w:rsidR="00C54E40" w:rsidRPr="001B08D4">
        <w:rPr>
          <w:b/>
        </w:rPr>
        <w:t xml:space="preserve">grading system. </w:t>
      </w:r>
      <w:r w:rsidR="00C051C4">
        <w:rPr>
          <w:b/>
        </w:rPr>
        <w:t xml:space="preserve"> </w:t>
      </w:r>
      <w:r w:rsidR="00C051C4" w:rsidRPr="00C051C4">
        <w:t>Level A-C as above</w:t>
      </w:r>
      <w:r w:rsidR="00C051C4">
        <w:t xml:space="preserve"> (1.a.4.4)</w:t>
      </w:r>
      <w:bookmarkStart w:id="9" w:name="_GoBack"/>
      <w:bookmarkEnd w:id="9"/>
    </w:p>
    <w:p w:rsidR="00A12762" w:rsidRPr="001B08D4" w:rsidRDefault="00A12762" w:rsidP="002E2177">
      <w:pPr>
        <w:ind w:left="0" w:firstLine="0"/>
        <w:rPr>
          <w:noProof/>
        </w:rPr>
      </w:pPr>
    </w:p>
    <w:p w:rsidR="00496AF8" w:rsidRPr="001B08D4" w:rsidRDefault="00496AF8" w:rsidP="002E2177">
      <w:pPr>
        <w:ind w:left="432" w:hanging="432"/>
      </w:pPr>
      <w:bookmarkStart w:id="10" w:name="Section1a7"/>
      <w:bookmarkEnd w:id="10"/>
      <w:r w:rsidRPr="001B08D4">
        <w:rPr>
          <w:b/>
          <w:noProof/>
          <w:color w:val="0000FF"/>
        </w:rPr>
        <w:t>1</w:t>
      </w:r>
      <w:r w:rsidR="00837121" w:rsidRPr="001B08D4">
        <w:rPr>
          <w:b/>
          <w:noProof/>
          <w:color w:val="0000FF"/>
        </w:rPr>
        <w:t>a</w:t>
      </w:r>
      <w:r w:rsidRPr="001B08D4">
        <w:rPr>
          <w:b/>
          <w:noProof/>
          <w:color w:val="0000FF"/>
        </w:rPr>
        <w:t>.</w:t>
      </w:r>
      <w:r w:rsidR="00EE5AF6" w:rsidRPr="001B08D4">
        <w:rPr>
          <w:b/>
          <w:noProof/>
          <w:color w:val="0000FF"/>
        </w:rPr>
        <w:t>7.</w:t>
      </w:r>
      <w:r w:rsidR="00095EC9" w:rsidRPr="001B08D4">
        <w:rPr>
          <w:b/>
          <w:noProof/>
          <w:color w:val="0000FF"/>
        </w:rPr>
        <w:t>4</w:t>
      </w:r>
      <w:r w:rsidR="00DA7FA2" w:rsidRPr="001B08D4">
        <w:rPr>
          <w:b/>
          <w:noProof/>
          <w:color w:val="0000FF"/>
        </w:rPr>
        <w:t>.</w:t>
      </w:r>
      <w:r w:rsidRPr="001B08D4">
        <w:rPr>
          <w:noProof/>
        </w:rPr>
        <w:t xml:space="preserve"> </w:t>
      </w:r>
      <w:r w:rsidRPr="001B08D4">
        <w:rPr>
          <w:b/>
          <w:noProof/>
        </w:rPr>
        <w:t>What is the time period covered by the body of evidence? (</w:t>
      </w:r>
      <w:r w:rsidRPr="001B08D4">
        <w:rPr>
          <w:b/>
          <w:i/>
          <w:noProof/>
        </w:rPr>
        <w:t>provide the date range, e.g., 1990-2010</w:t>
      </w:r>
      <w:r w:rsidRPr="001B08D4">
        <w:rPr>
          <w:b/>
          <w:noProof/>
        </w:rPr>
        <w:t xml:space="preserve">).  </w:t>
      </w:r>
      <w:r w:rsidRPr="001B08D4">
        <w:rPr>
          <w:b/>
        </w:rPr>
        <w:t>Date range</w:t>
      </w:r>
      <w:r w:rsidRPr="001B08D4">
        <w:t xml:space="preserve">:  </w:t>
      </w:r>
      <w:sdt>
        <w:sdtPr>
          <w:rPr>
            <w:rStyle w:val="Style2"/>
          </w:rPr>
          <w:id w:val="-1666395719"/>
        </w:sdtPr>
        <w:sdtEndPr>
          <w:rPr>
            <w:rStyle w:val="DefaultParagraphFont"/>
            <w:color w:val="auto"/>
            <w:u w:val="none"/>
          </w:rPr>
        </w:sdtEndPr>
        <w:sdtContent>
          <w:sdt>
            <w:sdtPr>
              <w:rPr>
                <w:rStyle w:val="Style2"/>
              </w:rPr>
              <w:id w:val="602923723"/>
            </w:sdtPr>
            <w:sdtEndPr>
              <w:rPr>
                <w:rStyle w:val="DefaultParagraphFont"/>
                <w:color w:val="auto"/>
                <w:u w:val="none"/>
              </w:rPr>
            </w:sdtEndPr>
            <w:sdtContent>
              <w:r w:rsidR="00E77574">
                <w:rPr>
                  <w:rStyle w:val="Style2"/>
                  <w:u w:val="none"/>
                </w:rPr>
                <w:t>UA/</w:t>
              </w:r>
              <w:proofErr w:type="gramStart"/>
              <w:r w:rsidR="00E77574">
                <w:rPr>
                  <w:rStyle w:val="Style2"/>
                  <w:u w:val="none"/>
                </w:rPr>
                <w:t>NSTEMI :</w:t>
              </w:r>
              <w:proofErr w:type="gramEnd"/>
              <w:r w:rsidR="00E77574">
                <w:rPr>
                  <w:rStyle w:val="Style2"/>
                  <w:u w:val="none"/>
                </w:rPr>
                <w:t xml:space="preserve"> </w:t>
              </w:r>
              <w:r w:rsidR="00E77574">
                <w:rPr>
                  <w:rStyle w:val="Style2"/>
                  <w:u w:val="none"/>
                </w:rPr>
                <w:t>1960-2009 STEMI</w:t>
              </w:r>
              <w:r w:rsidR="00E77574">
                <w:rPr>
                  <w:rStyle w:val="Style2"/>
                  <w:u w:val="none"/>
                </w:rPr>
                <w:t>: 1987-2010</w:t>
              </w:r>
            </w:sdtContent>
          </w:sdt>
        </w:sdtContent>
      </w:sdt>
    </w:p>
    <w:p w:rsidR="00496AF8" w:rsidRPr="001B08D4" w:rsidRDefault="00496AF8" w:rsidP="002E2177">
      <w:pPr>
        <w:ind w:left="0" w:firstLine="0"/>
        <w:rPr>
          <w:noProof/>
        </w:rPr>
      </w:pPr>
    </w:p>
    <w:p w:rsidR="0039020B" w:rsidRPr="001B08D4" w:rsidRDefault="0039020B" w:rsidP="002E2177">
      <w:pPr>
        <w:ind w:left="0" w:firstLine="0"/>
        <w:rPr>
          <w:b/>
          <w:noProof/>
        </w:rPr>
      </w:pPr>
    </w:p>
    <w:p w:rsidR="00430C7D" w:rsidRPr="00430C7D" w:rsidRDefault="00430C7D" w:rsidP="00430C7D">
      <w:pPr>
        <w:autoSpaceDE w:val="0"/>
        <w:autoSpaceDN w:val="0"/>
        <w:adjustRightInd w:val="0"/>
        <w:ind w:left="0" w:firstLine="0"/>
        <w:rPr>
          <w:b/>
          <w:noProof/>
        </w:rPr>
      </w:pPr>
      <w:r w:rsidRPr="00430C7D">
        <w:rPr>
          <w:rFonts w:cs="Times New Roman"/>
        </w:rPr>
        <w:t>The American College of Cardiology (ACC) and the American Heart Association (AHA) have jointly engaged in the production of such guidelines in the area of cardiovascular disease since 1980. This effort is directed by the ACC/AHA Task Force on Practice Guidelines, whose charge is to develop and revise practice guidelines for important cardiovascular diseases and procedures. Experts in the subject under consideration are selected from both organizations to examine subject-specific data and write guidelines. The process includes additional representatives from other medical practitioner and specialty groups where appropriate. Writing groups are specifically charged to perform a formal literature review, weigh the strength of evidence for or against a particular treatment or procedure, and include estimates of expected health outcomes where data exist. Patient specific modifiers, comorbidities and issues of patient preference that might influence the choice of particular tests or therapies are considered as well as frequency of follow-up. When available, information from studies on cost will be considered, however review of data on efficacy and clinical outcomes will be the primary basis for preparing recommendations in these guidelines.</w:t>
      </w:r>
    </w:p>
    <w:p w:rsidR="00430C7D" w:rsidRDefault="00430C7D" w:rsidP="002E2177">
      <w:pPr>
        <w:ind w:left="0" w:firstLine="0"/>
        <w:rPr>
          <w:b/>
          <w:noProof/>
        </w:rPr>
      </w:pPr>
    </w:p>
    <w:p w:rsidR="00430C7D" w:rsidRPr="001B08D4" w:rsidRDefault="00430C7D" w:rsidP="002E2177">
      <w:pPr>
        <w:ind w:left="0" w:firstLine="0"/>
        <w:rPr>
          <w:b/>
        </w:rPr>
      </w:pPr>
    </w:p>
    <w:p w:rsidR="00E77574" w:rsidRDefault="001B772D" w:rsidP="00E77574">
      <w:pPr>
        <w:ind w:left="432" w:hanging="432"/>
        <w:rPr>
          <w:noProof/>
        </w:rPr>
      </w:pPr>
      <w:r w:rsidRPr="001B08D4">
        <w:rPr>
          <w:b/>
          <w:noProof/>
          <w:color w:val="0000FF"/>
        </w:rPr>
        <w:t>1</w:t>
      </w:r>
      <w:r w:rsidR="00837121" w:rsidRPr="001B08D4">
        <w:rPr>
          <w:b/>
          <w:noProof/>
          <w:color w:val="0000FF"/>
        </w:rPr>
        <w:t>a</w:t>
      </w:r>
      <w:r w:rsidRPr="001B08D4">
        <w:rPr>
          <w:b/>
          <w:noProof/>
          <w:color w:val="0000FF"/>
        </w:rPr>
        <w:t>.</w:t>
      </w:r>
      <w:r w:rsidR="00EE5AF6" w:rsidRPr="001B08D4">
        <w:rPr>
          <w:b/>
          <w:noProof/>
          <w:color w:val="0000FF"/>
        </w:rPr>
        <w:t>7.</w:t>
      </w:r>
      <w:r w:rsidR="00095EC9" w:rsidRPr="001B08D4">
        <w:rPr>
          <w:b/>
          <w:noProof/>
          <w:color w:val="0000FF"/>
        </w:rPr>
        <w:t>5</w:t>
      </w:r>
      <w:r w:rsidRPr="001B08D4">
        <w:rPr>
          <w:b/>
          <w:noProof/>
          <w:color w:val="0000FF"/>
        </w:rPr>
        <w:t>.</w:t>
      </w:r>
      <w:r w:rsidRPr="001B08D4">
        <w:rPr>
          <w:i/>
          <w:noProof/>
          <w:color w:val="0000FF"/>
        </w:rPr>
        <w:t xml:space="preserve"> </w:t>
      </w:r>
      <w:r w:rsidR="00496AF8" w:rsidRPr="001B08D4">
        <w:rPr>
          <w:b/>
          <w:noProof/>
        </w:rPr>
        <w:t>How many and what type of study designs are in</w:t>
      </w:r>
      <w:r w:rsidR="006F760B" w:rsidRPr="001B08D4">
        <w:rPr>
          <w:b/>
          <w:noProof/>
        </w:rPr>
        <w:t>c</w:t>
      </w:r>
      <w:r w:rsidR="00496AF8" w:rsidRPr="001B08D4">
        <w:rPr>
          <w:b/>
          <w:noProof/>
        </w:rPr>
        <w:t>luded in the body of evidence</w:t>
      </w:r>
      <w:r w:rsidR="00496AF8" w:rsidRPr="001B08D4">
        <w:rPr>
          <w:noProof/>
        </w:rPr>
        <w:t>? (</w:t>
      </w:r>
      <w:r w:rsidR="00496AF8" w:rsidRPr="001B08D4">
        <w:rPr>
          <w:i/>
          <w:noProof/>
        </w:rPr>
        <w:t>e.g., 3 randomized controlled trials and 1 observational study</w:t>
      </w:r>
      <w:r w:rsidR="00496AF8" w:rsidRPr="001B08D4">
        <w:rPr>
          <w:noProof/>
        </w:rPr>
        <w:t>)</w:t>
      </w:r>
      <w:r w:rsidR="009E37BD" w:rsidRPr="001B08D4">
        <w:rPr>
          <w:noProof/>
        </w:rPr>
        <w:t xml:space="preserve"> </w:t>
      </w:r>
    </w:p>
    <w:p w:rsidR="00E77574" w:rsidRPr="00840135" w:rsidRDefault="00E77574" w:rsidP="00E77574">
      <w:pPr>
        <w:ind w:left="432" w:hanging="432"/>
        <w:rPr>
          <w:noProof/>
          <w:color w:val="FF0000"/>
        </w:rPr>
      </w:pPr>
      <w:r w:rsidRPr="00840135">
        <w:rPr>
          <w:noProof/>
        </w:rPr>
        <w:t xml:space="preserve">UA/NSTEMI: 6 </w:t>
      </w:r>
      <w:r w:rsidRPr="00840135">
        <w:rPr>
          <w:noProof/>
        </w:rPr>
        <w:t>RCTs</w:t>
      </w:r>
      <w:r w:rsidRPr="00840135">
        <w:rPr>
          <w:noProof/>
        </w:rPr>
        <w:t xml:space="preserve"> and 2 meta-analyses that reviewed a total of 196 randomized trials</w:t>
      </w:r>
    </w:p>
    <w:p w:rsidR="00E77574" w:rsidRPr="00E77574" w:rsidRDefault="00E77574" w:rsidP="00E77574">
      <w:pPr>
        <w:ind w:left="432" w:hanging="432"/>
      </w:pPr>
      <w:r w:rsidRPr="00E77574">
        <w:rPr>
          <w:noProof/>
        </w:rPr>
        <w:t xml:space="preserve">STEMI: 2 </w:t>
      </w:r>
      <w:r w:rsidRPr="00840135">
        <w:rPr>
          <w:noProof/>
        </w:rPr>
        <w:t>RCTs</w:t>
      </w:r>
      <w:r w:rsidRPr="00E77574">
        <w:rPr>
          <w:noProof/>
        </w:rPr>
        <w:t xml:space="preserve"> and 1 retrospective cohort study</w:t>
      </w:r>
    </w:p>
    <w:p w:rsidR="009B5BEA" w:rsidRPr="001B08D4" w:rsidRDefault="009B5BEA" w:rsidP="002E2177">
      <w:pPr>
        <w:ind w:left="432" w:hanging="432"/>
      </w:pPr>
    </w:p>
    <w:p w:rsidR="00496AF8" w:rsidRPr="001B08D4" w:rsidRDefault="00496AF8" w:rsidP="002E2177">
      <w:pPr>
        <w:ind w:left="0" w:firstLine="0"/>
      </w:pPr>
    </w:p>
    <w:p w:rsidR="00496AF8" w:rsidRPr="001B08D4" w:rsidRDefault="001B772D" w:rsidP="002E2177">
      <w:pPr>
        <w:ind w:left="432" w:hanging="432"/>
        <w:rPr>
          <w:iCs/>
        </w:rPr>
      </w:pPr>
      <w:r w:rsidRPr="001B08D4">
        <w:rPr>
          <w:b/>
          <w:color w:val="0000FF"/>
        </w:rPr>
        <w:t>1</w:t>
      </w:r>
      <w:r w:rsidR="00837121" w:rsidRPr="001B08D4">
        <w:rPr>
          <w:b/>
          <w:color w:val="0000FF"/>
        </w:rPr>
        <w:t>a</w:t>
      </w:r>
      <w:r w:rsidRPr="001B08D4">
        <w:rPr>
          <w:b/>
          <w:color w:val="0000FF"/>
        </w:rPr>
        <w:t>.</w:t>
      </w:r>
      <w:r w:rsidR="00EE5AF6" w:rsidRPr="001B08D4">
        <w:rPr>
          <w:b/>
          <w:color w:val="0000FF"/>
        </w:rPr>
        <w:t>7.</w:t>
      </w:r>
      <w:r w:rsidR="00095EC9" w:rsidRPr="001B08D4">
        <w:rPr>
          <w:b/>
          <w:color w:val="0000FF"/>
        </w:rPr>
        <w:t>6</w:t>
      </w:r>
      <w:r w:rsidRPr="001B08D4">
        <w:rPr>
          <w:b/>
          <w:color w:val="0000FF"/>
        </w:rPr>
        <w:t>.</w:t>
      </w:r>
      <w:r w:rsidRPr="001B08D4">
        <w:t xml:space="preserve"> </w:t>
      </w:r>
      <w:proofErr w:type="gramStart"/>
      <w:r w:rsidR="00496AF8" w:rsidRPr="001B08D4">
        <w:rPr>
          <w:b/>
        </w:rPr>
        <w:t>What</w:t>
      </w:r>
      <w:proofErr w:type="gramEnd"/>
      <w:r w:rsidR="00496AF8" w:rsidRPr="001B08D4">
        <w:rPr>
          <w:b/>
        </w:rPr>
        <w:t xml:space="preserve"> is the overall quality of evidence </w:t>
      </w:r>
      <w:r w:rsidR="00496AF8" w:rsidRPr="001B08D4">
        <w:rPr>
          <w:b/>
          <w:u w:val="single"/>
        </w:rPr>
        <w:t>across studies</w:t>
      </w:r>
      <w:r w:rsidR="00496AF8" w:rsidRPr="001B08D4">
        <w:rPr>
          <w:b/>
        </w:rPr>
        <w:t xml:space="preserve"> in the body of evidence</w:t>
      </w:r>
      <w:r w:rsidR="00496AF8" w:rsidRPr="001B08D4">
        <w:t>? (</w:t>
      </w:r>
      <w:proofErr w:type="gramStart"/>
      <w:r w:rsidR="006709EB" w:rsidRPr="001B08D4">
        <w:rPr>
          <w:i/>
        </w:rPr>
        <w:t>discuss</w:t>
      </w:r>
      <w:proofErr w:type="gramEnd"/>
      <w:r w:rsidR="006709EB" w:rsidRPr="001B08D4">
        <w:rPr>
          <w:i/>
        </w:rPr>
        <w:t xml:space="preserve"> the </w:t>
      </w:r>
      <w:r w:rsidR="00496AF8" w:rsidRPr="001B08D4">
        <w:rPr>
          <w:i/>
        </w:rPr>
        <w:t xml:space="preserve">certainty or confidence in the estimates of effect </w:t>
      </w:r>
      <w:r w:rsidR="0039609A" w:rsidRPr="001B08D4">
        <w:rPr>
          <w:i/>
        </w:rPr>
        <w:t xml:space="preserve">particularly in relation </w:t>
      </w:r>
      <w:r w:rsidR="00496AF8" w:rsidRPr="001B08D4">
        <w:rPr>
          <w:i/>
        </w:rPr>
        <w:t>to study factor</w:t>
      </w:r>
      <w:r w:rsidR="000160E6" w:rsidRPr="001B08D4">
        <w:rPr>
          <w:i/>
        </w:rPr>
        <w:t xml:space="preserve">s such as design flaws, </w:t>
      </w:r>
      <w:r w:rsidR="00E57BE2" w:rsidRPr="001B08D4">
        <w:rPr>
          <w:i/>
        </w:rPr>
        <w:t xml:space="preserve">imprecision due to </w:t>
      </w:r>
      <w:r w:rsidR="000160E6" w:rsidRPr="001B08D4">
        <w:rPr>
          <w:i/>
        </w:rPr>
        <w:t xml:space="preserve">small numbers, indirectness </w:t>
      </w:r>
      <w:r w:rsidR="00E57BE2" w:rsidRPr="001B08D4">
        <w:rPr>
          <w:i/>
        </w:rPr>
        <w:t xml:space="preserve">of studies </w:t>
      </w:r>
      <w:r w:rsidR="000160E6" w:rsidRPr="001B08D4">
        <w:rPr>
          <w:i/>
        </w:rPr>
        <w:t>to the measure focus or target population</w:t>
      </w:r>
      <w:r w:rsidR="00496AF8" w:rsidRPr="001B08D4">
        <w:rPr>
          <w:iCs/>
        </w:rPr>
        <w:t>)</w:t>
      </w:r>
      <w:r w:rsidR="000D649E" w:rsidRPr="001B08D4">
        <w:rPr>
          <w:iCs/>
        </w:rPr>
        <w:t xml:space="preserve">  </w:t>
      </w:r>
      <w:r w:rsidR="00840135">
        <w:rPr>
          <w:iCs/>
        </w:rPr>
        <w:t>N/A</w:t>
      </w:r>
    </w:p>
    <w:p w:rsidR="00496AF8" w:rsidRPr="00513ABF" w:rsidRDefault="00496AF8" w:rsidP="002E2177">
      <w:pPr>
        <w:ind w:left="0" w:firstLine="0"/>
        <w:rPr>
          <w:highlight w:val="yellow"/>
        </w:rPr>
      </w:pPr>
    </w:p>
    <w:p w:rsidR="00D14F0B" w:rsidRPr="00513ABF" w:rsidRDefault="00D14F0B" w:rsidP="002E2177">
      <w:pPr>
        <w:ind w:left="0" w:firstLine="0"/>
        <w:rPr>
          <w:highlight w:val="yellow"/>
        </w:rPr>
      </w:pPr>
    </w:p>
    <w:p w:rsidR="00496AF8" w:rsidRPr="00457C6B" w:rsidRDefault="00C5180E" w:rsidP="002E2177">
      <w:pPr>
        <w:ind w:left="0" w:firstLine="0"/>
        <w:rPr>
          <w:b/>
        </w:rPr>
      </w:pPr>
      <w:r w:rsidRPr="00457C6B">
        <w:rPr>
          <w:b/>
        </w:rPr>
        <w:t>ESTIMATES OF BENEFIT AND CONSISTENCY ACROSS STUDIES IN BODY OF EVIDENCE</w:t>
      </w:r>
    </w:p>
    <w:p w:rsidR="00496AF8" w:rsidRPr="00457C6B" w:rsidRDefault="001B772D" w:rsidP="002E2177">
      <w:pPr>
        <w:ind w:left="432" w:hanging="432"/>
      </w:pPr>
      <w:r w:rsidRPr="00457C6B">
        <w:rPr>
          <w:b/>
          <w:color w:val="0000FF"/>
        </w:rPr>
        <w:t>1</w:t>
      </w:r>
      <w:r w:rsidR="00837121" w:rsidRPr="00457C6B">
        <w:rPr>
          <w:b/>
          <w:color w:val="0000FF"/>
        </w:rPr>
        <w:t>a</w:t>
      </w:r>
      <w:r w:rsidRPr="00457C6B">
        <w:rPr>
          <w:b/>
          <w:color w:val="0000FF"/>
        </w:rPr>
        <w:t>.</w:t>
      </w:r>
      <w:r w:rsidR="00EE5AF6" w:rsidRPr="00457C6B">
        <w:rPr>
          <w:b/>
          <w:color w:val="0000FF"/>
        </w:rPr>
        <w:t>7.</w:t>
      </w:r>
      <w:r w:rsidR="00095EC9" w:rsidRPr="00457C6B">
        <w:rPr>
          <w:b/>
          <w:color w:val="0000FF"/>
        </w:rPr>
        <w:t>7</w:t>
      </w:r>
      <w:r w:rsidRPr="00457C6B">
        <w:rPr>
          <w:b/>
          <w:color w:val="0000FF"/>
        </w:rPr>
        <w:t>.</w:t>
      </w:r>
      <w:r w:rsidRPr="00457C6B">
        <w:t xml:space="preserve"> </w:t>
      </w:r>
      <w:proofErr w:type="gramStart"/>
      <w:r w:rsidR="00496AF8" w:rsidRPr="00457C6B">
        <w:rPr>
          <w:b/>
        </w:rPr>
        <w:t>What</w:t>
      </w:r>
      <w:proofErr w:type="gramEnd"/>
      <w:r w:rsidR="00496AF8" w:rsidRPr="00457C6B">
        <w:rPr>
          <w:b/>
        </w:rPr>
        <w:t xml:space="preserve"> are </w:t>
      </w:r>
      <w:r w:rsidR="007D5DC6" w:rsidRPr="00457C6B">
        <w:rPr>
          <w:b/>
        </w:rPr>
        <w:t>the estimates</w:t>
      </w:r>
      <w:r w:rsidR="00496AF8" w:rsidRPr="00457C6B">
        <w:rPr>
          <w:b/>
        </w:rPr>
        <w:t xml:space="preserve"> of benefit—magnitude and direction of effect on outcome</w:t>
      </w:r>
      <w:r w:rsidR="00734949" w:rsidRPr="00457C6B">
        <w:rPr>
          <w:b/>
        </w:rPr>
        <w:t>(s)</w:t>
      </w:r>
      <w:r w:rsidR="00496AF8" w:rsidRPr="00457C6B">
        <w:rPr>
          <w:b/>
        </w:rPr>
        <w:t xml:space="preserve"> </w:t>
      </w:r>
      <w:r w:rsidR="00496AF8" w:rsidRPr="00457C6B">
        <w:rPr>
          <w:b/>
          <w:u w:val="single"/>
        </w:rPr>
        <w:t>across studies</w:t>
      </w:r>
      <w:r w:rsidR="00496AF8" w:rsidRPr="00457C6B">
        <w:rPr>
          <w:b/>
        </w:rPr>
        <w:t xml:space="preserve"> in the body of evidence</w:t>
      </w:r>
      <w:r w:rsidR="00496AF8" w:rsidRPr="00457C6B">
        <w:t>?</w:t>
      </w:r>
      <w:r w:rsidR="002A6777" w:rsidRPr="00457C6B">
        <w:t xml:space="preserve"> (</w:t>
      </w:r>
      <w:r w:rsidR="002A6777" w:rsidRPr="00457C6B">
        <w:rPr>
          <w:i/>
        </w:rPr>
        <w:t xml:space="preserve">e.g., </w:t>
      </w:r>
      <w:r w:rsidR="000160E6" w:rsidRPr="00457C6B">
        <w:rPr>
          <w:i/>
        </w:rPr>
        <w:t xml:space="preserve">ranges of percentages or odds ratios for </w:t>
      </w:r>
      <w:r w:rsidR="0068184A" w:rsidRPr="00457C6B">
        <w:rPr>
          <w:i/>
        </w:rPr>
        <w:t xml:space="preserve">improvement/ </w:t>
      </w:r>
      <w:r w:rsidR="007D5DC6" w:rsidRPr="00457C6B">
        <w:rPr>
          <w:i/>
        </w:rPr>
        <w:t>decline across</w:t>
      </w:r>
      <w:r w:rsidR="005B0D18" w:rsidRPr="00457C6B">
        <w:rPr>
          <w:i/>
        </w:rPr>
        <w:t xml:space="preserve"> studies, </w:t>
      </w:r>
      <w:r w:rsidR="0068184A" w:rsidRPr="00457C6B">
        <w:rPr>
          <w:i/>
        </w:rPr>
        <w:t>results of meta-analysis, and statistical significance</w:t>
      </w:r>
      <w:r w:rsidR="005B0D18" w:rsidRPr="00457C6B">
        <w:t>)</w:t>
      </w:r>
      <w:r w:rsidR="000D649E" w:rsidRPr="00457C6B">
        <w:t xml:space="preserve">  </w:t>
      </w:r>
    </w:p>
    <w:p w:rsidR="00840135" w:rsidRPr="00840135" w:rsidRDefault="00840135" w:rsidP="00840135">
      <w:pPr>
        <w:ind w:left="432" w:firstLine="18"/>
      </w:pPr>
      <w:r w:rsidRPr="00840135">
        <w:t xml:space="preserve">The guidelines do not provide an overall estimate of the magnitude and direction of benefit across studies. However, the evidence cited in support of the recommendations does provide an estimate of the benefit of aspirin among patients with acute myocardial infarction (AMI).  A 1994 meta-analysis of 174 randomized controlled trials conducted by the Antiplatelet </w:t>
      </w:r>
      <w:proofErr w:type="spellStart"/>
      <w:r w:rsidRPr="00840135">
        <w:t>Trialists</w:t>
      </w:r>
      <w:proofErr w:type="spellEnd"/>
      <w:r w:rsidRPr="00840135">
        <w:t>’ Collaboration found that aspirin is associated with a reduction of 38 per 1000 (SD 5, 2P &lt;.00001)in the risk of suffering a subsequent vascular event (</w:t>
      </w:r>
      <w:proofErr w:type="spellStart"/>
      <w:r w:rsidRPr="00840135">
        <w:t>ie</w:t>
      </w:r>
      <w:proofErr w:type="spellEnd"/>
      <w:r w:rsidRPr="00840135">
        <w:t xml:space="preserve">, non-fatal </w:t>
      </w:r>
      <w:proofErr w:type="spellStart"/>
      <w:r w:rsidRPr="00840135">
        <w:t>reinfarction</w:t>
      </w:r>
      <w:proofErr w:type="spellEnd"/>
      <w:r w:rsidRPr="00840135">
        <w:t xml:space="preserve">, non-fatal stroke, or vascular death) </w:t>
      </w:r>
      <w:r w:rsidRPr="00840135">
        <w:lastRenderedPageBreak/>
        <w:t>among patients with AMI. This analysis also found that aspirin was associated with a 25% (SD 2%, 2P &lt;.00001) reduction in odds for each individual vascular event</w:t>
      </w:r>
      <w:r w:rsidRPr="00840135">
        <w:rPr>
          <w:vertAlign w:val="superscript"/>
        </w:rPr>
        <w:t>1</w:t>
      </w:r>
      <w:r w:rsidRPr="00840135">
        <w:t xml:space="preserve">. Similarly, a 2009 meta-analysis conducted on behalf of the Antiplatelet </w:t>
      </w:r>
      <w:proofErr w:type="spellStart"/>
      <w:r w:rsidRPr="00840135">
        <w:t>Trialists</w:t>
      </w:r>
      <w:proofErr w:type="spellEnd"/>
      <w:r w:rsidRPr="00840135">
        <w:t>’ Collaboration that reviewed 22 randomized trials found that AMI patients who were given aspirin had a relative risk of 0.80 (0.73-0.88, p &lt;0.00001) for major coronary events (</w:t>
      </w:r>
      <w:proofErr w:type="spellStart"/>
      <w:r w:rsidRPr="00840135">
        <w:t>ie</w:t>
      </w:r>
      <w:proofErr w:type="spellEnd"/>
      <w:r w:rsidRPr="00840135">
        <w:t xml:space="preserve">, myocardial infarction, stroke, vascular death), a relative risk of 0.78 (0.61-0.99, p=0.04) for </w:t>
      </w:r>
      <w:proofErr w:type="spellStart"/>
      <w:r w:rsidRPr="00840135">
        <w:t>ischaemic</w:t>
      </w:r>
      <w:proofErr w:type="spellEnd"/>
      <w:r w:rsidRPr="00840135">
        <w:t xml:space="preserve"> stroke, and a relative risk of 0.81 for serious vascular events (</w:t>
      </w:r>
      <w:proofErr w:type="spellStart"/>
      <w:r w:rsidRPr="00840135">
        <w:t>ie</w:t>
      </w:r>
      <w:proofErr w:type="spellEnd"/>
      <w:r w:rsidRPr="00840135">
        <w:t>, myocardial infarction, coronary death, or sudden death) compared to patients not given aspirin</w:t>
      </w:r>
      <w:r w:rsidRPr="00840135">
        <w:rPr>
          <w:vertAlign w:val="superscript"/>
        </w:rPr>
        <w:t>2</w:t>
      </w:r>
      <w:r w:rsidRPr="00840135">
        <w:t>.</w:t>
      </w:r>
    </w:p>
    <w:p w:rsidR="00840135" w:rsidRPr="00840135" w:rsidRDefault="00840135" w:rsidP="00840135">
      <w:pPr>
        <w:ind w:left="432" w:hanging="432"/>
      </w:pPr>
    </w:p>
    <w:p w:rsidR="00840135" w:rsidRPr="00840135" w:rsidRDefault="00840135" w:rsidP="00840135">
      <w:pPr>
        <w:ind w:left="432" w:hanging="432"/>
      </w:pPr>
    </w:p>
    <w:p w:rsidR="00840135" w:rsidRPr="00840135" w:rsidRDefault="00840135" w:rsidP="00840135">
      <w:pPr>
        <w:spacing w:after="200" w:line="276" w:lineRule="auto"/>
        <w:contextualSpacing/>
        <w:rPr>
          <w:rFonts w:eastAsiaTheme="minorEastAsia"/>
        </w:rPr>
      </w:pPr>
      <w:proofErr w:type="gramStart"/>
      <w:r w:rsidRPr="00840135">
        <w:rPr>
          <w:rFonts w:eastAsiaTheme="minorEastAsia"/>
        </w:rPr>
        <w:t xml:space="preserve">Antiplatelet </w:t>
      </w:r>
      <w:proofErr w:type="spellStart"/>
      <w:r w:rsidRPr="00840135">
        <w:rPr>
          <w:rFonts w:eastAsiaTheme="minorEastAsia"/>
        </w:rPr>
        <w:t>Trialists</w:t>
      </w:r>
      <w:proofErr w:type="spellEnd"/>
      <w:r w:rsidRPr="00840135">
        <w:rPr>
          <w:rFonts w:eastAsiaTheme="minorEastAsia"/>
        </w:rPr>
        <w:t>’ Collaboration.</w:t>
      </w:r>
      <w:proofErr w:type="gramEnd"/>
      <w:r w:rsidRPr="00840135">
        <w:rPr>
          <w:rFonts w:eastAsiaTheme="minorEastAsia"/>
        </w:rPr>
        <w:t xml:space="preserve"> Collaborative overview of randomized trials of antiplatelet therapy, I: prevention of death, myocardial infarction, and stroke by prolonged antiplatelet therapy in various categories of patients. </w:t>
      </w:r>
      <w:proofErr w:type="gramStart"/>
      <w:r w:rsidRPr="00840135">
        <w:rPr>
          <w:rFonts w:eastAsiaTheme="minorEastAsia"/>
          <w:i/>
        </w:rPr>
        <w:t>BMJ.</w:t>
      </w:r>
      <w:proofErr w:type="gramEnd"/>
      <w:r w:rsidRPr="00840135">
        <w:rPr>
          <w:rFonts w:eastAsiaTheme="minorEastAsia"/>
        </w:rPr>
        <w:t xml:space="preserve"> 1994</w:t>
      </w:r>
      <w:proofErr w:type="gramStart"/>
      <w:r w:rsidRPr="00840135">
        <w:rPr>
          <w:rFonts w:eastAsiaTheme="minorEastAsia"/>
        </w:rPr>
        <w:t>;308:81</w:t>
      </w:r>
      <w:proofErr w:type="gramEnd"/>
      <w:r w:rsidRPr="00840135">
        <w:rPr>
          <w:rFonts w:eastAsiaTheme="minorEastAsia"/>
        </w:rPr>
        <w:t>-106.</w:t>
      </w:r>
    </w:p>
    <w:p w:rsidR="00840135" w:rsidRPr="00840135" w:rsidRDefault="00840135" w:rsidP="00840135">
      <w:pPr>
        <w:spacing w:after="200" w:line="276" w:lineRule="auto"/>
        <w:contextualSpacing/>
        <w:rPr>
          <w:rFonts w:eastAsiaTheme="minorEastAsia"/>
        </w:rPr>
      </w:pPr>
      <w:proofErr w:type="spellStart"/>
      <w:r w:rsidRPr="00840135">
        <w:rPr>
          <w:rFonts w:eastAsiaTheme="minorEastAsia"/>
        </w:rPr>
        <w:t>Baigent</w:t>
      </w:r>
      <w:proofErr w:type="spellEnd"/>
      <w:r w:rsidRPr="00840135">
        <w:rPr>
          <w:rFonts w:eastAsiaTheme="minorEastAsia"/>
        </w:rPr>
        <w:t xml:space="preserve"> C, Blackwell L, Collins R, et al. Aspirin in the primary and secondary prevention of vascular disease: collaborative meta-analysis of individual participant data from randomized trials. </w:t>
      </w:r>
      <w:proofErr w:type="gramStart"/>
      <w:r w:rsidRPr="00840135">
        <w:rPr>
          <w:rFonts w:eastAsiaTheme="minorEastAsia"/>
          <w:i/>
        </w:rPr>
        <w:t>Lancet</w:t>
      </w:r>
      <w:r w:rsidRPr="00840135">
        <w:rPr>
          <w:rFonts w:eastAsiaTheme="minorEastAsia"/>
        </w:rPr>
        <w:t>.</w:t>
      </w:r>
      <w:proofErr w:type="gramEnd"/>
      <w:r w:rsidRPr="00840135">
        <w:rPr>
          <w:rFonts w:eastAsiaTheme="minorEastAsia"/>
        </w:rPr>
        <w:t xml:space="preserve"> 2009</w:t>
      </w:r>
      <w:proofErr w:type="gramStart"/>
      <w:r w:rsidRPr="00840135">
        <w:rPr>
          <w:rFonts w:eastAsiaTheme="minorEastAsia"/>
        </w:rPr>
        <w:t>;373:1849</w:t>
      </w:r>
      <w:proofErr w:type="gramEnd"/>
      <w:r w:rsidRPr="00840135">
        <w:rPr>
          <w:rFonts w:eastAsiaTheme="minorEastAsia"/>
        </w:rPr>
        <w:t>-1860.</w:t>
      </w:r>
    </w:p>
    <w:p w:rsidR="00496AF8" w:rsidRPr="00457C6B" w:rsidRDefault="00496AF8" w:rsidP="002E2177">
      <w:pPr>
        <w:ind w:left="0" w:firstLine="0"/>
      </w:pPr>
    </w:p>
    <w:p w:rsidR="009B5BEA" w:rsidRPr="00457C6B" w:rsidRDefault="009B5BEA" w:rsidP="002E2177">
      <w:pPr>
        <w:ind w:left="0" w:firstLine="0"/>
      </w:pPr>
    </w:p>
    <w:p w:rsidR="00496AF8" w:rsidRPr="00457C6B" w:rsidRDefault="001B772D" w:rsidP="002E2177">
      <w:pPr>
        <w:ind w:left="0" w:firstLine="0"/>
      </w:pPr>
      <w:r w:rsidRPr="00457C6B">
        <w:rPr>
          <w:b/>
          <w:color w:val="0000FF"/>
        </w:rPr>
        <w:t>1</w:t>
      </w:r>
      <w:r w:rsidR="00837121" w:rsidRPr="00457C6B">
        <w:rPr>
          <w:b/>
          <w:color w:val="0000FF"/>
        </w:rPr>
        <w:t>a</w:t>
      </w:r>
      <w:r w:rsidRPr="00457C6B">
        <w:rPr>
          <w:b/>
          <w:color w:val="0000FF"/>
        </w:rPr>
        <w:t>.</w:t>
      </w:r>
      <w:r w:rsidR="00EE5AF6" w:rsidRPr="00457C6B">
        <w:rPr>
          <w:b/>
          <w:color w:val="0000FF"/>
        </w:rPr>
        <w:t>7.</w:t>
      </w:r>
      <w:r w:rsidR="00095EC9" w:rsidRPr="00457C6B">
        <w:rPr>
          <w:b/>
          <w:color w:val="0000FF"/>
        </w:rPr>
        <w:t>8</w:t>
      </w:r>
      <w:r w:rsidRPr="00457C6B">
        <w:rPr>
          <w:b/>
          <w:color w:val="0000FF"/>
        </w:rPr>
        <w:t>.</w:t>
      </w:r>
      <w:r w:rsidRPr="00457C6B">
        <w:t xml:space="preserve"> </w:t>
      </w:r>
      <w:proofErr w:type="gramStart"/>
      <w:r w:rsidR="00496AF8" w:rsidRPr="00457C6B">
        <w:rPr>
          <w:b/>
        </w:rPr>
        <w:t>What</w:t>
      </w:r>
      <w:proofErr w:type="gramEnd"/>
      <w:r w:rsidR="00496AF8" w:rsidRPr="00457C6B">
        <w:rPr>
          <w:b/>
        </w:rPr>
        <w:t xml:space="preserve"> harms were studied and how do they affect the net benefit</w:t>
      </w:r>
      <w:r w:rsidR="00EE1F87" w:rsidRPr="00457C6B" w:rsidDel="00EE1F87">
        <w:rPr>
          <w:b/>
        </w:rPr>
        <w:t xml:space="preserve"> </w:t>
      </w:r>
      <w:r w:rsidR="00EE1F87" w:rsidRPr="00457C6B">
        <w:rPr>
          <w:b/>
        </w:rPr>
        <w:t>(</w:t>
      </w:r>
      <w:r w:rsidR="00496AF8" w:rsidRPr="00457C6B">
        <w:rPr>
          <w:b/>
        </w:rPr>
        <w:t>benefits over harms</w:t>
      </w:r>
      <w:r w:rsidR="00EE1F87" w:rsidRPr="00457C6B">
        <w:rPr>
          <w:b/>
        </w:rPr>
        <w:t>)</w:t>
      </w:r>
      <w:r w:rsidR="00496AF8" w:rsidRPr="00457C6B">
        <w:rPr>
          <w:b/>
        </w:rPr>
        <w:t>?</w:t>
      </w:r>
      <w:r w:rsidR="00D14F0B" w:rsidRPr="00457C6B">
        <w:t xml:space="preserve"> </w:t>
      </w:r>
    </w:p>
    <w:p w:rsidR="00496AF8" w:rsidRPr="00840135" w:rsidRDefault="00840135" w:rsidP="002E2177">
      <w:pPr>
        <w:ind w:left="0" w:firstLine="0"/>
      </w:pPr>
      <w:r w:rsidRPr="00840135">
        <w:t>E</w:t>
      </w:r>
      <w:r w:rsidRPr="00840135">
        <w:t>vidence found a small increase in the number of bleeding events, especially non-fatal bleeds, among patients taking aspirin.</w:t>
      </w:r>
      <w:r>
        <w:rPr>
          <w:b/>
        </w:rPr>
        <w:t xml:space="preserve"> </w:t>
      </w:r>
      <w:r w:rsidRPr="00840135">
        <w:t>A</w:t>
      </w:r>
      <w:r w:rsidRPr="00840135">
        <w:t>uthors concluded that the net benefits of aspirin therapy substantially exceed the bleeding hazards, regardless of age or sex.</w:t>
      </w:r>
    </w:p>
    <w:p w:rsidR="00496AF8" w:rsidRPr="00457C6B" w:rsidRDefault="00496AF8" w:rsidP="002E2177">
      <w:pPr>
        <w:ind w:left="0" w:firstLine="0"/>
      </w:pPr>
    </w:p>
    <w:p w:rsidR="00496AF8" w:rsidRPr="00457C6B" w:rsidRDefault="00C5180E" w:rsidP="002E2177">
      <w:pPr>
        <w:ind w:left="0" w:firstLine="0"/>
        <w:rPr>
          <w:b/>
          <w:noProof/>
        </w:rPr>
      </w:pPr>
      <w:r w:rsidRPr="00457C6B">
        <w:rPr>
          <w:b/>
          <w:noProof/>
        </w:rPr>
        <w:t>UPDATE TO THE SYSTEMATIC REVIEW(S) OF THE BODY OF EVIDENCE</w:t>
      </w:r>
    </w:p>
    <w:p w:rsidR="00496AF8" w:rsidRDefault="001B772D" w:rsidP="002E2177">
      <w:pPr>
        <w:ind w:left="432" w:hanging="432"/>
        <w:rPr>
          <w:noProof/>
        </w:rPr>
      </w:pPr>
      <w:r w:rsidRPr="00457C6B">
        <w:rPr>
          <w:b/>
          <w:noProof/>
          <w:color w:val="0000FF"/>
        </w:rPr>
        <w:t>1</w:t>
      </w:r>
      <w:r w:rsidR="00837121" w:rsidRPr="00457C6B">
        <w:rPr>
          <w:b/>
          <w:noProof/>
          <w:color w:val="0000FF"/>
        </w:rPr>
        <w:t>a</w:t>
      </w:r>
      <w:r w:rsidRPr="00457C6B">
        <w:rPr>
          <w:b/>
          <w:noProof/>
          <w:color w:val="0000FF"/>
        </w:rPr>
        <w:t>.</w:t>
      </w:r>
      <w:r w:rsidR="00773485" w:rsidRPr="00457C6B">
        <w:rPr>
          <w:b/>
          <w:noProof/>
          <w:color w:val="0000FF"/>
        </w:rPr>
        <w:t>7.</w:t>
      </w:r>
      <w:r w:rsidR="00C84623" w:rsidRPr="00457C6B">
        <w:rPr>
          <w:b/>
          <w:noProof/>
          <w:color w:val="0000FF"/>
        </w:rPr>
        <w:t>9</w:t>
      </w:r>
      <w:r w:rsidRPr="00457C6B">
        <w:rPr>
          <w:b/>
          <w:noProof/>
          <w:color w:val="0000FF"/>
        </w:rPr>
        <w:t>.</w:t>
      </w:r>
      <w:r w:rsidRPr="00457C6B">
        <w:rPr>
          <w:noProof/>
        </w:rPr>
        <w:t xml:space="preserve"> </w:t>
      </w:r>
      <w:r w:rsidR="00837121" w:rsidRPr="00457C6B">
        <w:rPr>
          <w:b/>
          <w:noProof/>
        </w:rPr>
        <w:t xml:space="preserve">If </w:t>
      </w:r>
      <w:r w:rsidR="00496AF8" w:rsidRPr="00457C6B">
        <w:rPr>
          <w:b/>
          <w:noProof/>
        </w:rPr>
        <w:t>new studies have been conducted</w:t>
      </w:r>
      <w:r w:rsidR="00837121" w:rsidRPr="00457C6B">
        <w:rPr>
          <w:b/>
          <w:noProof/>
        </w:rPr>
        <w:t xml:space="preserve"> since the systematic review </w:t>
      </w:r>
      <w:r w:rsidR="00496AF8" w:rsidRPr="00457C6B">
        <w:rPr>
          <w:b/>
          <w:noProof/>
        </w:rPr>
        <w:t>of the body of evidence</w:t>
      </w:r>
      <w:r w:rsidR="0094689F" w:rsidRPr="00457C6B">
        <w:rPr>
          <w:b/>
          <w:noProof/>
        </w:rPr>
        <w:t xml:space="preserve">, provide for </w:t>
      </w:r>
      <w:r w:rsidR="00496AF8" w:rsidRPr="00457C6B">
        <w:rPr>
          <w:b/>
          <w:noProof/>
          <w:u w:val="single"/>
        </w:rPr>
        <w:t>each</w:t>
      </w:r>
      <w:r w:rsidR="00496AF8" w:rsidRPr="00457C6B">
        <w:rPr>
          <w:b/>
          <w:noProof/>
        </w:rPr>
        <w:t xml:space="preserve"> </w:t>
      </w:r>
      <w:r w:rsidR="002875E9" w:rsidRPr="00457C6B">
        <w:rPr>
          <w:b/>
          <w:noProof/>
        </w:rPr>
        <w:t xml:space="preserve">new </w:t>
      </w:r>
      <w:r w:rsidR="0094689F" w:rsidRPr="00457C6B">
        <w:rPr>
          <w:b/>
          <w:noProof/>
        </w:rPr>
        <w:t>study</w:t>
      </w:r>
      <w:r w:rsidR="00496AF8" w:rsidRPr="00457C6B">
        <w:rPr>
          <w:b/>
          <w:noProof/>
        </w:rPr>
        <w:t xml:space="preserve">: </w:t>
      </w:r>
      <w:r w:rsidR="006709EB" w:rsidRPr="00457C6B">
        <w:rPr>
          <w:b/>
          <w:noProof/>
        </w:rPr>
        <w:t>1</w:t>
      </w:r>
      <w:r w:rsidR="00496AF8" w:rsidRPr="00457C6B">
        <w:rPr>
          <w:b/>
          <w:noProof/>
        </w:rPr>
        <w:t>) citation, 2) description, 3) results, 4) impact on conclusions of systematic review</w:t>
      </w:r>
      <w:r w:rsidR="00496AF8" w:rsidRPr="00457C6B">
        <w:rPr>
          <w:noProof/>
        </w:rPr>
        <w:t>.</w:t>
      </w:r>
      <w:r w:rsidR="000D649E" w:rsidRPr="003B1CC5">
        <w:rPr>
          <w:noProof/>
        </w:rPr>
        <w:t xml:space="preserve">  </w:t>
      </w:r>
    </w:p>
    <w:p w:rsidR="00840135" w:rsidRPr="00840135" w:rsidRDefault="00840135" w:rsidP="002E2177">
      <w:pPr>
        <w:ind w:left="432" w:hanging="432"/>
      </w:pPr>
      <w:r w:rsidRPr="00840135">
        <w:rPr>
          <w:noProof/>
        </w:rPr>
        <w:t>No recent studies</w:t>
      </w:r>
    </w:p>
    <w:p w:rsidR="00837121" w:rsidRPr="003B1CC5" w:rsidRDefault="00837121" w:rsidP="002E2177">
      <w:pPr>
        <w:ind w:left="0" w:firstLine="0"/>
        <w:rPr>
          <w:b/>
          <w:color w:val="0070C0"/>
        </w:rPr>
      </w:pPr>
    </w:p>
    <w:p w:rsidR="0094689F" w:rsidRPr="003B1CC5" w:rsidRDefault="00925F11" w:rsidP="002E2177">
      <w:pPr>
        <w:ind w:left="0" w:firstLine="0"/>
        <w:rPr>
          <w:b/>
          <w:color w:val="0070C0"/>
        </w:rPr>
      </w:pPr>
      <w:r w:rsidRPr="003B1CC5">
        <w:rPr>
          <w:b/>
          <w:iCs/>
          <w:caps/>
        </w:rPr>
        <w:t>_________________________</w:t>
      </w:r>
    </w:p>
    <w:p w:rsidR="00837121" w:rsidRPr="003B1CC5" w:rsidRDefault="00837121" w:rsidP="002E2177">
      <w:pPr>
        <w:ind w:left="0" w:firstLine="0"/>
        <w:rPr>
          <w:b/>
        </w:rPr>
      </w:pPr>
      <w:bookmarkStart w:id="11" w:name="Section1a8"/>
      <w:bookmarkEnd w:id="11"/>
      <w:r w:rsidRPr="003B1CC5">
        <w:rPr>
          <w:b/>
          <w:color w:val="0000FF"/>
        </w:rPr>
        <w:t xml:space="preserve">1a.8 </w:t>
      </w:r>
      <w:r w:rsidRPr="003B1CC5">
        <w:rPr>
          <w:b/>
        </w:rPr>
        <w:t>OTHER SOURCE OF EVIDENCE</w:t>
      </w:r>
    </w:p>
    <w:p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rsidR="00837121" w:rsidRPr="003B1CC5" w:rsidRDefault="00837121" w:rsidP="002E2177">
      <w:pPr>
        <w:ind w:left="0" w:firstLine="0"/>
      </w:pPr>
    </w:p>
    <w:p w:rsidR="00837121" w:rsidRPr="003B1CC5" w:rsidRDefault="00837121" w:rsidP="002E2177">
      <w:pPr>
        <w:ind w:left="0" w:firstLine="0"/>
      </w:pPr>
      <w:r w:rsidRPr="003B1CC5">
        <w:rPr>
          <w:b/>
          <w:color w:val="0000FF"/>
        </w:rPr>
        <w:t>1a.8.1</w:t>
      </w:r>
      <w:r w:rsidRPr="003B1CC5">
        <w:rPr>
          <w:color w:val="0070C0"/>
        </w:rPr>
        <w:t xml:space="preserve"> </w:t>
      </w:r>
      <w:proofErr w:type="gramStart"/>
      <w:r w:rsidRPr="003B1CC5">
        <w:rPr>
          <w:b/>
        </w:rPr>
        <w:t>What</w:t>
      </w:r>
      <w:proofErr w:type="gramEnd"/>
      <w:r w:rsidRPr="003B1CC5">
        <w:rPr>
          <w:b/>
        </w:rPr>
        <w:t xml:space="preserve"> process was used to identify the evidence?</w:t>
      </w:r>
    </w:p>
    <w:p w:rsidR="00837121" w:rsidRPr="003B1CC5" w:rsidRDefault="00837121" w:rsidP="002E2177">
      <w:pPr>
        <w:ind w:left="0" w:firstLine="0"/>
      </w:pPr>
    </w:p>
    <w:p w:rsidR="00837121" w:rsidRPr="001B772D" w:rsidRDefault="00837121" w:rsidP="002E2177">
      <w:pPr>
        <w:ind w:left="0" w:firstLine="0"/>
      </w:pPr>
      <w:r w:rsidRPr="003B1CC5">
        <w:rPr>
          <w:b/>
          <w:color w:val="0000FF"/>
        </w:rPr>
        <w:t>1a.8.2.</w:t>
      </w:r>
      <w:r w:rsidRPr="003B1CC5">
        <w:rPr>
          <w:color w:val="0070C0"/>
        </w:rPr>
        <w:t xml:space="preserve"> </w:t>
      </w:r>
      <w:r w:rsidR="006C7F30" w:rsidRPr="003B1CC5">
        <w:rPr>
          <w:b/>
        </w:rPr>
        <w:t>Provide the citation</w:t>
      </w:r>
      <w:r w:rsidR="009E6B86" w:rsidRPr="003B1CC5">
        <w:rPr>
          <w:b/>
        </w:rPr>
        <w:t xml:space="preserve"> </w:t>
      </w:r>
      <w:r w:rsidR="006C7F30" w:rsidRPr="003B1CC5">
        <w:rPr>
          <w:b/>
        </w:rPr>
        <w:t>and summary for each piece of evidence.</w:t>
      </w:r>
    </w:p>
    <w:sectPr w:rsidR="00837121" w:rsidRPr="001B772D">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687" w:rsidRDefault="00440687" w:rsidP="007E37A5">
      <w:r>
        <w:separator/>
      </w:r>
    </w:p>
  </w:endnote>
  <w:endnote w:type="continuationSeparator" w:id="0">
    <w:p w:rsidR="00440687" w:rsidRDefault="0044068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pPr>
      <w:pStyle w:val="Footer"/>
    </w:pPr>
    <w:r w:rsidRPr="00395263">
      <w:t xml:space="preserve">Version </w:t>
    </w:r>
    <w:proofErr w:type="gramStart"/>
    <w:r w:rsidRPr="00395263">
      <w:t xml:space="preserve">6.5 </w:t>
    </w:r>
    <w:r w:rsidR="00B52E0F">
      <w:t xml:space="preserve"> </w:t>
    </w:r>
    <w:r w:rsidR="00DE1F5D">
      <w:t>08</w:t>
    </w:r>
    <w:proofErr w:type="gramEnd"/>
    <w:r w:rsidR="00DE1F5D">
      <w:t>/20/13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C051C4">
      <w:rPr>
        <w:noProof/>
      </w:rPr>
      <w:t>1</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687" w:rsidRDefault="00440687" w:rsidP="007E37A5">
      <w:r>
        <w:separator/>
      </w:r>
    </w:p>
  </w:footnote>
  <w:footnote w:type="continuationSeparator" w:id="0">
    <w:p w:rsidR="00440687" w:rsidRDefault="00440687"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663EF"/>
    <w:multiLevelType w:val="hybridMultilevel"/>
    <w:tmpl w:val="BBF2D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CC0AAF"/>
    <w:multiLevelType w:val="hybridMultilevel"/>
    <w:tmpl w:val="EEBAFEA8"/>
    <w:lvl w:ilvl="0" w:tplc="DFF453FA">
      <w:start w:val="1"/>
      <w:numFmt w:val="decimal"/>
      <w:lvlText w:val="%1."/>
      <w:lvlJc w:val="left"/>
      <w:pPr>
        <w:ind w:left="465" w:hanging="360"/>
      </w:pPr>
      <w:rPr>
        <w:rFonts w:hint="default"/>
      </w:rPr>
    </w:lvl>
    <w:lvl w:ilvl="1" w:tplc="04090019">
      <w:start w:val="1"/>
      <w:numFmt w:val="lowerLetter"/>
      <w:lvlText w:val="%2."/>
      <w:lvlJc w:val="left"/>
      <w:pPr>
        <w:ind w:left="1185" w:hanging="360"/>
      </w:pPr>
    </w:lvl>
    <w:lvl w:ilvl="2" w:tplc="0409001B" w:tentative="1">
      <w:start w:val="1"/>
      <w:numFmt w:val="lowerRoman"/>
      <w:lvlText w:val="%3."/>
      <w:lvlJc w:val="right"/>
      <w:pPr>
        <w:ind w:left="1905" w:hanging="180"/>
      </w:pPr>
    </w:lvl>
    <w:lvl w:ilvl="3" w:tplc="0409000F" w:tentative="1">
      <w:start w:val="1"/>
      <w:numFmt w:val="decimal"/>
      <w:lvlText w:val="%4."/>
      <w:lvlJc w:val="left"/>
      <w:pPr>
        <w:ind w:left="2625" w:hanging="360"/>
      </w:pPr>
    </w:lvl>
    <w:lvl w:ilvl="4" w:tplc="04090019" w:tentative="1">
      <w:start w:val="1"/>
      <w:numFmt w:val="lowerLetter"/>
      <w:lvlText w:val="%5."/>
      <w:lvlJc w:val="left"/>
      <w:pPr>
        <w:ind w:left="3345" w:hanging="360"/>
      </w:pPr>
    </w:lvl>
    <w:lvl w:ilvl="5" w:tplc="0409001B" w:tentative="1">
      <w:start w:val="1"/>
      <w:numFmt w:val="lowerRoman"/>
      <w:lvlText w:val="%6."/>
      <w:lvlJc w:val="right"/>
      <w:pPr>
        <w:ind w:left="4065" w:hanging="180"/>
      </w:pPr>
    </w:lvl>
    <w:lvl w:ilvl="6" w:tplc="0409000F" w:tentative="1">
      <w:start w:val="1"/>
      <w:numFmt w:val="decimal"/>
      <w:lvlText w:val="%7."/>
      <w:lvlJc w:val="left"/>
      <w:pPr>
        <w:ind w:left="4785" w:hanging="360"/>
      </w:pPr>
    </w:lvl>
    <w:lvl w:ilvl="7" w:tplc="04090019" w:tentative="1">
      <w:start w:val="1"/>
      <w:numFmt w:val="lowerLetter"/>
      <w:lvlText w:val="%8."/>
      <w:lvlJc w:val="left"/>
      <w:pPr>
        <w:ind w:left="5505" w:hanging="360"/>
      </w:pPr>
    </w:lvl>
    <w:lvl w:ilvl="8" w:tplc="0409001B" w:tentative="1">
      <w:start w:val="1"/>
      <w:numFmt w:val="lowerRoman"/>
      <w:lvlText w:val="%9."/>
      <w:lvlJc w:val="right"/>
      <w:pPr>
        <w:ind w:left="6225" w:hanging="180"/>
      </w:pPr>
    </w:lvl>
  </w:abstractNum>
  <w:abstractNum w:abstractNumId="4">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68C6958"/>
    <w:multiLevelType w:val="hybridMultilevel"/>
    <w:tmpl w:val="A3C41B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69D422B"/>
    <w:multiLevelType w:val="hybridMultilevel"/>
    <w:tmpl w:val="4D98404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A6F6A8D"/>
    <w:multiLevelType w:val="hybridMultilevel"/>
    <w:tmpl w:val="87C886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9"/>
  </w:num>
  <w:num w:numId="3">
    <w:abstractNumId w:val="1"/>
  </w:num>
  <w:num w:numId="4">
    <w:abstractNumId w:val="2"/>
  </w:num>
  <w:num w:numId="5">
    <w:abstractNumId w:val="5"/>
  </w:num>
  <w:num w:numId="6">
    <w:abstractNumId w:val="4"/>
  </w:num>
  <w:num w:numId="7">
    <w:abstractNumId w:val="12"/>
  </w:num>
  <w:num w:numId="8">
    <w:abstractNumId w:val="10"/>
  </w:num>
  <w:num w:numId="9">
    <w:abstractNumId w:val="8"/>
  </w:num>
  <w:num w:numId="10">
    <w:abstractNumId w:val="0"/>
  </w:num>
  <w:num w:numId="11">
    <w:abstractNumId w:val="11"/>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40DCF"/>
    <w:rsid w:val="00052C0B"/>
    <w:rsid w:val="00061CF3"/>
    <w:rsid w:val="00063601"/>
    <w:rsid w:val="00073079"/>
    <w:rsid w:val="0007593F"/>
    <w:rsid w:val="00095EC9"/>
    <w:rsid w:val="00096A37"/>
    <w:rsid w:val="000A0810"/>
    <w:rsid w:val="000A0A82"/>
    <w:rsid w:val="000B627F"/>
    <w:rsid w:val="000C1744"/>
    <w:rsid w:val="000D649E"/>
    <w:rsid w:val="000D6D06"/>
    <w:rsid w:val="00114848"/>
    <w:rsid w:val="00120934"/>
    <w:rsid w:val="00132070"/>
    <w:rsid w:val="00141875"/>
    <w:rsid w:val="0014347E"/>
    <w:rsid w:val="00154438"/>
    <w:rsid w:val="00154B9C"/>
    <w:rsid w:val="001551F6"/>
    <w:rsid w:val="0015535B"/>
    <w:rsid w:val="00162036"/>
    <w:rsid w:val="001632DD"/>
    <w:rsid w:val="00176E60"/>
    <w:rsid w:val="00194D9A"/>
    <w:rsid w:val="001A196B"/>
    <w:rsid w:val="001A6D05"/>
    <w:rsid w:val="001B08D4"/>
    <w:rsid w:val="001B38BF"/>
    <w:rsid w:val="001B772D"/>
    <w:rsid w:val="001D5B5D"/>
    <w:rsid w:val="001E6153"/>
    <w:rsid w:val="001F4AB7"/>
    <w:rsid w:val="00201FF9"/>
    <w:rsid w:val="00205857"/>
    <w:rsid w:val="00235ADC"/>
    <w:rsid w:val="00236F87"/>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167A0"/>
    <w:rsid w:val="00324D64"/>
    <w:rsid w:val="00352B52"/>
    <w:rsid w:val="0035760D"/>
    <w:rsid w:val="00363ECC"/>
    <w:rsid w:val="0039020B"/>
    <w:rsid w:val="00395263"/>
    <w:rsid w:val="003956E0"/>
    <w:rsid w:val="0039609A"/>
    <w:rsid w:val="00397500"/>
    <w:rsid w:val="003B1CC5"/>
    <w:rsid w:val="003B65CE"/>
    <w:rsid w:val="003E039E"/>
    <w:rsid w:val="00422917"/>
    <w:rsid w:val="00430C7D"/>
    <w:rsid w:val="00440687"/>
    <w:rsid w:val="0044131D"/>
    <w:rsid w:val="00441ADA"/>
    <w:rsid w:val="00457C6B"/>
    <w:rsid w:val="00457E46"/>
    <w:rsid w:val="00496AF8"/>
    <w:rsid w:val="004A575D"/>
    <w:rsid w:val="004B65C6"/>
    <w:rsid w:val="004D1DC7"/>
    <w:rsid w:val="004E4247"/>
    <w:rsid w:val="004F7D7E"/>
    <w:rsid w:val="00500B0C"/>
    <w:rsid w:val="00513ABF"/>
    <w:rsid w:val="00537150"/>
    <w:rsid w:val="00540984"/>
    <w:rsid w:val="00543851"/>
    <w:rsid w:val="0055559D"/>
    <w:rsid w:val="005569AE"/>
    <w:rsid w:val="005628FB"/>
    <w:rsid w:val="005857F8"/>
    <w:rsid w:val="005B0D18"/>
    <w:rsid w:val="005B12C3"/>
    <w:rsid w:val="005B409D"/>
    <w:rsid w:val="005D0FDB"/>
    <w:rsid w:val="005D25E9"/>
    <w:rsid w:val="005D6D59"/>
    <w:rsid w:val="00617390"/>
    <w:rsid w:val="00623420"/>
    <w:rsid w:val="00630FFE"/>
    <w:rsid w:val="00634768"/>
    <w:rsid w:val="0063596F"/>
    <w:rsid w:val="006709EB"/>
    <w:rsid w:val="00672824"/>
    <w:rsid w:val="0068184A"/>
    <w:rsid w:val="006B5C51"/>
    <w:rsid w:val="006C7F30"/>
    <w:rsid w:val="006E35D1"/>
    <w:rsid w:val="006E6FDD"/>
    <w:rsid w:val="006F4B7F"/>
    <w:rsid w:val="006F760B"/>
    <w:rsid w:val="00701CC3"/>
    <w:rsid w:val="00724801"/>
    <w:rsid w:val="00734949"/>
    <w:rsid w:val="00736AEC"/>
    <w:rsid w:val="00736E0F"/>
    <w:rsid w:val="007434FA"/>
    <w:rsid w:val="007573F0"/>
    <w:rsid w:val="00765156"/>
    <w:rsid w:val="00767669"/>
    <w:rsid w:val="00773485"/>
    <w:rsid w:val="0077435E"/>
    <w:rsid w:val="00776E8F"/>
    <w:rsid w:val="00776F6D"/>
    <w:rsid w:val="0079728C"/>
    <w:rsid w:val="007C0297"/>
    <w:rsid w:val="007C1887"/>
    <w:rsid w:val="007D4235"/>
    <w:rsid w:val="007D4775"/>
    <w:rsid w:val="007D5DC6"/>
    <w:rsid w:val="007D71F3"/>
    <w:rsid w:val="007E37A5"/>
    <w:rsid w:val="007F49D8"/>
    <w:rsid w:val="00805940"/>
    <w:rsid w:val="00837121"/>
    <w:rsid w:val="00840135"/>
    <w:rsid w:val="008471E5"/>
    <w:rsid w:val="00850C35"/>
    <w:rsid w:val="00851466"/>
    <w:rsid w:val="00863E43"/>
    <w:rsid w:val="008647C3"/>
    <w:rsid w:val="008659ED"/>
    <w:rsid w:val="00870987"/>
    <w:rsid w:val="0087564A"/>
    <w:rsid w:val="00881160"/>
    <w:rsid w:val="0088371C"/>
    <w:rsid w:val="00896527"/>
    <w:rsid w:val="008A45F3"/>
    <w:rsid w:val="008B51D9"/>
    <w:rsid w:val="008B652E"/>
    <w:rsid w:val="008F1DC6"/>
    <w:rsid w:val="00905C5B"/>
    <w:rsid w:val="00923295"/>
    <w:rsid w:val="00925F11"/>
    <w:rsid w:val="00935265"/>
    <w:rsid w:val="00940FB3"/>
    <w:rsid w:val="009414C2"/>
    <w:rsid w:val="0094689F"/>
    <w:rsid w:val="009477D6"/>
    <w:rsid w:val="00953ED3"/>
    <w:rsid w:val="00965FF6"/>
    <w:rsid w:val="009846D6"/>
    <w:rsid w:val="0098657F"/>
    <w:rsid w:val="009A3109"/>
    <w:rsid w:val="009A3236"/>
    <w:rsid w:val="009B5A93"/>
    <w:rsid w:val="009B5BEA"/>
    <w:rsid w:val="009C291F"/>
    <w:rsid w:val="009E02C8"/>
    <w:rsid w:val="009E37BD"/>
    <w:rsid w:val="009E6B86"/>
    <w:rsid w:val="00A03301"/>
    <w:rsid w:val="00A12762"/>
    <w:rsid w:val="00A13867"/>
    <w:rsid w:val="00A26FED"/>
    <w:rsid w:val="00A421D4"/>
    <w:rsid w:val="00A44FF0"/>
    <w:rsid w:val="00A50E55"/>
    <w:rsid w:val="00A67EB1"/>
    <w:rsid w:val="00A91A47"/>
    <w:rsid w:val="00A95D2B"/>
    <w:rsid w:val="00AA5587"/>
    <w:rsid w:val="00AC1E53"/>
    <w:rsid w:val="00AD79C8"/>
    <w:rsid w:val="00AE6CE0"/>
    <w:rsid w:val="00B058A6"/>
    <w:rsid w:val="00B117D0"/>
    <w:rsid w:val="00B13998"/>
    <w:rsid w:val="00B3388B"/>
    <w:rsid w:val="00B439DD"/>
    <w:rsid w:val="00B52E0F"/>
    <w:rsid w:val="00B74629"/>
    <w:rsid w:val="00B91F58"/>
    <w:rsid w:val="00BA579E"/>
    <w:rsid w:val="00BE2295"/>
    <w:rsid w:val="00BE6373"/>
    <w:rsid w:val="00BF533A"/>
    <w:rsid w:val="00C051C4"/>
    <w:rsid w:val="00C46677"/>
    <w:rsid w:val="00C5180E"/>
    <w:rsid w:val="00C54E40"/>
    <w:rsid w:val="00C55F56"/>
    <w:rsid w:val="00C57BA4"/>
    <w:rsid w:val="00C613EB"/>
    <w:rsid w:val="00C71B4B"/>
    <w:rsid w:val="00C84623"/>
    <w:rsid w:val="00CB06C9"/>
    <w:rsid w:val="00CB1E41"/>
    <w:rsid w:val="00CB271C"/>
    <w:rsid w:val="00CE4F96"/>
    <w:rsid w:val="00CF0AB1"/>
    <w:rsid w:val="00CF4B9B"/>
    <w:rsid w:val="00CF55E6"/>
    <w:rsid w:val="00CF772F"/>
    <w:rsid w:val="00D048DB"/>
    <w:rsid w:val="00D14F0B"/>
    <w:rsid w:val="00D178CA"/>
    <w:rsid w:val="00D3311C"/>
    <w:rsid w:val="00D35C93"/>
    <w:rsid w:val="00D53405"/>
    <w:rsid w:val="00D5457B"/>
    <w:rsid w:val="00D72995"/>
    <w:rsid w:val="00DA7FA2"/>
    <w:rsid w:val="00DC2D8D"/>
    <w:rsid w:val="00DE1F5D"/>
    <w:rsid w:val="00DE50D8"/>
    <w:rsid w:val="00DF278A"/>
    <w:rsid w:val="00E1664B"/>
    <w:rsid w:val="00E30D12"/>
    <w:rsid w:val="00E3394E"/>
    <w:rsid w:val="00E35241"/>
    <w:rsid w:val="00E41417"/>
    <w:rsid w:val="00E536D3"/>
    <w:rsid w:val="00E57BE2"/>
    <w:rsid w:val="00E62A95"/>
    <w:rsid w:val="00E746A2"/>
    <w:rsid w:val="00E77574"/>
    <w:rsid w:val="00E90D06"/>
    <w:rsid w:val="00E97E59"/>
    <w:rsid w:val="00EA79C9"/>
    <w:rsid w:val="00EB66AC"/>
    <w:rsid w:val="00EC2247"/>
    <w:rsid w:val="00EE1F87"/>
    <w:rsid w:val="00EE3931"/>
    <w:rsid w:val="00EE5AF6"/>
    <w:rsid w:val="00EF2CEF"/>
    <w:rsid w:val="00F1092D"/>
    <w:rsid w:val="00F14027"/>
    <w:rsid w:val="00F42C20"/>
    <w:rsid w:val="00F431D8"/>
    <w:rsid w:val="00F55B1B"/>
    <w:rsid w:val="00F67706"/>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6935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5" Type="http://schemas.openxmlformats.org/officeDocument/2006/relationships/settings" Target="settings.xml"/><Relationship Id="rId15" Type="http://schemas.openxmlformats.org/officeDocument/2006/relationships/hyperlink" Target="http://circ.ahajournals.org/content/early/2012/07/16/CIR.0b013e318256f1e0.full.pdf" TargetMode="External"/><Relationship Id="rId10" Type="http://schemas.openxmlformats.org/officeDocument/2006/relationships/hyperlink" Target="http://www.uspreventiveservicestaskforce.org/uspstf/grades.htm" TargetMode="Externa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B5F47"/>
    <w:rsid w:val="003A1E4B"/>
    <w:rsid w:val="00455EB5"/>
    <w:rsid w:val="00461C1C"/>
    <w:rsid w:val="004E2027"/>
    <w:rsid w:val="005F21F3"/>
    <w:rsid w:val="008F6A9B"/>
    <w:rsid w:val="00944B99"/>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646E5-AD7E-45F9-8AB9-5FB9AB39E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2806</Words>
  <Characters>15998</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18767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OFMQ</cp:lastModifiedBy>
  <cp:revision>4</cp:revision>
  <dcterms:created xsi:type="dcterms:W3CDTF">2014-01-30T20:01:00Z</dcterms:created>
  <dcterms:modified xsi:type="dcterms:W3CDTF">2014-01-30T20:26:00Z</dcterms:modified>
</cp:coreProperties>
</file>