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00C34520" w:rsidRPr="00870134">
            <w:rPr>
              <w:rStyle w:val="PlaceholderText"/>
            </w:rPr>
            <w:t xml:space="preserve">Click here to enter </w:t>
          </w:r>
          <w:r w:rsidR="00C34520">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bookmarkStart w:id="0" w:name="_GoBack"/>
          <w:bookmarkEnd w:id="0"/>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1-20T00:00:00Z">
            <w:dateFormat w:val="M/d/yyyy"/>
            <w:lid w:val="en-US"/>
            <w:storeMappedDataAs w:val="dateTime"/>
            <w:calendar w:val="gregorian"/>
          </w:date>
        </w:sdtPr>
        <w:sdtEndPr>
          <w:rPr>
            <w:rStyle w:val="DefaultParagraphFont"/>
            <w:noProof/>
            <w:color w:val="auto"/>
            <w:u w:val="none"/>
          </w:rPr>
        </w:sdtEndPr>
        <w:sdtContent>
          <w:r w:rsidR="009A093E">
            <w:rPr>
              <w:rStyle w:val="Style2"/>
              <w:rFonts w:cstheme="minorHAnsi"/>
            </w:rPr>
            <w:t>1/20/2014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A7693C"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A7693C"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A7693C"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A7693C"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A7693C"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A7693C"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1"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2"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2"/>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Default="00145149" w:rsidP="00145149">
            <w:pPr>
              <w:rPr>
                <w:rFonts w:cstheme="minorHAnsi"/>
                <w:b/>
                <w:bCs/>
              </w:rPr>
            </w:pPr>
          </w:p>
          <w:p w:rsidR="00D41208" w:rsidRDefault="00D41208" w:rsidP="00145149">
            <w:pPr>
              <w:rPr>
                <w:rFonts w:cstheme="minorHAnsi"/>
                <w:b/>
                <w:bCs/>
              </w:rPr>
            </w:pPr>
            <w:r>
              <w:rPr>
                <w:rFonts w:cstheme="minorHAnsi"/>
                <w:b/>
                <w:bCs/>
              </w:rPr>
              <w:t>Higher scores indicate higher quality. Improvement opportunities exist in all areas.</w:t>
            </w:r>
          </w:p>
          <w:p w:rsidR="00D41208" w:rsidRPr="000F034A" w:rsidRDefault="00D41208"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1"/>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10" w:name="Note15"/>
            <w:bookmarkEnd w:id="10"/>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1" w:name="Note16"/>
            <w:bookmarkEnd w:id="11"/>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A7693C"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A7693C"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A7693C"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A7693C"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A7693C"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A7693C"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A7693C"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A7693C"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A7693C"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A7693C"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A7693C"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A7693C"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rsidR="009A093E" w:rsidRDefault="009A093E" w:rsidP="00DB3627">
      <w:pPr>
        <w:autoSpaceDE w:val="0"/>
        <w:autoSpaceDN w:val="0"/>
        <w:adjustRightInd w:val="0"/>
        <w:spacing w:after="0" w:line="240" w:lineRule="auto"/>
        <w:rPr>
          <w:rFonts w:cstheme="minorHAnsi"/>
          <w:bCs/>
        </w:rPr>
      </w:pPr>
    </w:p>
    <w:p w:rsidR="000574AB" w:rsidRDefault="009A093E" w:rsidP="00DB3627">
      <w:pPr>
        <w:autoSpaceDE w:val="0"/>
        <w:autoSpaceDN w:val="0"/>
        <w:adjustRightInd w:val="0"/>
        <w:spacing w:after="0" w:line="240" w:lineRule="auto"/>
        <w:rPr>
          <w:rFonts w:cstheme="minorHAnsi"/>
          <w:bCs/>
        </w:rPr>
      </w:pPr>
      <w:r>
        <w:rPr>
          <w:rFonts w:cstheme="minorHAnsi"/>
          <w:bCs/>
        </w:rPr>
        <w:t>2006-2010, 2012-2013</w:t>
      </w:r>
    </w:p>
    <w:p w:rsidR="009A093E" w:rsidRDefault="009A093E"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A7693C"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A7693C"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A7693C"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A7693C"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A7693C"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A7693C"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A7693C"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A7693C"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A7693C"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A7693C"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9A093E">
        <w:rPr>
          <w:rFonts w:cstheme="minorHAnsi"/>
          <w:bCs/>
        </w:rPr>
        <w:t>Approximately 75 hospitals were included in the initial three rounds of testing. An additional 73 hospitals were included in the 2012-2013 testing.</w:t>
      </w:r>
    </w:p>
    <w:p w:rsidR="0063417E" w:rsidRDefault="0063417E" w:rsidP="00DB3627">
      <w:pPr>
        <w:autoSpaceDE w:val="0"/>
        <w:autoSpaceDN w:val="0"/>
        <w:adjustRightInd w:val="0"/>
        <w:spacing w:after="0" w:line="240" w:lineRule="auto"/>
        <w:rPr>
          <w:rFonts w:cstheme="minorHAnsi"/>
          <w:bCs/>
        </w:rPr>
      </w:pPr>
      <w:r>
        <w:rPr>
          <w:rFonts w:cstheme="minorHAnsi"/>
          <w:bCs/>
        </w:rPr>
        <w:lastRenderedPageBreak/>
        <w:t xml:space="preserve">All hospitals are rural hospitals. Most are Critical Access Hospitals. They are located in 9 states across the US. </w:t>
      </w:r>
    </w:p>
    <w:p w:rsidR="0063417E" w:rsidRDefault="0063417E" w:rsidP="00DB3627">
      <w:pPr>
        <w:autoSpaceDE w:val="0"/>
        <w:autoSpaceDN w:val="0"/>
        <w:adjustRightInd w:val="0"/>
        <w:spacing w:after="0" w:line="240" w:lineRule="auto"/>
        <w:rPr>
          <w:rFonts w:cstheme="minorHAnsi"/>
          <w:bCs/>
        </w:rPr>
      </w:pPr>
    </w:p>
    <w:p w:rsidR="002B5016" w:rsidRPr="00A25024" w:rsidRDefault="002B5016" w:rsidP="00DB3627">
      <w:pPr>
        <w:autoSpaceDE w:val="0"/>
        <w:autoSpaceDN w:val="0"/>
        <w:adjustRightInd w:val="0"/>
        <w:spacing w:after="0" w:line="240" w:lineRule="auto"/>
        <w:rPr>
          <w:rFonts w:cstheme="minorHAnsi"/>
          <w:bCs/>
        </w:rPr>
      </w:pPr>
    </w:p>
    <w:p w:rsidR="0063417E"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rsidR="007422FD" w:rsidRDefault="0063417E" w:rsidP="00DB3627">
      <w:pPr>
        <w:autoSpaceDE w:val="0"/>
        <w:autoSpaceDN w:val="0"/>
        <w:adjustRightInd w:val="0"/>
        <w:spacing w:after="0" w:line="240" w:lineRule="auto"/>
        <w:rPr>
          <w:rFonts w:cstheme="minorHAnsi"/>
          <w:bCs/>
        </w:rPr>
      </w:pPr>
      <w:r>
        <w:rPr>
          <w:rFonts w:cstheme="minorHAnsi"/>
          <w:bCs/>
        </w:rPr>
        <w:t xml:space="preserve">Approximately 1500 patients were included in the 2006-2010 testing. </w:t>
      </w:r>
      <w:proofErr w:type="gramStart"/>
      <w:r>
        <w:rPr>
          <w:rFonts w:cstheme="minorHAnsi"/>
          <w:bCs/>
        </w:rPr>
        <w:t>Data details for the 2012-2013 is</w:t>
      </w:r>
      <w:proofErr w:type="gramEnd"/>
      <w:r>
        <w:rPr>
          <w:rFonts w:cstheme="minorHAnsi"/>
          <w:bCs/>
        </w:rPr>
        <w:t xml:space="preserve"> not yet available. </w:t>
      </w:r>
      <w:r w:rsidR="007422FD" w:rsidRPr="00A25024">
        <w:rPr>
          <w:rFonts w:cstheme="minorHAnsi"/>
          <w:bCs/>
        </w:rPr>
        <w:br/>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63417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63417E" w:rsidRPr="00904350" w:rsidRDefault="0063417E" w:rsidP="0063417E">
      <w:pPr>
        <w:rPr>
          <w:rFonts w:ascii="Arial" w:hAnsi="Arial" w:cs="Arial"/>
        </w:rPr>
      </w:pPr>
      <w:r w:rsidRPr="00904350">
        <w:rPr>
          <w:rFonts w:ascii="Arial" w:hAnsi="Arial" w:cs="Arial"/>
        </w:rPr>
        <w:t xml:space="preserve">To assure that data for the measures were being abstracted consistently across all hospitals and across all abstractors, inter-rater reliability (IRR) testing was included in </w:t>
      </w:r>
      <w:r>
        <w:rPr>
          <w:rFonts w:ascii="Arial" w:hAnsi="Arial" w:cs="Arial"/>
        </w:rPr>
        <w:t xml:space="preserve"> three</w:t>
      </w:r>
      <w:r w:rsidRPr="00904350">
        <w:rPr>
          <w:rFonts w:ascii="Arial" w:hAnsi="Arial" w:cs="Arial"/>
        </w:rPr>
        <w:t xml:space="preserve"> field tests</w:t>
      </w:r>
      <w:r>
        <w:rPr>
          <w:rFonts w:ascii="Arial" w:hAnsi="Arial" w:cs="Arial"/>
        </w:rPr>
        <w:t xml:space="preserve"> 2006, 2008, 2010</w:t>
      </w:r>
      <w:r w:rsidRPr="00904350">
        <w:rPr>
          <w:rFonts w:ascii="Arial" w:hAnsi="Arial" w:cs="Arial"/>
        </w:rPr>
        <w:t xml:space="preserve">. IRR testing ensures data quality and abstraction consistency by re-auditing a sample of abstracted medical records from each hospital. An element-to-element comparison is performed to help identify problem areas in the measure definitions or the measure applications. This also gives the hospitals an opportunity to make comments about measures that may be confusing and need more explanation. </w:t>
      </w:r>
    </w:p>
    <w:p w:rsidR="0063417E" w:rsidRPr="00904350" w:rsidRDefault="0063417E" w:rsidP="0063417E">
      <w:pPr>
        <w:rPr>
          <w:rFonts w:ascii="Arial" w:hAnsi="Arial" w:cs="Arial"/>
        </w:rPr>
      </w:pPr>
    </w:p>
    <w:p w:rsidR="0063417E" w:rsidRPr="00904350" w:rsidRDefault="0063417E" w:rsidP="0063417E">
      <w:pPr>
        <w:rPr>
          <w:rFonts w:ascii="Arial" w:hAnsi="Arial" w:cs="Arial"/>
        </w:rPr>
      </w:pPr>
      <w:r w:rsidRPr="00904350">
        <w:rPr>
          <w:rFonts w:ascii="Arial" w:hAnsi="Arial" w:cs="Arial"/>
        </w:rPr>
        <w:t>The abstraction services coordinator for Stratis Health conducted i</w:t>
      </w:r>
      <w:r w:rsidRPr="00904350">
        <w:rPr>
          <w:rFonts w:ascii="Arial" w:hAnsi="Arial" w:cs="Arial"/>
          <w:bCs/>
        </w:rPr>
        <w:t>nter-rater reliability testing fo</w:t>
      </w:r>
      <w:r w:rsidRPr="00904350">
        <w:rPr>
          <w:rFonts w:ascii="Arial" w:hAnsi="Arial" w:cs="Arial"/>
        </w:rPr>
        <w:t>r the first field test, staff from the Washington Rural Health Quality Network conducted i</w:t>
      </w:r>
      <w:r w:rsidRPr="00904350">
        <w:rPr>
          <w:rFonts w:ascii="Arial" w:hAnsi="Arial" w:cs="Arial"/>
          <w:bCs/>
        </w:rPr>
        <w:t xml:space="preserve">nter-rater reliability testing for the second field test and </w:t>
      </w:r>
      <w:proofErr w:type="spellStart"/>
      <w:r w:rsidRPr="00904350">
        <w:rPr>
          <w:rFonts w:ascii="Arial" w:hAnsi="Arial" w:cs="Arial"/>
          <w:bCs/>
        </w:rPr>
        <w:t>Stroudwater</w:t>
      </w:r>
      <w:proofErr w:type="spellEnd"/>
      <w:r w:rsidRPr="00904350">
        <w:rPr>
          <w:rFonts w:ascii="Arial" w:hAnsi="Arial" w:cs="Arial"/>
          <w:bCs/>
        </w:rPr>
        <w:t xml:space="preserve"> and University of Minnesota conducted the IRR for the third field test</w:t>
      </w:r>
      <w:r w:rsidRPr="00904350">
        <w:rPr>
          <w:rFonts w:ascii="Arial" w:hAnsi="Arial" w:cs="Arial"/>
        </w:rPr>
        <w:t xml:space="preserve">. A sample of 1-3 records from each hospital was re-audited and findings were compared with those of each hospital auditor. Each auditor was contacted by phone to discuss the differences in findings and clarify definitions. </w:t>
      </w:r>
    </w:p>
    <w:p w:rsidR="0063417E" w:rsidRPr="00904350" w:rsidRDefault="0063417E" w:rsidP="0063417E">
      <w:pPr>
        <w:rPr>
          <w:rFonts w:ascii="Arial" w:hAnsi="Arial" w:cs="Arial"/>
        </w:rPr>
      </w:pPr>
    </w:p>
    <w:p w:rsidR="0063417E" w:rsidRPr="00904350" w:rsidRDefault="0063417E" w:rsidP="0063417E">
      <w:pPr>
        <w:rPr>
          <w:rFonts w:ascii="Arial" w:hAnsi="Arial" w:cs="Arial"/>
        </w:rPr>
      </w:pPr>
      <w:r w:rsidRPr="00904350">
        <w:rPr>
          <w:rFonts w:ascii="Arial" w:hAnsi="Arial" w:cs="Arial"/>
        </w:rPr>
        <w:lastRenderedPageBreak/>
        <w:t xml:space="preserve">All hospitals that completed the inter-rater reliability process did well on the abstraction. Those individuals without previous experience in data collection from medical records required additional assistance with the collection of demographic data. The Emergency Department Transfer Communication Measures were new to all participants and required additional clarification for most auditors. The two main areas of difficulty in data abstraction were collecting patient arrival/discharge times and the recording of when vital signs were collected. Clarification of the abstraction definitions and applications were provided to the individual auditors in a phone discussion with examples from their own records. </w:t>
      </w:r>
    </w:p>
    <w:p w:rsidR="0063417E" w:rsidRPr="008C442D" w:rsidRDefault="0063417E" w:rsidP="0063417E">
      <w:r w:rsidRPr="00904350">
        <w:rPr>
          <w:rFonts w:ascii="Arial" w:hAnsi="Arial" w:cs="Arial"/>
        </w:rPr>
        <w:t xml:space="preserve"> </w:t>
      </w:r>
    </w:p>
    <w:p w:rsidR="0063417E" w:rsidRPr="00A25024" w:rsidRDefault="0063417E" w:rsidP="008C54A9">
      <w:pPr>
        <w:autoSpaceDE w:val="0"/>
        <w:autoSpaceDN w:val="0"/>
        <w:adjustRightInd w:val="0"/>
        <w:spacing w:after="0" w:line="240" w:lineRule="auto"/>
        <w:rPr>
          <w:rFonts w:cstheme="minorHAnsi"/>
          <w:bCs/>
        </w:rPr>
      </w:pPr>
    </w:p>
    <w:p w:rsidR="008C54A9" w:rsidRPr="00A25024" w:rsidRDefault="008C54A9" w:rsidP="008C54A9">
      <w:pPr>
        <w:autoSpaceDE w:val="0"/>
        <w:autoSpaceDN w:val="0"/>
        <w:adjustRightInd w:val="0"/>
        <w:spacing w:after="0" w:line="240" w:lineRule="auto"/>
        <w:rPr>
          <w:rFonts w:cstheme="minorHAnsi"/>
          <w:bCs/>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63417E" w:rsidRPr="00904350" w:rsidRDefault="0063417E" w:rsidP="0063417E">
      <w:pPr>
        <w:rPr>
          <w:rFonts w:ascii="Arial" w:hAnsi="Arial" w:cs="Arial"/>
        </w:rPr>
      </w:pPr>
      <w:r w:rsidRPr="00904350">
        <w:rPr>
          <w:rFonts w:ascii="Arial" w:hAnsi="Arial" w:cs="Arial"/>
        </w:rPr>
        <w:t xml:space="preserve">For the first quarter of data for field test one, 70 transfer records were abstracted at 23 hospitals in three states. For 68% of those records, the hospital abstractors’ findings agreed 100% with the QIO staff abstraction. In the second quarter of field test one, another 60 transfer records charts were abstracted at 19 hospitals. For 82.4% of those records, the hospitals’ abstraction findings agreed 100% with the QIO staff abstraction. The number of inconsistencies in abstraction decreased by more than 50% from the first quarter to the second quarter.  For field test two, on-site IRR was conducted shortly after the training. Sixty transfer records were abstracted and nearly all elements of all records matched the trainer’s abstractions. Clarification on admission dates and times was required. </w:t>
      </w:r>
    </w:p>
    <w:p w:rsidR="0063417E" w:rsidRDefault="0063417E" w:rsidP="008C54A9">
      <w:pPr>
        <w:autoSpaceDE w:val="0"/>
        <w:autoSpaceDN w:val="0"/>
        <w:adjustRightInd w:val="0"/>
        <w:spacing w:after="0" w:line="240" w:lineRule="auto"/>
        <w:rPr>
          <w:rFonts w:cstheme="minorHAnsi"/>
          <w:bCs/>
        </w:rPr>
      </w:pPr>
    </w:p>
    <w:p w:rsidR="0063417E" w:rsidRPr="00A25024" w:rsidRDefault="0063417E" w:rsidP="008C54A9">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63417E">
        <w:rPr>
          <w:rFonts w:cstheme="minorHAnsi"/>
          <w:bCs/>
        </w:rPr>
        <w:t>Reliability results were interpreted to mean that initial understanding of measurement elements was high. Little review or reinforcement was needed for trainees. Little revision or clarification of materials was indicated.</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A7693C"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A7693C"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63417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63417E" w:rsidRDefault="00092566" w:rsidP="0063417E">
      <w:pPr>
        <w:rPr>
          <w:rFonts w:ascii="Arial" w:hAnsi="Arial" w:cs="Arial"/>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 xml:space="preserve">tested, e.g., accuracy of data elements </w:t>
      </w:r>
      <w:r w:rsidR="00696262" w:rsidRPr="00A25024">
        <w:rPr>
          <w:rFonts w:cstheme="minorHAnsi"/>
          <w:bCs/>
          <w:i/>
        </w:rPr>
        <w:lastRenderedPageBreak/>
        <w:t>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63417E">
        <w:rPr>
          <w:rFonts w:ascii="Arial" w:hAnsi="Arial" w:cs="Arial"/>
        </w:rPr>
        <w:t>The following data supports the face validity of the measures.</w:t>
      </w:r>
    </w:p>
    <w:p w:rsidR="0063417E" w:rsidRDefault="0063417E" w:rsidP="0063417E">
      <w:pPr>
        <w:rPr>
          <w:rFonts w:ascii="Arial" w:hAnsi="Arial" w:cs="Arial"/>
        </w:rPr>
      </w:pPr>
    </w:p>
    <w:p w:rsidR="0063417E" w:rsidRPr="00904350" w:rsidRDefault="0063417E" w:rsidP="0063417E">
      <w:pPr>
        <w:rPr>
          <w:rFonts w:ascii="Arial" w:hAnsi="Arial" w:cs="Arial"/>
        </w:rPr>
      </w:pPr>
      <w:r w:rsidRPr="00904350">
        <w:rPr>
          <w:rFonts w:ascii="Arial" w:hAnsi="Arial" w:cs="Arial"/>
        </w:rPr>
        <w:t xml:space="preserve">The measures were developed based on a review of the quality measurement literature and consultation with experts in the field. Existing quality indicator and performance measurement systems (e.g., those developed by the Joint Commission on the Accreditation of Healthcare Organizations (JCAHO), Agency for Healthcare Research and Quality, National Quality Forum, Centers for Medicare and Medicaid Services and four rural-oriented performance measurement systems), were reviewed with attention to identifying high priority areas for rural hospitals (e.g., emergency room stabilization and transfer) that were not currently being systematically collected. </w:t>
      </w:r>
    </w:p>
    <w:p w:rsidR="0063417E" w:rsidRPr="00904350" w:rsidRDefault="0063417E" w:rsidP="0063417E">
      <w:pPr>
        <w:rPr>
          <w:rFonts w:ascii="Arial" w:hAnsi="Arial" w:cs="Arial"/>
        </w:rPr>
      </w:pPr>
    </w:p>
    <w:p w:rsidR="0063417E" w:rsidRPr="00904350" w:rsidRDefault="0063417E" w:rsidP="0063417E">
      <w:pPr>
        <w:spacing w:before="30"/>
        <w:ind w:left="30"/>
        <w:rPr>
          <w:rFonts w:ascii="Arial" w:hAnsi="Arial" w:cs="Arial"/>
        </w:rPr>
      </w:pPr>
      <w:r w:rsidRPr="00904350">
        <w:rPr>
          <w:rFonts w:ascii="Arial" w:hAnsi="Arial" w:cs="Arial"/>
          <w:szCs w:val="20"/>
        </w:rPr>
        <w:t xml:space="preserve">A technical expert panel comprised of national experts in rural health and quality measurement was convened to review the findings of field test 1 and provide input about the inclusion of specific measures in a revised set of quality measures relevant for rural hospitals. </w:t>
      </w:r>
      <w:r w:rsidRPr="00904350">
        <w:rPr>
          <w:rFonts w:ascii="Arial" w:hAnsi="Arial" w:cs="Arial"/>
        </w:rPr>
        <w:t xml:space="preserve">It was the consensus of our research team to build the expert panel from a portion of the national expert panel that made the original measurement recommendations. The original panel included representatives from the rural physician, hospital, nursing, and pharmacy communities, and from the Joint Commission, NQF, Leapfrog, the Agency for Healthcare Research and Quality, Office of Rural Health Policy, QIOs, and purchaser coalitions.  Eight members of the original panel were invited to participate. The additional members of the expanded panel included hospital participants from the current study, emergency room experts, a consultant who worked closely with the development of the Continuity of Care record (CCR), an expert in rural health policy, representatives from the American Academy of Family Physicians and the American Hospital Association, and an expert in medication safety and medication errors. </w:t>
      </w:r>
    </w:p>
    <w:p w:rsidR="0063417E" w:rsidRPr="00904350" w:rsidRDefault="0063417E" w:rsidP="0063417E">
      <w:pPr>
        <w:rPr>
          <w:rFonts w:ascii="Arial" w:hAnsi="Arial" w:cs="Arial"/>
        </w:rPr>
      </w:pPr>
    </w:p>
    <w:p w:rsidR="0063417E" w:rsidRPr="00734AF4" w:rsidRDefault="0063417E" w:rsidP="0063417E">
      <w:pPr>
        <w:rPr>
          <w:rFonts w:ascii="Arial" w:hAnsi="Arial" w:cs="Arial"/>
        </w:rPr>
      </w:pPr>
    </w:p>
    <w:p w:rsidR="0063417E" w:rsidRPr="00734AF4" w:rsidRDefault="0063417E" w:rsidP="0063417E">
      <w:pPr>
        <w:rPr>
          <w:rFonts w:ascii="Arial" w:hAnsi="Arial" w:cs="Arial"/>
        </w:rPr>
      </w:pPr>
      <w:r w:rsidRPr="00734AF4">
        <w:rPr>
          <w:rFonts w:ascii="Arial" w:hAnsi="Arial" w:cs="Arial"/>
        </w:rPr>
        <w:t xml:space="preserve">The 16 members of the expert panel were asked to rate the newly developed measures on three criteria using a 5-point Likert scale with five representing very useful or very prevalent. The three criteria were the prevalence in small rural hospitals, the internal usefulness for small rural hospitals and the external usefulness for small rural hospitals. The measures that were rated included the emergency department transfer communication measures. Fifteen of the sixteen panel members rated the measures. </w:t>
      </w:r>
    </w:p>
    <w:p w:rsidR="0063417E" w:rsidRPr="00734AF4" w:rsidRDefault="0063417E" w:rsidP="0063417E">
      <w:pPr>
        <w:rPr>
          <w:color w:val="FF0000"/>
        </w:rPr>
      </w:pPr>
    </w:p>
    <w:p w:rsidR="0063417E" w:rsidRDefault="0063417E" w:rsidP="0063417E">
      <w:pPr>
        <w:rPr>
          <w:rFonts w:ascii="Arial" w:hAnsi="Arial" w:cs="Arial"/>
        </w:rPr>
      </w:pPr>
      <w:r w:rsidRPr="00734AF4">
        <w:rPr>
          <w:rFonts w:ascii="Arial" w:hAnsi="Arial" w:cs="Arial"/>
        </w:rPr>
        <w:t xml:space="preserve">To select measures relevant for quality improvement within a rural hospital, we identified measures that the expert panel rated higher than 4 on the five-point scale for internal or external usefulness and higher than 3 on the five-point scale for prevalence. All measures met the </w:t>
      </w:r>
      <w:r w:rsidRPr="00734AF4">
        <w:rPr>
          <w:rFonts w:ascii="Arial" w:hAnsi="Arial" w:cs="Arial"/>
        </w:rPr>
        <w:lastRenderedPageBreak/>
        <w:t>prevalence standard. All of the Emergency Department transfer communication measures were rated higher than 4 for internal and external usefulness.</w:t>
      </w:r>
    </w:p>
    <w:p w:rsidR="00DA2C92" w:rsidRPr="00DA2C92" w:rsidRDefault="00DA2C92" w:rsidP="00DA2C92">
      <w:pPr>
        <w:spacing w:line="360" w:lineRule="auto"/>
        <w:rPr>
          <w:rFonts w:asciiTheme="majorHAnsi" w:hAnsiTheme="majorHAnsi"/>
          <w:sz w:val="24"/>
          <w:szCs w:val="24"/>
        </w:rPr>
      </w:pPr>
      <w:r w:rsidRPr="00DA2C92">
        <w:rPr>
          <w:rFonts w:asciiTheme="majorHAnsi" w:hAnsiTheme="majorHAnsi"/>
          <w:sz w:val="24"/>
          <w:szCs w:val="24"/>
        </w:rPr>
        <w:t xml:space="preserve">To address the validity of the measure: Please see this 2013 Journal of Rural Health Article which describes the most recent expert panel review of these measures. </w:t>
      </w:r>
    </w:p>
    <w:p w:rsidR="00DA2C92" w:rsidRPr="00262FFF" w:rsidRDefault="00DA2C92" w:rsidP="00DA2C92">
      <w:pPr>
        <w:pStyle w:val="ListParagraph"/>
        <w:spacing w:line="360" w:lineRule="auto"/>
        <w:rPr>
          <w:rFonts w:asciiTheme="majorHAnsi" w:hAnsiTheme="majorHAnsi"/>
          <w:sz w:val="24"/>
          <w:szCs w:val="24"/>
        </w:rPr>
      </w:pPr>
    </w:p>
    <w:p w:rsidR="00DA2C92" w:rsidRPr="00262FFF" w:rsidRDefault="00DA2C92" w:rsidP="00DA2C92">
      <w:pPr>
        <w:pStyle w:val="ListParagraph"/>
        <w:spacing w:after="0" w:line="360" w:lineRule="auto"/>
        <w:rPr>
          <w:rFonts w:asciiTheme="majorHAnsi" w:eastAsia="Times New Roman" w:hAnsiTheme="majorHAnsi" w:cs="Times New Roman"/>
          <w:sz w:val="24"/>
          <w:szCs w:val="24"/>
        </w:rPr>
      </w:pPr>
      <w:hyperlink r:id="rId9" w:tooltip="The Journal of rural health : official journal of the American Rural Health Association and the National Rural Health Care Association." w:history="1">
        <w:proofErr w:type="gramStart"/>
        <w:r w:rsidRPr="00262FFF">
          <w:rPr>
            <w:rFonts w:asciiTheme="majorHAnsi" w:eastAsia="Times New Roman" w:hAnsiTheme="majorHAnsi" w:cs="Times New Roman"/>
            <w:color w:val="0000FF"/>
            <w:sz w:val="24"/>
            <w:szCs w:val="24"/>
            <w:u w:val="single"/>
          </w:rPr>
          <w:t>J Rural Health.</w:t>
        </w:r>
        <w:proofErr w:type="gramEnd"/>
      </w:hyperlink>
      <w:r w:rsidRPr="00262FFF">
        <w:rPr>
          <w:rFonts w:asciiTheme="majorHAnsi" w:eastAsia="Times New Roman" w:hAnsiTheme="majorHAnsi" w:cs="Times New Roman"/>
          <w:sz w:val="24"/>
          <w:szCs w:val="24"/>
        </w:rPr>
        <w:t xml:space="preserve"> 2013 Spring</w:t>
      </w:r>
      <w:proofErr w:type="gramStart"/>
      <w:r w:rsidRPr="00262FFF">
        <w:rPr>
          <w:rFonts w:asciiTheme="majorHAnsi" w:eastAsia="Times New Roman" w:hAnsiTheme="majorHAnsi" w:cs="Times New Roman"/>
          <w:sz w:val="24"/>
          <w:szCs w:val="24"/>
        </w:rPr>
        <w:t>;29</w:t>
      </w:r>
      <w:proofErr w:type="gramEnd"/>
      <w:r w:rsidRPr="00262FFF">
        <w:rPr>
          <w:rFonts w:asciiTheme="majorHAnsi" w:eastAsia="Times New Roman" w:hAnsiTheme="majorHAnsi" w:cs="Times New Roman"/>
          <w:sz w:val="24"/>
          <w:szCs w:val="24"/>
        </w:rPr>
        <w:t xml:space="preserve">(2):159-71. </w:t>
      </w:r>
      <w:proofErr w:type="spellStart"/>
      <w:proofErr w:type="gramStart"/>
      <w:r w:rsidRPr="00262FFF">
        <w:rPr>
          <w:rFonts w:asciiTheme="majorHAnsi" w:eastAsia="Times New Roman" w:hAnsiTheme="majorHAnsi" w:cs="Times New Roman"/>
          <w:sz w:val="24"/>
          <w:szCs w:val="24"/>
        </w:rPr>
        <w:t>doi</w:t>
      </w:r>
      <w:proofErr w:type="spellEnd"/>
      <w:proofErr w:type="gramEnd"/>
      <w:r w:rsidRPr="00262FFF">
        <w:rPr>
          <w:rFonts w:asciiTheme="majorHAnsi" w:eastAsia="Times New Roman" w:hAnsiTheme="majorHAnsi" w:cs="Times New Roman"/>
          <w:sz w:val="24"/>
          <w:szCs w:val="24"/>
        </w:rPr>
        <w:t xml:space="preserve">: 10.1111/j.1748-0361.2012.00420.x. </w:t>
      </w:r>
      <w:proofErr w:type="spellStart"/>
      <w:r w:rsidRPr="00262FFF">
        <w:rPr>
          <w:rFonts w:asciiTheme="majorHAnsi" w:eastAsia="Times New Roman" w:hAnsiTheme="majorHAnsi" w:cs="Times New Roman"/>
          <w:sz w:val="24"/>
          <w:szCs w:val="24"/>
        </w:rPr>
        <w:t>Epub</w:t>
      </w:r>
      <w:proofErr w:type="spellEnd"/>
      <w:r w:rsidRPr="00262FFF">
        <w:rPr>
          <w:rFonts w:asciiTheme="majorHAnsi" w:eastAsia="Times New Roman" w:hAnsiTheme="majorHAnsi" w:cs="Times New Roman"/>
          <w:sz w:val="24"/>
          <w:szCs w:val="24"/>
        </w:rPr>
        <w:t xml:space="preserve"> 2012 Aug 1.</w:t>
      </w:r>
    </w:p>
    <w:p w:rsidR="00DA2C92" w:rsidRPr="00262FFF" w:rsidRDefault="00DA2C92" w:rsidP="00DA2C92">
      <w:pPr>
        <w:pStyle w:val="ListParagraph"/>
        <w:spacing w:before="100" w:beforeAutospacing="1" w:after="100" w:afterAutospacing="1" w:line="360" w:lineRule="auto"/>
        <w:outlineLvl w:val="0"/>
        <w:rPr>
          <w:rFonts w:asciiTheme="majorHAnsi" w:eastAsia="Times New Roman" w:hAnsiTheme="majorHAnsi" w:cs="Times New Roman"/>
          <w:b/>
          <w:bCs/>
          <w:kern w:val="36"/>
          <w:sz w:val="24"/>
          <w:szCs w:val="24"/>
        </w:rPr>
      </w:pPr>
      <w:r w:rsidRPr="00262FFF">
        <w:rPr>
          <w:rFonts w:asciiTheme="majorHAnsi" w:eastAsia="Times New Roman" w:hAnsiTheme="majorHAnsi" w:cs="Times New Roman"/>
          <w:b/>
          <w:bCs/>
          <w:kern w:val="36"/>
          <w:sz w:val="24"/>
          <w:szCs w:val="24"/>
        </w:rPr>
        <w:t>Rural relevant quality measures for critical access hospitals.</w:t>
      </w:r>
    </w:p>
    <w:p w:rsidR="00DA2C92" w:rsidRPr="00262FFF" w:rsidRDefault="00DA2C92" w:rsidP="00DA2C92">
      <w:pPr>
        <w:pStyle w:val="ListParagraph"/>
        <w:spacing w:after="0" w:line="360" w:lineRule="auto"/>
        <w:rPr>
          <w:rFonts w:asciiTheme="majorHAnsi" w:eastAsia="Times New Roman" w:hAnsiTheme="majorHAnsi" w:cs="Times New Roman"/>
          <w:sz w:val="24"/>
          <w:szCs w:val="24"/>
        </w:rPr>
      </w:pPr>
      <w:hyperlink r:id="rId10" w:history="1">
        <w:r w:rsidRPr="00262FFF">
          <w:rPr>
            <w:rFonts w:asciiTheme="majorHAnsi" w:eastAsia="Times New Roman" w:hAnsiTheme="majorHAnsi" w:cs="Times New Roman"/>
            <w:color w:val="0000FF"/>
            <w:sz w:val="24"/>
            <w:szCs w:val="24"/>
            <w:u w:val="single"/>
          </w:rPr>
          <w:t>Casey MM</w:t>
        </w:r>
      </w:hyperlink>
      <w:r w:rsidRPr="00262FFF">
        <w:rPr>
          <w:rFonts w:asciiTheme="majorHAnsi" w:eastAsia="Times New Roman" w:hAnsiTheme="majorHAnsi" w:cs="Times New Roman"/>
          <w:sz w:val="24"/>
          <w:szCs w:val="24"/>
          <w:vertAlign w:val="superscript"/>
        </w:rPr>
        <w:t>1</w:t>
      </w:r>
      <w:r w:rsidRPr="00262FFF">
        <w:rPr>
          <w:rFonts w:asciiTheme="majorHAnsi" w:eastAsia="Times New Roman" w:hAnsiTheme="majorHAnsi" w:cs="Times New Roman"/>
          <w:sz w:val="24"/>
          <w:szCs w:val="24"/>
        </w:rPr>
        <w:t xml:space="preserve">, </w:t>
      </w:r>
      <w:hyperlink r:id="rId11" w:history="1">
        <w:r w:rsidRPr="00262FFF">
          <w:rPr>
            <w:rFonts w:asciiTheme="majorHAnsi" w:eastAsia="Times New Roman" w:hAnsiTheme="majorHAnsi" w:cs="Times New Roman"/>
            <w:color w:val="0000FF"/>
            <w:sz w:val="24"/>
            <w:szCs w:val="24"/>
            <w:u w:val="single"/>
          </w:rPr>
          <w:t>Moscovice I</w:t>
        </w:r>
      </w:hyperlink>
      <w:r w:rsidRPr="00262FFF">
        <w:rPr>
          <w:rFonts w:asciiTheme="majorHAnsi" w:eastAsia="Times New Roman" w:hAnsiTheme="majorHAnsi" w:cs="Times New Roman"/>
          <w:sz w:val="24"/>
          <w:szCs w:val="24"/>
        </w:rPr>
        <w:t xml:space="preserve">, </w:t>
      </w:r>
      <w:hyperlink r:id="rId12" w:history="1">
        <w:r w:rsidRPr="00262FFF">
          <w:rPr>
            <w:rFonts w:asciiTheme="majorHAnsi" w:eastAsia="Times New Roman" w:hAnsiTheme="majorHAnsi" w:cs="Times New Roman"/>
            <w:color w:val="0000FF"/>
            <w:sz w:val="24"/>
            <w:szCs w:val="24"/>
            <w:u w:val="single"/>
          </w:rPr>
          <w:t>Klingner J</w:t>
        </w:r>
      </w:hyperlink>
      <w:r w:rsidRPr="00262FFF">
        <w:rPr>
          <w:rFonts w:asciiTheme="majorHAnsi" w:eastAsia="Times New Roman" w:hAnsiTheme="majorHAnsi" w:cs="Times New Roman"/>
          <w:sz w:val="24"/>
          <w:szCs w:val="24"/>
        </w:rPr>
        <w:t xml:space="preserve">, </w:t>
      </w:r>
      <w:hyperlink r:id="rId13" w:history="1">
        <w:r w:rsidRPr="00262FFF">
          <w:rPr>
            <w:rFonts w:asciiTheme="majorHAnsi" w:eastAsia="Times New Roman" w:hAnsiTheme="majorHAnsi" w:cs="Times New Roman"/>
            <w:color w:val="0000FF"/>
            <w:sz w:val="24"/>
            <w:szCs w:val="24"/>
            <w:u w:val="single"/>
          </w:rPr>
          <w:t>Prasad S</w:t>
        </w:r>
      </w:hyperlink>
      <w:r w:rsidRPr="00262FFF">
        <w:rPr>
          <w:rFonts w:asciiTheme="majorHAnsi" w:eastAsia="Times New Roman" w:hAnsiTheme="majorHAnsi" w:cs="Times New Roman"/>
          <w:sz w:val="24"/>
          <w:szCs w:val="24"/>
        </w:rPr>
        <w:t>.</w:t>
      </w:r>
    </w:p>
    <w:p w:rsidR="00DA2C92" w:rsidRPr="00262FFF" w:rsidRDefault="00DA2C92" w:rsidP="00DA2C92">
      <w:pPr>
        <w:pStyle w:val="ListParagraph"/>
        <w:spacing w:line="360" w:lineRule="auto"/>
        <w:rPr>
          <w:rFonts w:asciiTheme="majorHAnsi" w:hAnsiTheme="majorHAnsi"/>
          <w:sz w:val="24"/>
          <w:szCs w:val="24"/>
        </w:rPr>
      </w:pPr>
      <w:hyperlink r:id="rId14" w:history="1">
        <w:r w:rsidRPr="00262FFF">
          <w:rPr>
            <w:rStyle w:val="Hyperlink"/>
            <w:rFonts w:asciiTheme="majorHAnsi" w:hAnsiTheme="majorHAnsi"/>
            <w:sz w:val="24"/>
            <w:szCs w:val="24"/>
          </w:rPr>
          <w:t>http://www.ncbi.nlm.nih.gov/pubmed/23551646</w:t>
        </w:r>
      </w:hyperlink>
    </w:p>
    <w:p w:rsidR="0063417E" w:rsidRDefault="0063417E" w:rsidP="0063417E">
      <w:pPr>
        <w:rPr>
          <w:rFonts w:ascii="Arial" w:hAnsi="Arial" w:cs="Arial"/>
        </w:rPr>
      </w:pPr>
    </w:p>
    <w:p w:rsidR="0063417E" w:rsidRPr="00734AF4" w:rsidRDefault="0063417E" w:rsidP="0063417E">
      <w:pPr>
        <w:rPr>
          <w:rFonts w:ascii="Arial" w:hAnsi="Arial" w:cs="Arial"/>
        </w:rPr>
      </w:pPr>
      <w:r>
        <w:rPr>
          <w:rFonts w:ascii="Arial" w:hAnsi="Arial" w:cs="Arial"/>
        </w:rPr>
        <w:t xml:space="preserve">The measures have continued to be used for process improvement in multiple states. </w:t>
      </w:r>
    </w:p>
    <w:p w:rsidR="00DA2C92" w:rsidRDefault="00DA2C92" w:rsidP="00DA2C92">
      <w:pPr>
        <w:pStyle w:val="ListParagraph"/>
        <w:numPr>
          <w:ilvl w:val="0"/>
          <w:numId w:val="27"/>
        </w:numPr>
        <w:autoSpaceDE w:val="0"/>
        <w:autoSpaceDN w:val="0"/>
        <w:adjustRightInd w:val="0"/>
        <w:spacing w:after="0" w:line="360" w:lineRule="auto"/>
        <w:rPr>
          <w:rFonts w:asciiTheme="majorHAnsi" w:hAnsiTheme="majorHAnsi" w:cs="Times New Roman"/>
          <w:sz w:val="24"/>
          <w:szCs w:val="24"/>
        </w:rPr>
      </w:pPr>
      <w:r>
        <w:rPr>
          <w:rFonts w:asciiTheme="majorHAnsi" w:hAnsiTheme="majorHAnsi"/>
          <w:sz w:val="24"/>
          <w:szCs w:val="24"/>
        </w:rPr>
        <w:t>The following paragraphs describe three of the current projects which use these measures:</w:t>
      </w:r>
    </w:p>
    <w:p w:rsidR="00DA2C92" w:rsidRDefault="00DA2C92" w:rsidP="00DA2C92">
      <w:pPr>
        <w:pStyle w:val="ListParagraph"/>
        <w:numPr>
          <w:ilvl w:val="1"/>
          <w:numId w:val="27"/>
        </w:numPr>
        <w:autoSpaceDE w:val="0"/>
        <w:autoSpaceDN w:val="0"/>
        <w:adjustRightInd w:val="0"/>
        <w:spacing w:after="0" w:line="360" w:lineRule="auto"/>
        <w:rPr>
          <w:rFonts w:asciiTheme="majorHAnsi" w:hAnsiTheme="majorHAnsi"/>
          <w:sz w:val="24"/>
          <w:szCs w:val="24"/>
        </w:rPr>
      </w:pPr>
      <w:r>
        <w:rPr>
          <w:rFonts w:asciiTheme="majorHAnsi" w:hAnsiTheme="majorHAnsi"/>
          <w:sz w:val="24"/>
          <w:szCs w:val="24"/>
        </w:rPr>
        <w:t xml:space="preserve"> </w:t>
      </w:r>
      <w:r>
        <w:rPr>
          <w:rFonts w:asciiTheme="majorHAnsi" w:hAnsiTheme="majorHAnsi" w:cs="Times New Roman"/>
          <w:sz w:val="24"/>
          <w:szCs w:val="24"/>
        </w:rPr>
        <w:t>As part of the Minnesota Statewide Quality Reporting and Measurement System established by state health care reform legislation in 2008,</w:t>
      </w:r>
      <w:r>
        <w:rPr>
          <w:rStyle w:val="EndnoteReference"/>
          <w:rFonts w:asciiTheme="majorHAnsi" w:hAnsiTheme="majorHAnsi" w:cs="Times New Roman"/>
          <w:sz w:val="24"/>
          <w:szCs w:val="24"/>
        </w:rPr>
        <w:endnoteReference w:id="1"/>
      </w:r>
      <w:r>
        <w:rPr>
          <w:rFonts w:asciiTheme="majorHAnsi" w:hAnsiTheme="majorHAnsi" w:cs="Times New Roman"/>
          <w:sz w:val="24"/>
          <w:szCs w:val="24"/>
        </w:rPr>
        <w:t xml:space="preserve"> the Critical Access Hospitals (CAHs) in Minnesota were required to report data on the ED patient transfer communication measures to the Minnesota Department of Health starting in February 2012.</w:t>
      </w:r>
      <w:r>
        <w:rPr>
          <w:rFonts w:asciiTheme="majorHAnsi" w:hAnsiTheme="majorHAnsi" w:cs="Times New Roman"/>
          <w:sz w:val="24"/>
          <w:szCs w:val="24"/>
          <w:vertAlign w:val="superscript"/>
        </w:rPr>
        <w:t>10</w:t>
      </w:r>
      <w:r>
        <w:rPr>
          <w:rFonts w:asciiTheme="majorHAnsi" w:hAnsiTheme="majorHAnsi" w:cs="Times New Roman"/>
          <w:sz w:val="24"/>
          <w:szCs w:val="24"/>
        </w:rPr>
        <w:t xml:space="preserve"> This study examines the implementation of the ED patient transfer communications measures in the 79 CAHs in Minnesota in 2011-2013. Attached is an abstract of a submitted article describing the </w:t>
      </w:r>
      <w:proofErr w:type="gramStart"/>
      <w:r>
        <w:rPr>
          <w:rFonts w:asciiTheme="majorHAnsi" w:hAnsiTheme="majorHAnsi" w:cs="Times New Roman"/>
          <w:sz w:val="24"/>
          <w:szCs w:val="24"/>
        </w:rPr>
        <w:t>project.</w:t>
      </w:r>
      <w:proofErr w:type="gramEnd"/>
    </w:p>
    <w:p w:rsidR="00DA2C92" w:rsidRDefault="00DA2C92" w:rsidP="00DA2C92">
      <w:pPr>
        <w:pStyle w:val="ListParagraph"/>
        <w:numPr>
          <w:ilvl w:val="1"/>
          <w:numId w:val="27"/>
        </w:numPr>
        <w:autoSpaceDE w:val="0"/>
        <w:autoSpaceDN w:val="0"/>
        <w:adjustRightInd w:val="0"/>
        <w:spacing w:after="0" w:line="360" w:lineRule="auto"/>
        <w:rPr>
          <w:rFonts w:asciiTheme="majorHAnsi" w:hAnsiTheme="majorHAnsi"/>
          <w:sz w:val="24"/>
          <w:szCs w:val="24"/>
        </w:rPr>
      </w:pPr>
      <w:r>
        <w:rPr>
          <w:rFonts w:asciiTheme="majorHAnsi" w:hAnsiTheme="majorHAnsi"/>
          <w:sz w:val="24"/>
          <w:szCs w:val="24"/>
        </w:rPr>
        <w:t xml:space="preserve"> The measures are currently being used in 8 states as a pilot prior to inclusion in the Phase 3 of the Medicare Beneficiary Quality Improvement project (MBQIP).  </w:t>
      </w:r>
    </w:p>
    <w:p w:rsidR="00DA2C92" w:rsidRDefault="00DA2C92" w:rsidP="00DA2C92">
      <w:pPr>
        <w:autoSpaceDE w:val="0"/>
        <w:autoSpaceDN w:val="0"/>
        <w:adjustRightInd w:val="0"/>
        <w:spacing w:after="0" w:line="360" w:lineRule="auto"/>
        <w:ind w:left="1440"/>
        <w:rPr>
          <w:rFonts w:asciiTheme="majorHAnsi" w:hAnsiTheme="majorHAnsi"/>
          <w:sz w:val="24"/>
          <w:szCs w:val="24"/>
        </w:rPr>
      </w:pPr>
      <w:r>
        <w:rPr>
          <w:rFonts w:asciiTheme="majorHAnsi" w:hAnsiTheme="majorHAnsi"/>
          <w:sz w:val="24"/>
          <w:szCs w:val="24"/>
        </w:rPr>
        <w:t xml:space="preserve">Project Overview: The Critical Access Hospital (CAH) Emergency Department Transfer </w:t>
      </w:r>
    </w:p>
    <w:p w:rsidR="00DA2C92" w:rsidRDefault="00DA2C92" w:rsidP="00DA2C92">
      <w:pPr>
        <w:autoSpaceDE w:val="0"/>
        <w:autoSpaceDN w:val="0"/>
        <w:adjustRightInd w:val="0"/>
        <w:spacing w:after="0" w:line="360" w:lineRule="auto"/>
        <w:ind w:left="1440"/>
        <w:rPr>
          <w:rFonts w:asciiTheme="majorHAnsi" w:hAnsiTheme="majorHAnsi"/>
          <w:sz w:val="24"/>
          <w:szCs w:val="24"/>
        </w:rPr>
      </w:pPr>
      <w:r>
        <w:rPr>
          <w:rFonts w:asciiTheme="majorHAnsi" w:hAnsiTheme="majorHAnsi"/>
          <w:sz w:val="24"/>
          <w:szCs w:val="24"/>
        </w:rPr>
        <w:lastRenderedPageBreak/>
        <w:t xml:space="preserve">Communication QIO special project is intended to build QIO capacity to support and improve the care delivered by CAHs focusing on transfer communication from the CAH emergency department. </w:t>
      </w:r>
    </w:p>
    <w:p w:rsidR="00DA2C92" w:rsidRDefault="00DA2C92" w:rsidP="00DA2C92">
      <w:pPr>
        <w:autoSpaceDE w:val="0"/>
        <w:autoSpaceDN w:val="0"/>
        <w:adjustRightInd w:val="0"/>
        <w:spacing w:after="0" w:line="360" w:lineRule="auto"/>
        <w:ind w:left="1440"/>
        <w:rPr>
          <w:rFonts w:asciiTheme="majorHAnsi" w:hAnsiTheme="majorHAnsi"/>
          <w:sz w:val="24"/>
          <w:szCs w:val="24"/>
        </w:rPr>
      </w:pPr>
      <w:r>
        <w:rPr>
          <w:rFonts w:asciiTheme="majorHAnsi" w:hAnsiTheme="majorHAnsi"/>
          <w:sz w:val="24"/>
          <w:szCs w:val="24"/>
        </w:rPr>
        <w:t>This 12-month QIO special innovation project will provide and pilot test QIO resources for supporting CAHs to be trained to collect and report the ED Transfer Communication measures, identify gaps and opportunities for improvement, and begin planning for improving the transfer communication process and results. Eight QIOs are participating, supporting CAH participation in the following states: Iowa, Missouri, Nebraska, Maine, Oklahoma, West Virginia, Wisconsin, Wyoming.  Stratis Health, the Minnesota QIO, is coordinating and providing tools, training, and resources for each QIO to utilize in working with the participating CAHs in their respective states.  The project timeline is 8/1/13</w:t>
      </w:r>
      <w:proofErr w:type="gramStart"/>
      <w:r>
        <w:rPr>
          <w:rFonts w:asciiTheme="majorHAnsi" w:hAnsiTheme="majorHAnsi"/>
          <w:sz w:val="24"/>
          <w:szCs w:val="24"/>
        </w:rPr>
        <w:t>  -</w:t>
      </w:r>
      <w:proofErr w:type="gramEnd"/>
      <w:r>
        <w:rPr>
          <w:rFonts w:asciiTheme="majorHAnsi" w:hAnsiTheme="majorHAnsi"/>
          <w:sz w:val="24"/>
          <w:szCs w:val="24"/>
        </w:rPr>
        <w:t xml:space="preserve"> 7/31/14.  CAHs will begin collecting data in late 2013.</w:t>
      </w:r>
    </w:p>
    <w:p w:rsidR="00DA2C92" w:rsidRDefault="00DA2C92" w:rsidP="00DA2C92">
      <w:pPr>
        <w:pStyle w:val="ListParagraph"/>
        <w:numPr>
          <w:ilvl w:val="1"/>
          <w:numId w:val="27"/>
        </w:numPr>
        <w:autoSpaceDE w:val="0"/>
        <w:autoSpaceDN w:val="0"/>
        <w:adjustRightInd w:val="0"/>
        <w:spacing w:after="0" w:line="360" w:lineRule="auto"/>
        <w:rPr>
          <w:rFonts w:asciiTheme="majorHAnsi" w:hAnsiTheme="majorHAnsi"/>
          <w:sz w:val="24"/>
          <w:szCs w:val="24"/>
        </w:rPr>
      </w:pPr>
      <w:r>
        <w:rPr>
          <w:rFonts w:asciiTheme="majorHAnsi" w:hAnsiTheme="majorHAnsi"/>
          <w:sz w:val="24"/>
          <w:szCs w:val="24"/>
        </w:rPr>
        <w:t xml:space="preserve"> The project aligns with the HRSA funded federal Office of Rural Health Policy's (ORHP) Medicare Rural Hospital Flexibility Program (Flex) priorities in the Medicare Beneficiary Quality Improvement Project (MBQIP).  The ED Transfer Communication measure will be included in phase three of MBQIP, which launches in 2014.   QIOs are expected to work collaboratively with their state Flex offices.</w:t>
      </w:r>
    </w:p>
    <w:p w:rsidR="00DA2C92" w:rsidRDefault="00DA2C92" w:rsidP="00DA2C92">
      <w:pPr>
        <w:pStyle w:val="ListParagraph"/>
        <w:autoSpaceDE w:val="0"/>
        <w:autoSpaceDN w:val="0"/>
        <w:adjustRightInd w:val="0"/>
        <w:spacing w:after="0" w:line="360" w:lineRule="auto"/>
        <w:ind w:left="1440"/>
        <w:rPr>
          <w:rFonts w:asciiTheme="majorHAnsi" w:hAnsiTheme="majorHAnsi"/>
          <w:sz w:val="24"/>
          <w:szCs w:val="24"/>
        </w:rPr>
      </w:pPr>
    </w:p>
    <w:p w:rsidR="0063417E" w:rsidRDefault="0063417E" w:rsidP="0063417E"/>
    <w:p w:rsidR="00833325" w:rsidRPr="00A25024" w:rsidRDefault="00833325" w:rsidP="00DB3627">
      <w:pPr>
        <w:autoSpaceDE w:val="0"/>
        <w:autoSpaceDN w:val="0"/>
        <w:adjustRightInd w:val="0"/>
        <w:spacing w:after="0" w:line="240" w:lineRule="auto"/>
        <w:rPr>
          <w:rFonts w:cstheme="minorHAnsi"/>
          <w:bCs/>
        </w:rPr>
      </w:pPr>
    </w:p>
    <w:p w:rsidR="00833325" w:rsidRPr="00A25024" w:rsidRDefault="00833325" w:rsidP="00DB3627">
      <w:pPr>
        <w:autoSpaceDE w:val="0"/>
        <w:autoSpaceDN w:val="0"/>
        <w:adjustRightInd w:val="0"/>
        <w:spacing w:after="0" w:line="240" w:lineRule="auto"/>
        <w:rPr>
          <w:rFonts w:cstheme="minorHAnsi"/>
          <w:bCs/>
        </w:rPr>
      </w:pPr>
    </w:p>
    <w:p w:rsidR="007422FD" w:rsidRPr="00092566"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proofErr w:type="gramStart"/>
      <w:r w:rsidR="00AA5213" w:rsidRPr="0022691B">
        <w:rPr>
          <w:rFonts w:cstheme="minorHAnsi"/>
          <w:bCs/>
        </w:rPr>
        <w:t>)</w:t>
      </w:r>
      <w:proofErr w:type="gramEnd"/>
      <w:r w:rsidR="00833325" w:rsidRPr="00A25024">
        <w:rPr>
          <w:rFonts w:cstheme="minorHAnsi"/>
          <w:bCs/>
        </w:rPr>
        <w:br/>
      </w:r>
      <w:r w:rsidR="0063417E">
        <w:rPr>
          <w:rFonts w:cstheme="minorHAnsi"/>
          <w:bCs/>
        </w:rPr>
        <w:t>none</w:t>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63417E">
        <w:rPr>
          <w:rFonts w:cstheme="minorHAnsi"/>
          <w:bCs/>
        </w:rPr>
        <w:t>Face validity was upheld with repeated review by expert panels and hospital based experts.</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63417E">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xml:space="preserve">; what </w:t>
      </w:r>
      <w:r w:rsidR="0022691B">
        <w:rPr>
          <w:rFonts w:cstheme="minorHAnsi"/>
          <w:bCs/>
          <w:i/>
        </w:rPr>
        <w:lastRenderedPageBreak/>
        <w:t>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A7693C"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A7693C"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A7693C"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A7693C"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lastRenderedPageBreak/>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D61410" w:rsidRDefault="0063417E" w:rsidP="00D61410">
      <w:pPr>
        <w:autoSpaceDE w:val="0"/>
        <w:autoSpaceDN w:val="0"/>
        <w:adjustRightInd w:val="0"/>
        <w:spacing w:after="0" w:line="240" w:lineRule="auto"/>
        <w:rPr>
          <w:rFonts w:cstheme="minorHAnsi"/>
          <w:bCs/>
        </w:rPr>
      </w:pPr>
      <w:r>
        <w:rPr>
          <w:rFonts w:cstheme="minorHAnsi"/>
          <w:bCs/>
        </w:rPr>
        <w:t xml:space="preserve">Statistical differences </w:t>
      </w:r>
      <w:r w:rsidR="001744D7">
        <w:rPr>
          <w:rFonts w:cstheme="minorHAnsi"/>
          <w:bCs/>
        </w:rPr>
        <w:t xml:space="preserve">can be </w:t>
      </w:r>
      <w:r w:rsidR="000079E7">
        <w:rPr>
          <w:rFonts w:cstheme="minorHAnsi"/>
          <w:bCs/>
        </w:rPr>
        <w:t>determined</w:t>
      </w:r>
      <w:r w:rsidR="001744D7">
        <w:rPr>
          <w:rFonts w:cstheme="minorHAnsi"/>
          <w:bCs/>
        </w:rPr>
        <w:t xml:space="preserve"> using one way </w:t>
      </w:r>
      <w:proofErr w:type="spellStart"/>
      <w:r w:rsidR="001744D7">
        <w:rPr>
          <w:rFonts w:cstheme="minorHAnsi"/>
          <w:bCs/>
        </w:rPr>
        <w:t>anova</w:t>
      </w:r>
      <w:proofErr w:type="spellEnd"/>
      <w:r w:rsidR="001744D7">
        <w:rPr>
          <w:rFonts w:cstheme="minorHAnsi"/>
          <w:bCs/>
        </w:rPr>
        <w:t xml:space="preserve"> when sample sizes allow. Small rural hospitals experience large variations in observations resulting in </w:t>
      </w:r>
      <w:r w:rsidR="000079E7">
        <w:rPr>
          <w:rFonts w:cstheme="minorHAnsi"/>
          <w:bCs/>
        </w:rPr>
        <w:t>few significant findings.</w:t>
      </w:r>
    </w:p>
    <w:p w:rsidR="001744D7" w:rsidRPr="00A25024" w:rsidRDefault="001744D7"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0079E7">
        <w:rPr>
          <w:rFonts w:cstheme="minorHAnsi"/>
          <w:bCs/>
        </w:rPr>
        <w:t xml:space="preserve">Few significant differences exist with small sample sizes. Differences were observed at state levels. </w:t>
      </w:r>
    </w:p>
    <w:p w:rsidR="000079E7" w:rsidRPr="00927027" w:rsidRDefault="000079E7" w:rsidP="00D61410">
      <w:pPr>
        <w:autoSpaceDE w:val="0"/>
        <w:autoSpaceDN w:val="0"/>
        <w:adjustRightInd w:val="0"/>
        <w:spacing w:after="0" w:line="240" w:lineRule="auto"/>
        <w:rPr>
          <w:rFonts w:cstheme="minorHAnsi"/>
          <w:bCs/>
        </w:rPr>
      </w:pPr>
    </w:p>
    <w:p w:rsidR="000079E7" w:rsidRDefault="00D61410" w:rsidP="000079E7">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0079E7" w:rsidRDefault="000079E7" w:rsidP="000079E7">
      <w:pPr>
        <w:autoSpaceDE w:val="0"/>
        <w:autoSpaceDN w:val="0"/>
        <w:adjustRightInd w:val="0"/>
        <w:spacing w:after="0" w:line="240" w:lineRule="auto"/>
        <w:rPr>
          <w:rFonts w:cstheme="minorHAnsi"/>
          <w:bCs/>
        </w:rPr>
      </w:pPr>
      <w:r>
        <w:rPr>
          <w:rFonts w:cstheme="minorHAnsi"/>
          <w:bCs/>
        </w:rPr>
        <w:t xml:space="preserve">Because communication policy and management does not occur at the state level </w:t>
      </w:r>
      <w:proofErr w:type="gramStart"/>
      <w:r>
        <w:rPr>
          <w:rFonts w:cstheme="minorHAnsi"/>
          <w:bCs/>
        </w:rPr>
        <w:t>the these</w:t>
      </w:r>
      <w:proofErr w:type="gramEnd"/>
      <w:r>
        <w:rPr>
          <w:rFonts w:cstheme="minorHAnsi"/>
          <w:bCs/>
        </w:rPr>
        <w:t xml:space="preserve"> findings do not influence outcomes or improvement efforts.</w:t>
      </w:r>
    </w:p>
    <w:p w:rsidR="00D61410" w:rsidRPr="00A25024" w:rsidRDefault="00D61410" w:rsidP="00D61410">
      <w:pPr>
        <w:autoSpaceDE w:val="0"/>
        <w:autoSpaceDN w:val="0"/>
        <w:adjustRightInd w:val="0"/>
        <w:spacing w:after="0" w:line="240" w:lineRule="auto"/>
        <w:rPr>
          <w:rFonts w:cstheme="minorHAnsi"/>
          <w:bCs/>
        </w:rPr>
      </w:pP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w:t>
      </w:r>
      <w:r w:rsidRPr="00A25024">
        <w:rPr>
          <w:rFonts w:cstheme="minorHAnsi"/>
          <w:bCs/>
          <w:i/>
        </w:rPr>
        <w:lastRenderedPageBreak/>
        <w:t xml:space="preserve">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93C" w:rsidRDefault="00A7693C" w:rsidP="005C73CA">
      <w:pPr>
        <w:spacing w:after="0" w:line="240" w:lineRule="auto"/>
      </w:pPr>
      <w:r>
        <w:separator/>
      </w:r>
    </w:p>
  </w:endnote>
  <w:endnote w:type="continuationSeparator" w:id="0">
    <w:p w:rsidR="00A7693C" w:rsidRDefault="00A7693C" w:rsidP="005C73CA">
      <w:pPr>
        <w:spacing w:after="0" w:line="240" w:lineRule="auto"/>
      </w:pPr>
      <w:r>
        <w:continuationSeparator/>
      </w:r>
    </w:p>
  </w:endnote>
  <w:endnote w:id="1">
    <w:p w:rsidR="00DA2C92" w:rsidRDefault="00DA2C92" w:rsidP="00DA2C92">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C34520">
      <w:rPr>
        <w:noProof/>
      </w:rPr>
      <w:t>1</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93C" w:rsidRDefault="00A7693C" w:rsidP="005C73CA">
      <w:pPr>
        <w:spacing w:after="0" w:line="240" w:lineRule="auto"/>
      </w:pPr>
      <w:r>
        <w:separator/>
      </w:r>
    </w:p>
  </w:footnote>
  <w:footnote w:type="continuationSeparator" w:id="0">
    <w:p w:rsidR="00A7693C" w:rsidRDefault="00A7693C"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7319D0"/>
    <w:multiLevelType w:val="hybridMultilevel"/>
    <w:tmpl w:val="29364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19"/>
  </w:num>
  <w:num w:numId="9">
    <w:abstractNumId w:val="9"/>
  </w:num>
  <w:num w:numId="10">
    <w:abstractNumId w:val="24"/>
  </w:num>
  <w:num w:numId="11">
    <w:abstractNumId w:val="11"/>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8"/>
  </w:num>
  <w:num w:numId="17">
    <w:abstractNumId w:val="23"/>
  </w:num>
  <w:num w:numId="18">
    <w:abstractNumId w:val="21"/>
  </w:num>
  <w:num w:numId="19">
    <w:abstractNumId w:val="20"/>
  </w:num>
  <w:num w:numId="20">
    <w:abstractNumId w:val="15"/>
  </w:num>
  <w:num w:numId="21">
    <w:abstractNumId w:val="18"/>
  </w:num>
  <w:num w:numId="22">
    <w:abstractNumId w:val="14"/>
  </w:num>
  <w:num w:numId="23">
    <w:abstractNumId w:val="7"/>
  </w:num>
  <w:num w:numId="24">
    <w:abstractNumId w:val="13"/>
  </w:num>
  <w:num w:numId="25">
    <w:abstractNumId w:val="12"/>
  </w:num>
  <w:num w:numId="26">
    <w:abstractNumId w:val="25"/>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79E7"/>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A4B"/>
    <w:rsid w:val="00104B45"/>
    <w:rsid w:val="00105D8B"/>
    <w:rsid w:val="0011342F"/>
    <w:rsid w:val="001202E9"/>
    <w:rsid w:val="0012454F"/>
    <w:rsid w:val="00125273"/>
    <w:rsid w:val="0012575E"/>
    <w:rsid w:val="00127C06"/>
    <w:rsid w:val="00145149"/>
    <w:rsid w:val="00145D4F"/>
    <w:rsid w:val="0014773C"/>
    <w:rsid w:val="001744D7"/>
    <w:rsid w:val="0017696D"/>
    <w:rsid w:val="001848FC"/>
    <w:rsid w:val="001905F9"/>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3417E"/>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3D2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093E"/>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7693C"/>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A1805"/>
    <w:rsid w:val="00BB35AE"/>
    <w:rsid w:val="00BC03A1"/>
    <w:rsid w:val="00BC0D25"/>
    <w:rsid w:val="00BD2505"/>
    <w:rsid w:val="00BE592D"/>
    <w:rsid w:val="00BF52B0"/>
    <w:rsid w:val="00BF5697"/>
    <w:rsid w:val="00C14CCC"/>
    <w:rsid w:val="00C22C1C"/>
    <w:rsid w:val="00C33F2E"/>
    <w:rsid w:val="00C34520"/>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4A28"/>
    <w:rsid w:val="00D1754D"/>
    <w:rsid w:val="00D2223F"/>
    <w:rsid w:val="00D274A4"/>
    <w:rsid w:val="00D277AF"/>
    <w:rsid w:val="00D31163"/>
    <w:rsid w:val="00D320B1"/>
    <w:rsid w:val="00D33AFD"/>
    <w:rsid w:val="00D36489"/>
    <w:rsid w:val="00D41208"/>
    <w:rsid w:val="00D42195"/>
    <w:rsid w:val="00D50704"/>
    <w:rsid w:val="00D5760A"/>
    <w:rsid w:val="00D61410"/>
    <w:rsid w:val="00D8181D"/>
    <w:rsid w:val="00D968D8"/>
    <w:rsid w:val="00DA2C92"/>
    <w:rsid w:val="00DA563D"/>
    <w:rsid w:val="00DA7277"/>
    <w:rsid w:val="00DB3627"/>
    <w:rsid w:val="00DB4724"/>
    <w:rsid w:val="00DC4746"/>
    <w:rsid w:val="00DE7149"/>
    <w:rsid w:val="00E0314C"/>
    <w:rsid w:val="00E07BD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EndnoteText">
    <w:name w:val="endnote text"/>
    <w:basedOn w:val="Normal"/>
    <w:link w:val="EndnoteTextChar"/>
    <w:uiPriority w:val="99"/>
    <w:semiHidden/>
    <w:unhideWhenUsed/>
    <w:rsid w:val="00DA2C92"/>
    <w:pPr>
      <w:spacing w:after="0" w:line="240" w:lineRule="auto"/>
    </w:pPr>
    <w:rPr>
      <w:rFonts w:eastAsiaTheme="minorHAnsi"/>
      <w:sz w:val="20"/>
      <w:szCs w:val="20"/>
    </w:rPr>
  </w:style>
  <w:style w:type="character" w:customStyle="1" w:styleId="EndnoteTextChar">
    <w:name w:val="Endnote Text Char"/>
    <w:basedOn w:val="DefaultParagraphFont"/>
    <w:link w:val="EndnoteText"/>
    <w:uiPriority w:val="99"/>
    <w:semiHidden/>
    <w:rsid w:val="00DA2C92"/>
    <w:rPr>
      <w:rFonts w:eastAsiaTheme="minorHAnsi"/>
      <w:sz w:val="20"/>
      <w:szCs w:val="20"/>
    </w:rPr>
  </w:style>
  <w:style w:type="character" w:styleId="EndnoteReference">
    <w:name w:val="endnote reference"/>
    <w:basedOn w:val="DefaultParagraphFont"/>
    <w:uiPriority w:val="99"/>
    <w:semiHidden/>
    <w:unhideWhenUsed/>
    <w:rsid w:val="00DA2C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EndnoteText">
    <w:name w:val="endnote text"/>
    <w:basedOn w:val="Normal"/>
    <w:link w:val="EndnoteTextChar"/>
    <w:uiPriority w:val="99"/>
    <w:semiHidden/>
    <w:unhideWhenUsed/>
    <w:rsid w:val="00DA2C92"/>
    <w:pPr>
      <w:spacing w:after="0" w:line="240" w:lineRule="auto"/>
    </w:pPr>
    <w:rPr>
      <w:rFonts w:eastAsiaTheme="minorHAnsi"/>
      <w:sz w:val="20"/>
      <w:szCs w:val="20"/>
    </w:rPr>
  </w:style>
  <w:style w:type="character" w:customStyle="1" w:styleId="EndnoteTextChar">
    <w:name w:val="Endnote Text Char"/>
    <w:basedOn w:val="DefaultParagraphFont"/>
    <w:link w:val="EndnoteText"/>
    <w:uiPriority w:val="99"/>
    <w:semiHidden/>
    <w:rsid w:val="00DA2C92"/>
    <w:rPr>
      <w:rFonts w:eastAsiaTheme="minorHAnsi"/>
      <w:sz w:val="20"/>
      <w:szCs w:val="20"/>
    </w:rPr>
  </w:style>
  <w:style w:type="character" w:styleId="EndnoteReference">
    <w:name w:val="endnote reference"/>
    <w:basedOn w:val="DefaultParagraphFont"/>
    <w:uiPriority w:val="99"/>
    <w:semiHidden/>
    <w:unhideWhenUsed/>
    <w:rsid w:val="00DA2C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73261285">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ncbi.nlm.nih.gov/pubmed?term=Prasad%20S%5BAuthor%5D&amp;cauthor=true&amp;cauthor_uid=23551646" TargetMode="External"/><Relationship Id="rId1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cbi.nlm.nih.gov/pubmed?term=Klingner%20J%5BAuthor%5D&amp;cauthor=true&amp;cauthor_uid=2355164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cbi.nlm.nih.gov/pubmed?term=Moscovice%20I%5BAuthor%5D&amp;cauthor=true&amp;cauthor_uid=23551646"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cbi.nlm.nih.gov/pubmed?term=Casey%20MM%5BAuthor%5D&amp;cauthor=true&amp;cauthor_uid=235516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cbi.nlm.nih.gov/pubmed/23551646" TargetMode="External"/><Relationship Id="rId14" Type="http://schemas.openxmlformats.org/officeDocument/2006/relationships/hyperlink" Target="http://www.ncbi.nlm.nih.gov/pubmed/23551646"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02FFC"/>
    <w:rsid w:val="00632A7E"/>
    <w:rsid w:val="00632AB6"/>
    <w:rsid w:val="00730B33"/>
    <w:rsid w:val="00772B2A"/>
    <w:rsid w:val="007C6368"/>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4635</Words>
  <Characters>26420</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klin0089</cp:lastModifiedBy>
  <cp:revision>2</cp:revision>
  <cp:lastPrinted>2014-01-17T19:18:00Z</cp:lastPrinted>
  <dcterms:created xsi:type="dcterms:W3CDTF">2014-03-07T19:36:00Z</dcterms:created>
  <dcterms:modified xsi:type="dcterms:W3CDTF">2014-03-07T19:36:00Z</dcterms:modified>
</cp:coreProperties>
</file>