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BCF54" w14:textId="002EEF88" w:rsidR="00797624" w:rsidRDefault="000E78F6" w:rsidP="00BC737E">
      <w:pPr>
        <w:spacing w:after="0"/>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5" w14:textId="7AA0B322"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F335B6">
            <w:rPr>
              <w:rStyle w:val="Style1"/>
            </w:rPr>
            <w:t>0496</w:t>
          </w:r>
        </w:sdtContent>
      </w:sdt>
    </w:p>
    <w:p w14:paraId="0CABCF56" w14:textId="72AF60EE"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w:t>
      </w:r>
      <w:r w:rsidR="00484047">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F335B6">
            <w:rPr>
              <w:rStyle w:val="Style1"/>
              <w:rFonts w:cstheme="minorHAnsi"/>
            </w:rPr>
            <w:t>Median Time from ED Arrival to ED Departure for Discharged ED Patients</w:t>
          </w:r>
        </w:sdtContent>
      </w:sdt>
    </w:p>
    <w:p w14:paraId="0CABCF57" w14:textId="7348821D" w:rsidR="005C73CA" w:rsidRPr="00450C58" w:rsidRDefault="00105D8B" w:rsidP="009E1846">
      <w:pPr>
        <w:spacing w:after="0"/>
        <w:rPr>
          <w:rStyle w:val="Style2"/>
          <w:rFonts w:cstheme="minorHAnsi"/>
        </w:rPr>
      </w:pPr>
      <w:r w:rsidRPr="00450C58">
        <w:rPr>
          <w:rFonts w:cstheme="minorHAnsi"/>
          <w:b/>
          <w:noProof/>
        </w:rPr>
        <w:t>Date of Submission</w:t>
      </w:r>
      <w:r w:rsidR="002325C6">
        <w:rPr>
          <w:rFonts w:cstheme="minorHAnsi"/>
          <w:noProof/>
        </w:rPr>
        <w:t>: 01/15/2014 (</w:t>
      </w:r>
      <w:r w:rsidR="002325C6" w:rsidRPr="00872092">
        <w:rPr>
          <w:rFonts w:cstheme="minorHAnsi"/>
          <w:b/>
          <w:noProof/>
        </w:rPr>
        <w:t>2014 Submission</w:t>
      </w:r>
      <w:r w:rsidR="002325C6">
        <w:rPr>
          <w:rFonts w:cstheme="minorHAnsi"/>
          <w:noProof/>
        </w:rPr>
        <w:t xml:space="preserve">); </w:t>
      </w:r>
      <w:r w:rsidR="002325C6" w:rsidRPr="002325C6">
        <w:rPr>
          <w:rFonts w:cstheme="minorHAnsi"/>
          <w:noProof/>
          <w:color w:val="C00000"/>
        </w:rPr>
        <w:t>01/05/2018 (</w:t>
      </w:r>
      <w:r w:rsidR="002325C6" w:rsidRPr="00872092">
        <w:rPr>
          <w:rFonts w:cstheme="minorHAnsi"/>
          <w:b/>
          <w:noProof/>
          <w:color w:val="C00000"/>
        </w:rPr>
        <w:t>2018 Submission</w:t>
      </w:r>
      <w:r w:rsidR="002325C6" w:rsidRPr="002325C6">
        <w:rPr>
          <w:rFonts w:cstheme="minorHAnsi"/>
          <w:noProof/>
          <w:color w:val="C00000"/>
        </w:rPr>
        <w:t>)</w:t>
      </w:r>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CF721A"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CF721A"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CF721A"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CF721A"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AB14D48" w:rsidR="000B7D57" w:rsidRPr="00C775CE" w:rsidRDefault="00CF721A" w:rsidP="00CD364B">
            <w:pPr>
              <w:autoSpaceDE w:val="0"/>
              <w:autoSpaceDN w:val="0"/>
              <w:adjustRightInd w:val="0"/>
              <w:rPr>
                <w:rFonts w:cstheme="minorHAnsi"/>
                <w:bCs/>
              </w:rPr>
            </w:pPr>
            <w:sdt>
              <w:sdtPr>
                <w:rPr>
                  <w:rFonts w:cstheme="minorHAnsi"/>
                  <w:bCs/>
                  <w:color w:val="FF0000"/>
                </w:rPr>
                <w:id w:val="-1952933063"/>
                <w14:checkbox>
                  <w14:checked w14:val="1"/>
                  <w14:checkedState w14:val="2612" w14:font="MS Gothic"/>
                  <w14:uncheckedState w14:val="2610" w14:font="MS Gothic"/>
                </w14:checkbox>
              </w:sdtPr>
              <w:sdtEndPr/>
              <w:sdtContent>
                <w:r w:rsidR="00A83127" w:rsidRPr="00A83127">
                  <w:rPr>
                    <w:rFonts w:ascii="MS Gothic" w:eastAsia="MS Gothic" w:hAnsi="MS Gothic" w:cstheme="minorHAnsi" w:hint="eastAsia"/>
                    <w:bCs/>
                    <w:color w:val="FF0000"/>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CF721A"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CF721A"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8557EF">
            <w:pPr>
              <w:pStyle w:val="ListParagraph"/>
              <w:numPr>
                <w:ilvl w:val="0"/>
                <w:numId w:val="1"/>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8557EF">
            <w:pPr>
              <w:pStyle w:val="ListParagraph"/>
              <w:numPr>
                <w:ilvl w:val="0"/>
                <w:numId w:val="1"/>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8557EF">
            <w:pPr>
              <w:pStyle w:val="ListParagraph"/>
              <w:numPr>
                <w:ilvl w:val="0"/>
                <w:numId w:val="1"/>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8557EF">
            <w:pPr>
              <w:pStyle w:val="ListParagraph"/>
              <w:numPr>
                <w:ilvl w:val="0"/>
                <w:numId w:val="1"/>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8557EF">
            <w:pPr>
              <w:pStyle w:val="ListParagraph"/>
              <w:numPr>
                <w:ilvl w:val="0"/>
                <w:numId w:val="1"/>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8557EF">
            <w:pPr>
              <w:pStyle w:val="ListParagraph"/>
              <w:numPr>
                <w:ilvl w:val="0"/>
                <w:numId w:val="1"/>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557EF">
            <w:pPr>
              <w:pStyle w:val="ListParagraph"/>
              <w:numPr>
                <w:ilvl w:val="0"/>
                <w:numId w:val="1"/>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8557EF">
            <w:pPr>
              <w:pStyle w:val="ListParagraph"/>
              <w:numPr>
                <w:ilvl w:val="0"/>
                <w:numId w:val="1"/>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8557EF">
            <w:pPr>
              <w:pStyle w:val="ListParagraph"/>
              <w:numPr>
                <w:ilvl w:val="0"/>
                <w:numId w:val="1"/>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2C329A06"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004F6B6F">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lastRenderedPageBreak/>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8557EF">
            <w:pPr>
              <w:numPr>
                <w:ilvl w:val="0"/>
                <w:numId w:val="2"/>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8557EF">
            <w:pPr>
              <w:numPr>
                <w:ilvl w:val="0"/>
                <w:numId w:val="2"/>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6F35A445"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4F6B6F">
              <w:rPr>
                <w:rFonts w:cstheme="minorHAnsi"/>
                <w:sz w:val="20"/>
                <w:szCs w:val="20"/>
              </w:rPr>
              <w:t xml:space="preserve">.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3155B036"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w:t>
            </w:r>
            <w:r w:rsidR="004F6B6F">
              <w:rPr>
                <w:rFonts w:asciiTheme="minorHAnsi" w:hAnsiTheme="minorHAnsi" w:cstheme="minorHAnsi"/>
              </w:rPr>
              <w:t xml:space="preserve">.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565E1EA6"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w:t>
            </w:r>
            <w:r w:rsidR="00484047">
              <w:rPr>
                <w:rFonts w:cstheme="minorHAnsi"/>
                <w:sz w:val="20"/>
                <w:szCs w:val="20"/>
              </w:rPr>
              <w:t xml:space="preserve"> </w:t>
            </w:r>
            <w:r w:rsidR="00145149" w:rsidRPr="00A831B4">
              <w:rPr>
                <w:rFonts w:cstheme="minorHAnsi"/>
                <w:sz w:val="20"/>
                <w:szCs w:val="20"/>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62004848" w14:textId="77777777" w:rsidR="00BC737E" w:rsidRDefault="00BC737E" w:rsidP="008A403A">
      <w:pPr>
        <w:spacing w:after="0" w:line="240" w:lineRule="auto"/>
        <w:rPr>
          <w:rFonts w:cstheme="minorHAnsi"/>
          <w:b/>
          <w:noProof/>
        </w:rPr>
      </w:pPr>
    </w:p>
    <w:p w14:paraId="0CABCF93" w14:textId="35D939D3" w:rsidR="00E27240" w:rsidRPr="00A25024" w:rsidRDefault="00BC737E" w:rsidP="00BC737E">
      <w:pPr>
        <w:rPr>
          <w:rFonts w:cstheme="minorHAnsi"/>
          <w:b/>
          <w:noProof/>
        </w:rPr>
      </w:pPr>
      <w:r>
        <w:rPr>
          <w:rFonts w:cstheme="minorHAnsi"/>
          <w:b/>
          <w:noProof/>
        </w:rPr>
        <w:br w:type="page"/>
      </w:r>
      <w:r w:rsidR="002B5016">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BC737E">
      <w:pPr>
        <w:spacing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6" w14:textId="68EAF881" w:rsidR="00A01494" w:rsidRPr="00B41F1C" w:rsidRDefault="004348CC" w:rsidP="00CF721A">
      <w:pPr>
        <w:pStyle w:val="ListParagraph"/>
        <w:numPr>
          <w:ilvl w:val="1"/>
          <w:numId w:val="27"/>
        </w:numPr>
        <w:autoSpaceDE w:val="0"/>
        <w:autoSpaceDN w:val="0"/>
        <w:adjustRightInd w:val="0"/>
        <w:spacing w:after="0" w:line="240" w:lineRule="auto"/>
        <w:rPr>
          <w:rFonts w:cstheme="minorHAnsi"/>
          <w:bCs/>
        </w:rPr>
      </w:pPr>
      <w:r w:rsidRPr="00B41F1C">
        <w:rPr>
          <w:rFonts w:cstheme="minorHAnsi"/>
          <w:b/>
          <w:bCs/>
        </w:rPr>
        <w:t>What t</w:t>
      </w:r>
      <w:r w:rsidR="00857EE8" w:rsidRPr="00B41F1C">
        <w:rPr>
          <w:rFonts w:cstheme="minorHAnsi"/>
          <w:b/>
          <w:bCs/>
        </w:rPr>
        <w:t xml:space="preserve">ype of data was used </w:t>
      </w:r>
      <w:r w:rsidR="000851B2" w:rsidRPr="00B41F1C">
        <w:rPr>
          <w:rFonts w:cstheme="minorHAnsi"/>
          <w:b/>
          <w:bCs/>
        </w:rPr>
        <w:t>for</w:t>
      </w:r>
      <w:r w:rsidR="00857EE8" w:rsidRPr="00B41F1C">
        <w:rPr>
          <w:rFonts w:cstheme="minorHAnsi"/>
          <w:b/>
          <w:bCs/>
        </w:rPr>
        <w:t xml:space="preserve"> </w:t>
      </w:r>
      <w:r w:rsidRPr="00B41F1C">
        <w:rPr>
          <w:rFonts w:cstheme="minorHAnsi"/>
          <w:b/>
          <w:bCs/>
        </w:rPr>
        <w:t>testing</w:t>
      </w:r>
      <w:r w:rsidRPr="00B41F1C">
        <w:rPr>
          <w:rFonts w:cstheme="minorHAnsi"/>
          <w:bCs/>
        </w:rPr>
        <w:t>? (</w:t>
      </w:r>
      <w:r w:rsidR="003B1006" w:rsidRPr="00B41F1C">
        <w:rPr>
          <w:rFonts w:cstheme="minorHAnsi"/>
          <w:bCs/>
          <w:i/>
        </w:rPr>
        <w:t>Check all the sources of</w:t>
      </w:r>
      <w:r w:rsidR="00A01494" w:rsidRPr="00B41F1C">
        <w:rPr>
          <w:rFonts w:cstheme="minorHAnsi"/>
          <w:bCs/>
          <w:i/>
        </w:rPr>
        <w:t xml:space="preserve"> data identified in the measure specifications and data used for testing the measure</w:t>
      </w:r>
      <w:r w:rsidR="00A01494" w:rsidRPr="00B41F1C">
        <w:rPr>
          <w:rFonts w:cstheme="minorHAnsi"/>
          <w:bCs/>
        </w:rPr>
        <w:t xml:space="preserve">. </w:t>
      </w:r>
      <w:r w:rsidR="00A01494" w:rsidRPr="00B41F1C">
        <w:rPr>
          <w:rFonts w:cstheme="minorHAnsi"/>
          <w:bCs/>
          <w:i/>
        </w:rPr>
        <w:t>T</w:t>
      </w:r>
      <w:r w:rsidR="00F435AA" w:rsidRPr="00B41F1C">
        <w:rPr>
          <w:rFonts w:cstheme="minorHAnsi"/>
          <w:bCs/>
          <w:i/>
        </w:rPr>
        <w:t xml:space="preserve">esting </w:t>
      </w:r>
      <w:r w:rsidR="009A25B1" w:rsidRPr="00B41F1C">
        <w:rPr>
          <w:rFonts w:cstheme="minorHAnsi"/>
          <w:bCs/>
          <w:i/>
        </w:rPr>
        <w:t>must be provided for</w:t>
      </w:r>
      <w:r w:rsidRPr="00B41F1C">
        <w:rPr>
          <w:rFonts w:cstheme="minorHAnsi"/>
          <w:bCs/>
          <w:i/>
        </w:rPr>
        <w:t xml:space="preserve"> </w:t>
      </w:r>
      <w:r w:rsidR="004B6CEE" w:rsidRPr="00B41F1C">
        <w:rPr>
          <w:rFonts w:cstheme="minorHAnsi"/>
          <w:bCs/>
          <w:i/>
          <w:u w:val="single"/>
        </w:rPr>
        <w:t>all</w:t>
      </w:r>
      <w:r w:rsidR="004B6CEE" w:rsidRPr="00B41F1C">
        <w:rPr>
          <w:rFonts w:cstheme="minorHAnsi"/>
          <w:bCs/>
          <w:i/>
        </w:rPr>
        <w:t xml:space="preserve"> the </w:t>
      </w:r>
      <w:r w:rsidR="00840A41" w:rsidRPr="00B41F1C">
        <w:rPr>
          <w:rFonts w:cstheme="minorHAnsi"/>
          <w:bCs/>
          <w:i/>
        </w:rPr>
        <w:t xml:space="preserve">sources </w:t>
      </w:r>
      <w:r w:rsidRPr="00B41F1C">
        <w:rPr>
          <w:rFonts w:cstheme="minorHAnsi"/>
          <w:bCs/>
          <w:i/>
        </w:rPr>
        <w:t xml:space="preserve">of data specified and intended for </w:t>
      </w:r>
      <w:r w:rsidR="005A7634" w:rsidRPr="00B41F1C">
        <w:rPr>
          <w:rFonts w:cstheme="minorHAnsi"/>
          <w:bCs/>
          <w:i/>
        </w:rPr>
        <w:t xml:space="preserve">measure </w:t>
      </w:r>
      <w:r w:rsidRPr="00B41F1C">
        <w:rPr>
          <w:rFonts w:cstheme="minorHAnsi"/>
          <w:bCs/>
          <w:i/>
        </w:rPr>
        <w:t>implementation</w:t>
      </w:r>
      <w:r w:rsidR="00840A41" w:rsidRPr="00B41F1C">
        <w:rPr>
          <w:rFonts w:cstheme="minorHAnsi"/>
          <w:bCs/>
          <w:i/>
        </w:rPr>
        <w:t xml:space="preserve">. </w:t>
      </w:r>
      <w:r w:rsidR="00840A41" w:rsidRPr="00B41F1C">
        <w:rPr>
          <w:rFonts w:cstheme="minorHAnsi"/>
          <w:b/>
          <w:bCs/>
          <w:i/>
        </w:rPr>
        <w:t xml:space="preserve">If different </w:t>
      </w:r>
      <w:r w:rsidR="00C14CCC" w:rsidRPr="00B41F1C">
        <w:rPr>
          <w:rFonts w:cstheme="minorHAnsi"/>
          <w:b/>
          <w:bCs/>
          <w:i/>
        </w:rPr>
        <w:t xml:space="preserve">data </w:t>
      </w:r>
      <w:r w:rsidR="00840A41" w:rsidRPr="00B41F1C">
        <w:rPr>
          <w:rFonts w:cstheme="minorHAnsi"/>
          <w:b/>
          <w:bCs/>
          <w:i/>
        </w:rPr>
        <w:t>sources are used for the numerator and denominator, indicate N [numerator] or D [denominator] after the checkbox.</w:t>
      </w:r>
      <w:r w:rsidR="00A01494" w:rsidRPr="00B41F1C">
        <w:rPr>
          <w:rFonts w:cstheme="minorHAnsi"/>
          <w:bCs/>
        </w:rPr>
        <w:t>)</w:t>
      </w:r>
    </w:p>
    <w:p w14:paraId="090E0404" w14:textId="7FAF407A" w:rsidR="003D4C59" w:rsidRPr="003D4C59" w:rsidRDefault="00B41F1C" w:rsidP="003D4C59">
      <w:pPr>
        <w:autoSpaceDE w:val="0"/>
        <w:autoSpaceDN w:val="0"/>
        <w:adjustRightInd w:val="0"/>
        <w:spacing w:after="120" w:line="240" w:lineRule="auto"/>
        <w:jc w:val="both"/>
        <w:rPr>
          <w:rFonts w:cstheme="minorHAnsi"/>
          <w:b/>
          <w:bCs/>
        </w:rPr>
      </w:pPr>
      <w:r w:rsidRPr="00B41F1C">
        <w:rPr>
          <w:rFonts w:cstheme="minorHAnsi"/>
          <w:b/>
          <w:bCs/>
        </w:rPr>
        <w:t xml:space="preserve">2014 </w:t>
      </w:r>
      <w:r w:rsidR="00CF721A">
        <w:rPr>
          <w:rFonts w:cstheme="minorHAnsi"/>
          <w:b/>
          <w:bCs/>
        </w:rPr>
        <w:t>S</w:t>
      </w:r>
      <w:r w:rsidRPr="00B41F1C">
        <w:rPr>
          <w:rFonts w:cstheme="minorHAnsi"/>
          <w:b/>
          <w:bCs/>
        </w:rPr>
        <w:t>ubmission:</w:t>
      </w:r>
      <w:r w:rsidRPr="003D4C59">
        <w:rPr>
          <w:rFonts w:cstheme="minorHAnsi"/>
          <w:b/>
          <w:bCs/>
        </w:rPr>
        <w:t xml:space="preserve"> left column selections (in black).</w:t>
      </w:r>
      <w:r w:rsidR="003D4C59" w:rsidRPr="003D4C59">
        <w:rPr>
          <w:rFonts w:cstheme="minorHAnsi"/>
          <w:b/>
          <w:bCs/>
        </w:rPr>
        <w:t xml:space="preserve"> </w:t>
      </w:r>
    </w:p>
    <w:p w14:paraId="6B759C47" w14:textId="7F5A53BA" w:rsidR="00B41F1C" w:rsidRPr="003D4C59" w:rsidRDefault="00CF721A" w:rsidP="003D4C59">
      <w:pPr>
        <w:autoSpaceDE w:val="0"/>
        <w:autoSpaceDN w:val="0"/>
        <w:adjustRightInd w:val="0"/>
        <w:spacing w:after="120" w:line="240" w:lineRule="auto"/>
        <w:jc w:val="both"/>
        <w:rPr>
          <w:rFonts w:cstheme="minorHAnsi"/>
          <w:b/>
          <w:bCs/>
          <w:color w:val="C00000"/>
        </w:rPr>
      </w:pPr>
      <w:r>
        <w:rPr>
          <w:rFonts w:cstheme="minorHAnsi"/>
          <w:b/>
          <w:bCs/>
          <w:color w:val="C00000"/>
        </w:rPr>
        <w:t>2018 S</w:t>
      </w:r>
      <w:r w:rsidR="00B41F1C" w:rsidRPr="003D4C59">
        <w:rPr>
          <w:rFonts w:cstheme="minorHAnsi"/>
          <w:b/>
          <w:bCs/>
          <w:color w:val="C00000"/>
        </w:rPr>
        <w:t>ubmission: right column selections (in red).</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3D4C59">
        <w:trPr>
          <w:jc w:val="center"/>
        </w:trPr>
        <w:tc>
          <w:tcPr>
            <w:tcW w:w="5084"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734"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3D4C59">
        <w:trPr>
          <w:jc w:val="center"/>
        </w:trPr>
        <w:tc>
          <w:tcPr>
            <w:tcW w:w="5084" w:type="dxa"/>
          </w:tcPr>
          <w:p w14:paraId="0CABCF9B" w14:textId="522D26C7" w:rsidR="00A01494" w:rsidRPr="00A01494" w:rsidRDefault="00CF721A" w:rsidP="00DB3627">
            <w:pPr>
              <w:autoSpaceDE w:val="0"/>
              <w:autoSpaceDN w:val="0"/>
              <w:adjustRightInd w:val="0"/>
              <w:rPr>
                <w:rFonts w:cstheme="minorHAnsi"/>
                <w:bCs/>
              </w:rPr>
            </w:pPr>
            <w:sdt>
              <w:sdtPr>
                <w:rPr>
                  <w:rFonts w:cstheme="minorHAnsi"/>
                  <w:bCs/>
                </w:rPr>
                <w:id w:val="987669595"/>
                <w14:checkbox>
                  <w14:checked w14:val="1"/>
                  <w14:checkedState w14:val="2612" w14:font="MS Gothic"/>
                  <w14:uncheckedState w14:val="2610" w14:font="MS Gothic"/>
                </w14:checkbox>
              </w:sdtPr>
              <w:sdtEndPr/>
              <w:sdtContent>
                <w:r w:rsidR="00B1029F" w:rsidRPr="00B1029F">
                  <w:rPr>
                    <w:rFonts w:ascii="MS Gothic" w:eastAsia="MS Gothic" w:hAnsi="MS Gothic" w:cstheme="minorHAnsi" w:hint="eastAsia"/>
                    <w:bCs/>
                  </w:rPr>
                  <w:t>☒</w:t>
                </w:r>
              </w:sdtContent>
            </w:sdt>
            <w:r w:rsidR="00B1029F" w:rsidRPr="00B1029F">
              <w:rPr>
                <w:rFonts w:cstheme="minorHAnsi"/>
                <w:bCs/>
              </w:rPr>
              <w:t xml:space="preserve"> </w:t>
            </w:r>
            <w:sdt>
              <w:sdtPr>
                <w:rPr>
                  <w:rFonts w:cstheme="minorHAnsi"/>
                  <w:bCs/>
                  <w:color w:val="C00000"/>
                </w:rPr>
                <w:id w:val="-839233565"/>
                <w14:checkbox>
                  <w14:checked w14:val="1"/>
                  <w14:checkedState w14:val="2612" w14:font="MS Gothic"/>
                  <w14:uncheckedState w14:val="2610" w14:font="MS Gothic"/>
                </w14:checkbox>
              </w:sdtPr>
              <w:sdtEndPr/>
              <w:sdtContent>
                <w:r w:rsidR="00A83127" w:rsidRPr="00A83127">
                  <w:rPr>
                    <w:rFonts w:ascii="MS Gothic" w:eastAsia="MS Gothic" w:hAnsi="MS Gothic" w:cstheme="minorHAnsi" w:hint="eastAsia"/>
                    <w:bCs/>
                    <w:color w:val="C00000"/>
                  </w:rPr>
                  <w:t>☒</w:t>
                </w:r>
              </w:sdtContent>
            </w:sdt>
            <w:r w:rsidR="00B82A57">
              <w:rPr>
                <w:rFonts w:cstheme="minorHAnsi"/>
                <w:bCs/>
              </w:rPr>
              <w:t xml:space="preserve"> </w:t>
            </w:r>
            <w:r w:rsidR="00A01494" w:rsidRPr="00A01494">
              <w:rPr>
                <w:rFonts w:cstheme="minorHAnsi"/>
                <w:bCs/>
              </w:rPr>
              <w:t>abstracted from paper record</w:t>
            </w:r>
          </w:p>
        </w:tc>
        <w:tc>
          <w:tcPr>
            <w:tcW w:w="4734" w:type="dxa"/>
          </w:tcPr>
          <w:p w14:paraId="0CABCF9C" w14:textId="582212B9" w:rsidR="00A01494" w:rsidRPr="00A01494" w:rsidRDefault="00CF721A" w:rsidP="00DB3627">
            <w:pPr>
              <w:autoSpaceDE w:val="0"/>
              <w:autoSpaceDN w:val="0"/>
              <w:adjustRightInd w:val="0"/>
              <w:rPr>
                <w:rFonts w:cstheme="minorHAnsi"/>
                <w:bCs/>
              </w:rPr>
            </w:pPr>
            <w:sdt>
              <w:sdtPr>
                <w:rPr>
                  <w:rFonts w:cstheme="minorHAnsi"/>
                  <w:bCs/>
                </w:rPr>
                <w:id w:val="-126244308"/>
                <w14:checkbox>
                  <w14:checked w14:val="1"/>
                  <w14:checkedState w14:val="2612" w14:font="MS Gothic"/>
                  <w14:uncheckedState w14:val="2610" w14:font="MS Gothic"/>
                </w14:checkbox>
              </w:sdtPr>
              <w:sdtEndPr/>
              <w:sdtContent>
                <w:r w:rsidR="00B1029F" w:rsidRPr="00B1029F">
                  <w:rPr>
                    <w:rFonts w:ascii="MS Gothic" w:eastAsia="MS Gothic" w:hAnsi="MS Gothic" w:cstheme="minorHAnsi" w:hint="eastAsia"/>
                    <w:bCs/>
                  </w:rPr>
                  <w:t>☒</w:t>
                </w:r>
              </w:sdtContent>
            </w:sdt>
            <w:r w:rsidR="00B1029F" w:rsidRPr="00B1029F">
              <w:rPr>
                <w:rFonts w:cstheme="minorHAnsi"/>
                <w:bCs/>
              </w:rPr>
              <w:t xml:space="preserve"> </w:t>
            </w:r>
            <w:sdt>
              <w:sdtPr>
                <w:rPr>
                  <w:rFonts w:cstheme="minorHAnsi"/>
                  <w:bCs/>
                  <w:color w:val="C00000"/>
                </w:rPr>
                <w:id w:val="98917060"/>
                <w14:checkbox>
                  <w14:checked w14:val="1"/>
                  <w14:checkedState w14:val="2612" w14:font="MS Gothic"/>
                  <w14:uncheckedState w14:val="2610" w14:font="MS Gothic"/>
                </w14:checkbox>
              </w:sdtPr>
              <w:sdtEndPr/>
              <w:sdtContent>
                <w:r w:rsidR="00A83127" w:rsidRPr="00A83127">
                  <w:rPr>
                    <w:rFonts w:ascii="MS Gothic" w:eastAsia="MS Gothic" w:hAnsi="MS Gothic" w:cstheme="minorHAnsi" w:hint="eastAsia"/>
                    <w:bCs/>
                    <w:color w:val="C00000"/>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3D4C59">
        <w:trPr>
          <w:jc w:val="center"/>
        </w:trPr>
        <w:tc>
          <w:tcPr>
            <w:tcW w:w="5084" w:type="dxa"/>
          </w:tcPr>
          <w:p w14:paraId="0CABCF9E" w14:textId="56826A15" w:rsidR="00A01494" w:rsidRPr="000F1B7A" w:rsidRDefault="00CF721A" w:rsidP="000F1B7A">
            <w:pPr>
              <w:autoSpaceDE w:val="0"/>
              <w:autoSpaceDN w:val="0"/>
              <w:adjustRightInd w:val="0"/>
              <w:rPr>
                <w:rFonts w:cstheme="minorHAnsi"/>
                <w:bCs/>
              </w:rPr>
            </w:pPr>
            <w:sdt>
              <w:sdtPr>
                <w:rPr>
                  <w:rFonts w:cstheme="minorHAnsi"/>
                  <w:bCs/>
                </w:rPr>
                <w:id w:val="-632329969"/>
                <w14:checkbox>
                  <w14:checked w14:val="1"/>
                  <w14:checkedState w14:val="2612" w14:font="MS Gothic"/>
                  <w14:uncheckedState w14:val="2610" w14:font="MS Gothic"/>
                </w14:checkbox>
              </w:sdtPr>
              <w:sdtEndPr/>
              <w:sdtContent>
                <w:r w:rsidR="00B1029F" w:rsidRPr="00B1029F">
                  <w:rPr>
                    <w:rFonts w:ascii="MS Gothic" w:eastAsia="MS Gothic" w:hAnsi="MS Gothic" w:cstheme="minorHAnsi" w:hint="eastAsia"/>
                    <w:bCs/>
                  </w:rPr>
                  <w:t>☒</w:t>
                </w:r>
              </w:sdtContent>
            </w:sdt>
            <w:r w:rsidR="00B1029F" w:rsidRPr="00B1029F">
              <w:rPr>
                <w:rFonts w:cstheme="minorHAnsi"/>
                <w:bCs/>
              </w:rPr>
              <w:t xml:space="preserve"> </w:t>
            </w:r>
            <w:sdt>
              <w:sdtPr>
                <w:rPr>
                  <w:rFonts w:cstheme="minorHAnsi"/>
                  <w:bCs/>
                  <w:color w:val="0000FF"/>
                </w:rPr>
                <w:id w:val="560149406"/>
                <w14:checkbox>
                  <w14:checked w14:val="0"/>
                  <w14:checkedState w14:val="2612" w14:font="MS Gothic"/>
                  <w14:uncheckedState w14:val="2610" w14:font="MS Gothic"/>
                </w14:checkbox>
              </w:sdtPr>
              <w:sdtEndPr/>
              <w:sdtContent>
                <w:r w:rsidR="00B1029F">
                  <w:rPr>
                    <w:rFonts w:ascii="MS Gothic" w:eastAsia="MS Gothic" w:hAnsi="MS Gothic" w:cstheme="minorHAnsi" w:hint="eastAsia"/>
                    <w:bCs/>
                    <w:color w:val="0000FF"/>
                  </w:rPr>
                  <w:t>☐</w:t>
                </w:r>
              </w:sdtContent>
            </w:sdt>
            <w:r w:rsidR="00B82A57" w:rsidRPr="00F92735">
              <w:rPr>
                <w:rFonts w:cstheme="minorHAnsi"/>
                <w:bCs/>
                <w:color w:val="0000FF"/>
              </w:rPr>
              <w:t xml:space="preserve"> </w:t>
            </w:r>
            <w:r w:rsidR="00A01494" w:rsidRPr="00F92735">
              <w:rPr>
                <w:rFonts w:cstheme="minorHAnsi"/>
                <w:bCs/>
              </w:rPr>
              <w:t>claims</w:t>
            </w:r>
          </w:p>
        </w:tc>
        <w:tc>
          <w:tcPr>
            <w:tcW w:w="4734" w:type="dxa"/>
          </w:tcPr>
          <w:p w14:paraId="0CABCF9F" w14:textId="148E25D8" w:rsidR="00A01494" w:rsidRPr="000F1B7A" w:rsidRDefault="00CF721A" w:rsidP="000F1B7A">
            <w:pPr>
              <w:autoSpaceDE w:val="0"/>
              <w:autoSpaceDN w:val="0"/>
              <w:adjustRightInd w:val="0"/>
              <w:rPr>
                <w:rFonts w:cstheme="minorHAnsi"/>
                <w:bCs/>
              </w:rPr>
            </w:pPr>
            <w:sdt>
              <w:sdtPr>
                <w:rPr>
                  <w:rFonts w:cstheme="minorHAnsi"/>
                  <w:bCs/>
                </w:rPr>
                <w:id w:val="1550421299"/>
                <w14:checkbox>
                  <w14:checked w14:val="1"/>
                  <w14:checkedState w14:val="2612" w14:font="MS Gothic"/>
                  <w14:uncheckedState w14:val="2610" w14:font="MS Gothic"/>
                </w14:checkbox>
              </w:sdtPr>
              <w:sdtEndPr/>
              <w:sdtContent>
                <w:r w:rsidR="00B1029F" w:rsidRPr="00B1029F">
                  <w:rPr>
                    <w:rFonts w:ascii="MS Gothic" w:eastAsia="MS Gothic" w:hAnsi="MS Gothic" w:cstheme="minorHAnsi" w:hint="eastAsia"/>
                    <w:bCs/>
                  </w:rPr>
                  <w:t>☒</w:t>
                </w:r>
              </w:sdtContent>
            </w:sdt>
            <w:r w:rsidR="00B1029F" w:rsidRPr="00B1029F">
              <w:rPr>
                <w:rFonts w:cstheme="minorHAnsi"/>
                <w:bCs/>
              </w:rPr>
              <w:t xml:space="preserve"> </w:t>
            </w:r>
            <w:sdt>
              <w:sdtPr>
                <w:rPr>
                  <w:rFonts w:cstheme="minorHAnsi"/>
                  <w:bCs/>
                  <w:color w:val="0000FF"/>
                </w:rPr>
                <w:id w:val="-387195507"/>
                <w14:checkbox>
                  <w14:checked w14:val="0"/>
                  <w14:checkedState w14:val="2612" w14:font="MS Gothic"/>
                  <w14:uncheckedState w14:val="2610" w14:font="MS Gothic"/>
                </w14:checkbox>
              </w:sdtPr>
              <w:sdtEndPr/>
              <w:sdtContent>
                <w:r w:rsidR="00B1029F">
                  <w:rPr>
                    <w:rFonts w:ascii="MS Gothic" w:eastAsia="MS Gothic" w:hAnsi="MS Gothic" w:cstheme="minorHAnsi" w:hint="eastAsia"/>
                    <w:bCs/>
                    <w:color w:val="0000FF"/>
                  </w:rPr>
                  <w:t>☐</w:t>
                </w:r>
              </w:sdtContent>
            </w:sdt>
            <w:r w:rsidR="00B82A57" w:rsidRPr="00F92735">
              <w:rPr>
                <w:rFonts w:cstheme="minorHAnsi"/>
                <w:bCs/>
                <w:color w:val="0000FF"/>
              </w:rPr>
              <w:t xml:space="preserve"> </w:t>
            </w:r>
            <w:r w:rsidR="000F1B7A" w:rsidRPr="00F92735">
              <w:rPr>
                <w:rFonts w:cstheme="minorHAnsi"/>
                <w:bCs/>
              </w:rPr>
              <w:t>c</w:t>
            </w:r>
            <w:r w:rsidR="00A01494" w:rsidRPr="00F92735">
              <w:rPr>
                <w:rFonts w:cstheme="minorHAnsi"/>
                <w:bCs/>
              </w:rPr>
              <w:t>laims</w:t>
            </w:r>
          </w:p>
        </w:tc>
      </w:tr>
      <w:tr w:rsidR="00A01494" w:rsidRPr="00A01494" w14:paraId="0CABCFA3" w14:textId="77777777" w:rsidTr="003D4C59">
        <w:trPr>
          <w:jc w:val="center"/>
        </w:trPr>
        <w:tc>
          <w:tcPr>
            <w:tcW w:w="5084" w:type="dxa"/>
          </w:tcPr>
          <w:p w14:paraId="0CABCFA1" w14:textId="38318C23" w:rsidR="00A01494" w:rsidRPr="000F1B7A" w:rsidRDefault="00CF721A"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734" w:type="dxa"/>
          </w:tcPr>
          <w:p w14:paraId="0CABCFA2" w14:textId="77766E7C" w:rsidR="00A01494" w:rsidRPr="000F1B7A" w:rsidRDefault="00CF721A"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B1029F">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3D4C59">
        <w:trPr>
          <w:jc w:val="center"/>
        </w:trPr>
        <w:tc>
          <w:tcPr>
            <w:tcW w:w="5084" w:type="dxa"/>
          </w:tcPr>
          <w:p w14:paraId="0CABCFA4" w14:textId="4CD0B154" w:rsidR="00A01494" w:rsidRPr="000F1B7A" w:rsidRDefault="00CF721A" w:rsidP="00DB3627">
            <w:pPr>
              <w:autoSpaceDE w:val="0"/>
              <w:autoSpaceDN w:val="0"/>
              <w:adjustRightInd w:val="0"/>
              <w:rPr>
                <w:rFonts w:cstheme="minorHAnsi"/>
                <w:bCs/>
              </w:rPr>
            </w:pPr>
            <w:sdt>
              <w:sdtPr>
                <w:rPr>
                  <w:rFonts w:cstheme="minorHAnsi"/>
                  <w:bCs/>
                </w:rPr>
                <w:id w:val="-933743353"/>
                <w14:checkbox>
                  <w14:checked w14:val="1"/>
                  <w14:checkedState w14:val="2612" w14:font="MS Gothic"/>
                  <w14:uncheckedState w14:val="2610" w14:font="MS Gothic"/>
                </w14:checkbox>
              </w:sdtPr>
              <w:sdtEndPr/>
              <w:sdtContent>
                <w:r w:rsidR="00B1029F" w:rsidRPr="00B1029F">
                  <w:rPr>
                    <w:rFonts w:ascii="MS Gothic" w:eastAsia="MS Gothic" w:hAnsi="MS Gothic" w:cstheme="minorHAnsi" w:hint="eastAsia"/>
                    <w:bCs/>
                  </w:rPr>
                  <w:t>☒</w:t>
                </w:r>
              </w:sdtContent>
            </w:sdt>
            <w:r w:rsidR="00B1029F" w:rsidRPr="00B1029F">
              <w:rPr>
                <w:rFonts w:cstheme="minorHAnsi"/>
                <w:bCs/>
              </w:rPr>
              <w:t xml:space="preserve"> </w:t>
            </w:r>
            <w:sdt>
              <w:sdtPr>
                <w:rPr>
                  <w:rFonts w:cstheme="minorHAnsi"/>
                  <w:bCs/>
                  <w:color w:val="C00000"/>
                </w:rPr>
                <w:id w:val="1121342177"/>
                <w14:checkbox>
                  <w14:checked w14:val="1"/>
                  <w14:checkedState w14:val="2612" w14:font="MS Gothic"/>
                  <w14:uncheckedState w14:val="2610" w14:font="MS Gothic"/>
                </w14:checkbox>
              </w:sdtPr>
              <w:sdtEndPr/>
              <w:sdtContent>
                <w:r w:rsidR="00A83127" w:rsidRPr="00A83127">
                  <w:rPr>
                    <w:rFonts w:ascii="MS Gothic" w:eastAsia="MS Gothic" w:hAnsi="MS Gothic" w:cstheme="minorHAnsi" w:hint="eastAsia"/>
                    <w:bCs/>
                    <w:color w:val="C00000"/>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734" w:type="dxa"/>
          </w:tcPr>
          <w:p w14:paraId="0CABCFA5" w14:textId="06055A96" w:rsidR="00A01494" w:rsidRPr="000F1B7A" w:rsidRDefault="00CF721A" w:rsidP="00DB3627">
            <w:pPr>
              <w:autoSpaceDE w:val="0"/>
              <w:autoSpaceDN w:val="0"/>
              <w:adjustRightInd w:val="0"/>
              <w:rPr>
                <w:rFonts w:cstheme="minorHAnsi"/>
                <w:bCs/>
              </w:rPr>
            </w:pPr>
            <w:sdt>
              <w:sdtPr>
                <w:rPr>
                  <w:rFonts w:cstheme="minorHAnsi"/>
                  <w:bCs/>
                </w:rPr>
                <w:id w:val="1486667128"/>
                <w14:checkbox>
                  <w14:checked w14:val="1"/>
                  <w14:checkedState w14:val="2612" w14:font="MS Gothic"/>
                  <w14:uncheckedState w14:val="2610" w14:font="MS Gothic"/>
                </w14:checkbox>
              </w:sdtPr>
              <w:sdtEndPr/>
              <w:sdtContent>
                <w:r w:rsidR="00B1029F" w:rsidRPr="00B1029F">
                  <w:rPr>
                    <w:rFonts w:ascii="MS Gothic" w:eastAsia="MS Gothic" w:hAnsi="MS Gothic" w:cstheme="minorHAnsi" w:hint="eastAsia"/>
                    <w:bCs/>
                  </w:rPr>
                  <w:t>☒</w:t>
                </w:r>
              </w:sdtContent>
            </w:sdt>
            <w:r w:rsidR="00B1029F" w:rsidRPr="00B1029F">
              <w:rPr>
                <w:rFonts w:cstheme="minorHAnsi"/>
                <w:bCs/>
              </w:rPr>
              <w:t xml:space="preserve"> </w:t>
            </w:r>
            <w:sdt>
              <w:sdtPr>
                <w:rPr>
                  <w:rFonts w:cstheme="minorHAnsi"/>
                  <w:bCs/>
                  <w:color w:val="C00000"/>
                </w:rPr>
                <w:id w:val="-359203911"/>
                <w14:checkbox>
                  <w14:checked w14:val="1"/>
                  <w14:checkedState w14:val="2612" w14:font="MS Gothic"/>
                  <w14:uncheckedState w14:val="2610" w14:font="MS Gothic"/>
                </w14:checkbox>
              </w:sdtPr>
              <w:sdtEndPr/>
              <w:sdtContent>
                <w:r w:rsidR="00A83127" w:rsidRPr="00A83127">
                  <w:rPr>
                    <w:rFonts w:ascii="MS Gothic" w:eastAsia="MS Gothic" w:hAnsi="MS Gothic" w:cstheme="minorHAnsi" w:hint="eastAsia"/>
                    <w:bCs/>
                    <w:color w:val="C00000"/>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3D4C59">
        <w:trPr>
          <w:jc w:val="center"/>
        </w:trPr>
        <w:tc>
          <w:tcPr>
            <w:tcW w:w="5084" w:type="dxa"/>
          </w:tcPr>
          <w:p w14:paraId="0CABCFA7" w14:textId="77777777" w:rsidR="00A01494" w:rsidRPr="000F1B7A" w:rsidRDefault="00CF721A"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734" w:type="dxa"/>
          </w:tcPr>
          <w:p w14:paraId="0CABCFA8" w14:textId="77777777" w:rsidR="00A01494" w:rsidRPr="000F1B7A" w:rsidRDefault="00CF721A"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3D4C59">
        <w:trPr>
          <w:jc w:val="center"/>
        </w:trPr>
        <w:tc>
          <w:tcPr>
            <w:tcW w:w="5084" w:type="dxa"/>
          </w:tcPr>
          <w:p w14:paraId="0CABCFAA" w14:textId="3F601DC3" w:rsidR="00A01494" w:rsidRPr="000F1B7A" w:rsidRDefault="00CF721A"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other:</w:t>
            </w:r>
            <w:r w:rsidR="00484047">
              <w:rPr>
                <w:rFonts w:cstheme="minorHAnsi"/>
                <w:bCs/>
              </w:rPr>
              <w:t xml:space="preserve">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734" w:type="dxa"/>
          </w:tcPr>
          <w:p w14:paraId="0CABCFAB" w14:textId="1043932F" w:rsidR="00A01494" w:rsidRPr="000F1B7A" w:rsidRDefault="00CF721A"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other:</w:t>
            </w:r>
            <w:r w:rsidR="00484047">
              <w:rPr>
                <w:rFonts w:cstheme="minorHAnsi"/>
                <w:bCs/>
              </w:rPr>
              <w:t xml:space="preserve">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2ECA447D" w14:textId="350064EE" w:rsidR="00044FCB" w:rsidRDefault="002B5016" w:rsidP="003D4C59">
      <w:pPr>
        <w:autoSpaceDE w:val="0"/>
        <w:autoSpaceDN w:val="0"/>
        <w:adjustRightInd w:val="0"/>
        <w:spacing w:before="240"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4F6B6F">
        <w:rPr>
          <w:rFonts w:cstheme="minorHAnsi"/>
          <w:bCs/>
        </w:rPr>
        <w:t>.</w:t>
      </w:r>
      <w:r w:rsidR="00484047">
        <w:rPr>
          <w:rFonts w:cstheme="minorHAnsi"/>
          <w:bCs/>
        </w:rPr>
        <w:t xml:space="preserve"> </w:t>
      </w:r>
    </w:p>
    <w:p w14:paraId="34C94481" w14:textId="1D75D175" w:rsidR="002325C6" w:rsidRPr="00B1029F" w:rsidRDefault="00CF721A" w:rsidP="003D4C59">
      <w:pPr>
        <w:autoSpaceDE w:val="0"/>
        <w:autoSpaceDN w:val="0"/>
        <w:adjustRightInd w:val="0"/>
        <w:spacing w:after="120" w:line="240" w:lineRule="auto"/>
        <w:jc w:val="both"/>
        <w:rPr>
          <w:rFonts w:cstheme="minorHAnsi"/>
          <w:bCs/>
        </w:rPr>
      </w:pPr>
      <w:r>
        <w:rPr>
          <w:rFonts w:cstheme="minorHAnsi"/>
          <w:b/>
          <w:bCs/>
        </w:rPr>
        <w:t>2014 S</w:t>
      </w:r>
      <w:r w:rsidR="00B1029F" w:rsidRPr="00B1029F">
        <w:rPr>
          <w:rFonts w:cstheme="minorHAnsi"/>
          <w:b/>
          <w:bCs/>
        </w:rPr>
        <w:t>ubmission</w:t>
      </w:r>
      <w:r w:rsidR="00B1029F">
        <w:rPr>
          <w:rFonts w:cstheme="minorHAnsi"/>
          <w:b/>
          <w:bCs/>
        </w:rPr>
        <w:t xml:space="preserve">: </w:t>
      </w:r>
      <w:r w:rsidR="00B1029F" w:rsidRPr="00B1029F">
        <w:rPr>
          <w:rFonts w:cstheme="minorHAnsi"/>
          <w:bCs/>
        </w:rPr>
        <w:t>Testing information is provided at the end of this document.</w:t>
      </w:r>
      <w:r w:rsidR="00872092">
        <w:rPr>
          <w:rStyle w:val="FootnoteReference"/>
          <w:bCs/>
        </w:rPr>
        <w:footnoteReference w:id="1"/>
      </w:r>
    </w:p>
    <w:p w14:paraId="756D8705" w14:textId="272F64A5" w:rsidR="00044FCB" w:rsidRDefault="00B1029F" w:rsidP="003D4C59">
      <w:pPr>
        <w:autoSpaceDE w:val="0"/>
        <w:autoSpaceDN w:val="0"/>
        <w:adjustRightInd w:val="0"/>
        <w:spacing w:after="0" w:line="240" w:lineRule="auto"/>
        <w:jc w:val="both"/>
        <w:rPr>
          <w:rFonts w:cstheme="minorHAnsi"/>
          <w:bCs/>
          <w:color w:val="C00000"/>
        </w:rPr>
      </w:pPr>
      <w:r>
        <w:rPr>
          <w:rFonts w:cstheme="minorHAnsi"/>
          <w:b/>
          <w:bCs/>
          <w:color w:val="C00000"/>
        </w:rPr>
        <w:t>2018</w:t>
      </w:r>
      <w:r w:rsidRPr="00B1029F">
        <w:rPr>
          <w:rFonts w:cstheme="minorHAnsi"/>
          <w:b/>
          <w:bCs/>
          <w:color w:val="C00000"/>
        </w:rPr>
        <w:t xml:space="preserve"> Submission:</w:t>
      </w:r>
      <w:r w:rsidR="00872092">
        <w:rPr>
          <w:rFonts w:cstheme="minorHAnsi"/>
          <w:b/>
          <w:bCs/>
          <w:color w:val="C00000"/>
        </w:rPr>
        <w:t xml:space="preserve"> </w:t>
      </w:r>
      <w:r w:rsidR="00044FCB">
        <w:rPr>
          <w:rFonts w:cstheme="minorHAnsi"/>
          <w:bCs/>
          <w:color w:val="C00000"/>
        </w:rPr>
        <w:t>NQF 0496</w:t>
      </w:r>
      <w:r w:rsidR="00F92735">
        <w:rPr>
          <w:rFonts w:cstheme="minorHAnsi"/>
          <w:bCs/>
          <w:color w:val="C00000"/>
        </w:rPr>
        <w:t xml:space="preserve"> (</w:t>
      </w:r>
      <w:sdt>
        <w:sdtPr>
          <w:rPr>
            <w:rStyle w:val="Style1"/>
            <w:rFonts w:cstheme="minorHAnsi"/>
            <w:color w:val="C00000"/>
          </w:rPr>
          <w:id w:val="372588552"/>
          <w:placeholder>
            <w:docPart w:val="FDA568E7218C4702AC71A5F73179CCCA"/>
          </w:placeholder>
        </w:sdtPr>
        <w:sdtEndPr>
          <w:rPr>
            <w:rStyle w:val="DefaultParagraphFont"/>
            <w:noProof/>
          </w:rPr>
        </w:sdtEndPr>
        <w:sdtContent>
          <w:r w:rsidR="00F92735" w:rsidRPr="00E75D52">
            <w:rPr>
              <w:rStyle w:val="Style1"/>
              <w:rFonts w:cstheme="minorHAnsi"/>
              <w:color w:val="C00000"/>
            </w:rPr>
            <w:t>Median Time from ED Arrival to ED Departure for Discharged ED Patients</w:t>
          </w:r>
        </w:sdtContent>
      </w:sdt>
      <w:r w:rsidR="00F92735" w:rsidRPr="00E75D52">
        <w:rPr>
          <w:rFonts w:cstheme="minorHAnsi"/>
          <w:noProof/>
          <w:color w:val="C00000"/>
        </w:rPr>
        <w:t>)</w:t>
      </w:r>
      <w:r w:rsidR="00044FCB" w:rsidRPr="00E75D52">
        <w:rPr>
          <w:rFonts w:cstheme="minorHAnsi"/>
          <w:bCs/>
          <w:color w:val="C00000"/>
        </w:rPr>
        <w:t xml:space="preserve"> </w:t>
      </w:r>
      <w:r w:rsidR="00044FCB">
        <w:rPr>
          <w:rFonts w:cstheme="minorHAnsi"/>
          <w:bCs/>
          <w:color w:val="C00000"/>
        </w:rPr>
        <w:t>is</w:t>
      </w:r>
      <w:r w:rsidR="00484047">
        <w:rPr>
          <w:rFonts w:cstheme="minorHAnsi"/>
          <w:bCs/>
          <w:color w:val="C00000"/>
        </w:rPr>
        <w:t xml:space="preserve"> </w:t>
      </w:r>
      <w:r w:rsidR="00A42367">
        <w:rPr>
          <w:rFonts w:cstheme="minorHAnsi"/>
          <w:bCs/>
          <w:color w:val="C00000"/>
        </w:rPr>
        <w:t xml:space="preserve">specified using </w:t>
      </w:r>
      <w:r w:rsidR="00CB7C10">
        <w:rPr>
          <w:rFonts w:cstheme="minorHAnsi"/>
          <w:bCs/>
          <w:color w:val="C00000"/>
        </w:rPr>
        <w:t xml:space="preserve">an </w:t>
      </w:r>
      <w:r w:rsidR="00315DC8">
        <w:rPr>
          <w:rFonts w:cstheme="minorHAnsi"/>
          <w:bCs/>
          <w:i/>
          <w:color w:val="C00000"/>
        </w:rPr>
        <w:t>o</w:t>
      </w:r>
      <w:r w:rsidR="00CB7C10" w:rsidRPr="00A42367">
        <w:rPr>
          <w:rFonts w:cstheme="minorHAnsi"/>
          <w:bCs/>
          <w:i/>
          <w:color w:val="C00000"/>
        </w:rPr>
        <w:t>verall</w:t>
      </w:r>
      <w:r w:rsidR="00CB7C10">
        <w:rPr>
          <w:rFonts w:cstheme="minorHAnsi"/>
          <w:bCs/>
          <w:color w:val="C00000"/>
        </w:rPr>
        <w:t xml:space="preserve"> rate</w:t>
      </w:r>
      <w:r w:rsidR="0085201D">
        <w:rPr>
          <w:rFonts w:cstheme="minorHAnsi"/>
          <w:bCs/>
          <w:color w:val="C00000"/>
        </w:rPr>
        <w:t xml:space="preserve">, </w:t>
      </w:r>
      <w:r w:rsidR="00CB7C10">
        <w:rPr>
          <w:rFonts w:cstheme="minorHAnsi"/>
          <w:bCs/>
          <w:color w:val="C00000"/>
        </w:rPr>
        <w:t>with three sub-populations (</w:t>
      </w:r>
      <w:r w:rsidR="001B24FF">
        <w:rPr>
          <w:rFonts w:cstheme="minorHAnsi"/>
          <w:bCs/>
          <w:color w:val="C00000"/>
        </w:rPr>
        <w:t xml:space="preserve">or </w:t>
      </w:r>
      <w:r w:rsidR="001B24FF" w:rsidRPr="00CB7C10">
        <w:rPr>
          <w:rFonts w:cstheme="minorHAnsi"/>
          <w:bCs/>
          <w:i/>
          <w:color w:val="C00000"/>
        </w:rPr>
        <w:t>strata</w:t>
      </w:r>
      <w:r w:rsidR="00CB7C10">
        <w:rPr>
          <w:rFonts w:cstheme="minorHAnsi"/>
          <w:bCs/>
          <w:color w:val="C00000"/>
        </w:rPr>
        <w:t>)</w:t>
      </w:r>
      <w:r w:rsidR="00486B8C" w:rsidRPr="00CB7C10">
        <w:rPr>
          <w:rFonts w:cstheme="minorHAnsi"/>
          <w:bCs/>
          <w:color w:val="C00000"/>
        </w:rPr>
        <w:t>.</w:t>
      </w:r>
      <w:r w:rsidR="003B3E61">
        <w:rPr>
          <w:rFonts w:cstheme="minorHAnsi"/>
          <w:bCs/>
          <w:color w:val="C00000"/>
        </w:rPr>
        <w:t xml:space="preserve"> </w:t>
      </w:r>
      <w:r w:rsidR="00674DA7">
        <w:rPr>
          <w:rFonts w:cstheme="minorHAnsi"/>
          <w:bCs/>
          <w:color w:val="C00000"/>
        </w:rPr>
        <w:t>The e</w:t>
      </w:r>
      <w:r w:rsidR="003B3E61">
        <w:rPr>
          <w:rFonts w:cstheme="minorHAnsi"/>
          <w:bCs/>
          <w:color w:val="C00000"/>
        </w:rPr>
        <w:t xml:space="preserve">ligibility criteria for each </w:t>
      </w:r>
      <w:r w:rsidR="00486B8C">
        <w:rPr>
          <w:rFonts w:cstheme="minorHAnsi"/>
          <w:bCs/>
          <w:color w:val="C00000"/>
        </w:rPr>
        <w:t>population</w:t>
      </w:r>
      <w:r w:rsidR="001B24FF">
        <w:rPr>
          <w:rFonts w:cstheme="minorHAnsi"/>
          <w:bCs/>
          <w:color w:val="C00000"/>
        </w:rPr>
        <w:t xml:space="preserve"> (</w:t>
      </w:r>
      <w:r w:rsidR="0075327E">
        <w:rPr>
          <w:rFonts w:cstheme="minorHAnsi"/>
          <w:bCs/>
          <w:color w:val="C00000"/>
        </w:rPr>
        <w:t xml:space="preserve">the </w:t>
      </w:r>
      <w:r w:rsidR="00315DC8">
        <w:rPr>
          <w:rFonts w:cstheme="minorHAnsi"/>
          <w:bCs/>
          <w:i/>
          <w:color w:val="C00000"/>
        </w:rPr>
        <w:t>o</w:t>
      </w:r>
      <w:r w:rsidR="00420D57" w:rsidRPr="0075327E">
        <w:rPr>
          <w:rFonts w:cstheme="minorHAnsi"/>
          <w:bCs/>
          <w:i/>
          <w:color w:val="C00000"/>
        </w:rPr>
        <w:t>verall</w:t>
      </w:r>
      <w:r w:rsidR="00420D57">
        <w:rPr>
          <w:rFonts w:cstheme="minorHAnsi"/>
          <w:bCs/>
          <w:color w:val="C00000"/>
        </w:rPr>
        <w:t xml:space="preserve"> rate and each </w:t>
      </w:r>
      <w:r w:rsidR="001B24FF" w:rsidRPr="00420D57">
        <w:rPr>
          <w:rFonts w:cstheme="minorHAnsi"/>
          <w:bCs/>
          <w:color w:val="C00000"/>
        </w:rPr>
        <w:t>stratum</w:t>
      </w:r>
      <w:r w:rsidR="001B24FF">
        <w:rPr>
          <w:rFonts w:cstheme="minorHAnsi"/>
          <w:bCs/>
          <w:color w:val="C00000"/>
        </w:rPr>
        <w:t xml:space="preserve">) </w:t>
      </w:r>
      <w:r w:rsidR="00420D57">
        <w:rPr>
          <w:rFonts w:cstheme="minorHAnsi"/>
          <w:bCs/>
          <w:color w:val="C00000"/>
        </w:rPr>
        <w:t>is</w:t>
      </w:r>
      <w:r w:rsidR="003B3E61">
        <w:rPr>
          <w:rFonts w:cstheme="minorHAnsi"/>
          <w:bCs/>
          <w:color w:val="C00000"/>
        </w:rPr>
        <w:t xml:space="preserve"> </w:t>
      </w:r>
      <w:r w:rsidR="00674DA7">
        <w:rPr>
          <w:rFonts w:cstheme="minorHAnsi"/>
          <w:bCs/>
          <w:color w:val="C00000"/>
        </w:rPr>
        <w:t>summarize</w:t>
      </w:r>
      <w:r w:rsidR="00A15216">
        <w:rPr>
          <w:rFonts w:cstheme="minorHAnsi"/>
          <w:bCs/>
          <w:color w:val="C00000"/>
        </w:rPr>
        <w:t>d</w:t>
      </w:r>
      <w:r w:rsidR="00674DA7">
        <w:rPr>
          <w:rFonts w:cstheme="minorHAnsi"/>
          <w:bCs/>
          <w:color w:val="C00000"/>
        </w:rPr>
        <w:t xml:space="preserve"> below. The d</w:t>
      </w:r>
      <w:r w:rsidR="006E791A">
        <w:rPr>
          <w:rFonts w:cstheme="minorHAnsi"/>
          <w:bCs/>
          <w:color w:val="C00000"/>
        </w:rPr>
        <w:t>etailed denominator and numerator criteria are described in section</w:t>
      </w:r>
      <w:r w:rsidR="00420D57">
        <w:rPr>
          <w:rFonts w:cstheme="minorHAnsi"/>
          <w:bCs/>
          <w:color w:val="C00000"/>
        </w:rPr>
        <w:t>s</w:t>
      </w:r>
      <w:r w:rsidR="006E791A">
        <w:rPr>
          <w:rFonts w:cstheme="minorHAnsi"/>
          <w:bCs/>
          <w:color w:val="C00000"/>
        </w:rPr>
        <w:t xml:space="preserve"> </w:t>
      </w:r>
      <w:r w:rsidR="006E791A" w:rsidRPr="006E791A">
        <w:rPr>
          <w:rFonts w:cstheme="minorHAnsi"/>
          <w:b/>
          <w:bCs/>
          <w:color w:val="C00000"/>
        </w:rPr>
        <w:t>1.2a</w:t>
      </w:r>
      <w:r w:rsidR="00420D57">
        <w:rPr>
          <w:rFonts w:cstheme="minorHAnsi"/>
          <w:bCs/>
          <w:color w:val="C00000"/>
        </w:rPr>
        <w:t xml:space="preserve"> through </w:t>
      </w:r>
      <w:r w:rsidR="006E791A" w:rsidRPr="006E791A">
        <w:rPr>
          <w:rFonts w:cstheme="minorHAnsi"/>
          <w:b/>
          <w:bCs/>
          <w:color w:val="C00000"/>
        </w:rPr>
        <w:t>1.2d</w:t>
      </w:r>
      <w:r w:rsidR="00F94BE5" w:rsidRPr="00F94BE5">
        <w:rPr>
          <w:rFonts w:cstheme="minorHAnsi"/>
          <w:bCs/>
          <w:color w:val="C00000"/>
        </w:rPr>
        <w:t xml:space="preserve"> (below)</w:t>
      </w:r>
      <w:r w:rsidR="006E791A" w:rsidRPr="006E791A">
        <w:rPr>
          <w:rFonts w:cstheme="minorHAnsi"/>
          <w:b/>
          <w:bCs/>
          <w:color w:val="C00000"/>
        </w:rPr>
        <w:t>.</w:t>
      </w:r>
      <w:r w:rsidR="006E791A">
        <w:rPr>
          <w:rFonts w:cstheme="minorHAnsi"/>
          <w:bCs/>
          <w:color w:val="C00000"/>
        </w:rPr>
        <w:t xml:space="preserve"> </w:t>
      </w:r>
    </w:p>
    <w:p w14:paraId="7F71E12F" w14:textId="27A17344" w:rsidR="00044FCB" w:rsidRDefault="000A2B61" w:rsidP="008557EF">
      <w:pPr>
        <w:pStyle w:val="ListParagraph"/>
        <w:numPr>
          <w:ilvl w:val="0"/>
          <w:numId w:val="11"/>
        </w:numPr>
        <w:autoSpaceDE w:val="0"/>
        <w:autoSpaceDN w:val="0"/>
        <w:adjustRightInd w:val="0"/>
        <w:spacing w:after="110" w:line="240" w:lineRule="auto"/>
        <w:ind w:left="360"/>
        <w:contextualSpacing w:val="0"/>
        <w:jc w:val="both"/>
        <w:rPr>
          <w:rFonts w:cstheme="minorHAnsi"/>
          <w:bCs/>
          <w:color w:val="C00000"/>
        </w:rPr>
      </w:pPr>
      <w:r w:rsidRPr="00674DA7">
        <w:rPr>
          <w:rFonts w:cstheme="minorHAnsi"/>
          <w:bCs/>
          <w:color w:val="C00000"/>
          <w:u w:val="single"/>
        </w:rPr>
        <w:t xml:space="preserve">Overall </w:t>
      </w:r>
      <w:r w:rsidR="007F22BC">
        <w:rPr>
          <w:rFonts w:cstheme="minorHAnsi"/>
          <w:bCs/>
          <w:color w:val="C00000"/>
          <w:u w:val="single"/>
        </w:rPr>
        <w:t>r</w:t>
      </w:r>
      <w:r w:rsidRPr="00674DA7">
        <w:rPr>
          <w:rFonts w:cstheme="minorHAnsi"/>
          <w:bCs/>
          <w:color w:val="C00000"/>
          <w:u w:val="single"/>
        </w:rPr>
        <w:t>ate</w:t>
      </w:r>
      <w:r>
        <w:rPr>
          <w:rFonts w:cstheme="minorHAnsi"/>
          <w:bCs/>
          <w:color w:val="C00000"/>
        </w:rPr>
        <w:t xml:space="preserve">: The </w:t>
      </w:r>
      <w:r w:rsidR="00315DC8">
        <w:rPr>
          <w:rFonts w:cstheme="minorHAnsi"/>
          <w:bCs/>
          <w:i/>
          <w:color w:val="C00000"/>
        </w:rPr>
        <w:t>o</w:t>
      </w:r>
      <w:r w:rsidRPr="00F94BE5">
        <w:rPr>
          <w:rFonts w:cstheme="minorHAnsi"/>
          <w:bCs/>
          <w:i/>
          <w:color w:val="C00000"/>
        </w:rPr>
        <w:t>verall</w:t>
      </w:r>
      <w:r>
        <w:rPr>
          <w:rFonts w:cstheme="minorHAnsi"/>
          <w:bCs/>
          <w:color w:val="C00000"/>
        </w:rPr>
        <w:t xml:space="preserve"> rate includes all eligible patients.</w:t>
      </w:r>
      <w:r w:rsidR="001B24FF">
        <w:rPr>
          <w:rFonts w:cstheme="minorHAnsi"/>
          <w:bCs/>
          <w:color w:val="C00000"/>
        </w:rPr>
        <w:t xml:space="preserve"> </w:t>
      </w:r>
    </w:p>
    <w:p w14:paraId="4EFDB87F" w14:textId="1CD4EBEC" w:rsidR="00044FCB" w:rsidRDefault="000A2B61" w:rsidP="008557EF">
      <w:pPr>
        <w:pStyle w:val="ListParagraph"/>
        <w:numPr>
          <w:ilvl w:val="0"/>
          <w:numId w:val="11"/>
        </w:numPr>
        <w:autoSpaceDE w:val="0"/>
        <w:autoSpaceDN w:val="0"/>
        <w:adjustRightInd w:val="0"/>
        <w:spacing w:after="110" w:line="240" w:lineRule="auto"/>
        <w:ind w:left="360"/>
        <w:contextualSpacing w:val="0"/>
        <w:jc w:val="both"/>
        <w:rPr>
          <w:rFonts w:cstheme="minorHAnsi"/>
          <w:bCs/>
          <w:color w:val="C00000"/>
        </w:rPr>
      </w:pPr>
      <w:r w:rsidRPr="00674DA7">
        <w:rPr>
          <w:rFonts w:cstheme="minorHAnsi"/>
          <w:bCs/>
          <w:color w:val="C00000"/>
          <w:u w:val="single"/>
        </w:rPr>
        <w:t xml:space="preserve">Reporting </w:t>
      </w:r>
      <w:r w:rsidR="007F22BC">
        <w:rPr>
          <w:rFonts w:cstheme="minorHAnsi"/>
          <w:bCs/>
          <w:color w:val="C00000"/>
          <w:u w:val="single"/>
        </w:rPr>
        <w:t>r</w:t>
      </w:r>
      <w:r w:rsidRPr="00674DA7">
        <w:rPr>
          <w:rFonts w:cstheme="minorHAnsi"/>
          <w:bCs/>
          <w:color w:val="C00000"/>
          <w:u w:val="single"/>
        </w:rPr>
        <w:t>ate</w:t>
      </w:r>
      <w:r w:rsidR="00F94BE5">
        <w:rPr>
          <w:rFonts w:cstheme="minorHAnsi"/>
          <w:bCs/>
          <w:color w:val="C00000"/>
        </w:rPr>
        <w:t xml:space="preserve">: The </w:t>
      </w:r>
      <w:r w:rsidR="006F40BD">
        <w:rPr>
          <w:rFonts w:cstheme="minorHAnsi"/>
          <w:bCs/>
          <w:i/>
          <w:color w:val="C00000"/>
        </w:rPr>
        <w:t>r</w:t>
      </w:r>
      <w:r w:rsidR="00F92735" w:rsidRPr="00F94BE5">
        <w:rPr>
          <w:rFonts w:cstheme="minorHAnsi"/>
          <w:bCs/>
          <w:i/>
          <w:color w:val="C00000"/>
        </w:rPr>
        <w:t>eporting</w:t>
      </w:r>
      <w:r w:rsidR="00F92735">
        <w:rPr>
          <w:rFonts w:cstheme="minorHAnsi"/>
          <w:bCs/>
          <w:color w:val="C00000"/>
        </w:rPr>
        <w:t xml:space="preserve"> rate includes </w:t>
      </w:r>
      <w:r w:rsidR="00A42367">
        <w:rPr>
          <w:rFonts w:cstheme="minorHAnsi"/>
          <w:bCs/>
          <w:color w:val="C00000"/>
        </w:rPr>
        <w:t xml:space="preserve">cases from the </w:t>
      </w:r>
      <w:r w:rsidR="00315DC8">
        <w:rPr>
          <w:rFonts w:cstheme="minorHAnsi"/>
          <w:bCs/>
          <w:i/>
          <w:color w:val="C00000"/>
        </w:rPr>
        <w:t>o</w:t>
      </w:r>
      <w:r w:rsidR="00A42367" w:rsidRPr="00A42367">
        <w:rPr>
          <w:rFonts w:cstheme="minorHAnsi"/>
          <w:bCs/>
          <w:i/>
          <w:color w:val="C00000"/>
        </w:rPr>
        <w:t xml:space="preserve">verall </w:t>
      </w:r>
      <w:r w:rsidR="00A42367">
        <w:rPr>
          <w:rFonts w:cstheme="minorHAnsi"/>
          <w:bCs/>
          <w:color w:val="C00000"/>
        </w:rPr>
        <w:t>r</w:t>
      </w:r>
      <w:r w:rsidR="00044FCB" w:rsidRPr="00A42367">
        <w:rPr>
          <w:rFonts w:cstheme="minorHAnsi"/>
          <w:bCs/>
          <w:color w:val="C00000"/>
        </w:rPr>
        <w:t>ate</w:t>
      </w:r>
      <w:r w:rsidR="00486B8C">
        <w:rPr>
          <w:rFonts w:cstheme="minorHAnsi"/>
          <w:bCs/>
          <w:color w:val="C00000"/>
        </w:rPr>
        <w:t xml:space="preserve"> that are not </w:t>
      </w:r>
      <w:r w:rsidR="00F92735">
        <w:rPr>
          <w:rFonts w:cstheme="minorHAnsi"/>
          <w:bCs/>
          <w:color w:val="C00000"/>
        </w:rPr>
        <w:t>included</w:t>
      </w:r>
      <w:r w:rsidR="00486B8C">
        <w:rPr>
          <w:rFonts w:cstheme="minorHAnsi"/>
          <w:bCs/>
          <w:color w:val="C00000"/>
        </w:rPr>
        <w:t xml:space="preserve"> in</w:t>
      </w:r>
      <w:r>
        <w:rPr>
          <w:rFonts w:cstheme="minorHAnsi"/>
          <w:bCs/>
          <w:color w:val="C00000"/>
        </w:rPr>
        <w:t xml:space="preserve"> the </w:t>
      </w:r>
      <w:r w:rsidR="00315DC8">
        <w:rPr>
          <w:rFonts w:cstheme="minorHAnsi"/>
          <w:bCs/>
          <w:i/>
          <w:color w:val="C00000"/>
        </w:rPr>
        <w:t>p</w:t>
      </w:r>
      <w:r w:rsidR="00044FCB" w:rsidRPr="00A42367">
        <w:rPr>
          <w:rFonts w:cstheme="minorHAnsi"/>
          <w:bCs/>
          <w:i/>
          <w:color w:val="C00000"/>
        </w:rPr>
        <w:t>sychiatric/</w:t>
      </w:r>
      <w:r w:rsidR="00315DC8">
        <w:rPr>
          <w:rFonts w:cstheme="minorHAnsi"/>
          <w:bCs/>
          <w:i/>
          <w:color w:val="C00000"/>
        </w:rPr>
        <w:t>m</w:t>
      </w:r>
      <w:r w:rsidRPr="00A42367">
        <w:rPr>
          <w:rFonts w:cstheme="minorHAnsi"/>
          <w:bCs/>
          <w:i/>
          <w:color w:val="C00000"/>
        </w:rPr>
        <w:t xml:space="preserve">ental </w:t>
      </w:r>
      <w:r w:rsidR="00315DC8">
        <w:rPr>
          <w:rFonts w:cstheme="minorHAnsi"/>
          <w:bCs/>
          <w:i/>
          <w:color w:val="C00000"/>
        </w:rPr>
        <w:t>h</w:t>
      </w:r>
      <w:r w:rsidRPr="00A42367">
        <w:rPr>
          <w:rFonts w:cstheme="minorHAnsi"/>
          <w:bCs/>
          <w:i/>
          <w:color w:val="C00000"/>
        </w:rPr>
        <w:t xml:space="preserve">ealth </w:t>
      </w:r>
      <w:r w:rsidR="00A42367">
        <w:rPr>
          <w:rFonts w:cstheme="minorHAnsi"/>
          <w:bCs/>
          <w:color w:val="C00000"/>
        </w:rPr>
        <w:t>r</w:t>
      </w:r>
      <w:r w:rsidRPr="00A42367">
        <w:rPr>
          <w:rFonts w:cstheme="minorHAnsi"/>
          <w:bCs/>
          <w:color w:val="C00000"/>
        </w:rPr>
        <w:t>ate</w:t>
      </w:r>
      <w:r w:rsidR="00EF4EB1">
        <w:rPr>
          <w:rFonts w:cstheme="minorHAnsi"/>
          <w:bCs/>
          <w:color w:val="C00000"/>
        </w:rPr>
        <w:t xml:space="preserve"> </w:t>
      </w:r>
      <w:r w:rsidR="006E791A">
        <w:rPr>
          <w:rFonts w:cstheme="minorHAnsi"/>
          <w:bCs/>
          <w:color w:val="C00000"/>
        </w:rPr>
        <w:t>or</w:t>
      </w:r>
      <w:r w:rsidR="00F92735">
        <w:rPr>
          <w:rFonts w:cstheme="minorHAnsi"/>
          <w:bCs/>
          <w:color w:val="C00000"/>
        </w:rPr>
        <w:t xml:space="preserve"> </w:t>
      </w:r>
      <w:r w:rsidR="00315DC8">
        <w:rPr>
          <w:rFonts w:cstheme="minorHAnsi"/>
          <w:bCs/>
          <w:i/>
          <w:color w:val="C00000"/>
        </w:rPr>
        <w:t>t</w:t>
      </w:r>
      <w:r w:rsidR="00A42367">
        <w:rPr>
          <w:rFonts w:cstheme="minorHAnsi"/>
          <w:bCs/>
          <w:i/>
          <w:color w:val="C00000"/>
        </w:rPr>
        <w:t xml:space="preserve">ransfer </w:t>
      </w:r>
      <w:r w:rsidR="00315DC8">
        <w:rPr>
          <w:rFonts w:cstheme="minorHAnsi"/>
          <w:bCs/>
          <w:i/>
          <w:color w:val="C00000"/>
        </w:rPr>
        <w:t>p</w:t>
      </w:r>
      <w:r w:rsidR="00A42367">
        <w:rPr>
          <w:rFonts w:cstheme="minorHAnsi"/>
          <w:bCs/>
          <w:i/>
          <w:color w:val="C00000"/>
        </w:rPr>
        <w:t xml:space="preserve">atient </w:t>
      </w:r>
      <w:r w:rsidR="00A42367" w:rsidRPr="00A42367">
        <w:rPr>
          <w:rFonts w:cstheme="minorHAnsi"/>
          <w:bCs/>
          <w:color w:val="C00000"/>
        </w:rPr>
        <w:t>r</w:t>
      </w:r>
      <w:r w:rsidR="00044FCB" w:rsidRPr="00A42367">
        <w:rPr>
          <w:rFonts w:cstheme="minorHAnsi"/>
          <w:bCs/>
          <w:color w:val="C00000"/>
        </w:rPr>
        <w:t>ate</w:t>
      </w:r>
      <w:r w:rsidR="001B73F0">
        <w:rPr>
          <w:rFonts w:cstheme="minorHAnsi"/>
          <w:bCs/>
          <w:color w:val="C00000"/>
        </w:rPr>
        <w:t>.</w:t>
      </w:r>
    </w:p>
    <w:p w14:paraId="3133928D" w14:textId="0629C3A5" w:rsidR="00044FCB" w:rsidRDefault="00044FCB" w:rsidP="008557EF">
      <w:pPr>
        <w:pStyle w:val="ListParagraph"/>
        <w:numPr>
          <w:ilvl w:val="0"/>
          <w:numId w:val="11"/>
        </w:numPr>
        <w:autoSpaceDE w:val="0"/>
        <w:autoSpaceDN w:val="0"/>
        <w:adjustRightInd w:val="0"/>
        <w:spacing w:after="110" w:line="240" w:lineRule="auto"/>
        <w:ind w:left="360"/>
        <w:contextualSpacing w:val="0"/>
        <w:jc w:val="both"/>
        <w:rPr>
          <w:rFonts w:cstheme="minorHAnsi"/>
          <w:bCs/>
          <w:color w:val="C00000"/>
        </w:rPr>
      </w:pPr>
      <w:r w:rsidRPr="00674DA7">
        <w:rPr>
          <w:rFonts w:cstheme="minorHAnsi"/>
          <w:bCs/>
          <w:color w:val="C00000"/>
          <w:u w:val="single"/>
        </w:rPr>
        <w:t>Psychiatric/</w:t>
      </w:r>
      <w:r w:rsidR="00315DC8">
        <w:rPr>
          <w:rFonts w:cstheme="minorHAnsi"/>
          <w:bCs/>
          <w:color w:val="C00000"/>
          <w:u w:val="single"/>
        </w:rPr>
        <w:t>m</w:t>
      </w:r>
      <w:r w:rsidRPr="00674DA7">
        <w:rPr>
          <w:rFonts w:cstheme="minorHAnsi"/>
          <w:bCs/>
          <w:color w:val="C00000"/>
          <w:u w:val="single"/>
        </w:rPr>
        <w:t xml:space="preserve">ental </w:t>
      </w:r>
      <w:r w:rsidR="00315DC8">
        <w:rPr>
          <w:rFonts w:cstheme="minorHAnsi"/>
          <w:bCs/>
          <w:color w:val="C00000"/>
          <w:u w:val="single"/>
        </w:rPr>
        <w:t>h</w:t>
      </w:r>
      <w:r w:rsidR="000A2B61" w:rsidRPr="00674DA7">
        <w:rPr>
          <w:rFonts w:cstheme="minorHAnsi"/>
          <w:bCs/>
          <w:color w:val="C00000"/>
          <w:u w:val="single"/>
        </w:rPr>
        <w:t xml:space="preserve">ealth </w:t>
      </w:r>
      <w:r w:rsidR="007F22BC">
        <w:rPr>
          <w:rFonts w:cstheme="minorHAnsi"/>
          <w:bCs/>
          <w:color w:val="C00000"/>
          <w:u w:val="single"/>
        </w:rPr>
        <w:t>r</w:t>
      </w:r>
      <w:r w:rsidR="000A2B61" w:rsidRPr="00674DA7">
        <w:rPr>
          <w:rFonts w:cstheme="minorHAnsi"/>
          <w:bCs/>
          <w:color w:val="C00000"/>
          <w:u w:val="single"/>
        </w:rPr>
        <w:t>ate</w:t>
      </w:r>
      <w:r w:rsidR="000A2B61">
        <w:rPr>
          <w:rFonts w:cstheme="minorHAnsi"/>
          <w:bCs/>
          <w:color w:val="C00000"/>
        </w:rPr>
        <w:t xml:space="preserve">: </w:t>
      </w:r>
      <w:r w:rsidR="00A42367">
        <w:rPr>
          <w:rFonts w:cstheme="minorHAnsi"/>
          <w:bCs/>
          <w:color w:val="C00000"/>
        </w:rPr>
        <w:t xml:space="preserve">The </w:t>
      </w:r>
      <w:r w:rsidR="00315DC8">
        <w:rPr>
          <w:rFonts w:cstheme="minorHAnsi"/>
          <w:bCs/>
          <w:i/>
          <w:color w:val="C00000"/>
        </w:rPr>
        <w:t>p</w:t>
      </w:r>
      <w:r w:rsidR="00F94BE5" w:rsidRPr="00F94BE5">
        <w:rPr>
          <w:rFonts w:cstheme="minorHAnsi"/>
          <w:bCs/>
          <w:i/>
          <w:color w:val="C00000"/>
        </w:rPr>
        <w:t>sychiatric/</w:t>
      </w:r>
      <w:r w:rsidR="00315DC8">
        <w:rPr>
          <w:rFonts w:cstheme="minorHAnsi"/>
          <w:bCs/>
          <w:i/>
          <w:color w:val="C00000"/>
        </w:rPr>
        <w:t>m</w:t>
      </w:r>
      <w:r w:rsidR="004463DE">
        <w:rPr>
          <w:rFonts w:cstheme="minorHAnsi"/>
          <w:bCs/>
          <w:i/>
          <w:color w:val="C00000"/>
        </w:rPr>
        <w:t>ental h</w:t>
      </w:r>
      <w:r w:rsidR="00A42367" w:rsidRPr="00F94BE5">
        <w:rPr>
          <w:rFonts w:cstheme="minorHAnsi"/>
          <w:bCs/>
          <w:i/>
          <w:color w:val="C00000"/>
        </w:rPr>
        <w:t>ealth</w:t>
      </w:r>
      <w:r w:rsidR="00A42367">
        <w:rPr>
          <w:rFonts w:cstheme="minorHAnsi"/>
          <w:bCs/>
          <w:color w:val="C00000"/>
        </w:rPr>
        <w:t xml:space="preserve"> r</w:t>
      </w:r>
      <w:r w:rsidR="000A2B61">
        <w:rPr>
          <w:rFonts w:cstheme="minorHAnsi"/>
          <w:bCs/>
          <w:color w:val="C00000"/>
        </w:rPr>
        <w:t>ate i</w:t>
      </w:r>
      <w:r w:rsidRPr="00044FCB">
        <w:rPr>
          <w:rFonts w:cstheme="minorHAnsi"/>
          <w:bCs/>
          <w:color w:val="C00000"/>
        </w:rPr>
        <w:t xml:space="preserve">ncludes cases from </w:t>
      </w:r>
      <w:r w:rsidR="00F92735">
        <w:rPr>
          <w:rFonts w:cstheme="minorHAnsi"/>
          <w:bCs/>
          <w:color w:val="C00000"/>
        </w:rPr>
        <w:t xml:space="preserve">the </w:t>
      </w:r>
      <w:r w:rsidR="007F22BC">
        <w:rPr>
          <w:rFonts w:cstheme="minorHAnsi"/>
          <w:bCs/>
          <w:i/>
          <w:color w:val="C00000"/>
        </w:rPr>
        <w:t>overall rate</w:t>
      </w:r>
      <w:r w:rsidRPr="00044FCB">
        <w:rPr>
          <w:rFonts w:cstheme="minorHAnsi"/>
          <w:bCs/>
          <w:color w:val="C00000"/>
        </w:rPr>
        <w:t xml:space="preserve"> for which the principal diagnosis is captured in the </w:t>
      </w:r>
      <w:r w:rsidR="00315DC8">
        <w:rPr>
          <w:rFonts w:cstheme="minorHAnsi"/>
          <w:bCs/>
          <w:i/>
          <w:color w:val="C00000"/>
        </w:rPr>
        <w:t>p</w:t>
      </w:r>
      <w:r w:rsidR="000A2B61" w:rsidRPr="00EF4EB1">
        <w:rPr>
          <w:rFonts w:cstheme="minorHAnsi"/>
          <w:bCs/>
          <w:i/>
          <w:color w:val="C00000"/>
        </w:rPr>
        <w:t>sychiatric/</w:t>
      </w:r>
      <w:r w:rsidR="00315DC8">
        <w:rPr>
          <w:rFonts w:cstheme="minorHAnsi"/>
          <w:bCs/>
          <w:i/>
          <w:color w:val="C00000"/>
        </w:rPr>
        <w:t>m</w:t>
      </w:r>
      <w:r w:rsidR="000A2B61" w:rsidRPr="00EF4EB1">
        <w:rPr>
          <w:rFonts w:cstheme="minorHAnsi"/>
          <w:bCs/>
          <w:i/>
          <w:color w:val="C00000"/>
        </w:rPr>
        <w:t xml:space="preserve">ental </w:t>
      </w:r>
      <w:r w:rsidR="00315DC8">
        <w:rPr>
          <w:rFonts w:cstheme="minorHAnsi"/>
          <w:bCs/>
          <w:i/>
          <w:color w:val="C00000"/>
        </w:rPr>
        <w:t>h</w:t>
      </w:r>
      <w:r w:rsidRPr="00EF4EB1">
        <w:rPr>
          <w:rFonts w:cstheme="minorHAnsi"/>
          <w:bCs/>
          <w:i/>
          <w:color w:val="C00000"/>
        </w:rPr>
        <w:t>ealth</w:t>
      </w:r>
      <w:r w:rsidRPr="00044FCB">
        <w:rPr>
          <w:rFonts w:cstheme="minorHAnsi"/>
          <w:bCs/>
          <w:color w:val="C00000"/>
        </w:rPr>
        <w:t xml:space="preserve"> </w:t>
      </w:r>
      <w:r w:rsidR="00CF721A">
        <w:rPr>
          <w:rFonts w:cstheme="minorHAnsi"/>
          <w:bCs/>
          <w:color w:val="C00000"/>
        </w:rPr>
        <w:t>code</w:t>
      </w:r>
      <w:r w:rsidRPr="00044FCB">
        <w:rPr>
          <w:rFonts w:cstheme="minorHAnsi"/>
          <w:bCs/>
          <w:color w:val="C00000"/>
        </w:rPr>
        <w:t xml:space="preserve"> set</w:t>
      </w:r>
      <w:r w:rsidR="000A2B61">
        <w:rPr>
          <w:rFonts w:cstheme="minorHAnsi"/>
          <w:bCs/>
          <w:color w:val="C00000"/>
        </w:rPr>
        <w:t>.</w:t>
      </w:r>
    </w:p>
    <w:p w14:paraId="265B6150" w14:textId="791639B9" w:rsidR="00044FCB" w:rsidRDefault="00044FCB" w:rsidP="008557EF">
      <w:pPr>
        <w:pStyle w:val="ListParagraph"/>
        <w:numPr>
          <w:ilvl w:val="0"/>
          <w:numId w:val="11"/>
        </w:numPr>
        <w:autoSpaceDE w:val="0"/>
        <w:autoSpaceDN w:val="0"/>
        <w:adjustRightInd w:val="0"/>
        <w:spacing w:after="220" w:line="240" w:lineRule="auto"/>
        <w:ind w:left="360"/>
        <w:contextualSpacing w:val="0"/>
        <w:jc w:val="both"/>
        <w:rPr>
          <w:rFonts w:cstheme="minorHAnsi"/>
          <w:bCs/>
          <w:color w:val="C00000"/>
        </w:rPr>
      </w:pPr>
      <w:r w:rsidRPr="00674DA7">
        <w:rPr>
          <w:rFonts w:cstheme="minorHAnsi"/>
          <w:bCs/>
          <w:color w:val="C00000"/>
          <w:u w:val="single"/>
        </w:rPr>
        <w:t>Tra</w:t>
      </w:r>
      <w:r w:rsidR="007F22BC">
        <w:rPr>
          <w:rFonts w:cstheme="minorHAnsi"/>
          <w:bCs/>
          <w:color w:val="C00000"/>
          <w:u w:val="single"/>
        </w:rPr>
        <w:t>nsfer p</w:t>
      </w:r>
      <w:r w:rsidR="000A2B61" w:rsidRPr="00674DA7">
        <w:rPr>
          <w:rFonts w:cstheme="minorHAnsi"/>
          <w:bCs/>
          <w:color w:val="C00000"/>
          <w:u w:val="single"/>
        </w:rPr>
        <w:t xml:space="preserve">atient </w:t>
      </w:r>
      <w:r w:rsidR="007F22BC">
        <w:rPr>
          <w:rFonts w:cstheme="minorHAnsi"/>
          <w:bCs/>
          <w:color w:val="C00000"/>
          <w:u w:val="single"/>
        </w:rPr>
        <w:t>r</w:t>
      </w:r>
      <w:r w:rsidR="000A2B61" w:rsidRPr="00674DA7">
        <w:rPr>
          <w:rFonts w:cstheme="minorHAnsi"/>
          <w:bCs/>
          <w:color w:val="C00000"/>
          <w:u w:val="single"/>
        </w:rPr>
        <w:t>ate</w:t>
      </w:r>
      <w:r w:rsidR="00F94BE5">
        <w:rPr>
          <w:rFonts w:cstheme="minorHAnsi"/>
          <w:bCs/>
          <w:color w:val="C00000"/>
        </w:rPr>
        <w:t>: The</w:t>
      </w:r>
      <w:r w:rsidR="00F94BE5" w:rsidRPr="00F94BE5">
        <w:rPr>
          <w:rFonts w:cstheme="minorHAnsi"/>
          <w:bCs/>
          <w:i/>
          <w:color w:val="C00000"/>
        </w:rPr>
        <w:t xml:space="preserve"> </w:t>
      </w:r>
      <w:r w:rsidR="00315DC8">
        <w:rPr>
          <w:rFonts w:cstheme="minorHAnsi"/>
          <w:bCs/>
          <w:i/>
          <w:color w:val="C00000"/>
        </w:rPr>
        <w:t>t</w:t>
      </w:r>
      <w:r w:rsidR="00F94BE5" w:rsidRPr="00F94BE5">
        <w:rPr>
          <w:rFonts w:cstheme="minorHAnsi"/>
          <w:bCs/>
          <w:i/>
          <w:color w:val="C00000"/>
        </w:rPr>
        <w:t xml:space="preserve">ransfer </w:t>
      </w:r>
      <w:r w:rsidR="00315DC8">
        <w:rPr>
          <w:rFonts w:cstheme="minorHAnsi"/>
          <w:bCs/>
          <w:i/>
          <w:color w:val="C00000"/>
        </w:rPr>
        <w:t>p</w:t>
      </w:r>
      <w:r w:rsidR="000A2B61" w:rsidRPr="00F94BE5">
        <w:rPr>
          <w:rFonts w:cstheme="minorHAnsi"/>
          <w:bCs/>
          <w:i/>
          <w:color w:val="C00000"/>
        </w:rPr>
        <w:t>atient</w:t>
      </w:r>
      <w:r w:rsidR="000A2B61">
        <w:rPr>
          <w:rFonts w:cstheme="minorHAnsi"/>
          <w:bCs/>
          <w:color w:val="C00000"/>
        </w:rPr>
        <w:t xml:space="preserve"> rate i</w:t>
      </w:r>
      <w:r w:rsidRPr="00044FCB">
        <w:rPr>
          <w:rFonts w:cstheme="minorHAnsi"/>
          <w:bCs/>
          <w:color w:val="C00000"/>
        </w:rPr>
        <w:t xml:space="preserve">ncludes cases from </w:t>
      </w:r>
      <w:r>
        <w:rPr>
          <w:rFonts w:cstheme="minorHAnsi"/>
          <w:bCs/>
          <w:color w:val="C00000"/>
        </w:rPr>
        <w:t xml:space="preserve">the </w:t>
      </w:r>
      <w:r w:rsidR="00315DC8">
        <w:rPr>
          <w:rFonts w:cstheme="minorHAnsi"/>
          <w:bCs/>
          <w:i/>
          <w:color w:val="C00000"/>
        </w:rPr>
        <w:t>o</w:t>
      </w:r>
      <w:r w:rsidRPr="00A42367">
        <w:rPr>
          <w:rFonts w:cstheme="minorHAnsi"/>
          <w:bCs/>
          <w:i/>
          <w:color w:val="C00000"/>
        </w:rPr>
        <w:t xml:space="preserve">verall </w:t>
      </w:r>
      <w:r w:rsidR="00A42367">
        <w:rPr>
          <w:rFonts w:cstheme="minorHAnsi"/>
          <w:bCs/>
          <w:color w:val="C00000"/>
        </w:rPr>
        <w:t>r</w:t>
      </w:r>
      <w:r w:rsidRPr="00A42367">
        <w:rPr>
          <w:rFonts w:cstheme="minorHAnsi"/>
          <w:bCs/>
          <w:color w:val="C00000"/>
        </w:rPr>
        <w:t>ate</w:t>
      </w:r>
      <w:r w:rsidRPr="00044FCB">
        <w:rPr>
          <w:rFonts w:cstheme="minorHAnsi"/>
          <w:bCs/>
          <w:color w:val="C00000"/>
        </w:rPr>
        <w:t xml:space="preserve"> </w:t>
      </w:r>
      <w:r w:rsidR="000A2B61">
        <w:rPr>
          <w:rFonts w:cstheme="minorHAnsi"/>
          <w:bCs/>
          <w:color w:val="C00000"/>
        </w:rPr>
        <w:t>for which the</w:t>
      </w:r>
      <w:r w:rsidRPr="00044FCB">
        <w:rPr>
          <w:rFonts w:cstheme="minorHAnsi"/>
          <w:bCs/>
          <w:color w:val="C00000"/>
        </w:rPr>
        <w:t xml:space="preserve"> discharge code</w:t>
      </w:r>
      <w:r w:rsidR="00486B8C">
        <w:rPr>
          <w:rFonts w:cstheme="minorHAnsi"/>
          <w:bCs/>
          <w:color w:val="C00000"/>
        </w:rPr>
        <w:t xml:space="preserve"> indicates that the </w:t>
      </w:r>
      <w:r w:rsidR="00770EDE">
        <w:rPr>
          <w:rFonts w:cstheme="minorHAnsi"/>
          <w:bCs/>
          <w:color w:val="C00000"/>
        </w:rPr>
        <w:t xml:space="preserve">patient was transferred to a </w:t>
      </w:r>
      <w:r w:rsidR="00486B8C">
        <w:rPr>
          <w:rFonts w:cstheme="minorHAnsi"/>
          <w:bCs/>
          <w:color w:val="C00000"/>
        </w:rPr>
        <w:t>facility</w:t>
      </w:r>
      <w:r w:rsidR="00A42367">
        <w:rPr>
          <w:rFonts w:cstheme="minorHAnsi"/>
          <w:bCs/>
          <w:color w:val="C00000"/>
        </w:rPr>
        <w:t xml:space="preserve"> that</w:t>
      </w:r>
      <w:r w:rsidR="00486B8C">
        <w:rPr>
          <w:rFonts w:cstheme="minorHAnsi"/>
          <w:bCs/>
          <w:color w:val="C00000"/>
        </w:rPr>
        <w:t xml:space="preserve"> is an</w:t>
      </w:r>
      <w:r w:rsidR="00770EDE">
        <w:rPr>
          <w:rFonts w:cstheme="minorHAnsi"/>
          <w:bCs/>
          <w:color w:val="C00000"/>
        </w:rPr>
        <w:t xml:space="preserve"> </w:t>
      </w:r>
      <w:r w:rsidRPr="00044FCB">
        <w:rPr>
          <w:rFonts w:cstheme="minorHAnsi"/>
          <w:bCs/>
          <w:color w:val="C00000"/>
        </w:rPr>
        <w:t>acute care facility</w:t>
      </w:r>
      <w:r w:rsidR="000A2B61">
        <w:rPr>
          <w:rFonts w:cstheme="minorHAnsi"/>
          <w:bCs/>
          <w:color w:val="C00000"/>
        </w:rPr>
        <w:t xml:space="preserve"> for </w:t>
      </w:r>
      <w:r w:rsidR="00A45052">
        <w:rPr>
          <w:rFonts w:cstheme="minorHAnsi"/>
          <w:bCs/>
          <w:color w:val="C00000"/>
        </w:rPr>
        <w:t>i</w:t>
      </w:r>
      <w:r w:rsidR="00787053">
        <w:rPr>
          <w:rFonts w:cstheme="minorHAnsi"/>
          <w:bCs/>
          <w:color w:val="C00000"/>
        </w:rPr>
        <w:t xml:space="preserve">npatient </w:t>
      </w:r>
      <w:r w:rsidR="00A45052">
        <w:rPr>
          <w:rFonts w:cstheme="minorHAnsi"/>
          <w:bCs/>
          <w:color w:val="C00000"/>
        </w:rPr>
        <w:t>c</w:t>
      </w:r>
      <w:r w:rsidR="00787053">
        <w:rPr>
          <w:rFonts w:cstheme="minorHAnsi"/>
          <w:bCs/>
          <w:color w:val="C00000"/>
        </w:rPr>
        <w:t xml:space="preserve">are </w:t>
      </w:r>
      <w:r w:rsidR="00486B8C">
        <w:rPr>
          <w:rFonts w:cstheme="minorHAnsi"/>
          <w:bCs/>
          <w:color w:val="C00000"/>
        </w:rPr>
        <w:t xml:space="preserve">of the general population </w:t>
      </w:r>
      <w:r w:rsidR="00787053">
        <w:rPr>
          <w:rFonts w:cstheme="minorHAnsi"/>
          <w:bCs/>
          <w:color w:val="C00000"/>
        </w:rPr>
        <w:t xml:space="preserve">or </w:t>
      </w:r>
      <w:r w:rsidR="00486B8C">
        <w:rPr>
          <w:rFonts w:cstheme="minorHAnsi"/>
          <w:bCs/>
          <w:color w:val="C00000"/>
        </w:rPr>
        <w:t xml:space="preserve">a facility operated by the </w:t>
      </w:r>
      <w:r w:rsidR="00787053">
        <w:rPr>
          <w:rFonts w:cstheme="minorHAnsi"/>
          <w:bCs/>
          <w:color w:val="C00000"/>
        </w:rPr>
        <w:t>Departme</w:t>
      </w:r>
      <w:r w:rsidR="000A2B61">
        <w:rPr>
          <w:rFonts w:cstheme="minorHAnsi"/>
          <w:bCs/>
          <w:color w:val="C00000"/>
        </w:rPr>
        <w:t>nt of Defense</w:t>
      </w:r>
      <w:r w:rsidR="00770EDE">
        <w:rPr>
          <w:rFonts w:cstheme="minorHAnsi"/>
          <w:bCs/>
          <w:color w:val="C00000"/>
        </w:rPr>
        <w:t xml:space="preserve"> or the Department of </w:t>
      </w:r>
      <w:r w:rsidR="000A2B61">
        <w:rPr>
          <w:rFonts w:cstheme="minorHAnsi"/>
          <w:bCs/>
          <w:color w:val="C00000"/>
        </w:rPr>
        <w:t>Veteran’s Affairs</w:t>
      </w:r>
      <w:r>
        <w:rPr>
          <w:rFonts w:cstheme="minorHAnsi"/>
          <w:bCs/>
          <w:color w:val="C00000"/>
        </w:rPr>
        <w:t>.</w:t>
      </w:r>
    </w:p>
    <w:p w14:paraId="22E4895A" w14:textId="4A4747E6" w:rsidR="00F36812" w:rsidRPr="00F36812" w:rsidRDefault="00F36812" w:rsidP="00F36812">
      <w:pPr>
        <w:autoSpaceDE w:val="0"/>
        <w:autoSpaceDN w:val="0"/>
        <w:adjustRightInd w:val="0"/>
        <w:spacing w:after="110" w:line="240" w:lineRule="auto"/>
        <w:rPr>
          <w:rFonts w:cstheme="minorHAnsi"/>
          <w:bCs/>
          <w:color w:val="C00000"/>
        </w:rPr>
      </w:pPr>
      <w:r w:rsidRPr="00F36812">
        <w:rPr>
          <w:rFonts w:cstheme="minorHAnsi"/>
          <w:b/>
          <w:bCs/>
          <w:color w:val="C00000"/>
        </w:rPr>
        <w:t>A note about the use of the terms “stratification” and “strat</w:t>
      </w:r>
      <w:r w:rsidR="00CF721A">
        <w:rPr>
          <w:rFonts w:cstheme="minorHAnsi"/>
          <w:b/>
          <w:bCs/>
          <w:color w:val="C00000"/>
        </w:rPr>
        <w:t>um</w:t>
      </w:r>
      <w:r w:rsidRPr="00F36812">
        <w:rPr>
          <w:rFonts w:cstheme="minorHAnsi"/>
          <w:b/>
          <w:bCs/>
          <w:color w:val="C00000"/>
        </w:rPr>
        <w:t>”</w:t>
      </w:r>
      <w:r w:rsidR="00CF721A">
        <w:rPr>
          <w:rFonts w:cstheme="minorHAnsi"/>
          <w:b/>
          <w:bCs/>
          <w:color w:val="C00000"/>
        </w:rPr>
        <w:t>/”strata”</w:t>
      </w:r>
      <w:r w:rsidRPr="00F36812">
        <w:rPr>
          <w:rFonts w:cstheme="minorHAnsi"/>
          <w:b/>
          <w:bCs/>
          <w:color w:val="C00000"/>
        </w:rPr>
        <w:t xml:space="preserve"> with respect to this measure</w:t>
      </w:r>
      <w:r w:rsidRPr="00F36812">
        <w:rPr>
          <w:rFonts w:cstheme="minorHAnsi"/>
          <w:bCs/>
          <w:color w:val="C00000"/>
        </w:rPr>
        <w:t xml:space="preserve">: “Stratum” refers to specific sub-populations of cases included in the </w:t>
      </w:r>
      <w:r w:rsidR="007F22BC">
        <w:rPr>
          <w:rFonts w:cstheme="minorHAnsi"/>
          <w:bCs/>
          <w:i/>
          <w:color w:val="C00000"/>
        </w:rPr>
        <w:t xml:space="preserve">overall </w:t>
      </w:r>
      <w:r w:rsidR="007F22BC" w:rsidRPr="00207F41">
        <w:rPr>
          <w:rFonts w:cstheme="minorHAnsi"/>
          <w:bCs/>
          <w:color w:val="C00000"/>
        </w:rPr>
        <w:t>rate</w:t>
      </w:r>
      <w:r w:rsidRPr="00F36812">
        <w:rPr>
          <w:rFonts w:cstheme="minorHAnsi"/>
          <w:bCs/>
          <w:color w:val="C00000"/>
        </w:rPr>
        <w:t xml:space="preserve"> for whom </w:t>
      </w:r>
      <w:r w:rsidRPr="00F36812">
        <w:rPr>
          <w:rFonts w:cstheme="minorHAnsi"/>
          <w:bCs/>
          <w:color w:val="C00000"/>
        </w:rPr>
        <w:lastRenderedPageBreak/>
        <w:t xml:space="preserve">group-specific measures may be informative. It is widely acknowledged that </w:t>
      </w:r>
      <w:r w:rsidR="00AE2E61">
        <w:rPr>
          <w:rFonts w:cstheme="minorHAnsi"/>
          <w:bCs/>
          <w:color w:val="C00000"/>
        </w:rPr>
        <w:t>throughput</w:t>
      </w:r>
      <w:r w:rsidRPr="00F36812">
        <w:rPr>
          <w:rFonts w:cstheme="minorHAnsi"/>
          <w:bCs/>
          <w:color w:val="C00000"/>
        </w:rPr>
        <w:t xml:space="preserve"> times for </w:t>
      </w:r>
      <w:r w:rsidR="00AE2E61">
        <w:rPr>
          <w:rFonts w:cstheme="minorHAnsi"/>
          <w:bCs/>
          <w:color w:val="C00000"/>
        </w:rPr>
        <w:t>certain</w:t>
      </w:r>
      <w:r w:rsidRPr="00F36812">
        <w:rPr>
          <w:rFonts w:cstheme="minorHAnsi"/>
          <w:bCs/>
          <w:color w:val="C00000"/>
        </w:rPr>
        <w:t xml:space="preserve"> sub-populations </w:t>
      </w:r>
      <w:r w:rsidR="00A9317B">
        <w:rPr>
          <w:rFonts w:cstheme="minorHAnsi"/>
          <w:bCs/>
          <w:color w:val="C00000"/>
        </w:rPr>
        <w:t>are</w:t>
      </w:r>
      <w:r w:rsidRPr="00F36812">
        <w:rPr>
          <w:rFonts w:cstheme="minorHAnsi"/>
          <w:bCs/>
          <w:color w:val="C00000"/>
        </w:rPr>
        <w:t xml:space="preserve"> determined principally by their specific care needs, rather than facility performance. The measure recognizes two of these gro</w:t>
      </w:r>
      <w:r w:rsidR="00CD52E6">
        <w:rPr>
          <w:rFonts w:cstheme="minorHAnsi"/>
          <w:bCs/>
          <w:color w:val="C00000"/>
        </w:rPr>
        <w:t xml:space="preserve">ups of particular </w:t>
      </w:r>
      <w:r w:rsidR="00AE2E61">
        <w:rPr>
          <w:rFonts w:cstheme="minorHAnsi"/>
          <w:bCs/>
          <w:color w:val="C00000"/>
        </w:rPr>
        <w:t>importance</w:t>
      </w:r>
      <w:r w:rsidR="00A36DF6" w:rsidRPr="00A36DF6">
        <w:rPr>
          <w:rFonts w:cstheme="minorHAnsi"/>
          <w:bCs/>
          <w:i/>
          <w:color w:val="C00000"/>
        </w:rPr>
        <w:t>―</w:t>
      </w:r>
      <w:r w:rsidR="00CD52E6">
        <w:rPr>
          <w:rFonts w:cstheme="minorHAnsi"/>
          <w:bCs/>
          <w:color w:val="C00000"/>
        </w:rPr>
        <w:t>c</w:t>
      </w:r>
      <w:r w:rsidRPr="00F36812">
        <w:rPr>
          <w:rFonts w:cstheme="minorHAnsi"/>
          <w:bCs/>
          <w:color w:val="C00000"/>
        </w:rPr>
        <w:t>ases for patients with diagnoses</w:t>
      </w:r>
      <w:r w:rsidR="00AE2E61">
        <w:rPr>
          <w:rFonts w:cstheme="minorHAnsi"/>
          <w:bCs/>
          <w:color w:val="C00000"/>
        </w:rPr>
        <w:t xml:space="preserve"> related to psychiatric/mental health conditions</w:t>
      </w:r>
      <w:r w:rsidRPr="00F36812">
        <w:rPr>
          <w:rFonts w:cstheme="minorHAnsi"/>
          <w:bCs/>
          <w:color w:val="C00000"/>
        </w:rPr>
        <w:t xml:space="preserve"> and cases for patients who are</w:t>
      </w:r>
      <w:r w:rsidR="00CD52E6">
        <w:rPr>
          <w:rFonts w:cstheme="minorHAnsi"/>
          <w:bCs/>
          <w:color w:val="C00000"/>
        </w:rPr>
        <w:t xml:space="preserve"> transferred to acute care</w:t>
      </w:r>
      <w:r w:rsidR="004463DE">
        <w:rPr>
          <w:rFonts w:cstheme="minorHAnsi"/>
          <w:bCs/>
          <w:color w:val="C00000"/>
        </w:rPr>
        <w:t xml:space="preserve"> facilities</w:t>
      </w:r>
      <w:r w:rsidR="00CD52E6">
        <w:rPr>
          <w:rFonts w:cstheme="minorHAnsi"/>
          <w:bCs/>
          <w:color w:val="C00000"/>
        </w:rPr>
        <w:t xml:space="preserve">. </w:t>
      </w:r>
      <w:r w:rsidRPr="00F36812">
        <w:rPr>
          <w:rFonts w:cstheme="minorHAnsi"/>
          <w:bCs/>
          <w:color w:val="C00000"/>
        </w:rPr>
        <w:t xml:space="preserve">To allow for a full assessment of facility performance and permit a more accurate comparison of performance across facilities, the measure is calculated for all cases in an </w:t>
      </w:r>
      <w:r w:rsidR="007F22BC">
        <w:rPr>
          <w:rFonts w:cstheme="minorHAnsi"/>
          <w:bCs/>
          <w:i/>
          <w:color w:val="C00000"/>
        </w:rPr>
        <w:t xml:space="preserve">overall </w:t>
      </w:r>
      <w:r w:rsidR="007F22BC" w:rsidRPr="00207F41">
        <w:rPr>
          <w:rFonts w:cstheme="minorHAnsi"/>
          <w:bCs/>
          <w:color w:val="C00000"/>
        </w:rPr>
        <w:t>rate</w:t>
      </w:r>
      <w:r w:rsidRPr="00F36812">
        <w:rPr>
          <w:rFonts w:cstheme="minorHAnsi"/>
          <w:bCs/>
          <w:color w:val="C00000"/>
        </w:rPr>
        <w:t xml:space="preserve">, but also as separate sub-rates of </w:t>
      </w:r>
      <w:r w:rsidR="00207F41">
        <w:rPr>
          <w:rFonts w:cstheme="minorHAnsi"/>
          <w:bCs/>
          <w:i/>
          <w:color w:val="C00000"/>
        </w:rPr>
        <w:t>psychiatric/mental h</w:t>
      </w:r>
      <w:r w:rsidRPr="00F36812">
        <w:rPr>
          <w:rFonts w:cstheme="minorHAnsi"/>
          <w:bCs/>
          <w:i/>
          <w:color w:val="C00000"/>
        </w:rPr>
        <w:t>ealth</w:t>
      </w:r>
      <w:r w:rsidRPr="00F36812">
        <w:rPr>
          <w:rFonts w:cstheme="minorHAnsi"/>
          <w:bCs/>
          <w:color w:val="C00000"/>
        </w:rPr>
        <w:t xml:space="preserve"> and </w:t>
      </w:r>
      <w:r w:rsidR="00207F41">
        <w:rPr>
          <w:rFonts w:cstheme="minorHAnsi"/>
          <w:bCs/>
          <w:i/>
          <w:color w:val="C00000"/>
        </w:rPr>
        <w:t>t</w:t>
      </w:r>
      <w:r w:rsidRPr="00F36812">
        <w:rPr>
          <w:rFonts w:cstheme="minorHAnsi"/>
          <w:bCs/>
          <w:i/>
          <w:color w:val="C00000"/>
        </w:rPr>
        <w:t>ransfer</w:t>
      </w:r>
      <w:r w:rsidRPr="00F36812">
        <w:rPr>
          <w:rFonts w:cstheme="minorHAnsi"/>
          <w:bCs/>
          <w:color w:val="C00000"/>
        </w:rPr>
        <w:t xml:space="preserve"> </w:t>
      </w:r>
      <w:r w:rsidR="00207F41">
        <w:rPr>
          <w:rFonts w:cstheme="minorHAnsi"/>
          <w:bCs/>
          <w:i/>
          <w:color w:val="C00000"/>
        </w:rPr>
        <w:t>p</w:t>
      </w:r>
      <w:r w:rsidRPr="00F36812">
        <w:rPr>
          <w:rFonts w:cstheme="minorHAnsi"/>
          <w:bCs/>
          <w:i/>
          <w:color w:val="C00000"/>
        </w:rPr>
        <w:t>atient</w:t>
      </w:r>
      <w:r w:rsidRPr="00F36812">
        <w:rPr>
          <w:rFonts w:cstheme="minorHAnsi"/>
          <w:bCs/>
          <w:color w:val="C00000"/>
        </w:rPr>
        <w:t xml:space="preserve"> rate</w:t>
      </w:r>
      <w:r w:rsidR="00A9317B">
        <w:rPr>
          <w:rFonts w:cstheme="minorHAnsi"/>
          <w:bCs/>
          <w:color w:val="C00000"/>
        </w:rPr>
        <w:t>s</w:t>
      </w:r>
      <w:r w:rsidRPr="00F36812">
        <w:rPr>
          <w:rFonts w:cstheme="minorHAnsi"/>
          <w:bCs/>
          <w:color w:val="C00000"/>
        </w:rPr>
        <w:t xml:space="preserve">, </w:t>
      </w:r>
      <w:r w:rsidR="00CD52E6">
        <w:rPr>
          <w:rFonts w:cstheme="minorHAnsi"/>
          <w:bCs/>
          <w:color w:val="C00000"/>
        </w:rPr>
        <w:t>as well as</w:t>
      </w:r>
      <w:r w:rsidRPr="00F36812">
        <w:rPr>
          <w:rFonts w:cstheme="minorHAnsi"/>
          <w:bCs/>
          <w:color w:val="C00000"/>
        </w:rPr>
        <w:t xml:space="preserve"> a </w:t>
      </w:r>
      <w:r w:rsidR="00207F41">
        <w:rPr>
          <w:rFonts w:cstheme="minorHAnsi"/>
          <w:bCs/>
          <w:i/>
          <w:color w:val="C00000"/>
        </w:rPr>
        <w:t>r</w:t>
      </w:r>
      <w:r w:rsidRPr="00F36812">
        <w:rPr>
          <w:rFonts w:cstheme="minorHAnsi"/>
          <w:bCs/>
          <w:i/>
          <w:color w:val="C00000"/>
        </w:rPr>
        <w:t>eporting</w:t>
      </w:r>
      <w:r w:rsidRPr="00F36812">
        <w:rPr>
          <w:rFonts w:cstheme="minorHAnsi"/>
          <w:bCs/>
          <w:color w:val="C00000"/>
        </w:rPr>
        <w:t xml:space="preserve"> rate that excludes these populations. </w:t>
      </w:r>
      <w:r w:rsidR="00CD52E6">
        <w:rPr>
          <w:rFonts w:cstheme="minorHAnsi"/>
          <w:bCs/>
          <w:color w:val="C00000"/>
        </w:rPr>
        <w:t>Excluding cases where patients are included in the</w:t>
      </w:r>
      <w:r w:rsidR="00CD52E6" w:rsidRPr="00CD52E6">
        <w:rPr>
          <w:rFonts w:cstheme="minorHAnsi"/>
          <w:bCs/>
          <w:i/>
          <w:color w:val="C00000"/>
        </w:rPr>
        <w:t xml:space="preserve"> </w:t>
      </w:r>
      <w:r w:rsidR="00207F41">
        <w:rPr>
          <w:rFonts w:cstheme="minorHAnsi"/>
          <w:bCs/>
          <w:i/>
          <w:color w:val="C00000"/>
        </w:rPr>
        <w:t>p</w:t>
      </w:r>
      <w:r w:rsidR="00CD52E6" w:rsidRPr="00F36812">
        <w:rPr>
          <w:rFonts w:cstheme="minorHAnsi"/>
          <w:bCs/>
          <w:i/>
          <w:color w:val="C00000"/>
        </w:rPr>
        <w:t>sychiatric/</w:t>
      </w:r>
      <w:r w:rsidR="00207F41">
        <w:rPr>
          <w:rFonts w:cstheme="minorHAnsi"/>
          <w:bCs/>
          <w:i/>
          <w:color w:val="C00000"/>
        </w:rPr>
        <w:t>mental health</w:t>
      </w:r>
      <w:r w:rsidR="00CD52E6" w:rsidRPr="00F36812">
        <w:rPr>
          <w:rFonts w:cstheme="minorHAnsi"/>
          <w:bCs/>
          <w:color w:val="C00000"/>
        </w:rPr>
        <w:t xml:space="preserve"> and </w:t>
      </w:r>
      <w:r w:rsidR="00207F41">
        <w:rPr>
          <w:rFonts w:cstheme="minorHAnsi"/>
          <w:bCs/>
          <w:i/>
          <w:color w:val="C00000"/>
        </w:rPr>
        <w:t>t</w:t>
      </w:r>
      <w:r w:rsidR="00CD52E6" w:rsidRPr="00F36812">
        <w:rPr>
          <w:rFonts w:cstheme="minorHAnsi"/>
          <w:bCs/>
          <w:i/>
          <w:color w:val="C00000"/>
        </w:rPr>
        <w:t>ransfer</w:t>
      </w:r>
      <w:r w:rsidR="00CD52E6" w:rsidRPr="00F36812">
        <w:rPr>
          <w:rFonts w:cstheme="minorHAnsi"/>
          <w:bCs/>
          <w:color w:val="C00000"/>
        </w:rPr>
        <w:t xml:space="preserve"> </w:t>
      </w:r>
      <w:r w:rsidR="00207F41">
        <w:rPr>
          <w:rFonts w:cstheme="minorHAnsi"/>
          <w:bCs/>
          <w:i/>
          <w:color w:val="C00000"/>
        </w:rPr>
        <w:t>p</w:t>
      </w:r>
      <w:r w:rsidR="00CD52E6" w:rsidRPr="00F36812">
        <w:rPr>
          <w:rFonts w:cstheme="minorHAnsi"/>
          <w:bCs/>
          <w:i/>
          <w:color w:val="C00000"/>
        </w:rPr>
        <w:t>atient</w:t>
      </w:r>
      <w:r w:rsidR="00CD52E6" w:rsidRPr="00F36812">
        <w:rPr>
          <w:rFonts w:cstheme="minorHAnsi"/>
          <w:bCs/>
          <w:color w:val="C00000"/>
        </w:rPr>
        <w:t xml:space="preserve"> rate</w:t>
      </w:r>
      <w:r w:rsidR="00AE2E61">
        <w:rPr>
          <w:rFonts w:cstheme="minorHAnsi"/>
          <w:bCs/>
          <w:color w:val="C00000"/>
        </w:rPr>
        <w:t>s</w:t>
      </w:r>
      <w:r w:rsidR="00CD52E6">
        <w:rPr>
          <w:rFonts w:cstheme="minorHAnsi"/>
          <w:bCs/>
          <w:color w:val="C00000"/>
        </w:rPr>
        <w:t xml:space="preserve"> from the </w:t>
      </w:r>
      <w:r w:rsidR="00207F41">
        <w:rPr>
          <w:rFonts w:cstheme="minorHAnsi"/>
          <w:bCs/>
          <w:i/>
          <w:color w:val="C00000"/>
        </w:rPr>
        <w:t>r</w:t>
      </w:r>
      <w:r w:rsidR="00CD52E6">
        <w:rPr>
          <w:rFonts w:cstheme="minorHAnsi"/>
          <w:bCs/>
          <w:i/>
          <w:color w:val="C00000"/>
        </w:rPr>
        <w:t xml:space="preserve">eporting </w:t>
      </w:r>
      <w:r w:rsidR="00CD52E6">
        <w:rPr>
          <w:rFonts w:cstheme="minorHAnsi"/>
          <w:bCs/>
          <w:color w:val="C00000"/>
        </w:rPr>
        <w:t xml:space="preserve">rate </w:t>
      </w:r>
      <w:r w:rsidRPr="00F36812">
        <w:rPr>
          <w:rFonts w:cstheme="minorHAnsi"/>
          <w:bCs/>
          <w:color w:val="C00000"/>
        </w:rPr>
        <w:t xml:space="preserve">minimizes the potential for distortion </w:t>
      </w:r>
      <w:r w:rsidR="001B73F0">
        <w:rPr>
          <w:rFonts w:cstheme="minorHAnsi"/>
          <w:bCs/>
          <w:color w:val="C00000"/>
        </w:rPr>
        <w:t xml:space="preserve">of measure performance </w:t>
      </w:r>
      <w:r w:rsidRPr="00F36812">
        <w:rPr>
          <w:rFonts w:cstheme="minorHAnsi"/>
          <w:bCs/>
          <w:color w:val="C00000"/>
        </w:rPr>
        <w:t>or confounding.</w:t>
      </w:r>
    </w:p>
    <w:p w14:paraId="390A36DF" w14:textId="2E338709" w:rsidR="00E75D52" w:rsidRPr="00CF721A" w:rsidRDefault="00486B8C" w:rsidP="0063005A">
      <w:pPr>
        <w:autoSpaceDE w:val="0"/>
        <w:autoSpaceDN w:val="0"/>
        <w:adjustRightInd w:val="0"/>
        <w:spacing w:after="220" w:line="240" w:lineRule="auto"/>
        <w:jc w:val="both"/>
        <w:rPr>
          <w:rFonts w:cstheme="minorHAnsi"/>
          <w:bCs/>
          <w:i/>
          <w:color w:val="C00000"/>
        </w:rPr>
      </w:pPr>
      <w:r>
        <w:rPr>
          <w:rFonts w:cstheme="minorHAnsi"/>
          <w:bCs/>
          <w:color w:val="C00000"/>
        </w:rPr>
        <w:t xml:space="preserve">Calculation of the </w:t>
      </w:r>
      <w:r w:rsidR="00207F41">
        <w:rPr>
          <w:rFonts w:cstheme="minorHAnsi"/>
          <w:bCs/>
          <w:i/>
          <w:color w:val="C00000"/>
        </w:rPr>
        <w:t>o</w:t>
      </w:r>
      <w:r w:rsidRPr="002A4B56">
        <w:rPr>
          <w:rFonts w:cstheme="minorHAnsi"/>
          <w:bCs/>
          <w:i/>
          <w:color w:val="C00000"/>
        </w:rPr>
        <w:t>verall</w:t>
      </w:r>
      <w:r w:rsidR="00A42367">
        <w:rPr>
          <w:rFonts w:cstheme="minorHAnsi"/>
          <w:bCs/>
          <w:color w:val="C00000"/>
        </w:rPr>
        <w:t xml:space="preserve"> </w:t>
      </w:r>
      <w:r w:rsidR="00207F41" w:rsidRPr="004463DE">
        <w:rPr>
          <w:rFonts w:cstheme="minorHAnsi"/>
          <w:bCs/>
          <w:color w:val="C00000"/>
        </w:rPr>
        <w:t>r</w:t>
      </w:r>
      <w:r w:rsidRPr="004463DE">
        <w:rPr>
          <w:rFonts w:cstheme="minorHAnsi"/>
          <w:bCs/>
          <w:color w:val="C00000"/>
        </w:rPr>
        <w:t>ate</w:t>
      </w:r>
      <w:r>
        <w:rPr>
          <w:rFonts w:cstheme="minorHAnsi"/>
          <w:bCs/>
          <w:color w:val="C00000"/>
        </w:rPr>
        <w:t xml:space="preserve"> is based on </w:t>
      </w:r>
      <w:r w:rsidR="00562EFD">
        <w:rPr>
          <w:rFonts w:cstheme="minorHAnsi"/>
          <w:bCs/>
          <w:color w:val="C00000"/>
        </w:rPr>
        <w:t xml:space="preserve">values for </w:t>
      </w:r>
      <w:r>
        <w:rPr>
          <w:rFonts w:cstheme="minorHAnsi"/>
          <w:bCs/>
          <w:color w:val="C00000"/>
        </w:rPr>
        <w:t xml:space="preserve">all </w:t>
      </w:r>
      <w:r w:rsidR="001B24FF">
        <w:rPr>
          <w:rFonts w:cstheme="minorHAnsi"/>
          <w:bCs/>
          <w:color w:val="C00000"/>
        </w:rPr>
        <w:t xml:space="preserve">unduplicated </w:t>
      </w:r>
      <w:r w:rsidR="00A42367">
        <w:rPr>
          <w:rFonts w:cstheme="minorHAnsi"/>
          <w:bCs/>
          <w:color w:val="C00000"/>
        </w:rPr>
        <w:t xml:space="preserve">cases </w:t>
      </w:r>
      <w:r>
        <w:rPr>
          <w:rFonts w:cstheme="minorHAnsi"/>
          <w:bCs/>
          <w:color w:val="C00000"/>
        </w:rPr>
        <w:t xml:space="preserve">included in one or more of the </w:t>
      </w:r>
      <w:r w:rsidR="005F0A87">
        <w:rPr>
          <w:rFonts w:cstheme="minorHAnsi"/>
          <w:bCs/>
          <w:color w:val="C00000"/>
        </w:rPr>
        <w:t>sub-</w:t>
      </w:r>
      <w:r w:rsidR="00946BC0">
        <w:rPr>
          <w:rFonts w:cstheme="minorHAnsi"/>
          <w:bCs/>
          <w:color w:val="C00000"/>
        </w:rPr>
        <w:t xml:space="preserve">population </w:t>
      </w:r>
      <w:r w:rsidR="005F0A87">
        <w:rPr>
          <w:rFonts w:cstheme="minorHAnsi"/>
          <w:bCs/>
          <w:color w:val="C00000"/>
        </w:rPr>
        <w:t>rates.</w:t>
      </w:r>
      <w:r>
        <w:rPr>
          <w:rFonts w:cstheme="minorHAnsi"/>
          <w:bCs/>
          <w:color w:val="C00000"/>
        </w:rPr>
        <w:t xml:space="preserve"> The </w:t>
      </w:r>
      <w:r w:rsidR="00207F41">
        <w:rPr>
          <w:rFonts w:cstheme="minorHAnsi"/>
          <w:bCs/>
          <w:i/>
          <w:color w:val="C00000"/>
        </w:rPr>
        <w:t>r</w:t>
      </w:r>
      <w:r w:rsidRPr="005A2714">
        <w:rPr>
          <w:rFonts w:cstheme="minorHAnsi"/>
          <w:bCs/>
          <w:i/>
          <w:color w:val="C00000"/>
        </w:rPr>
        <w:t>eporting</w:t>
      </w:r>
      <w:r>
        <w:rPr>
          <w:rFonts w:cstheme="minorHAnsi"/>
          <w:bCs/>
          <w:color w:val="C00000"/>
        </w:rPr>
        <w:t xml:space="preserve"> rate </w:t>
      </w:r>
      <w:r w:rsidR="00A42367">
        <w:rPr>
          <w:rFonts w:cstheme="minorHAnsi"/>
          <w:bCs/>
          <w:color w:val="C00000"/>
        </w:rPr>
        <w:t xml:space="preserve">is mutually exclusive from </w:t>
      </w:r>
      <w:r w:rsidR="00CD52E6">
        <w:rPr>
          <w:rFonts w:cstheme="minorHAnsi"/>
          <w:bCs/>
          <w:color w:val="C00000"/>
        </w:rPr>
        <w:t xml:space="preserve">both </w:t>
      </w:r>
      <w:r w:rsidR="00A42367">
        <w:rPr>
          <w:rFonts w:cstheme="minorHAnsi"/>
          <w:bCs/>
          <w:color w:val="C00000"/>
        </w:rPr>
        <w:t xml:space="preserve">the </w:t>
      </w:r>
      <w:r w:rsidR="00207F41">
        <w:rPr>
          <w:rFonts w:cstheme="minorHAnsi"/>
          <w:bCs/>
          <w:i/>
          <w:color w:val="C00000"/>
        </w:rPr>
        <w:t>p</w:t>
      </w:r>
      <w:r w:rsidR="00207F41" w:rsidRPr="00F36812">
        <w:rPr>
          <w:rFonts w:cstheme="minorHAnsi"/>
          <w:bCs/>
          <w:i/>
          <w:color w:val="C00000"/>
        </w:rPr>
        <w:t>sychiatric/</w:t>
      </w:r>
      <w:r w:rsidR="00207F41">
        <w:rPr>
          <w:rFonts w:cstheme="minorHAnsi"/>
          <w:bCs/>
          <w:i/>
          <w:color w:val="C00000"/>
        </w:rPr>
        <w:t>mental health</w:t>
      </w:r>
      <w:r w:rsidR="00207F41">
        <w:rPr>
          <w:rFonts w:cstheme="minorHAnsi"/>
          <w:bCs/>
          <w:color w:val="C00000"/>
        </w:rPr>
        <w:t xml:space="preserve"> </w:t>
      </w:r>
      <w:r>
        <w:rPr>
          <w:rFonts w:cstheme="minorHAnsi"/>
          <w:bCs/>
          <w:color w:val="C00000"/>
        </w:rPr>
        <w:t>rate</w:t>
      </w:r>
      <w:r w:rsidR="00A42367">
        <w:rPr>
          <w:rFonts w:cstheme="minorHAnsi"/>
          <w:bCs/>
          <w:color w:val="C00000"/>
        </w:rPr>
        <w:t xml:space="preserve"> and the </w:t>
      </w:r>
      <w:r w:rsidR="00207F41">
        <w:rPr>
          <w:rFonts w:cstheme="minorHAnsi"/>
          <w:bCs/>
          <w:i/>
          <w:color w:val="C00000"/>
        </w:rPr>
        <w:t>transfer p</w:t>
      </w:r>
      <w:r w:rsidR="00A42367" w:rsidRPr="00A42367">
        <w:rPr>
          <w:rFonts w:cstheme="minorHAnsi"/>
          <w:bCs/>
          <w:i/>
          <w:color w:val="C00000"/>
        </w:rPr>
        <w:t>atient</w:t>
      </w:r>
      <w:r w:rsidR="00A42367">
        <w:rPr>
          <w:rFonts w:cstheme="minorHAnsi"/>
          <w:bCs/>
          <w:color w:val="C00000"/>
        </w:rPr>
        <w:t xml:space="preserve"> rate.</w:t>
      </w:r>
      <w:r>
        <w:rPr>
          <w:rFonts w:cstheme="minorHAnsi"/>
          <w:bCs/>
          <w:color w:val="C00000"/>
        </w:rPr>
        <w:t xml:space="preserve"> </w:t>
      </w:r>
      <w:r w:rsidR="00CD52E6">
        <w:rPr>
          <w:rFonts w:cstheme="minorHAnsi"/>
          <w:bCs/>
          <w:color w:val="C00000"/>
        </w:rPr>
        <w:t xml:space="preserve">Cases </w:t>
      </w:r>
      <w:r>
        <w:rPr>
          <w:rFonts w:cstheme="minorHAnsi"/>
          <w:bCs/>
          <w:color w:val="C00000"/>
        </w:rPr>
        <w:t xml:space="preserve">included in the </w:t>
      </w:r>
      <w:r w:rsidR="00207F41">
        <w:rPr>
          <w:rFonts w:cstheme="minorHAnsi"/>
          <w:bCs/>
          <w:i/>
          <w:color w:val="C00000"/>
        </w:rPr>
        <w:t>p</w:t>
      </w:r>
      <w:r w:rsidR="00207F41" w:rsidRPr="00F36812">
        <w:rPr>
          <w:rFonts w:cstheme="minorHAnsi"/>
          <w:bCs/>
          <w:i/>
          <w:color w:val="C00000"/>
        </w:rPr>
        <w:t>sychiatric/</w:t>
      </w:r>
      <w:r w:rsidR="00207F41">
        <w:rPr>
          <w:rFonts w:cstheme="minorHAnsi"/>
          <w:bCs/>
          <w:i/>
          <w:color w:val="C00000"/>
        </w:rPr>
        <w:t>mental health</w:t>
      </w:r>
      <w:r w:rsidR="00207F41">
        <w:rPr>
          <w:rFonts w:cstheme="minorHAnsi"/>
          <w:bCs/>
          <w:color w:val="C00000"/>
        </w:rPr>
        <w:t xml:space="preserve"> </w:t>
      </w:r>
      <w:r w:rsidR="004F1044">
        <w:rPr>
          <w:rFonts w:cstheme="minorHAnsi"/>
          <w:bCs/>
          <w:color w:val="C00000"/>
        </w:rPr>
        <w:t xml:space="preserve">rate </w:t>
      </w:r>
      <w:r>
        <w:rPr>
          <w:rFonts w:cstheme="minorHAnsi"/>
          <w:bCs/>
          <w:color w:val="C00000"/>
        </w:rPr>
        <w:t xml:space="preserve">may also be included in the </w:t>
      </w:r>
      <w:r w:rsidR="00207F41">
        <w:rPr>
          <w:rFonts w:cstheme="minorHAnsi"/>
          <w:bCs/>
          <w:i/>
          <w:color w:val="C00000"/>
        </w:rPr>
        <w:t>t</w:t>
      </w:r>
      <w:r w:rsidR="00044FCB" w:rsidRPr="00EA4D57">
        <w:rPr>
          <w:rFonts w:cstheme="minorHAnsi"/>
          <w:bCs/>
          <w:i/>
          <w:color w:val="C00000"/>
        </w:rPr>
        <w:t xml:space="preserve">ransfer </w:t>
      </w:r>
      <w:r w:rsidR="00207F41">
        <w:rPr>
          <w:rFonts w:cstheme="minorHAnsi"/>
          <w:bCs/>
          <w:i/>
          <w:color w:val="C00000"/>
        </w:rPr>
        <w:t>p</w:t>
      </w:r>
      <w:r w:rsidR="00044FCB" w:rsidRPr="00EA4D57">
        <w:rPr>
          <w:rFonts w:cstheme="minorHAnsi"/>
          <w:bCs/>
          <w:i/>
          <w:color w:val="C00000"/>
        </w:rPr>
        <w:t>atient</w:t>
      </w:r>
      <w:r w:rsidR="00044FCB">
        <w:rPr>
          <w:rFonts w:cstheme="minorHAnsi"/>
          <w:bCs/>
          <w:color w:val="C00000"/>
        </w:rPr>
        <w:t xml:space="preserve"> rate</w:t>
      </w:r>
      <w:r w:rsidR="00EA4D57">
        <w:rPr>
          <w:rFonts w:cstheme="minorHAnsi"/>
          <w:bCs/>
          <w:color w:val="C00000"/>
        </w:rPr>
        <w:t>,</w:t>
      </w:r>
      <w:r w:rsidR="00A15216">
        <w:rPr>
          <w:rFonts w:cstheme="minorHAnsi"/>
          <w:bCs/>
          <w:color w:val="C00000"/>
        </w:rPr>
        <w:t xml:space="preserve"> if inclusion criteria </w:t>
      </w:r>
      <w:r w:rsidR="00EA4D57">
        <w:rPr>
          <w:rFonts w:cstheme="minorHAnsi"/>
          <w:bCs/>
          <w:color w:val="C00000"/>
        </w:rPr>
        <w:t xml:space="preserve">for both </w:t>
      </w:r>
      <w:r w:rsidR="00CD52E6">
        <w:rPr>
          <w:rFonts w:cstheme="minorHAnsi"/>
          <w:bCs/>
          <w:color w:val="C00000"/>
        </w:rPr>
        <w:t xml:space="preserve">strata </w:t>
      </w:r>
      <w:r w:rsidR="00A15216">
        <w:rPr>
          <w:rFonts w:cstheme="minorHAnsi"/>
          <w:bCs/>
          <w:color w:val="C00000"/>
        </w:rPr>
        <w:t>are met</w:t>
      </w:r>
      <w:r w:rsidR="00044FCB">
        <w:rPr>
          <w:rFonts w:cstheme="minorHAnsi"/>
          <w:bCs/>
          <w:color w:val="C00000"/>
        </w:rPr>
        <w:t xml:space="preserve">. </w:t>
      </w:r>
      <w:r w:rsidR="00CD52E6">
        <w:rPr>
          <w:rFonts w:cstheme="minorHAnsi"/>
          <w:bCs/>
          <w:color w:val="C00000"/>
        </w:rPr>
        <w:t xml:space="preserve">The measurement value </w:t>
      </w:r>
      <w:r w:rsidR="00CD52E6" w:rsidRPr="00CD52E6">
        <w:rPr>
          <w:rFonts w:cstheme="minorHAnsi"/>
          <w:bCs/>
          <w:color w:val="C00000"/>
        </w:rPr>
        <w:t xml:space="preserve">is calculated the same for all </w:t>
      </w:r>
      <w:r w:rsidR="00946BC0">
        <w:rPr>
          <w:rFonts w:cstheme="minorHAnsi"/>
          <w:bCs/>
          <w:color w:val="C00000"/>
        </w:rPr>
        <w:t>cases</w:t>
      </w:r>
      <w:r w:rsidR="00CD52E6" w:rsidRPr="00CD52E6">
        <w:rPr>
          <w:rFonts w:cstheme="minorHAnsi"/>
          <w:bCs/>
          <w:color w:val="C00000"/>
        </w:rPr>
        <w:t xml:space="preserve"> and is not risk</w:t>
      </w:r>
      <w:r w:rsidR="001B73F0">
        <w:rPr>
          <w:rFonts w:cstheme="minorHAnsi"/>
          <w:bCs/>
          <w:color w:val="C00000"/>
        </w:rPr>
        <w:t>-</w:t>
      </w:r>
      <w:r w:rsidR="00CD52E6" w:rsidRPr="00CD52E6">
        <w:rPr>
          <w:rFonts w:cstheme="minorHAnsi"/>
          <w:bCs/>
          <w:color w:val="C00000"/>
        </w:rPr>
        <w:t>stratified for differences in case mix.</w:t>
      </w:r>
      <w:r w:rsidR="00CF721A">
        <w:rPr>
          <w:rFonts w:cstheme="minorHAnsi"/>
          <w:bCs/>
          <w:color w:val="C00000"/>
        </w:rPr>
        <w:t xml:space="preserve"> A complete list of codes can be found in </w:t>
      </w:r>
      <w:r w:rsidR="00CF721A">
        <w:rPr>
          <w:rFonts w:cstheme="minorHAnsi"/>
          <w:bCs/>
          <w:i/>
          <w:color w:val="C00000"/>
        </w:rPr>
        <w:t>NQF 0496_Measure Code Set</w:t>
      </w:r>
      <w:r w:rsidR="00CF721A" w:rsidRPr="00CF721A">
        <w:rPr>
          <w:rFonts w:cstheme="minorHAnsi"/>
          <w:bCs/>
          <w:color w:val="C00000"/>
        </w:rPr>
        <w:t>.</w:t>
      </w:r>
    </w:p>
    <w:p w14:paraId="000E94BE" w14:textId="5BB1A9D4" w:rsidR="00A83127" w:rsidRPr="00EA4D57" w:rsidRDefault="00A83127" w:rsidP="008557EF">
      <w:pPr>
        <w:pStyle w:val="ListParagraph"/>
        <w:keepNext/>
        <w:numPr>
          <w:ilvl w:val="0"/>
          <w:numId w:val="21"/>
        </w:numPr>
        <w:autoSpaceDE w:val="0"/>
        <w:autoSpaceDN w:val="0"/>
        <w:adjustRightInd w:val="0"/>
        <w:spacing w:after="0" w:line="240" w:lineRule="auto"/>
        <w:ind w:left="360"/>
        <w:contextualSpacing w:val="0"/>
        <w:jc w:val="both"/>
        <w:rPr>
          <w:rFonts w:cstheme="minorHAnsi"/>
          <w:bCs/>
          <w:color w:val="C00000"/>
        </w:rPr>
      </w:pPr>
      <w:r w:rsidRPr="00EA4D57">
        <w:rPr>
          <w:rFonts w:cstheme="minorHAnsi"/>
          <w:bCs/>
          <w:color w:val="C00000"/>
        </w:rPr>
        <w:t xml:space="preserve">Datasets used to </w:t>
      </w:r>
      <w:r w:rsidRPr="00EA4D57">
        <w:rPr>
          <w:rFonts w:cstheme="minorHAnsi"/>
          <w:bCs/>
          <w:color w:val="C00000"/>
          <w:u w:val="single"/>
        </w:rPr>
        <w:t xml:space="preserve">define the </w:t>
      </w:r>
      <w:r w:rsidR="007355F6" w:rsidRPr="00EA4D57">
        <w:rPr>
          <w:rFonts w:cstheme="minorHAnsi"/>
          <w:bCs/>
          <w:color w:val="C00000"/>
          <w:u w:val="single"/>
        </w:rPr>
        <w:t>sample</w:t>
      </w:r>
      <w:r w:rsidRPr="00EA4D57">
        <w:rPr>
          <w:rFonts w:cstheme="minorHAnsi"/>
          <w:bCs/>
          <w:color w:val="C00000"/>
          <w:u w:val="single"/>
        </w:rPr>
        <w:t>:</w:t>
      </w:r>
    </w:p>
    <w:p w14:paraId="6CE8631A" w14:textId="0F7C62DE" w:rsidR="00415F93" w:rsidRPr="008B22D7" w:rsidRDefault="00787053" w:rsidP="008557EF">
      <w:pPr>
        <w:pStyle w:val="ListParagraph"/>
        <w:numPr>
          <w:ilvl w:val="0"/>
          <w:numId w:val="5"/>
        </w:numPr>
        <w:autoSpaceDE w:val="0"/>
        <w:autoSpaceDN w:val="0"/>
        <w:adjustRightInd w:val="0"/>
        <w:spacing w:after="220" w:line="240" w:lineRule="auto"/>
        <w:ind w:left="720"/>
        <w:contextualSpacing w:val="0"/>
        <w:jc w:val="both"/>
        <w:rPr>
          <w:rFonts w:cstheme="minorHAnsi"/>
          <w:bCs/>
          <w:color w:val="C00000"/>
        </w:rPr>
      </w:pPr>
      <w:r w:rsidRPr="008B22D7">
        <w:rPr>
          <w:rFonts w:cstheme="minorHAnsi"/>
          <w:color w:val="C00000"/>
        </w:rPr>
        <w:t>The initial patient population</w:t>
      </w:r>
      <w:r w:rsidR="003B3E61" w:rsidRPr="008B22D7">
        <w:rPr>
          <w:rFonts w:cstheme="minorHAnsi"/>
          <w:color w:val="C00000"/>
        </w:rPr>
        <w:t xml:space="preserve"> </w:t>
      </w:r>
      <w:r w:rsidR="00A45052" w:rsidRPr="008B22D7">
        <w:rPr>
          <w:rFonts w:cstheme="minorHAnsi"/>
          <w:color w:val="C00000"/>
        </w:rPr>
        <w:t xml:space="preserve">for </w:t>
      </w:r>
      <w:r w:rsidR="001B24FF" w:rsidRPr="008B22D7">
        <w:rPr>
          <w:rFonts w:cstheme="minorHAnsi"/>
          <w:color w:val="C00000"/>
        </w:rPr>
        <w:t xml:space="preserve">the </w:t>
      </w:r>
      <w:r w:rsidR="00315DC8">
        <w:rPr>
          <w:rFonts w:cstheme="minorHAnsi"/>
          <w:i/>
          <w:color w:val="C00000"/>
        </w:rPr>
        <w:t>o</w:t>
      </w:r>
      <w:r w:rsidR="001B24FF" w:rsidRPr="008B22D7">
        <w:rPr>
          <w:rFonts w:cstheme="minorHAnsi"/>
          <w:i/>
          <w:color w:val="C00000"/>
        </w:rPr>
        <w:t>verall</w:t>
      </w:r>
      <w:r w:rsidR="001B24FF" w:rsidRPr="008B22D7">
        <w:rPr>
          <w:rFonts w:cstheme="minorHAnsi"/>
          <w:color w:val="C00000"/>
        </w:rPr>
        <w:t xml:space="preserve"> rate </w:t>
      </w:r>
      <w:r w:rsidR="00A83127" w:rsidRPr="008B22D7">
        <w:rPr>
          <w:rFonts w:cstheme="minorHAnsi"/>
          <w:color w:val="C00000"/>
        </w:rPr>
        <w:t xml:space="preserve">is identified using data </w:t>
      </w:r>
      <w:r w:rsidR="008B22D7" w:rsidRPr="008B22D7">
        <w:rPr>
          <w:rFonts w:cstheme="minorHAnsi"/>
          <w:color w:val="C00000"/>
        </w:rPr>
        <w:t xml:space="preserve">abstracted </w:t>
      </w:r>
      <w:r w:rsidR="00A83127" w:rsidRPr="008B22D7">
        <w:rPr>
          <w:rFonts w:cstheme="minorHAnsi"/>
          <w:color w:val="C00000"/>
        </w:rPr>
        <w:t>for a sample of</w:t>
      </w:r>
      <w:r w:rsidR="008B22D7" w:rsidRPr="008B22D7">
        <w:rPr>
          <w:rFonts w:cstheme="minorHAnsi"/>
          <w:color w:val="C00000"/>
        </w:rPr>
        <w:t xml:space="preserve"> charts from</w:t>
      </w:r>
      <w:r w:rsidR="00A83127" w:rsidRPr="008B22D7">
        <w:rPr>
          <w:rFonts w:cstheme="minorHAnsi"/>
          <w:color w:val="C00000"/>
        </w:rPr>
        <w:t xml:space="preserve"> emergency department (ED) encounters with at least one of the following Current Procedural Terminology (CPT) codes for evaluation and management (E/M)</w:t>
      </w:r>
      <w:r w:rsidR="008B22D7" w:rsidRPr="008B22D7">
        <w:rPr>
          <w:rFonts w:cstheme="minorHAnsi"/>
          <w:color w:val="C00000"/>
        </w:rPr>
        <w:t xml:space="preserve"> care</w:t>
      </w:r>
      <w:r w:rsidR="00A83127" w:rsidRPr="008B22D7">
        <w:rPr>
          <w:rFonts w:cstheme="minorHAnsi"/>
          <w:color w:val="C00000"/>
        </w:rPr>
        <w:t>: 99281, 99282, 99283, 99284, 99285, or 99291.</w:t>
      </w:r>
    </w:p>
    <w:p w14:paraId="3DC7168C" w14:textId="69E41514" w:rsidR="00A83127" w:rsidRPr="001A3676" w:rsidRDefault="00A83127" w:rsidP="008557EF">
      <w:pPr>
        <w:pStyle w:val="ListParagraph"/>
        <w:keepNext/>
        <w:numPr>
          <w:ilvl w:val="0"/>
          <w:numId w:val="21"/>
        </w:numPr>
        <w:autoSpaceDE w:val="0"/>
        <w:autoSpaceDN w:val="0"/>
        <w:adjustRightInd w:val="0"/>
        <w:spacing w:after="0" w:line="240" w:lineRule="auto"/>
        <w:ind w:left="360"/>
        <w:contextualSpacing w:val="0"/>
        <w:jc w:val="both"/>
        <w:rPr>
          <w:rFonts w:cstheme="minorHAnsi"/>
          <w:bCs/>
          <w:color w:val="C00000"/>
        </w:rPr>
      </w:pPr>
      <w:r w:rsidRPr="001A3676">
        <w:rPr>
          <w:rFonts w:cstheme="minorHAnsi"/>
          <w:bCs/>
          <w:color w:val="C00000"/>
        </w:rPr>
        <w:t>Datasets used to</w:t>
      </w:r>
      <w:r w:rsidRPr="001A3676">
        <w:rPr>
          <w:rFonts w:cstheme="minorHAnsi"/>
          <w:bCs/>
          <w:color w:val="C00000"/>
          <w:u w:val="single"/>
        </w:rPr>
        <w:t xml:space="preserve"> </w:t>
      </w:r>
      <w:r w:rsidR="00044FCB" w:rsidRPr="001A3676">
        <w:rPr>
          <w:rFonts w:cstheme="minorHAnsi"/>
          <w:bCs/>
          <w:color w:val="C00000"/>
          <w:u w:val="single"/>
        </w:rPr>
        <w:t xml:space="preserve">define the </w:t>
      </w:r>
      <w:r w:rsidRPr="001A3676">
        <w:rPr>
          <w:rFonts w:cstheme="minorHAnsi"/>
          <w:bCs/>
          <w:color w:val="C00000"/>
          <w:u w:val="single"/>
        </w:rPr>
        <w:t>effective sample</w:t>
      </w:r>
      <w:r w:rsidR="001B24FF" w:rsidRPr="00026FBB">
        <w:rPr>
          <w:rFonts w:cstheme="minorHAnsi"/>
          <w:bCs/>
          <w:color w:val="C00000"/>
        </w:rPr>
        <w:t xml:space="preserve"> for each rate</w:t>
      </w:r>
      <w:r w:rsidRPr="001A3676">
        <w:rPr>
          <w:rFonts w:cstheme="minorHAnsi"/>
          <w:bCs/>
          <w:color w:val="C00000"/>
        </w:rPr>
        <w:t>:</w:t>
      </w:r>
    </w:p>
    <w:p w14:paraId="61B7575D" w14:textId="2E247050" w:rsidR="00A83127" w:rsidRPr="009C0862" w:rsidRDefault="00A83127" w:rsidP="008557EF">
      <w:pPr>
        <w:pStyle w:val="ListParagraph"/>
        <w:numPr>
          <w:ilvl w:val="0"/>
          <w:numId w:val="4"/>
        </w:numPr>
        <w:autoSpaceDE w:val="0"/>
        <w:autoSpaceDN w:val="0"/>
        <w:adjustRightInd w:val="0"/>
        <w:spacing w:after="220" w:line="240" w:lineRule="auto"/>
        <w:contextualSpacing w:val="0"/>
        <w:jc w:val="both"/>
        <w:rPr>
          <w:rFonts w:cstheme="minorHAnsi"/>
          <w:bCs/>
          <w:color w:val="C00000"/>
        </w:rPr>
      </w:pPr>
      <w:r w:rsidRPr="007355F6">
        <w:rPr>
          <w:rFonts w:cstheme="minorHAnsi"/>
          <w:bCs/>
          <w:color w:val="C00000"/>
        </w:rPr>
        <w:t xml:space="preserve">The effective sample </w:t>
      </w:r>
      <w:r w:rsidR="001B24FF">
        <w:rPr>
          <w:rFonts w:cstheme="minorHAnsi"/>
          <w:bCs/>
          <w:color w:val="C00000"/>
        </w:rPr>
        <w:t xml:space="preserve">for each </w:t>
      </w:r>
      <w:r w:rsidR="008A5AA1">
        <w:rPr>
          <w:rFonts w:cstheme="minorHAnsi"/>
          <w:bCs/>
          <w:color w:val="C00000"/>
        </w:rPr>
        <w:t xml:space="preserve">strata </w:t>
      </w:r>
      <w:r w:rsidRPr="007355F6">
        <w:rPr>
          <w:rFonts w:cstheme="minorHAnsi"/>
          <w:bCs/>
          <w:color w:val="C00000"/>
        </w:rPr>
        <w:t xml:space="preserve">is identified using chart-abstracted data </w:t>
      </w:r>
      <w:r w:rsidR="001B24FF">
        <w:rPr>
          <w:rFonts w:cstheme="minorHAnsi"/>
          <w:bCs/>
          <w:color w:val="C00000"/>
        </w:rPr>
        <w:t xml:space="preserve">from the </w:t>
      </w:r>
      <w:r w:rsidRPr="007355F6">
        <w:rPr>
          <w:rFonts w:cstheme="minorHAnsi"/>
          <w:bCs/>
          <w:color w:val="C00000"/>
        </w:rPr>
        <w:t>initial patient population</w:t>
      </w:r>
      <w:r w:rsidR="00026FBB">
        <w:rPr>
          <w:rFonts w:cstheme="minorHAnsi"/>
          <w:bCs/>
          <w:color w:val="C00000"/>
        </w:rPr>
        <w:t>; it is</w:t>
      </w:r>
      <w:r w:rsidR="00692D5A">
        <w:rPr>
          <w:rFonts w:cstheme="minorHAnsi"/>
          <w:bCs/>
          <w:color w:val="C00000"/>
        </w:rPr>
        <w:t xml:space="preserve"> determined by </w:t>
      </w:r>
      <w:r w:rsidR="00B81598">
        <w:rPr>
          <w:rFonts w:cstheme="minorHAnsi"/>
          <w:bCs/>
          <w:color w:val="C00000"/>
        </w:rPr>
        <w:t>the criteria laid out for each</w:t>
      </w:r>
      <w:r w:rsidR="00692D5A">
        <w:rPr>
          <w:rFonts w:cstheme="minorHAnsi"/>
          <w:bCs/>
          <w:color w:val="C00000"/>
        </w:rPr>
        <w:t xml:space="preserve"> </w:t>
      </w:r>
      <w:r w:rsidR="00787053">
        <w:rPr>
          <w:rFonts w:cstheme="minorHAnsi"/>
          <w:bCs/>
          <w:color w:val="C00000"/>
        </w:rPr>
        <w:t>denominator exclusion</w:t>
      </w:r>
      <w:r w:rsidR="00EB558A">
        <w:rPr>
          <w:rFonts w:cstheme="minorHAnsi"/>
          <w:bCs/>
          <w:color w:val="C00000"/>
        </w:rPr>
        <w:t xml:space="preserve"> and numerator exception</w:t>
      </w:r>
      <w:r w:rsidR="00CF7FB1">
        <w:rPr>
          <w:rFonts w:cstheme="minorHAnsi"/>
          <w:bCs/>
          <w:color w:val="C00000"/>
        </w:rPr>
        <w:t xml:space="preserve"> (</w:t>
      </w:r>
      <w:r w:rsidR="00221168">
        <w:rPr>
          <w:rFonts w:cstheme="minorHAnsi"/>
          <w:bCs/>
          <w:color w:val="C00000"/>
        </w:rPr>
        <w:t>described below</w:t>
      </w:r>
      <w:r w:rsidR="00CF7FB1">
        <w:rPr>
          <w:rFonts w:cstheme="minorHAnsi"/>
          <w:bCs/>
          <w:color w:val="C00000"/>
        </w:rPr>
        <w:t>)</w:t>
      </w:r>
      <w:r w:rsidR="00692D5A">
        <w:rPr>
          <w:rFonts w:cstheme="minorHAnsi"/>
          <w:bCs/>
          <w:color w:val="C00000"/>
        </w:rPr>
        <w:t xml:space="preserve"> and will differ from the </w:t>
      </w:r>
      <w:r w:rsidR="00B81598">
        <w:rPr>
          <w:rFonts w:cstheme="minorHAnsi"/>
          <w:bCs/>
          <w:color w:val="C00000"/>
        </w:rPr>
        <w:t xml:space="preserve">defining criteria for the </w:t>
      </w:r>
      <w:r w:rsidR="00692D5A">
        <w:rPr>
          <w:rFonts w:cstheme="minorHAnsi"/>
          <w:bCs/>
          <w:color w:val="C00000"/>
        </w:rPr>
        <w:t>effective sample</w:t>
      </w:r>
      <w:r w:rsidR="00B81598">
        <w:rPr>
          <w:rFonts w:cstheme="minorHAnsi"/>
          <w:bCs/>
          <w:color w:val="C00000"/>
        </w:rPr>
        <w:t>s</w:t>
      </w:r>
      <w:r w:rsidR="00692D5A">
        <w:rPr>
          <w:rFonts w:cstheme="minorHAnsi"/>
          <w:bCs/>
          <w:color w:val="C00000"/>
        </w:rPr>
        <w:t xml:space="preserve"> for the other </w:t>
      </w:r>
      <w:r w:rsidR="00B81598">
        <w:rPr>
          <w:rFonts w:cstheme="minorHAnsi"/>
          <w:bCs/>
          <w:color w:val="C00000"/>
        </w:rPr>
        <w:t>two</w:t>
      </w:r>
      <w:r w:rsidR="00692D5A">
        <w:rPr>
          <w:rFonts w:cstheme="minorHAnsi"/>
          <w:bCs/>
          <w:color w:val="C00000"/>
        </w:rPr>
        <w:t xml:space="preserve"> </w:t>
      </w:r>
      <w:r w:rsidR="008A5AA1">
        <w:rPr>
          <w:rFonts w:cstheme="minorHAnsi"/>
          <w:bCs/>
          <w:color w:val="C00000"/>
        </w:rPr>
        <w:t>strata</w:t>
      </w:r>
      <w:r w:rsidR="00221168">
        <w:rPr>
          <w:rFonts w:cstheme="minorHAnsi"/>
          <w:bCs/>
          <w:color w:val="C00000"/>
        </w:rPr>
        <w:t xml:space="preserve">. </w:t>
      </w:r>
      <w:r w:rsidR="00692D5A">
        <w:rPr>
          <w:rFonts w:cstheme="minorHAnsi"/>
          <w:bCs/>
          <w:color w:val="C00000"/>
        </w:rPr>
        <w:t xml:space="preserve">Effective samples </w:t>
      </w:r>
      <w:r w:rsidR="00B81598">
        <w:rPr>
          <w:rFonts w:cstheme="minorHAnsi"/>
          <w:bCs/>
          <w:color w:val="C00000"/>
        </w:rPr>
        <w:t>may</w:t>
      </w:r>
      <w:r w:rsidR="00692D5A">
        <w:rPr>
          <w:rFonts w:cstheme="minorHAnsi"/>
          <w:bCs/>
          <w:color w:val="C00000"/>
        </w:rPr>
        <w:t xml:space="preserve"> not</w:t>
      </w:r>
      <w:r w:rsidR="00B81598">
        <w:rPr>
          <w:rFonts w:cstheme="minorHAnsi"/>
          <w:bCs/>
          <w:color w:val="C00000"/>
        </w:rPr>
        <w:t xml:space="preserve"> be</w:t>
      </w:r>
      <w:r w:rsidR="00692D5A">
        <w:rPr>
          <w:rFonts w:cstheme="minorHAnsi"/>
          <w:bCs/>
          <w:color w:val="C00000"/>
        </w:rPr>
        <w:t xml:space="preserve"> mutually exclusive</w:t>
      </w:r>
      <w:r w:rsidR="00B81598">
        <w:rPr>
          <w:rFonts w:cstheme="minorHAnsi"/>
          <w:bCs/>
          <w:color w:val="C00000"/>
        </w:rPr>
        <w:t>;</w:t>
      </w:r>
      <w:r w:rsidR="00692D5A">
        <w:rPr>
          <w:rFonts w:cstheme="minorHAnsi"/>
          <w:bCs/>
          <w:color w:val="C00000"/>
        </w:rPr>
        <w:t xml:space="preserve"> patients may be included in more than one </w:t>
      </w:r>
      <w:r w:rsidR="008A5AA1">
        <w:rPr>
          <w:rFonts w:cstheme="minorHAnsi"/>
          <w:bCs/>
          <w:color w:val="C00000"/>
        </w:rPr>
        <w:t xml:space="preserve">strata </w:t>
      </w:r>
      <w:r w:rsidR="00692D5A">
        <w:rPr>
          <w:rFonts w:cstheme="minorHAnsi"/>
          <w:bCs/>
          <w:color w:val="C00000"/>
        </w:rPr>
        <w:t xml:space="preserve">if all inclusion criteria are satisfied. </w:t>
      </w:r>
    </w:p>
    <w:p w14:paraId="519F6BBE" w14:textId="12CF9941" w:rsidR="00A83127" w:rsidRPr="00EA4D57" w:rsidRDefault="00A83127" w:rsidP="008557EF">
      <w:pPr>
        <w:pStyle w:val="ListParagraph"/>
        <w:numPr>
          <w:ilvl w:val="0"/>
          <w:numId w:val="21"/>
        </w:numPr>
        <w:autoSpaceDE w:val="0"/>
        <w:autoSpaceDN w:val="0"/>
        <w:adjustRightInd w:val="0"/>
        <w:spacing w:after="0" w:line="240" w:lineRule="auto"/>
        <w:ind w:left="360"/>
        <w:jc w:val="both"/>
        <w:rPr>
          <w:rFonts w:cstheme="minorHAnsi"/>
          <w:bCs/>
          <w:color w:val="C00000"/>
        </w:rPr>
      </w:pPr>
      <w:r w:rsidRPr="00EA4D57">
        <w:rPr>
          <w:rFonts w:cstheme="minorHAnsi"/>
          <w:bCs/>
          <w:color w:val="C00000"/>
        </w:rPr>
        <w:t xml:space="preserve">Datasets used to </w:t>
      </w:r>
      <w:r w:rsidRPr="00EA4D57">
        <w:rPr>
          <w:rFonts w:cstheme="minorHAnsi"/>
          <w:bCs/>
          <w:color w:val="C00000"/>
          <w:u w:val="single"/>
        </w:rPr>
        <w:t>identify denominator exclusions:</w:t>
      </w:r>
    </w:p>
    <w:p w14:paraId="4945852B" w14:textId="486A8AB3" w:rsidR="003F782C" w:rsidRDefault="00692D5A" w:rsidP="008557EF">
      <w:pPr>
        <w:pStyle w:val="ListParagraph"/>
        <w:numPr>
          <w:ilvl w:val="0"/>
          <w:numId w:val="3"/>
        </w:numPr>
        <w:autoSpaceDE w:val="0"/>
        <w:autoSpaceDN w:val="0"/>
        <w:adjustRightInd w:val="0"/>
        <w:spacing w:after="110" w:line="240" w:lineRule="auto"/>
        <w:contextualSpacing w:val="0"/>
        <w:jc w:val="both"/>
        <w:rPr>
          <w:rFonts w:cstheme="minorHAnsi"/>
          <w:bCs/>
          <w:color w:val="C00000"/>
        </w:rPr>
      </w:pPr>
      <w:r>
        <w:rPr>
          <w:rFonts w:cstheme="minorHAnsi"/>
          <w:bCs/>
          <w:color w:val="C00000"/>
        </w:rPr>
        <w:t>Separate, specific d</w:t>
      </w:r>
      <w:r w:rsidR="00A83127" w:rsidRPr="0046236F">
        <w:rPr>
          <w:rFonts w:cstheme="minorHAnsi"/>
          <w:bCs/>
          <w:color w:val="C00000"/>
        </w:rPr>
        <w:t xml:space="preserve">enominator exclusions </w:t>
      </w:r>
      <w:r>
        <w:rPr>
          <w:rFonts w:cstheme="minorHAnsi"/>
          <w:bCs/>
          <w:color w:val="C00000"/>
        </w:rPr>
        <w:t xml:space="preserve">apply to each of the four </w:t>
      </w:r>
      <w:r w:rsidR="008A5AA1">
        <w:rPr>
          <w:rFonts w:cstheme="minorHAnsi"/>
          <w:bCs/>
          <w:color w:val="C00000"/>
        </w:rPr>
        <w:t>strata</w:t>
      </w:r>
      <w:r w:rsidR="00CD52E6">
        <w:rPr>
          <w:rFonts w:cstheme="minorHAnsi"/>
          <w:bCs/>
          <w:color w:val="C00000"/>
        </w:rPr>
        <w:t xml:space="preserve">. </w:t>
      </w:r>
      <w:r w:rsidRPr="00D50A24">
        <w:rPr>
          <w:rFonts w:cstheme="minorHAnsi"/>
          <w:bCs/>
          <w:color w:val="C00000"/>
        </w:rPr>
        <w:t xml:space="preserve">Denominator exclusions </w:t>
      </w:r>
      <w:r w:rsidR="00A83127" w:rsidRPr="00D50A24">
        <w:rPr>
          <w:rFonts w:cstheme="minorHAnsi"/>
          <w:bCs/>
          <w:color w:val="C00000"/>
        </w:rPr>
        <w:t xml:space="preserve">are identified using chart-abstracted data of cases for patients included in the </w:t>
      </w:r>
      <w:r w:rsidR="00CF7FB1" w:rsidRPr="00D50A24">
        <w:rPr>
          <w:rFonts w:cstheme="minorHAnsi"/>
          <w:bCs/>
          <w:color w:val="C00000"/>
        </w:rPr>
        <w:t>initial patient population</w:t>
      </w:r>
      <w:r w:rsidR="00A83127" w:rsidRPr="0046236F">
        <w:rPr>
          <w:rFonts w:cstheme="minorHAnsi"/>
          <w:bCs/>
          <w:color w:val="C00000"/>
        </w:rPr>
        <w:t>.</w:t>
      </w:r>
      <w:r w:rsidR="003F782C" w:rsidRPr="0046236F">
        <w:rPr>
          <w:rFonts w:cstheme="minorHAnsi"/>
          <w:bCs/>
          <w:color w:val="C00000"/>
        </w:rPr>
        <w:t xml:space="preserve"> </w:t>
      </w:r>
      <w:r>
        <w:rPr>
          <w:rFonts w:cstheme="minorHAnsi"/>
          <w:bCs/>
          <w:color w:val="C00000"/>
        </w:rPr>
        <w:t xml:space="preserve">For each </w:t>
      </w:r>
      <w:r w:rsidR="008A5AA1">
        <w:rPr>
          <w:rFonts w:cstheme="minorHAnsi"/>
          <w:bCs/>
          <w:color w:val="C00000"/>
        </w:rPr>
        <w:t>strata</w:t>
      </w:r>
      <w:r>
        <w:rPr>
          <w:rFonts w:cstheme="minorHAnsi"/>
          <w:bCs/>
          <w:color w:val="C00000"/>
        </w:rPr>
        <w:t>, c</w:t>
      </w:r>
      <w:r w:rsidR="0046236F">
        <w:rPr>
          <w:rFonts w:cstheme="minorHAnsi"/>
          <w:bCs/>
          <w:color w:val="C00000"/>
        </w:rPr>
        <w:t xml:space="preserve">ases are excluded from the </w:t>
      </w:r>
      <w:r w:rsidR="006E791A">
        <w:rPr>
          <w:rFonts w:cstheme="minorHAnsi"/>
          <w:bCs/>
          <w:color w:val="C00000"/>
        </w:rPr>
        <w:t>effective sample</w:t>
      </w:r>
      <w:r w:rsidR="0046236F">
        <w:rPr>
          <w:rFonts w:cstheme="minorHAnsi"/>
          <w:bCs/>
          <w:color w:val="C00000"/>
        </w:rPr>
        <w:t xml:space="preserve"> if they meet one or more denominator exclusions.</w:t>
      </w:r>
    </w:p>
    <w:p w14:paraId="13F7C217" w14:textId="7542905B" w:rsidR="00221168" w:rsidRDefault="00221168" w:rsidP="008557EF">
      <w:pPr>
        <w:pStyle w:val="ListParagraph"/>
        <w:numPr>
          <w:ilvl w:val="1"/>
          <w:numId w:val="3"/>
        </w:numPr>
        <w:autoSpaceDE w:val="0"/>
        <w:autoSpaceDN w:val="0"/>
        <w:adjustRightInd w:val="0"/>
        <w:spacing w:line="240" w:lineRule="auto"/>
        <w:ind w:left="1080"/>
        <w:jc w:val="both"/>
        <w:rPr>
          <w:rFonts w:cstheme="minorHAnsi"/>
          <w:bCs/>
          <w:color w:val="C00000"/>
        </w:rPr>
      </w:pPr>
      <w:r w:rsidRPr="00845770">
        <w:rPr>
          <w:rFonts w:cstheme="minorHAnsi"/>
          <w:b/>
          <w:bCs/>
          <w:i/>
          <w:color w:val="C00000"/>
        </w:rPr>
        <w:t>Overall</w:t>
      </w:r>
      <w:r w:rsidRPr="00F73C69">
        <w:rPr>
          <w:rFonts w:cstheme="minorHAnsi"/>
          <w:b/>
          <w:bCs/>
          <w:color w:val="C00000"/>
        </w:rPr>
        <w:t xml:space="preserve"> rate</w:t>
      </w:r>
      <w:r w:rsidR="00F73C69">
        <w:rPr>
          <w:rFonts w:cstheme="minorHAnsi"/>
          <w:bCs/>
          <w:color w:val="C00000"/>
        </w:rPr>
        <w:t xml:space="preserve"> denominator exclusions</w:t>
      </w:r>
      <w:r w:rsidR="00876AEE">
        <w:rPr>
          <w:rFonts w:cstheme="minorHAnsi"/>
          <w:bCs/>
          <w:color w:val="C00000"/>
        </w:rPr>
        <w:t>:</w:t>
      </w:r>
    </w:p>
    <w:p w14:paraId="4002A5B4" w14:textId="55AF09B7" w:rsidR="00221168" w:rsidRPr="00285D97" w:rsidRDefault="00221168" w:rsidP="008557EF">
      <w:pPr>
        <w:pStyle w:val="ListParagraph"/>
        <w:numPr>
          <w:ilvl w:val="2"/>
          <w:numId w:val="3"/>
        </w:numPr>
        <w:autoSpaceDE w:val="0"/>
        <w:autoSpaceDN w:val="0"/>
        <w:adjustRightInd w:val="0"/>
        <w:spacing w:after="0" w:line="240" w:lineRule="auto"/>
        <w:ind w:left="1440"/>
        <w:jc w:val="both"/>
        <w:rPr>
          <w:rFonts w:cstheme="minorHAnsi"/>
          <w:bCs/>
          <w:color w:val="C00000"/>
        </w:rPr>
      </w:pPr>
      <w:r w:rsidRPr="00285D97">
        <w:rPr>
          <w:rFonts w:cstheme="minorHAnsi"/>
          <w:bCs/>
          <w:i/>
          <w:color w:val="C00000"/>
        </w:rPr>
        <w:t xml:space="preserve">Discharge Code </w:t>
      </w:r>
      <w:r w:rsidRPr="00285D97">
        <w:rPr>
          <w:rFonts w:cstheme="minorHAnsi"/>
          <w:bCs/>
          <w:color w:val="C00000"/>
        </w:rPr>
        <w:t>equal to “[6] Expired</w:t>
      </w:r>
      <w:r w:rsidR="00876AEE">
        <w:rPr>
          <w:rFonts w:cstheme="minorHAnsi"/>
          <w:bCs/>
          <w:color w:val="C00000"/>
        </w:rPr>
        <w:t>;</w:t>
      </w:r>
      <w:r w:rsidRPr="00285D97">
        <w:rPr>
          <w:rFonts w:cstheme="minorHAnsi"/>
          <w:bCs/>
          <w:color w:val="C00000"/>
        </w:rPr>
        <w:t>”</w:t>
      </w:r>
    </w:p>
    <w:p w14:paraId="409BB911" w14:textId="2AAD34E7" w:rsidR="00221168" w:rsidRPr="00285D97" w:rsidRDefault="00221168" w:rsidP="008557EF">
      <w:pPr>
        <w:pStyle w:val="ListParagraph"/>
        <w:numPr>
          <w:ilvl w:val="2"/>
          <w:numId w:val="3"/>
        </w:numPr>
        <w:autoSpaceDE w:val="0"/>
        <w:autoSpaceDN w:val="0"/>
        <w:adjustRightInd w:val="0"/>
        <w:spacing w:after="0" w:line="240" w:lineRule="auto"/>
        <w:ind w:left="1440"/>
        <w:jc w:val="both"/>
        <w:rPr>
          <w:rFonts w:cstheme="minorHAnsi"/>
          <w:bCs/>
          <w:color w:val="C00000"/>
        </w:rPr>
      </w:pPr>
      <w:r w:rsidRPr="00285D97">
        <w:rPr>
          <w:rFonts w:cstheme="minorHAnsi"/>
          <w:bCs/>
          <w:i/>
          <w:color w:val="C00000"/>
        </w:rPr>
        <w:t xml:space="preserve">Discharge Code </w:t>
      </w:r>
      <w:r w:rsidRPr="00285D97">
        <w:rPr>
          <w:rFonts w:cstheme="minorHAnsi"/>
          <w:bCs/>
          <w:color w:val="C00000"/>
        </w:rPr>
        <w:t>equal to “[7] Left Against Medical Advice/AMA</w:t>
      </w:r>
      <w:r w:rsidR="00876AEE">
        <w:rPr>
          <w:rFonts w:cstheme="minorHAnsi"/>
          <w:bCs/>
          <w:color w:val="C00000"/>
        </w:rPr>
        <w:t>;</w:t>
      </w:r>
      <w:r w:rsidRPr="00285D97">
        <w:rPr>
          <w:rFonts w:cstheme="minorHAnsi"/>
          <w:bCs/>
          <w:color w:val="C00000"/>
        </w:rPr>
        <w:t>”</w:t>
      </w:r>
      <w:r w:rsidR="00876AEE">
        <w:rPr>
          <w:rFonts w:cstheme="minorHAnsi"/>
          <w:bCs/>
          <w:color w:val="C00000"/>
        </w:rPr>
        <w:t xml:space="preserve"> and,</w:t>
      </w:r>
    </w:p>
    <w:p w14:paraId="22DDB7E3" w14:textId="51D3438E" w:rsidR="00221168" w:rsidRDefault="00221168" w:rsidP="008557EF">
      <w:pPr>
        <w:pStyle w:val="ListParagraph"/>
        <w:numPr>
          <w:ilvl w:val="2"/>
          <w:numId w:val="3"/>
        </w:numPr>
        <w:autoSpaceDE w:val="0"/>
        <w:autoSpaceDN w:val="0"/>
        <w:adjustRightInd w:val="0"/>
        <w:spacing w:after="110" w:line="240" w:lineRule="auto"/>
        <w:ind w:left="1440"/>
        <w:contextualSpacing w:val="0"/>
        <w:jc w:val="both"/>
        <w:rPr>
          <w:rFonts w:cstheme="minorHAnsi"/>
          <w:bCs/>
          <w:color w:val="C00000"/>
        </w:rPr>
      </w:pPr>
      <w:r w:rsidRPr="00285D97">
        <w:rPr>
          <w:rFonts w:cstheme="minorHAnsi"/>
          <w:bCs/>
          <w:i/>
          <w:color w:val="C00000"/>
        </w:rPr>
        <w:t xml:space="preserve">Discharge Code </w:t>
      </w:r>
      <w:r w:rsidRPr="00285D97">
        <w:rPr>
          <w:rFonts w:cstheme="minorHAnsi"/>
          <w:bCs/>
          <w:color w:val="C00000"/>
        </w:rPr>
        <w:t>equal to “[8] Not Documented or Unable to Determine (UTD)</w:t>
      </w:r>
      <w:r w:rsidR="00876AEE">
        <w:rPr>
          <w:rFonts w:cstheme="minorHAnsi"/>
          <w:bCs/>
          <w:color w:val="C00000"/>
        </w:rPr>
        <w:t>.</w:t>
      </w:r>
      <w:r w:rsidRPr="00285D97">
        <w:rPr>
          <w:rFonts w:cstheme="minorHAnsi"/>
          <w:bCs/>
          <w:color w:val="C00000"/>
        </w:rPr>
        <w:t>”</w:t>
      </w:r>
    </w:p>
    <w:p w14:paraId="1F286753" w14:textId="30D37CEC" w:rsidR="00221168" w:rsidRDefault="00221168" w:rsidP="008557EF">
      <w:pPr>
        <w:pStyle w:val="ListParagraph"/>
        <w:numPr>
          <w:ilvl w:val="1"/>
          <w:numId w:val="3"/>
        </w:numPr>
        <w:autoSpaceDE w:val="0"/>
        <w:autoSpaceDN w:val="0"/>
        <w:adjustRightInd w:val="0"/>
        <w:spacing w:after="0" w:line="240" w:lineRule="auto"/>
        <w:ind w:left="1080"/>
        <w:jc w:val="both"/>
        <w:rPr>
          <w:rFonts w:cstheme="minorHAnsi"/>
          <w:bCs/>
          <w:color w:val="C00000"/>
        </w:rPr>
      </w:pPr>
      <w:r w:rsidRPr="00845770">
        <w:rPr>
          <w:rFonts w:cstheme="minorHAnsi"/>
          <w:b/>
          <w:bCs/>
          <w:i/>
          <w:color w:val="C00000"/>
        </w:rPr>
        <w:t>Reporting</w:t>
      </w:r>
      <w:r w:rsidRPr="00F73C69">
        <w:rPr>
          <w:rFonts w:cstheme="minorHAnsi"/>
          <w:b/>
          <w:bCs/>
          <w:color w:val="C00000"/>
        </w:rPr>
        <w:t xml:space="preserve"> rate</w:t>
      </w:r>
      <w:r w:rsidR="00F73C69" w:rsidRPr="00F73C69">
        <w:rPr>
          <w:rFonts w:cstheme="minorHAnsi"/>
          <w:bCs/>
          <w:color w:val="C00000"/>
        </w:rPr>
        <w:t xml:space="preserve"> </w:t>
      </w:r>
      <w:r w:rsidR="00F73C69">
        <w:rPr>
          <w:rFonts w:cstheme="minorHAnsi"/>
          <w:bCs/>
          <w:color w:val="C00000"/>
        </w:rPr>
        <w:t>denominator exclusions</w:t>
      </w:r>
      <w:r w:rsidR="00876AEE">
        <w:rPr>
          <w:rFonts w:cstheme="minorHAnsi"/>
          <w:bCs/>
          <w:color w:val="C00000"/>
        </w:rPr>
        <w:t>:</w:t>
      </w:r>
    </w:p>
    <w:p w14:paraId="462EBD25" w14:textId="1B1303F0" w:rsidR="00EB558A" w:rsidRDefault="00692D5A" w:rsidP="008557EF">
      <w:pPr>
        <w:pStyle w:val="ListParagraph"/>
        <w:numPr>
          <w:ilvl w:val="2"/>
          <w:numId w:val="3"/>
        </w:numPr>
        <w:autoSpaceDE w:val="0"/>
        <w:autoSpaceDN w:val="0"/>
        <w:adjustRightInd w:val="0"/>
        <w:spacing w:after="0" w:line="240" w:lineRule="auto"/>
        <w:ind w:left="1440"/>
        <w:jc w:val="both"/>
        <w:rPr>
          <w:rFonts w:cstheme="minorHAnsi"/>
          <w:bCs/>
          <w:color w:val="C00000"/>
        </w:rPr>
      </w:pPr>
      <w:r w:rsidRPr="004A54D7">
        <w:rPr>
          <w:rFonts w:cstheme="minorHAnsi"/>
          <w:bCs/>
          <w:color w:val="C00000"/>
        </w:rPr>
        <w:t xml:space="preserve">All of the exclusions for the </w:t>
      </w:r>
      <w:r w:rsidR="007F22BC" w:rsidRPr="00207F41">
        <w:rPr>
          <w:rFonts w:cstheme="minorHAnsi"/>
          <w:bCs/>
          <w:i/>
          <w:color w:val="C00000"/>
        </w:rPr>
        <w:t xml:space="preserve">overall </w:t>
      </w:r>
      <w:r w:rsidR="007F22BC" w:rsidRPr="00207F41">
        <w:rPr>
          <w:rFonts w:cstheme="minorHAnsi"/>
          <w:bCs/>
          <w:color w:val="C00000"/>
        </w:rPr>
        <w:t>rate</w:t>
      </w:r>
      <w:r w:rsidRPr="004A54D7">
        <w:rPr>
          <w:rFonts w:cstheme="minorHAnsi"/>
          <w:bCs/>
          <w:color w:val="C00000"/>
        </w:rPr>
        <w:t>, plus:</w:t>
      </w:r>
    </w:p>
    <w:p w14:paraId="68B22A84" w14:textId="5565F7D1" w:rsidR="00EB558A" w:rsidRDefault="00221168" w:rsidP="008557EF">
      <w:pPr>
        <w:pStyle w:val="ListParagraph"/>
        <w:numPr>
          <w:ilvl w:val="2"/>
          <w:numId w:val="3"/>
        </w:numPr>
        <w:autoSpaceDE w:val="0"/>
        <w:autoSpaceDN w:val="0"/>
        <w:adjustRightInd w:val="0"/>
        <w:spacing w:after="0" w:line="240" w:lineRule="auto"/>
        <w:ind w:left="1440"/>
        <w:jc w:val="both"/>
        <w:rPr>
          <w:rFonts w:cstheme="minorHAnsi"/>
          <w:bCs/>
          <w:color w:val="C00000"/>
        </w:rPr>
      </w:pPr>
      <w:r w:rsidRPr="00EB558A">
        <w:rPr>
          <w:rFonts w:cstheme="minorHAnsi"/>
          <w:bCs/>
          <w:i/>
          <w:color w:val="C00000"/>
        </w:rPr>
        <w:t xml:space="preserve">Discharge Code </w:t>
      </w:r>
      <w:r w:rsidRPr="00EB558A">
        <w:rPr>
          <w:rFonts w:cstheme="minorHAnsi"/>
          <w:bCs/>
          <w:color w:val="C00000"/>
        </w:rPr>
        <w:t>equal to “[4a] Acute Care Facility</w:t>
      </w:r>
      <w:r w:rsidR="00207F41">
        <w:rPr>
          <w:rFonts w:cstheme="minorHAnsi"/>
          <w:bCs/>
          <w:color w:val="C00000"/>
        </w:rPr>
        <w:t>—</w:t>
      </w:r>
      <w:r w:rsidRPr="00EB558A">
        <w:rPr>
          <w:rFonts w:cstheme="minorHAnsi"/>
          <w:bCs/>
          <w:color w:val="C00000"/>
        </w:rPr>
        <w:t>General Inpatient Care</w:t>
      </w:r>
      <w:r w:rsidR="00876AEE" w:rsidRPr="00EB558A">
        <w:rPr>
          <w:rFonts w:cstheme="minorHAnsi"/>
          <w:bCs/>
          <w:color w:val="C00000"/>
        </w:rPr>
        <w:t>;</w:t>
      </w:r>
      <w:r w:rsidRPr="00EB558A">
        <w:rPr>
          <w:rFonts w:cstheme="minorHAnsi"/>
          <w:bCs/>
          <w:color w:val="C00000"/>
        </w:rPr>
        <w:t>”</w:t>
      </w:r>
    </w:p>
    <w:p w14:paraId="44AFDAB9" w14:textId="43E0FDEB" w:rsidR="00EB558A" w:rsidRDefault="00221168" w:rsidP="008557EF">
      <w:pPr>
        <w:pStyle w:val="ListParagraph"/>
        <w:numPr>
          <w:ilvl w:val="2"/>
          <w:numId w:val="3"/>
        </w:numPr>
        <w:autoSpaceDE w:val="0"/>
        <w:autoSpaceDN w:val="0"/>
        <w:adjustRightInd w:val="0"/>
        <w:spacing w:after="0" w:line="240" w:lineRule="auto"/>
        <w:ind w:left="1440"/>
        <w:jc w:val="both"/>
        <w:rPr>
          <w:rFonts w:cstheme="minorHAnsi"/>
          <w:bCs/>
          <w:color w:val="C00000"/>
        </w:rPr>
      </w:pPr>
      <w:r w:rsidRPr="00EB558A">
        <w:rPr>
          <w:rFonts w:cstheme="minorHAnsi"/>
          <w:bCs/>
          <w:i/>
          <w:color w:val="C00000"/>
        </w:rPr>
        <w:t xml:space="preserve">Discharge Code </w:t>
      </w:r>
      <w:r w:rsidRPr="00EB558A">
        <w:rPr>
          <w:rFonts w:cstheme="minorHAnsi"/>
          <w:bCs/>
          <w:color w:val="C00000"/>
        </w:rPr>
        <w:t>equal to “[4d] Acute Care Facility</w:t>
      </w:r>
      <w:r w:rsidR="00207F41">
        <w:rPr>
          <w:rFonts w:cstheme="minorHAnsi"/>
          <w:bCs/>
          <w:color w:val="C00000"/>
        </w:rPr>
        <w:t>—</w:t>
      </w:r>
      <w:r w:rsidRPr="00EB558A">
        <w:rPr>
          <w:rFonts w:cstheme="minorHAnsi"/>
          <w:bCs/>
          <w:color w:val="C00000"/>
        </w:rPr>
        <w:t>Department of Defense or Veteran’s Administration</w:t>
      </w:r>
      <w:r w:rsidR="00876AEE" w:rsidRPr="00EB558A">
        <w:rPr>
          <w:rFonts w:cstheme="minorHAnsi"/>
          <w:bCs/>
          <w:color w:val="C00000"/>
        </w:rPr>
        <w:t>;</w:t>
      </w:r>
      <w:r w:rsidRPr="00EB558A">
        <w:rPr>
          <w:rFonts w:cstheme="minorHAnsi"/>
          <w:bCs/>
          <w:color w:val="C00000"/>
        </w:rPr>
        <w:t>”</w:t>
      </w:r>
      <w:r w:rsidR="00876AEE" w:rsidRPr="00EB558A">
        <w:rPr>
          <w:rFonts w:cstheme="minorHAnsi"/>
          <w:bCs/>
          <w:color w:val="C00000"/>
        </w:rPr>
        <w:t xml:space="preserve"> and,</w:t>
      </w:r>
    </w:p>
    <w:p w14:paraId="5F3BC180" w14:textId="1647CE6F" w:rsidR="00221168" w:rsidRPr="00EB558A" w:rsidRDefault="00221168" w:rsidP="008557EF">
      <w:pPr>
        <w:pStyle w:val="ListParagraph"/>
        <w:numPr>
          <w:ilvl w:val="2"/>
          <w:numId w:val="3"/>
        </w:numPr>
        <w:autoSpaceDE w:val="0"/>
        <w:autoSpaceDN w:val="0"/>
        <w:adjustRightInd w:val="0"/>
        <w:spacing w:after="110" w:line="240" w:lineRule="auto"/>
        <w:ind w:left="1440"/>
        <w:contextualSpacing w:val="0"/>
        <w:jc w:val="both"/>
        <w:rPr>
          <w:rFonts w:cstheme="minorHAnsi"/>
          <w:bCs/>
          <w:color w:val="C00000"/>
        </w:rPr>
      </w:pPr>
      <w:r w:rsidRPr="00EB558A">
        <w:rPr>
          <w:rFonts w:cstheme="minorHAnsi"/>
          <w:bCs/>
          <w:i/>
          <w:color w:val="C00000"/>
        </w:rPr>
        <w:t>ICD-1</w:t>
      </w:r>
      <w:r w:rsidR="006E791A" w:rsidRPr="00EB558A">
        <w:rPr>
          <w:rFonts w:cstheme="minorHAnsi"/>
          <w:bCs/>
          <w:i/>
          <w:color w:val="C00000"/>
        </w:rPr>
        <w:t>0-CM Principal Diagnosis Code</w:t>
      </w:r>
      <w:r w:rsidRPr="00EB558A">
        <w:rPr>
          <w:rFonts w:cstheme="minorHAnsi"/>
          <w:bCs/>
          <w:i/>
          <w:color w:val="C00000"/>
        </w:rPr>
        <w:t xml:space="preserve"> </w:t>
      </w:r>
      <w:r w:rsidRPr="00EB558A">
        <w:rPr>
          <w:rFonts w:cstheme="minorHAnsi"/>
          <w:bCs/>
          <w:color w:val="C00000"/>
        </w:rPr>
        <w:t>equal to a code</w:t>
      </w:r>
      <w:r w:rsidRPr="00EB558A">
        <w:rPr>
          <w:rFonts w:cstheme="minorHAnsi"/>
          <w:bCs/>
          <w:i/>
          <w:color w:val="C00000"/>
        </w:rPr>
        <w:t xml:space="preserve"> </w:t>
      </w:r>
      <w:r w:rsidR="00846131">
        <w:rPr>
          <w:rFonts w:cstheme="minorHAnsi"/>
          <w:bCs/>
          <w:color w:val="C00000"/>
        </w:rPr>
        <w:t>related to a psychiatric/</w:t>
      </w:r>
      <w:r w:rsidR="006E791A" w:rsidRPr="00EB558A">
        <w:rPr>
          <w:rFonts w:cstheme="minorHAnsi"/>
          <w:bCs/>
          <w:color w:val="C00000"/>
        </w:rPr>
        <w:t>mental h</w:t>
      </w:r>
      <w:r w:rsidRPr="00EB558A">
        <w:rPr>
          <w:rFonts w:cstheme="minorHAnsi"/>
          <w:bCs/>
          <w:color w:val="C00000"/>
        </w:rPr>
        <w:t>ealth condition</w:t>
      </w:r>
      <w:r w:rsidR="00370264" w:rsidRPr="00EB558A">
        <w:rPr>
          <w:rFonts w:cstheme="minorHAnsi"/>
          <w:bCs/>
          <w:color w:val="C00000"/>
        </w:rPr>
        <w:t xml:space="preserve"> (refer to </w:t>
      </w:r>
      <w:r w:rsidR="00370264" w:rsidRPr="00EB558A">
        <w:rPr>
          <w:rFonts w:cstheme="minorHAnsi"/>
          <w:bCs/>
          <w:i/>
          <w:color w:val="C00000"/>
        </w:rPr>
        <w:t>NQF 0496_</w:t>
      </w:r>
      <w:r w:rsidR="00CF721A">
        <w:rPr>
          <w:rFonts w:cstheme="minorHAnsi"/>
          <w:bCs/>
          <w:i/>
          <w:color w:val="C00000"/>
        </w:rPr>
        <w:t>Measure</w:t>
      </w:r>
      <w:r w:rsidR="00370264" w:rsidRPr="00EB558A">
        <w:rPr>
          <w:rFonts w:cstheme="minorHAnsi"/>
          <w:bCs/>
          <w:i/>
          <w:color w:val="C00000"/>
        </w:rPr>
        <w:t xml:space="preserve"> Code Set </w:t>
      </w:r>
      <w:r w:rsidR="00370264" w:rsidRPr="00EB558A">
        <w:rPr>
          <w:rFonts w:cstheme="minorHAnsi"/>
          <w:bCs/>
          <w:color w:val="C00000"/>
        </w:rPr>
        <w:t>for mental health ICD-10 codes).</w:t>
      </w:r>
    </w:p>
    <w:p w14:paraId="143ECEAD" w14:textId="6C29C38E" w:rsidR="00221168" w:rsidRPr="00BC737E" w:rsidRDefault="00221168" w:rsidP="008557EF">
      <w:pPr>
        <w:pStyle w:val="ListParagraph"/>
        <w:numPr>
          <w:ilvl w:val="1"/>
          <w:numId w:val="3"/>
        </w:numPr>
        <w:autoSpaceDE w:val="0"/>
        <w:autoSpaceDN w:val="0"/>
        <w:adjustRightInd w:val="0"/>
        <w:spacing w:after="0" w:line="240" w:lineRule="auto"/>
        <w:ind w:left="1080"/>
        <w:jc w:val="both"/>
        <w:rPr>
          <w:rFonts w:cstheme="minorHAnsi"/>
          <w:b/>
          <w:bCs/>
          <w:i/>
          <w:color w:val="C00000"/>
        </w:rPr>
      </w:pPr>
      <w:r w:rsidRPr="00445BA2">
        <w:rPr>
          <w:rFonts w:cstheme="minorHAnsi"/>
          <w:b/>
          <w:bCs/>
          <w:i/>
          <w:color w:val="C00000"/>
        </w:rPr>
        <w:t>Psychiatric/</w:t>
      </w:r>
      <w:r w:rsidR="00A36DF6">
        <w:rPr>
          <w:rFonts w:cstheme="minorHAnsi"/>
          <w:b/>
          <w:bCs/>
          <w:i/>
          <w:color w:val="C00000"/>
        </w:rPr>
        <w:t>m</w:t>
      </w:r>
      <w:r w:rsidRPr="00445BA2">
        <w:rPr>
          <w:rFonts w:cstheme="minorHAnsi"/>
          <w:b/>
          <w:bCs/>
          <w:i/>
          <w:color w:val="C00000"/>
        </w:rPr>
        <w:t xml:space="preserve">ental </w:t>
      </w:r>
      <w:r w:rsidR="00A36DF6">
        <w:rPr>
          <w:rFonts w:cstheme="minorHAnsi"/>
          <w:b/>
          <w:bCs/>
          <w:i/>
          <w:color w:val="C00000"/>
        </w:rPr>
        <w:t>h</w:t>
      </w:r>
      <w:r w:rsidRPr="00445BA2">
        <w:rPr>
          <w:rFonts w:cstheme="minorHAnsi"/>
          <w:b/>
          <w:bCs/>
          <w:i/>
          <w:color w:val="C00000"/>
        </w:rPr>
        <w:t>ealth</w:t>
      </w:r>
      <w:r w:rsidRPr="00BC737E">
        <w:rPr>
          <w:rFonts w:cstheme="minorHAnsi"/>
          <w:b/>
          <w:bCs/>
          <w:i/>
          <w:color w:val="C00000"/>
        </w:rPr>
        <w:t xml:space="preserve"> </w:t>
      </w:r>
      <w:r w:rsidRPr="004463DE">
        <w:rPr>
          <w:rFonts w:cstheme="minorHAnsi"/>
          <w:b/>
          <w:bCs/>
          <w:color w:val="C00000"/>
        </w:rPr>
        <w:t>rate</w:t>
      </w:r>
      <w:r w:rsidR="00F73C69" w:rsidRPr="004463DE">
        <w:rPr>
          <w:rFonts w:cstheme="minorHAnsi"/>
          <w:b/>
          <w:bCs/>
          <w:color w:val="C00000"/>
        </w:rPr>
        <w:t xml:space="preserve"> </w:t>
      </w:r>
      <w:r w:rsidR="00F73C69" w:rsidRPr="004463DE">
        <w:rPr>
          <w:rFonts w:cstheme="minorHAnsi"/>
          <w:bCs/>
          <w:color w:val="C00000"/>
        </w:rPr>
        <w:t>denominator exclusions</w:t>
      </w:r>
      <w:r w:rsidR="00876AEE" w:rsidRPr="00BC737E">
        <w:rPr>
          <w:rFonts w:cstheme="minorHAnsi"/>
          <w:b/>
          <w:bCs/>
          <w:i/>
          <w:color w:val="C00000"/>
        </w:rPr>
        <w:t>:</w:t>
      </w:r>
    </w:p>
    <w:p w14:paraId="54DF83DC" w14:textId="6E1147CF" w:rsidR="00692D5A" w:rsidRDefault="00692D5A" w:rsidP="008557EF">
      <w:pPr>
        <w:pStyle w:val="ListParagraph"/>
        <w:numPr>
          <w:ilvl w:val="2"/>
          <w:numId w:val="3"/>
        </w:numPr>
        <w:autoSpaceDE w:val="0"/>
        <w:autoSpaceDN w:val="0"/>
        <w:adjustRightInd w:val="0"/>
        <w:spacing w:after="110" w:line="240" w:lineRule="auto"/>
        <w:ind w:left="1440"/>
        <w:contextualSpacing w:val="0"/>
        <w:jc w:val="both"/>
        <w:rPr>
          <w:rFonts w:cstheme="minorHAnsi"/>
          <w:bCs/>
          <w:color w:val="C00000"/>
        </w:rPr>
      </w:pPr>
      <w:r w:rsidRPr="00D32A87">
        <w:rPr>
          <w:rFonts w:cstheme="minorHAnsi"/>
          <w:bCs/>
          <w:color w:val="C00000"/>
        </w:rPr>
        <w:lastRenderedPageBreak/>
        <w:t xml:space="preserve">All of the exclusions for the </w:t>
      </w:r>
      <w:r w:rsidR="007F22BC" w:rsidRPr="00B2308B">
        <w:rPr>
          <w:rFonts w:cstheme="minorHAnsi"/>
          <w:bCs/>
          <w:i/>
          <w:color w:val="C00000"/>
        </w:rPr>
        <w:t xml:space="preserve">overall </w:t>
      </w:r>
      <w:r w:rsidR="007F22BC" w:rsidRPr="00B2308B">
        <w:rPr>
          <w:rFonts w:cstheme="minorHAnsi"/>
          <w:bCs/>
          <w:color w:val="C00000"/>
        </w:rPr>
        <w:t>rate</w:t>
      </w:r>
      <w:r w:rsidR="00876AEE">
        <w:rPr>
          <w:rFonts w:cstheme="minorHAnsi"/>
          <w:bCs/>
          <w:color w:val="C00000"/>
        </w:rPr>
        <w:t>.</w:t>
      </w:r>
    </w:p>
    <w:p w14:paraId="488B6F0E" w14:textId="3AAFCE06" w:rsidR="00221168" w:rsidRDefault="00221168" w:rsidP="008557EF">
      <w:pPr>
        <w:pStyle w:val="ListParagraph"/>
        <w:numPr>
          <w:ilvl w:val="1"/>
          <w:numId w:val="3"/>
        </w:numPr>
        <w:autoSpaceDE w:val="0"/>
        <w:autoSpaceDN w:val="0"/>
        <w:adjustRightInd w:val="0"/>
        <w:spacing w:after="0" w:line="240" w:lineRule="auto"/>
        <w:ind w:left="1080"/>
        <w:jc w:val="both"/>
        <w:rPr>
          <w:rFonts w:cstheme="minorHAnsi"/>
          <w:bCs/>
          <w:color w:val="C00000"/>
        </w:rPr>
      </w:pPr>
      <w:r w:rsidRPr="00445BA2">
        <w:rPr>
          <w:rFonts w:cstheme="minorHAnsi"/>
          <w:b/>
          <w:bCs/>
          <w:i/>
          <w:color w:val="C00000"/>
        </w:rPr>
        <w:t xml:space="preserve">Transfer </w:t>
      </w:r>
      <w:r w:rsidR="00445BA2" w:rsidRPr="00445BA2">
        <w:rPr>
          <w:rFonts w:cstheme="minorHAnsi"/>
          <w:b/>
          <w:bCs/>
          <w:i/>
          <w:color w:val="C00000"/>
        </w:rPr>
        <w:t>p</w:t>
      </w:r>
      <w:r w:rsidRPr="00445BA2">
        <w:rPr>
          <w:rFonts w:cstheme="minorHAnsi"/>
          <w:b/>
          <w:bCs/>
          <w:i/>
          <w:color w:val="C00000"/>
        </w:rPr>
        <w:t>atient</w:t>
      </w:r>
      <w:r w:rsidRPr="00F73C69">
        <w:rPr>
          <w:rFonts w:cstheme="minorHAnsi"/>
          <w:b/>
          <w:bCs/>
          <w:color w:val="C00000"/>
        </w:rPr>
        <w:t xml:space="preserve"> rate</w:t>
      </w:r>
      <w:r w:rsidR="00F73C69" w:rsidRPr="00F73C69">
        <w:rPr>
          <w:rFonts w:cstheme="minorHAnsi"/>
          <w:bCs/>
          <w:color w:val="C00000"/>
        </w:rPr>
        <w:t xml:space="preserve"> </w:t>
      </w:r>
      <w:r w:rsidR="00F73C69">
        <w:rPr>
          <w:rFonts w:cstheme="minorHAnsi"/>
          <w:bCs/>
          <w:color w:val="C00000"/>
        </w:rPr>
        <w:t>denominator exclusions</w:t>
      </w:r>
      <w:r w:rsidR="00876AEE">
        <w:rPr>
          <w:rFonts w:cstheme="minorHAnsi"/>
          <w:bCs/>
          <w:color w:val="C00000"/>
        </w:rPr>
        <w:t>:</w:t>
      </w:r>
    </w:p>
    <w:p w14:paraId="0BEB7E7A" w14:textId="3064ED30" w:rsidR="00692D5A" w:rsidRDefault="00692D5A" w:rsidP="008557EF">
      <w:pPr>
        <w:pStyle w:val="ListParagraph"/>
        <w:numPr>
          <w:ilvl w:val="2"/>
          <w:numId w:val="3"/>
        </w:numPr>
        <w:autoSpaceDE w:val="0"/>
        <w:autoSpaceDN w:val="0"/>
        <w:adjustRightInd w:val="0"/>
        <w:spacing w:after="0" w:line="240" w:lineRule="auto"/>
        <w:ind w:left="1440"/>
        <w:jc w:val="both"/>
        <w:rPr>
          <w:rFonts w:cstheme="minorHAnsi"/>
          <w:bCs/>
          <w:color w:val="C00000"/>
        </w:rPr>
      </w:pPr>
      <w:r w:rsidRPr="00D32A87">
        <w:rPr>
          <w:rFonts w:cstheme="minorHAnsi"/>
          <w:bCs/>
          <w:color w:val="C00000"/>
        </w:rPr>
        <w:t xml:space="preserve">All of the exclusions for the </w:t>
      </w:r>
      <w:r w:rsidR="00B2308B" w:rsidRPr="00B2308B">
        <w:rPr>
          <w:rFonts w:cstheme="minorHAnsi"/>
          <w:bCs/>
          <w:i/>
          <w:color w:val="C00000"/>
        </w:rPr>
        <w:t xml:space="preserve">overall </w:t>
      </w:r>
      <w:r w:rsidR="00B2308B" w:rsidRPr="00B2308B">
        <w:rPr>
          <w:rFonts w:cstheme="minorHAnsi"/>
          <w:bCs/>
          <w:color w:val="C00000"/>
        </w:rPr>
        <w:t>rate</w:t>
      </w:r>
      <w:r w:rsidR="00876AEE">
        <w:rPr>
          <w:rFonts w:cstheme="minorHAnsi"/>
          <w:bCs/>
          <w:color w:val="C00000"/>
        </w:rPr>
        <w:t>.</w:t>
      </w:r>
    </w:p>
    <w:p w14:paraId="71A719C3" w14:textId="7BC79DFA" w:rsidR="00651868" w:rsidRPr="00845770" w:rsidRDefault="00651868" w:rsidP="008557EF">
      <w:pPr>
        <w:pStyle w:val="ListParagraph"/>
        <w:numPr>
          <w:ilvl w:val="0"/>
          <w:numId w:val="21"/>
        </w:numPr>
        <w:autoSpaceDE w:val="0"/>
        <w:autoSpaceDN w:val="0"/>
        <w:adjustRightInd w:val="0"/>
        <w:spacing w:before="220" w:after="0" w:line="240" w:lineRule="auto"/>
        <w:ind w:left="360"/>
        <w:contextualSpacing w:val="0"/>
        <w:jc w:val="both"/>
        <w:rPr>
          <w:rFonts w:cstheme="minorHAnsi"/>
          <w:bCs/>
          <w:color w:val="C00000"/>
          <w:u w:val="single"/>
        </w:rPr>
      </w:pPr>
      <w:r w:rsidRPr="00845770">
        <w:rPr>
          <w:rFonts w:cstheme="minorHAnsi"/>
          <w:bCs/>
          <w:color w:val="C00000"/>
        </w:rPr>
        <w:t xml:space="preserve">Datasets used to </w:t>
      </w:r>
      <w:r w:rsidRPr="00845770">
        <w:rPr>
          <w:rFonts w:cstheme="minorHAnsi"/>
          <w:bCs/>
          <w:color w:val="C00000"/>
          <w:u w:val="single"/>
        </w:rPr>
        <w:t>identify numerator exceptions:</w:t>
      </w:r>
    </w:p>
    <w:p w14:paraId="6CB21DC0" w14:textId="3A57E32C" w:rsidR="00886E05" w:rsidRDefault="00651868" w:rsidP="008557EF">
      <w:pPr>
        <w:pStyle w:val="ListParagraph"/>
        <w:numPr>
          <w:ilvl w:val="0"/>
          <w:numId w:val="3"/>
        </w:numPr>
        <w:autoSpaceDE w:val="0"/>
        <w:autoSpaceDN w:val="0"/>
        <w:adjustRightInd w:val="0"/>
        <w:spacing w:after="110" w:line="240" w:lineRule="auto"/>
        <w:contextualSpacing w:val="0"/>
        <w:jc w:val="both"/>
        <w:rPr>
          <w:rFonts w:cstheme="minorHAnsi"/>
          <w:bCs/>
          <w:color w:val="C00000"/>
        </w:rPr>
      </w:pPr>
      <w:r w:rsidRPr="00ED6DE8">
        <w:rPr>
          <w:rFonts w:cstheme="minorHAnsi"/>
          <w:bCs/>
          <w:color w:val="C00000"/>
        </w:rPr>
        <w:t>Numerator exceptions are identified using chart-abstracted data of cases for patients included in the</w:t>
      </w:r>
      <w:r>
        <w:rPr>
          <w:rFonts w:cstheme="minorHAnsi"/>
          <w:bCs/>
          <w:color w:val="C00000"/>
        </w:rPr>
        <w:t xml:space="preserve"> </w:t>
      </w:r>
      <w:r w:rsidRPr="00D50A24">
        <w:rPr>
          <w:rFonts w:cstheme="minorHAnsi"/>
          <w:bCs/>
          <w:color w:val="C00000"/>
        </w:rPr>
        <w:t>initial patient population</w:t>
      </w:r>
      <w:r>
        <w:rPr>
          <w:rFonts w:cstheme="minorHAnsi"/>
          <w:bCs/>
          <w:color w:val="C00000"/>
        </w:rPr>
        <w:t xml:space="preserve"> and are the same for all</w:t>
      </w:r>
      <w:r w:rsidR="00886E05">
        <w:rPr>
          <w:rFonts w:cstheme="minorHAnsi"/>
          <w:bCs/>
          <w:color w:val="C00000"/>
        </w:rPr>
        <w:t xml:space="preserve"> </w:t>
      </w:r>
      <w:r w:rsidR="008A5AA1">
        <w:rPr>
          <w:rFonts w:cstheme="minorHAnsi"/>
          <w:bCs/>
          <w:color w:val="C00000"/>
        </w:rPr>
        <w:t>strata</w:t>
      </w:r>
      <w:r>
        <w:rPr>
          <w:rFonts w:cstheme="minorHAnsi"/>
          <w:bCs/>
          <w:color w:val="C00000"/>
        </w:rPr>
        <w:t>.</w:t>
      </w:r>
      <w:r w:rsidR="00EB558A">
        <w:rPr>
          <w:rFonts w:cstheme="minorHAnsi"/>
          <w:bCs/>
          <w:color w:val="C00000"/>
        </w:rPr>
        <w:t xml:space="preserve"> NQF 0496 is a continuous measure; therefore, numerator exceptions</w:t>
      </w:r>
      <w:r w:rsidR="00B54043">
        <w:rPr>
          <w:rFonts w:cstheme="minorHAnsi"/>
          <w:bCs/>
          <w:color w:val="C00000"/>
        </w:rPr>
        <w:t xml:space="preserve"> are treated as exceptions from the effective sample (rather than exceptions from the numerator)</w:t>
      </w:r>
      <w:r w:rsidR="00EB558A">
        <w:rPr>
          <w:rFonts w:cstheme="minorHAnsi"/>
          <w:bCs/>
          <w:color w:val="C00000"/>
        </w:rPr>
        <w:t>.</w:t>
      </w:r>
      <w:r w:rsidRPr="00ED6DE8">
        <w:rPr>
          <w:rFonts w:cstheme="minorHAnsi"/>
          <w:bCs/>
          <w:color w:val="C00000"/>
        </w:rPr>
        <w:t xml:space="preserve"> </w:t>
      </w:r>
      <w:r>
        <w:rPr>
          <w:rFonts w:cstheme="minorHAnsi"/>
          <w:bCs/>
          <w:color w:val="C00000"/>
        </w:rPr>
        <w:t xml:space="preserve">Cases are excepted from the effective sample if </w:t>
      </w:r>
      <w:r w:rsidR="00886E05">
        <w:rPr>
          <w:rFonts w:cstheme="minorHAnsi"/>
          <w:bCs/>
          <w:color w:val="C00000"/>
        </w:rPr>
        <w:t xml:space="preserve">one or more </w:t>
      </w:r>
      <w:r>
        <w:rPr>
          <w:rFonts w:cstheme="minorHAnsi"/>
          <w:bCs/>
          <w:color w:val="C00000"/>
        </w:rPr>
        <w:t>of the following criteria are met</w:t>
      </w:r>
      <w:r w:rsidR="008C356C">
        <w:rPr>
          <w:rFonts w:cstheme="minorHAnsi"/>
          <w:bCs/>
          <w:color w:val="C00000"/>
        </w:rPr>
        <w:t>:</w:t>
      </w:r>
    </w:p>
    <w:p w14:paraId="32331CE4" w14:textId="57D3CFE0" w:rsidR="00886E05" w:rsidRDefault="00886E05" w:rsidP="008557EF">
      <w:pPr>
        <w:pStyle w:val="ListParagraph"/>
        <w:numPr>
          <w:ilvl w:val="1"/>
          <w:numId w:val="3"/>
        </w:numPr>
        <w:autoSpaceDE w:val="0"/>
        <w:autoSpaceDN w:val="0"/>
        <w:adjustRightInd w:val="0"/>
        <w:spacing w:line="240" w:lineRule="auto"/>
        <w:ind w:left="1080"/>
        <w:jc w:val="both"/>
        <w:rPr>
          <w:rFonts w:cstheme="minorHAnsi"/>
          <w:bCs/>
          <w:color w:val="C00000"/>
        </w:rPr>
      </w:pPr>
      <w:r w:rsidRPr="008C356C">
        <w:rPr>
          <w:rFonts w:cstheme="minorHAnsi"/>
          <w:b/>
          <w:bCs/>
          <w:i/>
          <w:color w:val="C00000"/>
        </w:rPr>
        <w:t>Overall</w:t>
      </w:r>
      <w:r w:rsidRPr="00F73C69">
        <w:rPr>
          <w:rFonts w:cstheme="minorHAnsi"/>
          <w:b/>
          <w:bCs/>
          <w:color w:val="C00000"/>
        </w:rPr>
        <w:t xml:space="preserve"> rate</w:t>
      </w:r>
      <w:r>
        <w:rPr>
          <w:rFonts w:cstheme="minorHAnsi"/>
          <w:bCs/>
          <w:color w:val="C00000"/>
        </w:rPr>
        <w:t xml:space="preserve"> numerator exceptions:</w:t>
      </w:r>
    </w:p>
    <w:p w14:paraId="7ED06A53" w14:textId="128A224E" w:rsidR="00651868" w:rsidRPr="00845770" w:rsidRDefault="00886E05" w:rsidP="008557EF">
      <w:pPr>
        <w:pStyle w:val="ListParagraph"/>
        <w:numPr>
          <w:ilvl w:val="2"/>
          <w:numId w:val="3"/>
        </w:numPr>
        <w:autoSpaceDE w:val="0"/>
        <w:autoSpaceDN w:val="0"/>
        <w:adjustRightInd w:val="0"/>
        <w:spacing w:after="0" w:line="240" w:lineRule="auto"/>
        <w:ind w:left="1440"/>
        <w:jc w:val="both"/>
        <w:rPr>
          <w:rFonts w:cstheme="minorHAnsi"/>
          <w:bCs/>
          <w:i/>
          <w:color w:val="C00000"/>
        </w:rPr>
      </w:pPr>
      <w:r w:rsidRPr="00845770">
        <w:rPr>
          <w:rFonts w:cstheme="minorHAnsi"/>
          <w:bCs/>
          <w:i/>
          <w:color w:val="C00000"/>
        </w:rPr>
        <w:t>ED</w:t>
      </w:r>
      <w:r w:rsidR="00651868" w:rsidRPr="00845770">
        <w:rPr>
          <w:rFonts w:cstheme="minorHAnsi"/>
          <w:bCs/>
          <w:i/>
          <w:color w:val="C00000"/>
        </w:rPr>
        <w:t xml:space="preserve"> </w:t>
      </w:r>
      <w:r w:rsidR="00651868" w:rsidRPr="00886E05">
        <w:rPr>
          <w:rFonts w:cstheme="minorHAnsi"/>
          <w:bCs/>
          <w:i/>
          <w:color w:val="C00000"/>
        </w:rPr>
        <w:t>Arrival Time</w:t>
      </w:r>
      <w:r w:rsidR="00651868" w:rsidRPr="008C356C">
        <w:rPr>
          <w:rFonts w:cstheme="minorHAnsi"/>
          <w:bCs/>
          <w:color w:val="C00000"/>
        </w:rPr>
        <w:t xml:space="preserve"> equal to “UTD</w:t>
      </w:r>
      <w:r w:rsidR="00876AEE">
        <w:rPr>
          <w:rFonts w:cstheme="minorHAnsi"/>
          <w:bCs/>
          <w:color w:val="C00000"/>
        </w:rPr>
        <w:t>;</w:t>
      </w:r>
      <w:r w:rsidR="00651868" w:rsidRPr="008C356C">
        <w:rPr>
          <w:rFonts w:cstheme="minorHAnsi"/>
          <w:bCs/>
          <w:color w:val="C00000"/>
        </w:rPr>
        <w:t>”</w:t>
      </w:r>
    </w:p>
    <w:p w14:paraId="1C8BDD4D" w14:textId="1FAC7670" w:rsidR="00651868" w:rsidRPr="00ED6DE8" w:rsidRDefault="00651868" w:rsidP="008557EF">
      <w:pPr>
        <w:pStyle w:val="ListParagraph"/>
        <w:numPr>
          <w:ilvl w:val="2"/>
          <w:numId w:val="3"/>
        </w:numPr>
        <w:autoSpaceDE w:val="0"/>
        <w:autoSpaceDN w:val="0"/>
        <w:adjustRightInd w:val="0"/>
        <w:spacing w:after="0" w:line="240" w:lineRule="auto"/>
        <w:ind w:left="1440"/>
        <w:jc w:val="both"/>
        <w:rPr>
          <w:rFonts w:cstheme="minorHAnsi"/>
          <w:bCs/>
          <w:color w:val="C00000"/>
        </w:rPr>
      </w:pPr>
      <w:r w:rsidRPr="00ED6DE8">
        <w:rPr>
          <w:rFonts w:cstheme="minorHAnsi"/>
          <w:bCs/>
          <w:i/>
          <w:color w:val="C00000"/>
        </w:rPr>
        <w:t>ED Departure Date</w:t>
      </w:r>
      <w:r w:rsidR="006E791A">
        <w:rPr>
          <w:rFonts w:cstheme="minorHAnsi"/>
          <w:bCs/>
          <w:color w:val="C00000"/>
        </w:rPr>
        <w:t xml:space="preserve"> </w:t>
      </w:r>
      <w:r w:rsidRPr="00ED6DE8">
        <w:rPr>
          <w:rFonts w:cstheme="minorHAnsi"/>
          <w:bCs/>
          <w:color w:val="C00000"/>
        </w:rPr>
        <w:t>equal to “UTD</w:t>
      </w:r>
      <w:r w:rsidR="00876AEE">
        <w:rPr>
          <w:rFonts w:cstheme="minorHAnsi"/>
          <w:bCs/>
          <w:color w:val="C00000"/>
        </w:rPr>
        <w:t>;</w:t>
      </w:r>
      <w:r w:rsidRPr="00ED6DE8">
        <w:rPr>
          <w:rFonts w:cstheme="minorHAnsi"/>
          <w:bCs/>
          <w:color w:val="C00000"/>
        </w:rPr>
        <w:t>”</w:t>
      </w:r>
      <w:r w:rsidR="00876AEE">
        <w:rPr>
          <w:rFonts w:cstheme="minorHAnsi"/>
          <w:bCs/>
          <w:color w:val="C00000"/>
        </w:rPr>
        <w:t xml:space="preserve"> and,</w:t>
      </w:r>
    </w:p>
    <w:p w14:paraId="3F63C5C6" w14:textId="36486601" w:rsidR="00651868" w:rsidRPr="00845770" w:rsidRDefault="00651868" w:rsidP="008557EF">
      <w:pPr>
        <w:pStyle w:val="ListParagraph"/>
        <w:numPr>
          <w:ilvl w:val="2"/>
          <w:numId w:val="3"/>
        </w:numPr>
        <w:autoSpaceDE w:val="0"/>
        <w:autoSpaceDN w:val="0"/>
        <w:adjustRightInd w:val="0"/>
        <w:spacing w:after="110" w:line="240" w:lineRule="auto"/>
        <w:ind w:left="1440"/>
        <w:contextualSpacing w:val="0"/>
        <w:jc w:val="both"/>
        <w:rPr>
          <w:rFonts w:cstheme="minorHAnsi"/>
          <w:b/>
          <w:color w:val="C00000"/>
        </w:rPr>
      </w:pPr>
      <w:r w:rsidRPr="005126E7">
        <w:rPr>
          <w:rFonts w:cstheme="minorHAnsi"/>
          <w:bCs/>
          <w:i/>
          <w:color w:val="C00000"/>
        </w:rPr>
        <w:t>ED Departure Time</w:t>
      </w:r>
      <w:r w:rsidR="006E791A">
        <w:rPr>
          <w:rFonts w:cstheme="minorHAnsi"/>
          <w:bCs/>
          <w:color w:val="C00000"/>
        </w:rPr>
        <w:t xml:space="preserve"> </w:t>
      </w:r>
      <w:r w:rsidRPr="005126E7">
        <w:rPr>
          <w:rFonts w:cstheme="minorHAnsi"/>
          <w:bCs/>
          <w:color w:val="C00000"/>
        </w:rPr>
        <w:t>equal to “UTD</w:t>
      </w:r>
      <w:r w:rsidR="00876AEE">
        <w:rPr>
          <w:rFonts w:cstheme="minorHAnsi"/>
          <w:bCs/>
          <w:color w:val="C00000"/>
        </w:rPr>
        <w:t>.</w:t>
      </w:r>
      <w:r w:rsidRPr="005126E7">
        <w:rPr>
          <w:rFonts w:cstheme="minorHAnsi"/>
          <w:bCs/>
          <w:color w:val="C00000"/>
        </w:rPr>
        <w:t>”</w:t>
      </w:r>
    </w:p>
    <w:p w14:paraId="08276A67" w14:textId="2249130A" w:rsidR="00886E05" w:rsidRDefault="00886E05" w:rsidP="008557EF">
      <w:pPr>
        <w:pStyle w:val="ListParagraph"/>
        <w:numPr>
          <w:ilvl w:val="1"/>
          <w:numId w:val="3"/>
        </w:numPr>
        <w:autoSpaceDE w:val="0"/>
        <w:autoSpaceDN w:val="0"/>
        <w:adjustRightInd w:val="0"/>
        <w:spacing w:after="0" w:line="240" w:lineRule="auto"/>
        <w:ind w:left="1080"/>
        <w:jc w:val="both"/>
        <w:rPr>
          <w:rFonts w:cstheme="minorHAnsi"/>
          <w:bCs/>
          <w:color w:val="C00000"/>
        </w:rPr>
      </w:pPr>
      <w:r w:rsidRPr="008C356C">
        <w:rPr>
          <w:rFonts w:cstheme="minorHAnsi"/>
          <w:b/>
          <w:bCs/>
          <w:i/>
          <w:color w:val="C00000"/>
        </w:rPr>
        <w:t>Reporting</w:t>
      </w:r>
      <w:r w:rsidRPr="00F73C69">
        <w:rPr>
          <w:rFonts w:cstheme="minorHAnsi"/>
          <w:b/>
          <w:bCs/>
          <w:color w:val="C00000"/>
        </w:rPr>
        <w:t xml:space="preserve"> rate</w:t>
      </w:r>
      <w:r w:rsidRPr="00F73C69">
        <w:rPr>
          <w:rFonts w:cstheme="minorHAnsi"/>
          <w:bCs/>
          <w:color w:val="C00000"/>
        </w:rPr>
        <w:t xml:space="preserve"> </w:t>
      </w:r>
      <w:r>
        <w:rPr>
          <w:rFonts w:cstheme="minorHAnsi"/>
          <w:bCs/>
          <w:color w:val="C00000"/>
        </w:rPr>
        <w:t>numerator exceptions</w:t>
      </w:r>
      <w:r w:rsidR="008C356C">
        <w:rPr>
          <w:rFonts w:cstheme="minorHAnsi"/>
          <w:bCs/>
          <w:color w:val="C00000"/>
        </w:rPr>
        <w:t>:</w:t>
      </w:r>
    </w:p>
    <w:p w14:paraId="7B97A154" w14:textId="6185A536" w:rsidR="00886E05" w:rsidRPr="00845770" w:rsidRDefault="001B73F0" w:rsidP="008557EF">
      <w:pPr>
        <w:pStyle w:val="ListParagraph"/>
        <w:numPr>
          <w:ilvl w:val="2"/>
          <w:numId w:val="3"/>
        </w:numPr>
        <w:autoSpaceDE w:val="0"/>
        <w:autoSpaceDN w:val="0"/>
        <w:adjustRightInd w:val="0"/>
        <w:spacing w:after="110" w:line="240" w:lineRule="auto"/>
        <w:ind w:left="1440"/>
        <w:contextualSpacing w:val="0"/>
        <w:jc w:val="both"/>
        <w:rPr>
          <w:rFonts w:cstheme="minorHAnsi"/>
          <w:bCs/>
          <w:color w:val="C00000"/>
        </w:rPr>
      </w:pPr>
      <w:r>
        <w:rPr>
          <w:rFonts w:cstheme="minorHAnsi"/>
          <w:bCs/>
          <w:color w:val="C00000"/>
        </w:rPr>
        <w:t>All of the</w:t>
      </w:r>
      <w:r w:rsidR="00886E05">
        <w:rPr>
          <w:rFonts w:cstheme="minorHAnsi"/>
          <w:bCs/>
          <w:color w:val="C00000"/>
        </w:rPr>
        <w:t xml:space="preserve"> numerator exceptions</w:t>
      </w:r>
      <w:r w:rsidR="00886E05" w:rsidRPr="00D32A87">
        <w:rPr>
          <w:rFonts w:cstheme="minorHAnsi"/>
          <w:bCs/>
          <w:color w:val="C00000"/>
        </w:rPr>
        <w:t xml:space="preserve"> for the </w:t>
      </w:r>
      <w:r w:rsidR="00B2308B" w:rsidRPr="00B2308B">
        <w:rPr>
          <w:rFonts w:cstheme="minorHAnsi"/>
          <w:bCs/>
          <w:i/>
          <w:color w:val="C00000"/>
        </w:rPr>
        <w:t xml:space="preserve">overall </w:t>
      </w:r>
      <w:r w:rsidR="00B2308B" w:rsidRPr="00B2308B">
        <w:rPr>
          <w:rFonts w:cstheme="minorHAnsi"/>
          <w:bCs/>
          <w:color w:val="C00000"/>
        </w:rPr>
        <w:t>rate</w:t>
      </w:r>
      <w:r w:rsidR="00876AEE">
        <w:rPr>
          <w:rFonts w:cstheme="minorHAnsi"/>
          <w:bCs/>
          <w:color w:val="C00000"/>
        </w:rPr>
        <w:t>.</w:t>
      </w:r>
    </w:p>
    <w:p w14:paraId="515C28B2" w14:textId="38F31C13" w:rsidR="00886E05" w:rsidRDefault="00886E05" w:rsidP="008557EF">
      <w:pPr>
        <w:pStyle w:val="ListParagraph"/>
        <w:numPr>
          <w:ilvl w:val="1"/>
          <w:numId w:val="3"/>
        </w:numPr>
        <w:autoSpaceDE w:val="0"/>
        <w:autoSpaceDN w:val="0"/>
        <w:adjustRightInd w:val="0"/>
        <w:spacing w:after="0" w:line="240" w:lineRule="auto"/>
        <w:ind w:left="1080"/>
        <w:jc w:val="both"/>
        <w:rPr>
          <w:rFonts w:cstheme="minorHAnsi"/>
          <w:bCs/>
          <w:color w:val="C00000"/>
        </w:rPr>
      </w:pPr>
      <w:r w:rsidRPr="00ED5220">
        <w:rPr>
          <w:rFonts w:cstheme="minorHAnsi"/>
          <w:b/>
          <w:bCs/>
          <w:i/>
          <w:color w:val="C00000"/>
        </w:rPr>
        <w:t>Psychiatric/</w:t>
      </w:r>
      <w:r w:rsidR="00A36DF6">
        <w:rPr>
          <w:rFonts w:cstheme="minorHAnsi"/>
          <w:b/>
          <w:bCs/>
          <w:i/>
          <w:color w:val="C00000"/>
        </w:rPr>
        <w:t>m</w:t>
      </w:r>
      <w:r w:rsidRPr="00ED5220">
        <w:rPr>
          <w:rFonts w:cstheme="minorHAnsi"/>
          <w:b/>
          <w:bCs/>
          <w:i/>
          <w:color w:val="C00000"/>
        </w:rPr>
        <w:t xml:space="preserve">ental </w:t>
      </w:r>
      <w:r w:rsidR="00A36DF6">
        <w:rPr>
          <w:rFonts w:cstheme="minorHAnsi"/>
          <w:b/>
          <w:bCs/>
          <w:i/>
          <w:color w:val="C00000"/>
        </w:rPr>
        <w:t>h</w:t>
      </w:r>
      <w:r w:rsidRPr="00ED5220">
        <w:rPr>
          <w:rFonts w:cstheme="minorHAnsi"/>
          <w:b/>
          <w:bCs/>
          <w:i/>
          <w:color w:val="C00000"/>
        </w:rPr>
        <w:t>ealth</w:t>
      </w:r>
      <w:r w:rsidRPr="00F73C69">
        <w:rPr>
          <w:rFonts w:cstheme="minorHAnsi"/>
          <w:b/>
          <w:bCs/>
          <w:color w:val="C00000"/>
        </w:rPr>
        <w:t xml:space="preserve"> rate</w:t>
      </w:r>
      <w:r>
        <w:rPr>
          <w:rFonts w:cstheme="minorHAnsi"/>
          <w:bCs/>
          <w:color w:val="C00000"/>
        </w:rPr>
        <w:t xml:space="preserve"> numerator exceptions</w:t>
      </w:r>
      <w:r w:rsidR="00876AEE">
        <w:rPr>
          <w:rFonts w:cstheme="minorHAnsi"/>
          <w:bCs/>
          <w:color w:val="C00000"/>
        </w:rPr>
        <w:t>:</w:t>
      </w:r>
    </w:p>
    <w:p w14:paraId="21F162A5" w14:textId="342C1DC4" w:rsidR="00886E05" w:rsidRPr="00D32A87" w:rsidRDefault="001B73F0" w:rsidP="008557EF">
      <w:pPr>
        <w:pStyle w:val="ListParagraph"/>
        <w:numPr>
          <w:ilvl w:val="2"/>
          <w:numId w:val="3"/>
        </w:numPr>
        <w:autoSpaceDE w:val="0"/>
        <w:autoSpaceDN w:val="0"/>
        <w:adjustRightInd w:val="0"/>
        <w:spacing w:after="110" w:line="240" w:lineRule="auto"/>
        <w:ind w:left="1440"/>
        <w:contextualSpacing w:val="0"/>
        <w:jc w:val="both"/>
        <w:rPr>
          <w:rFonts w:cstheme="minorHAnsi"/>
          <w:bCs/>
          <w:color w:val="C00000"/>
        </w:rPr>
      </w:pPr>
      <w:r>
        <w:rPr>
          <w:rFonts w:cstheme="minorHAnsi"/>
          <w:bCs/>
          <w:color w:val="C00000"/>
        </w:rPr>
        <w:t xml:space="preserve">All of </w:t>
      </w:r>
      <w:r w:rsidR="00886E05">
        <w:rPr>
          <w:rFonts w:cstheme="minorHAnsi"/>
          <w:bCs/>
          <w:color w:val="C00000"/>
        </w:rPr>
        <w:t>the numerator exceptions</w:t>
      </w:r>
      <w:r w:rsidR="00886E05" w:rsidRPr="00D32A87">
        <w:rPr>
          <w:rFonts w:cstheme="minorHAnsi"/>
          <w:bCs/>
          <w:color w:val="C00000"/>
        </w:rPr>
        <w:t xml:space="preserve"> for the </w:t>
      </w:r>
      <w:r w:rsidR="00B2308B" w:rsidRPr="00B2308B">
        <w:rPr>
          <w:rFonts w:cstheme="minorHAnsi"/>
          <w:bCs/>
          <w:i/>
          <w:color w:val="C00000"/>
        </w:rPr>
        <w:t xml:space="preserve">overall </w:t>
      </w:r>
      <w:r w:rsidR="00B2308B" w:rsidRPr="00B2308B">
        <w:rPr>
          <w:rFonts w:cstheme="minorHAnsi"/>
          <w:bCs/>
          <w:color w:val="C00000"/>
        </w:rPr>
        <w:t>rate</w:t>
      </w:r>
      <w:r w:rsidR="00876AEE">
        <w:rPr>
          <w:rFonts w:cstheme="minorHAnsi"/>
          <w:bCs/>
          <w:color w:val="C00000"/>
        </w:rPr>
        <w:t>.</w:t>
      </w:r>
    </w:p>
    <w:p w14:paraId="1B8222AC" w14:textId="58B0E965" w:rsidR="00886E05" w:rsidRDefault="00886E05" w:rsidP="008557EF">
      <w:pPr>
        <w:pStyle w:val="ListParagraph"/>
        <w:numPr>
          <w:ilvl w:val="1"/>
          <w:numId w:val="3"/>
        </w:numPr>
        <w:autoSpaceDE w:val="0"/>
        <w:autoSpaceDN w:val="0"/>
        <w:adjustRightInd w:val="0"/>
        <w:spacing w:after="0" w:line="240" w:lineRule="auto"/>
        <w:ind w:left="1080"/>
        <w:jc w:val="both"/>
        <w:rPr>
          <w:rFonts w:cstheme="minorHAnsi"/>
          <w:bCs/>
          <w:color w:val="C00000"/>
        </w:rPr>
      </w:pPr>
      <w:r w:rsidRPr="00B06A13">
        <w:rPr>
          <w:rFonts w:cstheme="minorHAnsi"/>
          <w:b/>
          <w:bCs/>
          <w:i/>
          <w:color w:val="C00000"/>
        </w:rPr>
        <w:t xml:space="preserve">Transfer </w:t>
      </w:r>
      <w:r w:rsidR="00A36DF6">
        <w:rPr>
          <w:rFonts w:cstheme="minorHAnsi"/>
          <w:b/>
          <w:bCs/>
          <w:i/>
          <w:color w:val="C00000"/>
        </w:rPr>
        <w:t>p</w:t>
      </w:r>
      <w:r w:rsidRPr="00B06A13">
        <w:rPr>
          <w:rFonts w:cstheme="minorHAnsi"/>
          <w:b/>
          <w:bCs/>
          <w:i/>
          <w:color w:val="C00000"/>
        </w:rPr>
        <w:t>atient</w:t>
      </w:r>
      <w:r w:rsidRPr="00F73C69">
        <w:rPr>
          <w:rFonts w:cstheme="minorHAnsi"/>
          <w:b/>
          <w:bCs/>
          <w:color w:val="C00000"/>
        </w:rPr>
        <w:t xml:space="preserve"> rate</w:t>
      </w:r>
      <w:r w:rsidRPr="00F73C69">
        <w:rPr>
          <w:rFonts w:cstheme="minorHAnsi"/>
          <w:bCs/>
          <w:color w:val="C00000"/>
        </w:rPr>
        <w:t xml:space="preserve"> </w:t>
      </w:r>
      <w:r>
        <w:rPr>
          <w:rFonts w:cstheme="minorHAnsi"/>
          <w:bCs/>
          <w:color w:val="C00000"/>
        </w:rPr>
        <w:t>numerator exceptions</w:t>
      </w:r>
      <w:r w:rsidR="00876AEE">
        <w:rPr>
          <w:rFonts w:cstheme="minorHAnsi"/>
          <w:bCs/>
          <w:color w:val="C00000"/>
        </w:rPr>
        <w:t>:</w:t>
      </w:r>
    </w:p>
    <w:p w14:paraId="340480D9" w14:textId="22061859" w:rsidR="0063742B" w:rsidRPr="00987521" w:rsidRDefault="001B73F0" w:rsidP="00A9317B">
      <w:pPr>
        <w:pStyle w:val="ListParagraph"/>
        <w:numPr>
          <w:ilvl w:val="1"/>
          <w:numId w:val="3"/>
        </w:numPr>
        <w:autoSpaceDE w:val="0"/>
        <w:autoSpaceDN w:val="0"/>
        <w:adjustRightInd w:val="0"/>
        <w:spacing w:line="240" w:lineRule="auto"/>
        <w:contextualSpacing w:val="0"/>
        <w:jc w:val="both"/>
        <w:rPr>
          <w:rFonts w:cstheme="minorHAnsi"/>
          <w:b/>
          <w:color w:val="C00000"/>
        </w:rPr>
      </w:pPr>
      <w:r w:rsidRPr="00987521">
        <w:rPr>
          <w:rFonts w:cstheme="minorHAnsi"/>
          <w:bCs/>
          <w:color w:val="C00000"/>
        </w:rPr>
        <w:t>All of</w:t>
      </w:r>
      <w:r w:rsidR="00886E05" w:rsidRPr="00987521">
        <w:rPr>
          <w:rFonts w:cstheme="minorHAnsi"/>
          <w:bCs/>
          <w:color w:val="C00000"/>
        </w:rPr>
        <w:t xml:space="preserve"> the numerator exceptions for the </w:t>
      </w:r>
      <w:r w:rsidR="00B2308B" w:rsidRPr="00987521">
        <w:rPr>
          <w:rFonts w:cstheme="minorHAnsi"/>
          <w:bCs/>
          <w:i/>
          <w:color w:val="C00000"/>
        </w:rPr>
        <w:t xml:space="preserve">overall </w:t>
      </w:r>
      <w:r w:rsidR="00B2308B" w:rsidRPr="00987521">
        <w:rPr>
          <w:rFonts w:cstheme="minorHAnsi"/>
          <w:bCs/>
          <w:color w:val="C00000"/>
        </w:rPr>
        <w:t>rate</w:t>
      </w:r>
      <w:r w:rsidR="00876AEE" w:rsidRPr="00987521">
        <w:rPr>
          <w:rFonts w:cstheme="minorHAnsi"/>
          <w:color w:val="C00000"/>
        </w:rPr>
        <w:t>.</w:t>
      </w:r>
    </w:p>
    <w:p w14:paraId="572B2B9D" w14:textId="0AAF9BAB" w:rsidR="00A83127" w:rsidRPr="00B06A13" w:rsidRDefault="00A83127" w:rsidP="008557EF">
      <w:pPr>
        <w:pStyle w:val="ListParagraph"/>
        <w:numPr>
          <w:ilvl w:val="0"/>
          <w:numId w:val="21"/>
        </w:numPr>
        <w:autoSpaceDE w:val="0"/>
        <w:autoSpaceDN w:val="0"/>
        <w:adjustRightInd w:val="0"/>
        <w:spacing w:before="240" w:after="0" w:line="240" w:lineRule="auto"/>
        <w:ind w:left="360"/>
        <w:jc w:val="both"/>
        <w:rPr>
          <w:rFonts w:cstheme="minorHAnsi"/>
          <w:bCs/>
          <w:color w:val="C00000"/>
        </w:rPr>
      </w:pPr>
      <w:r w:rsidRPr="00B06A13">
        <w:rPr>
          <w:rFonts w:cstheme="minorHAnsi"/>
          <w:bCs/>
          <w:color w:val="C00000"/>
        </w:rPr>
        <w:t xml:space="preserve">Datasets used to </w:t>
      </w:r>
      <w:r w:rsidRPr="00B06A13">
        <w:rPr>
          <w:rFonts w:cstheme="minorHAnsi"/>
          <w:bCs/>
          <w:color w:val="C00000"/>
          <w:u w:val="single"/>
        </w:rPr>
        <w:t>capture the numerator</w:t>
      </w:r>
      <w:r w:rsidR="006E791A" w:rsidRPr="00B06A13">
        <w:rPr>
          <w:rFonts w:cstheme="minorHAnsi"/>
          <w:bCs/>
          <w:color w:val="C00000"/>
          <w:u w:val="single"/>
        </w:rPr>
        <w:t>:</w:t>
      </w:r>
    </w:p>
    <w:p w14:paraId="06350771" w14:textId="62CDC586" w:rsidR="000B23E2" w:rsidRPr="00CE591D" w:rsidRDefault="00B54043" w:rsidP="008557EF">
      <w:pPr>
        <w:pStyle w:val="ListParagraph"/>
        <w:numPr>
          <w:ilvl w:val="0"/>
          <w:numId w:val="3"/>
        </w:numPr>
        <w:autoSpaceDE w:val="0"/>
        <w:autoSpaceDN w:val="0"/>
        <w:adjustRightInd w:val="0"/>
        <w:spacing w:after="110" w:line="240" w:lineRule="auto"/>
        <w:contextualSpacing w:val="0"/>
        <w:jc w:val="both"/>
        <w:rPr>
          <w:rFonts w:cstheme="minorHAnsi"/>
          <w:i/>
          <w:color w:val="C00000"/>
        </w:rPr>
      </w:pPr>
      <w:r>
        <w:rPr>
          <w:rFonts w:cstheme="minorHAnsi"/>
          <w:bCs/>
          <w:color w:val="C00000"/>
        </w:rPr>
        <w:t>NQF 0496 is a continuous measure; therefore, numerator criteria are treated as effective sample criteria</w:t>
      </w:r>
      <w:r w:rsidR="00315DC8">
        <w:rPr>
          <w:rFonts w:cstheme="minorHAnsi"/>
          <w:bCs/>
          <w:color w:val="C00000"/>
        </w:rPr>
        <w:t xml:space="preserve">; i.e. cases that are not excluded or </w:t>
      </w:r>
      <w:proofErr w:type="gramStart"/>
      <w:r w:rsidR="00315DC8">
        <w:rPr>
          <w:rFonts w:cstheme="minorHAnsi"/>
          <w:bCs/>
          <w:color w:val="C00000"/>
        </w:rPr>
        <w:t>excepted</w:t>
      </w:r>
      <w:proofErr w:type="gramEnd"/>
      <w:r w:rsidR="00315DC8">
        <w:rPr>
          <w:rFonts w:cstheme="minorHAnsi"/>
          <w:bCs/>
          <w:color w:val="C00000"/>
        </w:rPr>
        <w:t xml:space="preserve"> based on the above criteria, </w:t>
      </w:r>
      <w:r w:rsidR="00315DC8">
        <w:rPr>
          <w:rFonts w:cstheme="minorHAnsi"/>
          <w:b/>
          <w:bCs/>
          <w:color w:val="C00000"/>
        </w:rPr>
        <w:t>and</w:t>
      </w:r>
      <w:r w:rsidR="00315DC8">
        <w:rPr>
          <w:rFonts w:cstheme="minorHAnsi"/>
          <w:bCs/>
          <w:color w:val="C00000"/>
        </w:rPr>
        <w:t xml:space="preserve"> meet the following numerator criteria are included in the measure </w:t>
      </w:r>
      <w:r w:rsidR="008A5AA1">
        <w:rPr>
          <w:rFonts w:cstheme="minorHAnsi"/>
          <w:bCs/>
          <w:color w:val="C00000"/>
        </w:rPr>
        <w:t>strata</w:t>
      </w:r>
      <w:r w:rsidR="00315DC8">
        <w:rPr>
          <w:rFonts w:cstheme="minorHAnsi"/>
          <w:bCs/>
          <w:color w:val="C00000"/>
        </w:rPr>
        <w:t>.</w:t>
      </w:r>
      <w:r>
        <w:rPr>
          <w:rFonts w:cstheme="minorHAnsi"/>
          <w:bCs/>
          <w:color w:val="C00000"/>
        </w:rPr>
        <w:t xml:space="preserve"> </w:t>
      </w:r>
      <w:r w:rsidR="00315DC8">
        <w:rPr>
          <w:rFonts w:cstheme="minorHAnsi"/>
          <w:bCs/>
          <w:color w:val="C00000"/>
        </w:rPr>
        <w:t>The initial patient population is</w:t>
      </w:r>
      <w:r w:rsidR="0046236F" w:rsidRPr="00CE591D">
        <w:rPr>
          <w:rFonts w:cstheme="minorHAnsi"/>
          <w:bCs/>
          <w:color w:val="C00000"/>
        </w:rPr>
        <w:t xml:space="preserve"> identified using chart-abstracted data of cases for patients included in the </w:t>
      </w:r>
      <w:r w:rsidR="00CE591D" w:rsidRPr="00CE591D">
        <w:rPr>
          <w:rFonts w:cstheme="minorHAnsi"/>
          <w:bCs/>
          <w:color w:val="C00000"/>
        </w:rPr>
        <w:t xml:space="preserve">effective sample for each </w:t>
      </w:r>
      <w:r w:rsidR="008A5AA1">
        <w:rPr>
          <w:rFonts w:cstheme="minorHAnsi"/>
          <w:bCs/>
          <w:color w:val="C00000"/>
        </w:rPr>
        <w:t>strata</w:t>
      </w:r>
      <w:r w:rsidR="0046236F" w:rsidRPr="00CE591D">
        <w:rPr>
          <w:rFonts w:cstheme="minorHAnsi"/>
          <w:bCs/>
          <w:color w:val="C00000"/>
        </w:rPr>
        <w:t>.</w:t>
      </w:r>
      <w:r w:rsidR="00CE591D" w:rsidRPr="00CE591D">
        <w:rPr>
          <w:rFonts w:cstheme="minorHAnsi"/>
          <w:bCs/>
          <w:color w:val="C00000"/>
        </w:rPr>
        <w:t xml:space="preserve"> Effective samples are not mutually exclusive, and </w:t>
      </w:r>
      <w:r w:rsidR="0063742B">
        <w:rPr>
          <w:rFonts w:cstheme="minorHAnsi"/>
          <w:bCs/>
          <w:color w:val="C00000"/>
        </w:rPr>
        <w:t>cases</w:t>
      </w:r>
      <w:r w:rsidR="00CE591D" w:rsidRPr="00CE591D">
        <w:rPr>
          <w:rFonts w:cstheme="minorHAnsi"/>
          <w:bCs/>
          <w:color w:val="C00000"/>
        </w:rPr>
        <w:t xml:space="preserve"> may be included in the </w:t>
      </w:r>
      <w:r>
        <w:rPr>
          <w:rFonts w:cstheme="minorHAnsi"/>
          <w:bCs/>
          <w:color w:val="C00000"/>
        </w:rPr>
        <w:t>effective sample</w:t>
      </w:r>
      <w:r w:rsidRPr="00CE591D">
        <w:rPr>
          <w:rFonts w:cstheme="minorHAnsi"/>
          <w:bCs/>
          <w:color w:val="C00000"/>
        </w:rPr>
        <w:t xml:space="preserve"> </w:t>
      </w:r>
      <w:r w:rsidR="00CE591D" w:rsidRPr="00CE591D">
        <w:rPr>
          <w:rFonts w:cstheme="minorHAnsi"/>
          <w:bCs/>
          <w:color w:val="C00000"/>
        </w:rPr>
        <w:t xml:space="preserve">of more than one </w:t>
      </w:r>
      <w:r w:rsidR="008A5AA1">
        <w:rPr>
          <w:rFonts w:cstheme="minorHAnsi"/>
          <w:bCs/>
          <w:color w:val="C00000"/>
        </w:rPr>
        <w:t>strata</w:t>
      </w:r>
      <w:r w:rsidR="008A5AA1" w:rsidRPr="00CE591D">
        <w:rPr>
          <w:rFonts w:cstheme="minorHAnsi"/>
          <w:bCs/>
          <w:color w:val="C00000"/>
        </w:rPr>
        <w:t xml:space="preserve"> </w:t>
      </w:r>
      <w:r w:rsidR="00CE591D" w:rsidRPr="00CE591D">
        <w:rPr>
          <w:rFonts w:cstheme="minorHAnsi"/>
          <w:bCs/>
          <w:color w:val="C00000"/>
        </w:rPr>
        <w:t xml:space="preserve">if all criteria are satisfied. </w:t>
      </w:r>
      <w:r w:rsidR="00CE591D">
        <w:rPr>
          <w:rFonts w:cstheme="minorHAnsi"/>
          <w:bCs/>
          <w:color w:val="C00000"/>
        </w:rPr>
        <w:t xml:space="preserve">For each </w:t>
      </w:r>
      <w:r w:rsidR="008A5AA1">
        <w:rPr>
          <w:rFonts w:cstheme="minorHAnsi"/>
          <w:bCs/>
          <w:color w:val="C00000"/>
        </w:rPr>
        <w:t>strata</w:t>
      </w:r>
      <w:r w:rsidR="00CE591D">
        <w:rPr>
          <w:rFonts w:cstheme="minorHAnsi"/>
          <w:bCs/>
          <w:color w:val="C00000"/>
        </w:rPr>
        <w:t>, c</w:t>
      </w:r>
      <w:r w:rsidR="0046236F" w:rsidRPr="00CE591D">
        <w:rPr>
          <w:rFonts w:cstheme="minorHAnsi"/>
          <w:bCs/>
          <w:color w:val="C00000"/>
        </w:rPr>
        <w:t xml:space="preserve">ases are included in the </w:t>
      </w:r>
      <w:r>
        <w:rPr>
          <w:rFonts w:cstheme="minorHAnsi"/>
          <w:bCs/>
          <w:color w:val="C00000"/>
        </w:rPr>
        <w:t>effective sample</w:t>
      </w:r>
      <w:r w:rsidRPr="00CE591D">
        <w:rPr>
          <w:rFonts w:cstheme="minorHAnsi"/>
          <w:bCs/>
          <w:color w:val="C00000"/>
        </w:rPr>
        <w:t xml:space="preserve"> </w:t>
      </w:r>
      <w:r w:rsidR="00CE591D">
        <w:rPr>
          <w:rFonts w:cstheme="minorHAnsi"/>
          <w:bCs/>
          <w:color w:val="C00000"/>
        </w:rPr>
        <w:t xml:space="preserve">if all of the following criteria are met: </w:t>
      </w:r>
    </w:p>
    <w:p w14:paraId="0625D989" w14:textId="51CF5D92" w:rsidR="00CE591D" w:rsidRPr="00247CED" w:rsidRDefault="00221168" w:rsidP="008557EF">
      <w:pPr>
        <w:pStyle w:val="ListParagraph"/>
        <w:numPr>
          <w:ilvl w:val="1"/>
          <w:numId w:val="3"/>
        </w:numPr>
        <w:spacing w:line="240" w:lineRule="auto"/>
        <w:ind w:left="1080"/>
        <w:jc w:val="both"/>
        <w:rPr>
          <w:rFonts w:cstheme="minorHAnsi"/>
          <w:i/>
          <w:color w:val="C00000"/>
        </w:rPr>
      </w:pPr>
      <w:r w:rsidRPr="00876AEE">
        <w:rPr>
          <w:rFonts w:cstheme="minorHAnsi"/>
          <w:b/>
          <w:bCs/>
          <w:i/>
          <w:color w:val="C00000"/>
        </w:rPr>
        <w:t>Overall</w:t>
      </w:r>
      <w:r w:rsidRPr="00F73C69">
        <w:rPr>
          <w:rFonts w:cstheme="minorHAnsi"/>
          <w:b/>
          <w:bCs/>
          <w:color w:val="C00000"/>
        </w:rPr>
        <w:t xml:space="preserve"> rate</w:t>
      </w:r>
      <w:r w:rsidR="00F73C69">
        <w:rPr>
          <w:rFonts w:cstheme="minorHAnsi"/>
          <w:bCs/>
          <w:color w:val="C00000"/>
        </w:rPr>
        <w:t>:</w:t>
      </w:r>
    </w:p>
    <w:p w14:paraId="4E3E2925" w14:textId="36273CE1" w:rsidR="00CE591D" w:rsidRPr="00247CED" w:rsidRDefault="00F73C69" w:rsidP="008557EF">
      <w:pPr>
        <w:pStyle w:val="ListParagraph"/>
        <w:numPr>
          <w:ilvl w:val="2"/>
          <w:numId w:val="3"/>
        </w:numPr>
        <w:spacing w:line="240" w:lineRule="auto"/>
        <w:ind w:left="1440"/>
        <w:jc w:val="both"/>
        <w:rPr>
          <w:rFonts w:cstheme="minorHAnsi"/>
          <w:i/>
          <w:color w:val="C00000"/>
        </w:rPr>
      </w:pPr>
      <w:r w:rsidRPr="00F73C69">
        <w:rPr>
          <w:rFonts w:cstheme="minorHAnsi"/>
          <w:bCs/>
          <w:color w:val="C00000"/>
        </w:rPr>
        <w:t>Cases do not meet any denominator exclusion</w:t>
      </w:r>
      <w:r w:rsidR="00651868">
        <w:rPr>
          <w:rFonts w:cstheme="minorHAnsi"/>
          <w:bCs/>
          <w:color w:val="C00000"/>
        </w:rPr>
        <w:t xml:space="preserve"> </w:t>
      </w:r>
      <w:r w:rsidR="00CE591D">
        <w:rPr>
          <w:rFonts w:cstheme="minorHAnsi"/>
          <w:bCs/>
          <w:color w:val="C00000"/>
        </w:rPr>
        <w:t xml:space="preserve">criteria for the </w:t>
      </w:r>
      <w:r w:rsidR="007F22BC">
        <w:rPr>
          <w:rFonts w:cstheme="minorHAnsi"/>
          <w:bCs/>
          <w:i/>
          <w:color w:val="C00000"/>
        </w:rPr>
        <w:t xml:space="preserve">overall </w:t>
      </w:r>
      <w:r w:rsidR="007F22BC" w:rsidRPr="00B2308B">
        <w:rPr>
          <w:rFonts w:cstheme="minorHAnsi"/>
          <w:bCs/>
          <w:color w:val="C00000"/>
        </w:rPr>
        <w:t>rate</w:t>
      </w:r>
      <w:r w:rsidR="008623F0">
        <w:rPr>
          <w:rFonts w:cstheme="minorHAnsi"/>
          <w:bCs/>
          <w:color w:val="C00000"/>
        </w:rPr>
        <w:t>; and,</w:t>
      </w:r>
    </w:p>
    <w:p w14:paraId="441C0D0D" w14:textId="63363F98" w:rsidR="00F73C69" w:rsidRPr="00F73C69" w:rsidRDefault="00CE591D" w:rsidP="008557EF">
      <w:pPr>
        <w:pStyle w:val="ListParagraph"/>
        <w:numPr>
          <w:ilvl w:val="2"/>
          <w:numId w:val="3"/>
        </w:numPr>
        <w:spacing w:after="110" w:line="240" w:lineRule="auto"/>
        <w:ind w:left="1440"/>
        <w:contextualSpacing w:val="0"/>
        <w:jc w:val="both"/>
        <w:rPr>
          <w:rFonts w:cstheme="minorHAnsi"/>
          <w:i/>
          <w:color w:val="C00000"/>
        </w:rPr>
      </w:pPr>
      <w:r>
        <w:rPr>
          <w:rFonts w:cstheme="minorHAnsi"/>
          <w:bCs/>
          <w:color w:val="C00000"/>
        </w:rPr>
        <w:t xml:space="preserve">Cases do not meet any </w:t>
      </w:r>
      <w:r w:rsidR="00F73C69" w:rsidRPr="00F73C69">
        <w:rPr>
          <w:rFonts w:cstheme="minorHAnsi"/>
          <w:bCs/>
          <w:color w:val="C00000"/>
        </w:rPr>
        <w:t>numerator exception criteria</w:t>
      </w:r>
      <w:r w:rsidR="0085201D">
        <w:rPr>
          <w:rFonts w:cstheme="minorHAnsi"/>
          <w:bCs/>
          <w:color w:val="C00000"/>
        </w:rPr>
        <w:t xml:space="preserve"> for the </w:t>
      </w:r>
      <w:r w:rsidR="007F22BC">
        <w:rPr>
          <w:rFonts w:cstheme="minorHAnsi"/>
          <w:bCs/>
          <w:i/>
          <w:color w:val="C00000"/>
        </w:rPr>
        <w:t xml:space="preserve">overall </w:t>
      </w:r>
      <w:r w:rsidR="007F22BC" w:rsidRPr="00B2308B">
        <w:rPr>
          <w:rFonts w:cstheme="minorHAnsi"/>
          <w:bCs/>
          <w:color w:val="C00000"/>
        </w:rPr>
        <w:t>rate</w:t>
      </w:r>
      <w:r w:rsidR="00F73C69" w:rsidRPr="00F73C69">
        <w:rPr>
          <w:rFonts w:cstheme="minorHAnsi"/>
          <w:bCs/>
          <w:color w:val="C00000"/>
        </w:rPr>
        <w:t>.</w:t>
      </w:r>
    </w:p>
    <w:p w14:paraId="6846C1C0" w14:textId="65A1BB12" w:rsidR="00CE591D" w:rsidRPr="00247CED" w:rsidRDefault="00221168" w:rsidP="008557EF">
      <w:pPr>
        <w:pStyle w:val="ListParagraph"/>
        <w:numPr>
          <w:ilvl w:val="1"/>
          <w:numId w:val="3"/>
        </w:numPr>
        <w:spacing w:line="240" w:lineRule="auto"/>
        <w:ind w:left="1080"/>
        <w:jc w:val="both"/>
        <w:rPr>
          <w:rFonts w:cstheme="minorHAnsi"/>
          <w:i/>
          <w:color w:val="C00000"/>
        </w:rPr>
      </w:pPr>
      <w:r w:rsidRPr="008623F0">
        <w:rPr>
          <w:rFonts w:cstheme="minorHAnsi"/>
          <w:b/>
          <w:bCs/>
          <w:i/>
          <w:color w:val="C00000"/>
        </w:rPr>
        <w:t>Reporting</w:t>
      </w:r>
      <w:r w:rsidRPr="00F73C69">
        <w:rPr>
          <w:rFonts w:cstheme="minorHAnsi"/>
          <w:b/>
          <w:bCs/>
          <w:color w:val="C00000"/>
        </w:rPr>
        <w:t xml:space="preserve"> rate</w:t>
      </w:r>
      <w:r w:rsidR="00F73C69">
        <w:rPr>
          <w:rFonts w:cstheme="minorHAnsi"/>
          <w:bCs/>
          <w:color w:val="C00000"/>
        </w:rPr>
        <w:t>:</w:t>
      </w:r>
    </w:p>
    <w:p w14:paraId="3C89F666" w14:textId="333287CE" w:rsidR="00CE591D" w:rsidRPr="00B2308B" w:rsidRDefault="00CE591D" w:rsidP="008557EF">
      <w:pPr>
        <w:pStyle w:val="ListParagraph"/>
        <w:numPr>
          <w:ilvl w:val="2"/>
          <w:numId w:val="3"/>
        </w:numPr>
        <w:spacing w:line="240" w:lineRule="auto"/>
        <w:ind w:left="1440"/>
        <w:jc w:val="both"/>
        <w:rPr>
          <w:rFonts w:cstheme="minorHAnsi"/>
          <w:i/>
          <w:color w:val="C00000"/>
        </w:rPr>
      </w:pPr>
      <w:r>
        <w:rPr>
          <w:rFonts w:cstheme="minorHAnsi"/>
          <w:bCs/>
          <w:color w:val="C00000"/>
        </w:rPr>
        <w:t xml:space="preserve">Cases do </w:t>
      </w:r>
      <w:r w:rsidR="00F73C69" w:rsidRPr="00F73C69">
        <w:rPr>
          <w:rFonts w:cstheme="minorHAnsi"/>
          <w:bCs/>
          <w:color w:val="C00000"/>
        </w:rPr>
        <w:t xml:space="preserve">not meet any denominator exclusion </w:t>
      </w:r>
      <w:r w:rsidR="0063742B">
        <w:rPr>
          <w:rFonts w:cstheme="minorHAnsi"/>
          <w:bCs/>
          <w:color w:val="C00000"/>
        </w:rPr>
        <w:t xml:space="preserve">criteria for the </w:t>
      </w:r>
      <w:r w:rsidR="00207F41" w:rsidRPr="00B2308B">
        <w:rPr>
          <w:rFonts w:cstheme="minorHAnsi"/>
          <w:bCs/>
          <w:i/>
          <w:color w:val="C00000"/>
        </w:rPr>
        <w:t>r</w:t>
      </w:r>
      <w:r w:rsidRPr="00B2308B">
        <w:rPr>
          <w:rFonts w:cstheme="minorHAnsi"/>
          <w:bCs/>
          <w:i/>
          <w:color w:val="C00000"/>
        </w:rPr>
        <w:t>eporting</w:t>
      </w:r>
      <w:r w:rsidRPr="00B2308B">
        <w:rPr>
          <w:rFonts w:cstheme="minorHAnsi"/>
          <w:bCs/>
          <w:color w:val="C00000"/>
        </w:rPr>
        <w:t xml:space="preserve"> rate</w:t>
      </w:r>
      <w:r w:rsidR="008623F0" w:rsidRPr="00B2308B">
        <w:rPr>
          <w:rFonts w:cstheme="minorHAnsi"/>
          <w:bCs/>
          <w:color w:val="C00000"/>
        </w:rPr>
        <w:t>; and,</w:t>
      </w:r>
    </w:p>
    <w:p w14:paraId="5A85EC69" w14:textId="39A5403C" w:rsidR="00F73C69" w:rsidRPr="00B2308B" w:rsidRDefault="00CE591D" w:rsidP="008557EF">
      <w:pPr>
        <w:pStyle w:val="ListParagraph"/>
        <w:numPr>
          <w:ilvl w:val="2"/>
          <w:numId w:val="3"/>
        </w:numPr>
        <w:spacing w:after="110" w:line="240" w:lineRule="auto"/>
        <w:ind w:left="1440"/>
        <w:contextualSpacing w:val="0"/>
        <w:jc w:val="both"/>
        <w:rPr>
          <w:rFonts w:cstheme="minorHAnsi"/>
          <w:i/>
          <w:color w:val="C00000"/>
        </w:rPr>
      </w:pPr>
      <w:r w:rsidRPr="00B2308B">
        <w:rPr>
          <w:rFonts w:cstheme="minorHAnsi"/>
          <w:bCs/>
          <w:color w:val="C00000"/>
        </w:rPr>
        <w:t xml:space="preserve">Cases </w:t>
      </w:r>
      <w:r w:rsidR="009F1E3C" w:rsidRPr="00B2308B">
        <w:rPr>
          <w:rFonts w:cstheme="minorHAnsi"/>
          <w:bCs/>
          <w:color w:val="C00000"/>
        </w:rPr>
        <w:t xml:space="preserve">do not meet any </w:t>
      </w:r>
      <w:r w:rsidR="00F73C69" w:rsidRPr="00B2308B">
        <w:rPr>
          <w:rFonts w:cstheme="minorHAnsi"/>
          <w:bCs/>
          <w:color w:val="C00000"/>
        </w:rPr>
        <w:t xml:space="preserve">numerator </w:t>
      </w:r>
      <w:r w:rsidR="00651868" w:rsidRPr="00B2308B">
        <w:rPr>
          <w:rFonts w:cstheme="minorHAnsi"/>
          <w:bCs/>
          <w:color w:val="C00000"/>
        </w:rPr>
        <w:t xml:space="preserve">exception </w:t>
      </w:r>
      <w:r w:rsidR="00F73C69" w:rsidRPr="00B2308B">
        <w:rPr>
          <w:rFonts w:cstheme="minorHAnsi"/>
          <w:bCs/>
          <w:color w:val="C00000"/>
        </w:rPr>
        <w:t>criteria</w:t>
      </w:r>
      <w:r w:rsidR="009F1E3C" w:rsidRPr="00B2308B">
        <w:rPr>
          <w:rFonts w:cstheme="minorHAnsi"/>
          <w:bCs/>
          <w:color w:val="C00000"/>
        </w:rPr>
        <w:t xml:space="preserve"> for the </w:t>
      </w:r>
      <w:r w:rsidR="00207F41" w:rsidRPr="00B2308B">
        <w:rPr>
          <w:rFonts w:cstheme="minorHAnsi"/>
          <w:bCs/>
          <w:i/>
          <w:color w:val="C00000"/>
        </w:rPr>
        <w:t>r</w:t>
      </w:r>
      <w:r w:rsidR="009F1E3C" w:rsidRPr="00B2308B">
        <w:rPr>
          <w:rFonts w:cstheme="minorHAnsi"/>
          <w:bCs/>
          <w:i/>
          <w:color w:val="C00000"/>
        </w:rPr>
        <w:t>eporting</w:t>
      </w:r>
      <w:r w:rsidR="009F1E3C" w:rsidRPr="00B2308B">
        <w:rPr>
          <w:rFonts w:cstheme="minorHAnsi"/>
          <w:bCs/>
          <w:color w:val="C00000"/>
        </w:rPr>
        <w:t xml:space="preserve"> rate</w:t>
      </w:r>
      <w:r w:rsidR="008623F0" w:rsidRPr="00B2308B">
        <w:rPr>
          <w:rFonts w:cstheme="minorHAnsi"/>
          <w:bCs/>
          <w:color w:val="C00000"/>
        </w:rPr>
        <w:t>.</w:t>
      </w:r>
    </w:p>
    <w:p w14:paraId="3CC41510" w14:textId="7E0D41F1" w:rsidR="00F73C69" w:rsidRDefault="00221168" w:rsidP="008557EF">
      <w:pPr>
        <w:pStyle w:val="ListParagraph"/>
        <w:numPr>
          <w:ilvl w:val="0"/>
          <w:numId w:val="28"/>
        </w:numPr>
        <w:spacing w:line="240" w:lineRule="auto"/>
        <w:jc w:val="both"/>
        <w:rPr>
          <w:rFonts w:cstheme="minorHAnsi"/>
          <w:bCs/>
          <w:color w:val="C00000"/>
        </w:rPr>
      </w:pPr>
      <w:r w:rsidRPr="00694770">
        <w:rPr>
          <w:rFonts w:cstheme="minorHAnsi"/>
          <w:b/>
          <w:bCs/>
          <w:i/>
          <w:color w:val="C00000"/>
        </w:rPr>
        <w:t>Psychiatric/</w:t>
      </w:r>
      <w:r w:rsidR="00315DC8">
        <w:rPr>
          <w:rFonts w:cstheme="minorHAnsi"/>
          <w:b/>
          <w:bCs/>
          <w:i/>
          <w:color w:val="C00000"/>
        </w:rPr>
        <w:t>m</w:t>
      </w:r>
      <w:r w:rsidRPr="00694770">
        <w:rPr>
          <w:rFonts w:cstheme="minorHAnsi"/>
          <w:b/>
          <w:bCs/>
          <w:i/>
          <w:color w:val="C00000"/>
        </w:rPr>
        <w:t xml:space="preserve">ental </w:t>
      </w:r>
      <w:r w:rsidR="00315DC8">
        <w:rPr>
          <w:rFonts w:cstheme="minorHAnsi"/>
          <w:b/>
          <w:bCs/>
          <w:i/>
          <w:color w:val="C00000"/>
        </w:rPr>
        <w:t>h</w:t>
      </w:r>
      <w:r w:rsidRPr="00694770">
        <w:rPr>
          <w:rFonts w:cstheme="minorHAnsi"/>
          <w:b/>
          <w:bCs/>
          <w:i/>
          <w:color w:val="C00000"/>
        </w:rPr>
        <w:t>ealth</w:t>
      </w:r>
      <w:r w:rsidRPr="00F73C69">
        <w:rPr>
          <w:rFonts w:cstheme="minorHAnsi"/>
          <w:b/>
          <w:bCs/>
          <w:color w:val="C00000"/>
        </w:rPr>
        <w:t xml:space="preserve"> rate</w:t>
      </w:r>
      <w:r w:rsidR="00F73C69" w:rsidRPr="00F73C69">
        <w:rPr>
          <w:rFonts w:cstheme="minorHAnsi"/>
          <w:bCs/>
          <w:color w:val="C00000"/>
        </w:rPr>
        <w:t xml:space="preserve">: </w:t>
      </w:r>
      <w:r w:rsidR="009F1E3C">
        <w:rPr>
          <w:rFonts w:cstheme="minorHAnsi"/>
          <w:bCs/>
          <w:color w:val="C00000"/>
        </w:rPr>
        <w:t>T</w:t>
      </w:r>
      <w:r w:rsidR="00F73C69">
        <w:rPr>
          <w:rFonts w:cstheme="minorHAnsi"/>
          <w:bCs/>
          <w:color w:val="C00000"/>
        </w:rPr>
        <w:t xml:space="preserve">he </w:t>
      </w:r>
      <w:r w:rsidR="00F73C69" w:rsidRPr="00F73C69">
        <w:rPr>
          <w:rFonts w:cstheme="minorHAnsi"/>
          <w:bCs/>
          <w:i/>
          <w:color w:val="C00000"/>
        </w:rPr>
        <w:t>ICD-10-CM Principal Diagnosis Code</w:t>
      </w:r>
      <w:r w:rsidR="00F73C69" w:rsidRPr="00F73C69">
        <w:rPr>
          <w:rFonts w:cstheme="minorHAnsi"/>
          <w:bCs/>
          <w:color w:val="C00000"/>
        </w:rPr>
        <w:t xml:space="preserve"> i</w:t>
      </w:r>
      <w:r w:rsidR="006E791A">
        <w:rPr>
          <w:rFonts w:cstheme="minorHAnsi"/>
          <w:bCs/>
          <w:color w:val="C00000"/>
        </w:rPr>
        <w:t>s equal to a c</w:t>
      </w:r>
      <w:r w:rsidR="00846131">
        <w:rPr>
          <w:rFonts w:cstheme="minorHAnsi"/>
          <w:bCs/>
          <w:color w:val="C00000"/>
        </w:rPr>
        <w:t>ode related to a psychiatric/</w:t>
      </w:r>
      <w:r w:rsidR="006E791A">
        <w:rPr>
          <w:rFonts w:cstheme="minorHAnsi"/>
          <w:bCs/>
          <w:color w:val="C00000"/>
        </w:rPr>
        <w:t>mental h</w:t>
      </w:r>
      <w:r w:rsidR="00F73C69" w:rsidRPr="00F73C69">
        <w:rPr>
          <w:rFonts w:cstheme="minorHAnsi"/>
          <w:bCs/>
          <w:color w:val="C00000"/>
        </w:rPr>
        <w:t>ealth condition</w:t>
      </w:r>
      <w:r w:rsidR="00694770">
        <w:rPr>
          <w:rFonts w:cstheme="minorHAnsi"/>
          <w:bCs/>
          <w:color w:val="C00000"/>
        </w:rPr>
        <w:t>;</w:t>
      </w:r>
    </w:p>
    <w:p w14:paraId="5198D9D5" w14:textId="3B06B12E" w:rsidR="009F1E3C" w:rsidRDefault="009F1E3C" w:rsidP="008557EF">
      <w:pPr>
        <w:pStyle w:val="ListParagraph"/>
        <w:numPr>
          <w:ilvl w:val="2"/>
          <w:numId w:val="3"/>
        </w:numPr>
        <w:spacing w:line="240" w:lineRule="auto"/>
        <w:ind w:left="1440"/>
        <w:jc w:val="both"/>
        <w:rPr>
          <w:rFonts w:cstheme="minorHAnsi"/>
          <w:bCs/>
          <w:color w:val="C00000"/>
        </w:rPr>
      </w:pPr>
      <w:r w:rsidRPr="00F73C69">
        <w:rPr>
          <w:rFonts w:cstheme="minorHAnsi"/>
          <w:bCs/>
          <w:color w:val="C00000"/>
        </w:rPr>
        <w:t xml:space="preserve">Cases </w:t>
      </w:r>
      <w:r>
        <w:rPr>
          <w:rFonts w:cstheme="minorHAnsi"/>
          <w:bCs/>
          <w:color w:val="C00000"/>
        </w:rPr>
        <w:t xml:space="preserve">do not meet any </w:t>
      </w:r>
      <w:r w:rsidRPr="00F73C69">
        <w:rPr>
          <w:rFonts w:cstheme="minorHAnsi"/>
          <w:bCs/>
          <w:color w:val="C00000"/>
        </w:rPr>
        <w:t xml:space="preserve">denominator exclusion </w:t>
      </w:r>
      <w:r>
        <w:rPr>
          <w:rFonts w:cstheme="minorHAnsi"/>
          <w:bCs/>
          <w:color w:val="C00000"/>
        </w:rPr>
        <w:t xml:space="preserve">criteria for the </w:t>
      </w:r>
      <w:r w:rsidR="007F22BC">
        <w:rPr>
          <w:rFonts w:cstheme="minorHAnsi"/>
          <w:bCs/>
          <w:i/>
          <w:color w:val="C00000"/>
        </w:rPr>
        <w:t>p</w:t>
      </w:r>
      <w:r w:rsidRPr="00694770">
        <w:rPr>
          <w:rFonts w:cstheme="minorHAnsi"/>
          <w:bCs/>
          <w:i/>
          <w:color w:val="C00000"/>
        </w:rPr>
        <w:t>sychiatric/</w:t>
      </w:r>
      <w:r w:rsidR="007F22BC">
        <w:rPr>
          <w:rFonts w:cstheme="minorHAnsi"/>
          <w:bCs/>
          <w:i/>
          <w:color w:val="C00000"/>
        </w:rPr>
        <w:t>m</w:t>
      </w:r>
      <w:r w:rsidRPr="00694770">
        <w:rPr>
          <w:rFonts w:cstheme="minorHAnsi"/>
          <w:bCs/>
          <w:i/>
          <w:color w:val="C00000"/>
        </w:rPr>
        <w:t xml:space="preserve">ental </w:t>
      </w:r>
      <w:r w:rsidR="007F22BC">
        <w:rPr>
          <w:rFonts w:cstheme="minorHAnsi"/>
          <w:bCs/>
          <w:i/>
          <w:color w:val="C00000"/>
        </w:rPr>
        <w:t>h</w:t>
      </w:r>
      <w:r w:rsidRPr="00694770">
        <w:rPr>
          <w:rFonts w:cstheme="minorHAnsi"/>
          <w:bCs/>
          <w:i/>
          <w:color w:val="C00000"/>
        </w:rPr>
        <w:t>ealth</w:t>
      </w:r>
      <w:r>
        <w:rPr>
          <w:rFonts w:cstheme="minorHAnsi"/>
          <w:bCs/>
          <w:color w:val="C00000"/>
        </w:rPr>
        <w:t xml:space="preserve"> rate</w:t>
      </w:r>
      <w:r w:rsidR="00694770">
        <w:rPr>
          <w:rFonts w:cstheme="minorHAnsi"/>
          <w:bCs/>
          <w:color w:val="C00000"/>
        </w:rPr>
        <w:t>; and,</w:t>
      </w:r>
    </w:p>
    <w:p w14:paraId="49024639" w14:textId="4670CB74" w:rsidR="009F1E3C" w:rsidRPr="00247CED" w:rsidRDefault="009F1E3C" w:rsidP="008557EF">
      <w:pPr>
        <w:pStyle w:val="ListParagraph"/>
        <w:numPr>
          <w:ilvl w:val="2"/>
          <w:numId w:val="3"/>
        </w:numPr>
        <w:spacing w:after="110" w:line="240" w:lineRule="auto"/>
        <w:ind w:left="1440"/>
        <w:contextualSpacing w:val="0"/>
        <w:jc w:val="both"/>
        <w:rPr>
          <w:rFonts w:cstheme="minorHAnsi"/>
          <w:bCs/>
          <w:color w:val="C00000"/>
        </w:rPr>
      </w:pPr>
      <w:r>
        <w:rPr>
          <w:rFonts w:cstheme="minorHAnsi"/>
          <w:bCs/>
          <w:color w:val="C00000"/>
        </w:rPr>
        <w:t>Cases d</w:t>
      </w:r>
      <w:r w:rsidRPr="00F73C69">
        <w:rPr>
          <w:rFonts w:cstheme="minorHAnsi"/>
          <w:bCs/>
          <w:color w:val="C00000"/>
        </w:rPr>
        <w:t>o</w:t>
      </w:r>
      <w:r>
        <w:rPr>
          <w:rFonts w:cstheme="minorHAnsi"/>
          <w:bCs/>
          <w:color w:val="C00000"/>
        </w:rPr>
        <w:t xml:space="preserve"> not meet any </w:t>
      </w:r>
      <w:r w:rsidRPr="00F73C69">
        <w:rPr>
          <w:rFonts w:cstheme="minorHAnsi"/>
          <w:bCs/>
          <w:color w:val="C00000"/>
        </w:rPr>
        <w:t>numerator exception criteria</w:t>
      </w:r>
      <w:r>
        <w:rPr>
          <w:rFonts w:cstheme="minorHAnsi"/>
          <w:bCs/>
          <w:color w:val="C00000"/>
        </w:rPr>
        <w:t xml:space="preserve"> for the </w:t>
      </w:r>
      <w:r w:rsidR="007F22BC">
        <w:rPr>
          <w:rFonts w:cstheme="minorHAnsi"/>
          <w:bCs/>
          <w:i/>
          <w:color w:val="C00000"/>
        </w:rPr>
        <w:t>p</w:t>
      </w:r>
      <w:r w:rsidR="007F22BC" w:rsidRPr="00694770">
        <w:rPr>
          <w:rFonts w:cstheme="minorHAnsi"/>
          <w:bCs/>
          <w:i/>
          <w:color w:val="C00000"/>
        </w:rPr>
        <w:t>sychiatric/</w:t>
      </w:r>
      <w:r w:rsidR="007F22BC">
        <w:rPr>
          <w:rFonts w:cstheme="minorHAnsi"/>
          <w:bCs/>
          <w:i/>
          <w:color w:val="C00000"/>
        </w:rPr>
        <w:t>m</w:t>
      </w:r>
      <w:r w:rsidR="007F22BC" w:rsidRPr="00694770">
        <w:rPr>
          <w:rFonts w:cstheme="minorHAnsi"/>
          <w:bCs/>
          <w:i/>
          <w:color w:val="C00000"/>
        </w:rPr>
        <w:t xml:space="preserve">ental </w:t>
      </w:r>
      <w:r w:rsidR="007F22BC">
        <w:rPr>
          <w:rFonts w:cstheme="minorHAnsi"/>
          <w:bCs/>
          <w:i/>
          <w:color w:val="C00000"/>
        </w:rPr>
        <w:t>h</w:t>
      </w:r>
      <w:r w:rsidR="007F22BC" w:rsidRPr="00694770">
        <w:rPr>
          <w:rFonts w:cstheme="minorHAnsi"/>
          <w:bCs/>
          <w:i/>
          <w:color w:val="C00000"/>
        </w:rPr>
        <w:t>ealth</w:t>
      </w:r>
      <w:r>
        <w:rPr>
          <w:rFonts w:cstheme="minorHAnsi"/>
          <w:bCs/>
          <w:color w:val="C00000"/>
        </w:rPr>
        <w:t xml:space="preserve"> rate</w:t>
      </w:r>
      <w:r w:rsidR="00694770">
        <w:rPr>
          <w:rFonts w:cstheme="minorHAnsi"/>
          <w:bCs/>
          <w:color w:val="C00000"/>
        </w:rPr>
        <w:t>.</w:t>
      </w:r>
    </w:p>
    <w:p w14:paraId="08129DD5" w14:textId="142AF283" w:rsidR="009F1E3C" w:rsidRPr="00247CED" w:rsidRDefault="00221168" w:rsidP="008557EF">
      <w:pPr>
        <w:pStyle w:val="ListParagraph"/>
        <w:numPr>
          <w:ilvl w:val="1"/>
          <w:numId w:val="3"/>
        </w:numPr>
        <w:spacing w:line="240" w:lineRule="auto"/>
        <w:ind w:left="1080"/>
        <w:jc w:val="both"/>
        <w:rPr>
          <w:rFonts w:cstheme="minorHAnsi"/>
          <w:i/>
          <w:color w:val="C00000"/>
        </w:rPr>
      </w:pPr>
      <w:r w:rsidRPr="0063005A">
        <w:rPr>
          <w:rFonts w:cstheme="minorHAnsi"/>
          <w:b/>
          <w:bCs/>
          <w:i/>
          <w:color w:val="C00000"/>
        </w:rPr>
        <w:t xml:space="preserve">Transfer </w:t>
      </w:r>
      <w:r w:rsidR="00CF721A">
        <w:rPr>
          <w:rFonts w:cstheme="minorHAnsi"/>
          <w:b/>
          <w:bCs/>
          <w:i/>
          <w:color w:val="C00000"/>
        </w:rPr>
        <w:t>p</w:t>
      </w:r>
      <w:r w:rsidRPr="0063005A">
        <w:rPr>
          <w:rFonts w:cstheme="minorHAnsi"/>
          <w:b/>
          <w:bCs/>
          <w:i/>
          <w:color w:val="C00000"/>
        </w:rPr>
        <w:t>atient</w:t>
      </w:r>
      <w:r w:rsidRPr="00F73C69">
        <w:rPr>
          <w:rFonts w:cstheme="minorHAnsi"/>
          <w:b/>
          <w:bCs/>
          <w:color w:val="C00000"/>
        </w:rPr>
        <w:t xml:space="preserve"> rate</w:t>
      </w:r>
      <w:r w:rsidR="00F73C69">
        <w:rPr>
          <w:rFonts w:cstheme="minorHAnsi"/>
          <w:bCs/>
          <w:color w:val="C00000"/>
        </w:rPr>
        <w:t>:</w:t>
      </w:r>
    </w:p>
    <w:p w14:paraId="7C46729D" w14:textId="2979F6EA" w:rsidR="00D03E88" w:rsidRPr="009F1E3C" w:rsidRDefault="00D03E88" w:rsidP="008557EF">
      <w:pPr>
        <w:pStyle w:val="ListParagraph"/>
        <w:numPr>
          <w:ilvl w:val="2"/>
          <w:numId w:val="3"/>
        </w:numPr>
        <w:autoSpaceDE w:val="0"/>
        <w:autoSpaceDN w:val="0"/>
        <w:adjustRightInd w:val="0"/>
        <w:spacing w:after="0" w:line="240" w:lineRule="auto"/>
        <w:ind w:left="1440"/>
        <w:jc w:val="both"/>
        <w:rPr>
          <w:rFonts w:cstheme="minorHAnsi"/>
          <w:bCs/>
          <w:color w:val="C00000"/>
        </w:rPr>
      </w:pPr>
      <w:r w:rsidRPr="009F1E3C">
        <w:rPr>
          <w:rFonts w:cstheme="minorHAnsi"/>
          <w:bCs/>
          <w:i/>
          <w:color w:val="C00000"/>
        </w:rPr>
        <w:t xml:space="preserve">Discharge Code </w:t>
      </w:r>
      <w:r w:rsidRPr="009F1E3C">
        <w:rPr>
          <w:rFonts w:cstheme="minorHAnsi"/>
          <w:bCs/>
          <w:color w:val="C00000"/>
        </w:rPr>
        <w:t>equal to “[4a] Acute Care Fa</w:t>
      </w:r>
      <w:r w:rsidR="00B2308B">
        <w:rPr>
          <w:rFonts w:cstheme="minorHAnsi"/>
          <w:bCs/>
          <w:color w:val="C00000"/>
        </w:rPr>
        <w:t>cility—</w:t>
      </w:r>
      <w:r w:rsidR="00F73C69" w:rsidRPr="009F1E3C">
        <w:rPr>
          <w:rFonts w:cstheme="minorHAnsi"/>
          <w:bCs/>
          <w:color w:val="C00000"/>
        </w:rPr>
        <w:t>General Inpatient Care</w:t>
      </w:r>
      <w:r w:rsidR="0063005A">
        <w:rPr>
          <w:rFonts w:cstheme="minorHAnsi"/>
          <w:bCs/>
          <w:color w:val="C00000"/>
        </w:rPr>
        <w:t>;</w:t>
      </w:r>
      <w:r w:rsidR="00F73C69" w:rsidRPr="009F1E3C">
        <w:rPr>
          <w:rFonts w:cstheme="minorHAnsi"/>
          <w:bCs/>
          <w:color w:val="C00000"/>
        </w:rPr>
        <w:t>”</w:t>
      </w:r>
    </w:p>
    <w:p w14:paraId="59001690" w14:textId="470240FB" w:rsidR="00D03E88" w:rsidRDefault="00D03E88" w:rsidP="008557EF">
      <w:pPr>
        <w:pStyle w:val="ListParagraph"/>
        <w:numPr>
          <w:ilvl w:val="2"/>
          <w:numId w:val="3"/>
        </w:numPr>
        <w:autoSpaceDE w:val="0"/>
        <w:autoSpaceDN w:val="0"/>
        <w:adjustRightInd w:val="0"/>
        <w:spacing w:after="0" w:line="240" w:lineRule="auto"/>
        <w:ind w:left="1440"/>
        <w:jc w:val="both"/>
        <w:rPr>
          <w:rFonts w:cstheme="minorHAnsi"/>
          <w:bCs/>
          <w:color w:val="C00000"/>
        </w:rPr>
      </w:pPr>
      <w:r w:rsidRPr="00285D97">
        <w:rPr>
          <w:rFonts w:cstheme="minorHAnsi"/>
          <w:bCs/>
          <w:i/>
          <w:color w:val="C00000"/>
        </w:rPr>
        <w:t xml:space="preserve">Discharge Code </w:t>
      </w:r>
      <w:r w:rsidRPr="00285D97">
        <w:rPr>
          <w:rFonts w:cstheme="minorHAnsi"/>
          <w:bCs/>
          <w:color w:val="C00000"/>
        </w:rPr>
        <w:t>equ</w:t>
      </w:r>
      <w:r w:rsidR="00B2308B">
        <w:rPr>
          <w:rFonts w:cstheme="minorHAnsi"/>
          <w:bCs/>
          <w:color w:val="C00000"/>
        </w:rPr>
        <w:t>al to “[4d] Acute Care Facility—</w:t>
      </w:r>
      <w:r w:rsidRPr="00285D97">
        <w:rPr>
          <w:rFonts w:cstheme="minorHAnsi"/>
          <w:bCs/>
          <w:color w:val="C00000"/>
        </w:rPr>
        <w:t>Department of Defense or Veteran’s Administration</w:t>
      </w:r>
      <w:r w:rsidR="0063005A">
        <w:rPr>
          <w:rFonts w:cstheme="minorHAnsi"/>
          <w:bCs/>
          <w:color w:val="C00000"/>
        </w:rPr>
        <w:t>;</w:t>
      </w:r>
      <w:r w:rsidRPr="00285D97">
        <w:rPr>
          <w:rFonts w:cstheme="minorHAnsi"/>
          <w:bCs/>
          <w:color w:val="C00000"/>
        </w:rPr>
        <w:t>”</w:t>
      </w:r>
    </w:p>
    <w:p w14:paraId="573D1097" w14:textId="328BC2AA" w:rsidR="009F1E3C" w:rsidRPr="00D32A87" w:rsidRDefault="009F1E3C" w:rsidP="008557EF">
      <w:pPr>
        <w:pStyle w:val="ListParagraph"/>
        <w:numPr>
          <w:ilvl w:val="2"/>
          <w:numId w:val="3"/>
        </w:numPr>
        <w:spacing w:line="240" w:lineRule="auto"/>
        <w:ind w:left="1440"/>
        <w:jc w:val="both"/>
        <w:rPr>
          <w:rFonts w:cstheme="minorHAnsi"/>
          <w:i/>
          <w:color w:val="C00000"/>
        </w:rPr>
      </w:pPr>
      <w:r w:rsidRPr="00F73C69">
        <w:rPr>
          <w:rFonts w:cstheme="minorHAnsi"/>
          <w:bCs/>
          <w:color w:val="C00000"/>
        </w:rPr>
        <w:lastRenderedPageBreak/>
        <w:t xml:space="preserve">Cases do not meet any denominator exclusion </w:t>
      </w:r>
      <w:r>
        <w:rPr>
          <w:rFonts w:cstheme="minorHAnsi"/>
          <w:bCs/>
          <w:color w:val="C00000"/>
        </w:rPr>
        <w:t xml:space="preserve">criteria for the </w:t>
      </w:r>
      <w:r w:rsidR="007F22BC">
        <w:rPr>
          <w:rFonts w:cstheme="minorHAnsi"/>
          <w:bCs/>
          <w:i/>
          <w:color w:val="C00000"/>
        </w:rPr>
        <w:t>t</w:t>
      </w:r>
      <w:r w:rsidR="0063742B">
        <w:rPr>
          <w:rFonts w:cstheme="minorHAnsi"/>
          <w:bCs/>
          <w:i/>
          <w:color w:val="C00000"/>
        </w:rPr>
        <w:t>r</w:t>
      </w:r>
      <w:r w:rsidRPr="0063005A">
        <w:rPr>
          <w:rFonts w:cstheme="minorHAnsi"/>
          <w:bCs/>
          <w:i/>
          <w:color w:val="C00000"/>
        </w:rPr>
        <w:t xml:space="preserve">ansfer </w:t>
      </w:r>
      <w:r w:rsidR="007F22BC">
        <w:rPr>
          <w:rFonts w:cstheme="minorHAnsi"/>
          <w:bCs/>
          <w:i/>
          <w:color w:val="C00000"/>
        </w:rPr>
        <w:t>p</w:t>
      </w:r>
      <w:r w:rsidRPr="0063005A">
        <w:rPr>
          <w:rFonts w:cstheme="minorHAnsi"/>
          <w:bCs/>
          <w:i/>
          <w:color w:val="C00000"/>
        </w:rPr>
        <w:t>atient</w:t>
      </w:r>
      <w:r>
        <w:rPr>
          <w:rFonts w:cstheme="minorHAnsi"/>
          <w:bCs/>
          <w:color w:val="C00000"/>
        </w:rPr>
        <w:t xml:space="preserve"> rate</w:t>
      </w:r>
      <w:r w:rsidR="0063005A">
        <w:rPr>
          <w:rFonts w:cstheme="minorHAnsi"/>
          <w:bCs/>
          <w:color w:val="C00000"/>
        </w:rPr>
        <w:t>; and,</w:t>
      </w:r>
    </w:p>
    <w:p w14:paraId="0567FA1B" w14:textId="7206AF61" w:rsidR="009F1E3C" w:rsidRPr="00247CED" w:rsidRDefault="009F1E3C" w:rsidP="008557EF">
      <w:pPr>
        <w:pStyle w:val="ListParagraph"/>
        <w:numPr>
          <w:ilvl w:val="2"/>
          <w:numId w:val="3"/>
        </w:numPr>
        <w:spacing w:line="240" w:lineRule="auto"/>
        <w:ind w:left="1440"/>
        <w:jc w:val="both"/>
        <w:rPr>
          <w:rFonts w:cstheme="minorHAnsi"/>
          <w:i/>
          <w:color w:val="C00000"/>
        </w:rPr>
      </w:pPr>
      <w:r>
        <w:rPr>
          <w:rFonts w:cstheme="minorHAnsi"/>
          <w:bCs/>
          <w:color w:val="C00000"/>
        </w:rPr>
        <w:t xml:space="preserve">Cases do not meet any </w:t>
      </w:r>
      <w:r w:rsidRPr="00F73C69">
        <w:rPr>
          <w:rFonts w:cstheme="minorHAnsi"/>
          <w:bCs/>
          <w:color w:val="C00000"/>
        </w:rPr>
        <w:t>numerator except</w:t>
      </w:r>
      <w:r>
        <w:rPr>
          <w:rFonts w:cstheme="minorHAnsi"/>
          <w:bCs/>
          <w:color w:val="C00000"/>
        </w:rPr>
        <w:t>ion</w:t>
      </w:r>
      <w:r w:rsidRPr="00F73C69">
        <w:rPr>
          <w:rFonts w:cstheme="minorHAnsi"/>
          <w:bCs/>
          <w:color w:val="C00000"/>
        </w:rPr>
        <w:t xml:space="preserve"> criteria</w:t>
      </w:r>
      <w:r>
        <w:rPr>
          <w:rFonts w:cstheme="minorHAnsi"/>
          <w:bCs/>
          <w:color w:val="C00000"/>
        </w:rPr>
        <w:t xml:space="preserve"> for the </w:t>
      </w:r>
      <w:r w:rsidR="007F22BC">
        <w:rPr>
          <w:rFonts w:cstheme="minorHAnsi"/>
          <w:bCs/>
          <w:i/>
          <w:color w:val="C00000"/>
        </w:rPr>
        <w:t>tr</w:t>
      </w:r>
      <w:r w:rsidR="007F22BC" w:rsidRPr="0063005A">
        <w:rPr>
          <w:rFonts w:cstheme="minorHAnsi"/>
          <w:bCs/>
          <w:i/>
          <w:color w:val="C00000"/>
        </w:rPr>
        <w:t xml:space="preserve">ansfer </w:t>
      </w:r>
      <w:r w:rsidR="007F22BC">
        <w:rPr>
          <w:rFonts w:cstheme="minorHAnsi"/>
          <w:bCs/>
          <w:i/>
          <w:color w:val="C00000"/>
        </w:rPr>
        <w:t>p</w:t>
      </w:r>
      <w:r w:rsidR="007F22BC" w:rsidRPr="0063005A">
        <w:rPr>
          <w:rFonts w:cstheme="minorHAnsi"/>
          <w:bCs/>
          <w:i/>
          <w:color w:val="C00000"/>
        </w:rPr>
        <w:t>atient</w:t>
      </w:r>
      <w:r w:rsidR="007F22BC">
        <w:rPr>
          <w:rFonts w:cstheme="minorHAnsi"/>
          <w:bCs/>
          <w:color w:val="C00000"/>
        </w:rPr>
        <w:t xml:space="preserve"> </w:t>
      </w:r>
      <w:r>
        <w:rPr>
          <w:rFonts w:cstheme="minorHAnsi"/>
          <w:bCs/>
          <w:color w:val="C00000"/>
        </w:rPr>
        <w:t>rate</w:t>
      </w:r>
      <w:r w:rsidR="0063005A">
        <w:rPr>
          <w:rFonts w:cstheme="minorHAnsi"/>
          <w:bCs/>
          <w:color w:val="C00000"/>
        </w:rPr>
        <w:t>.</w:t>
      </w:r>
    </w:p>
    <w:p w14:paraId="488D3074" w14:textId="59402D49" w:rsidR="00872092" w:rsidRDefault="002B5016" w:rsidP="003D4C59">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484047">
        <w:rPr>
          <w:rFonts w:cstheme="minorHAnsi"/>
        </w:rPr>
        <w:t xml:space="preserve"> </w:t>
      </w:r>
    </w:p>
    <w:p w14:paraId="13BFDE3A" w14:textId="77777777" w:rsidR="00872092" w:rsidRDefault="00B1029F" w:rsidP="003D4C59">
      <w:pPr>
        <w:autoSpaceDE w:val="0"/>
        <w:autoSpaceDN w:val="0"/>
        <w:adjustRightInd w:val="0"/>
        <w:spacing w:after="120" w:line="240" w:lineRule="auto"/>
        <w:rPr>
          <w:rFonts w:cstheme="minorHAnsi"/>
        </w:rPr>
      </w:pPr>
      <w:r w:rsidRPr="00B1029F">
        <w:rPr>
          <w:rFonts w:cstheme="minorHAnsi"/>
          <w:b/>
        </w:rPr>
        <w:t>2014 Submission</w:t>
      </w:r>
      <w:r w:rsidRPr="00B1029F">
        <w:rPr>
          <w:rFonts w:cstheme="minorHAnsi"/>
        </w:rPr>
        <w:t>: Janu</w:t>
      </w:r>
      <w:r w:rsidR="00872092">
        <w:rPr>
          <w:rFonts w:cstheme="minorHAnsi"/>
        </w:rPr>
        <w:t>ary 1, 2012—September 30, 2012</w:t>
      </w:r>
    </w:p>
    <w:p w14:paraId="0CABCFB0" w14:textId="226D85BC" w:rsidR="0004593A" w:rsidRPr="00A25024" w:rsidRDefault="00B1029F" w:rsidP="00DB3627">
      <w:pPr>
        <w:autoSpaceDE w:val="0"/>
        <w:autoSpaceDN w:val="0"/>
        <w:adjustRightInd w:val="0"/>
        <w:spacing w:after="0" w:line="240" w:lineRule="auto"/>
        <w:rPr>
          <w:rFonts w:cstheme="minorHAnsi"/>
          <w:bCs/>
        </w:rPr>
      </w:pPr>
      <w:r w:rsidRPr="00B1029F">
        <w:rPr>
          <w:rFonts w:cstheme="minorHAnsi"/>
          <w:b/>
          <w:color w:val="C00000"/>
        </w:rPr>
        <w:t>2018 Submission</w:t>
      </w:r>
      <w:r w:rsidRPr="00B1029F">
        <w:rPr>
          <w:rFonts w:cstheme="minorHAnsi"/>
          <w:color w:val="C00000"/>
        </w:rPr>
        <w:t xml:space="preserve">: </w:t>
      </w:r>
      <w:r w:rsidR="00381EFA">
        <w:rPr>
          <w:rFonts w:cstheme="minorHAnsi"/>
          <w:color w:val="C00000"/>
        </w:rPr>
        <w:t>October 01, 2015</w:t>
      </w:r>
      <w:r w:rsidR="002D61A2">
        <w:rPr>
          <w:rFonts w:cstheme="minorHAnsi"/>
          <w:bCs/>
        </w:rPr>
        <w:t>—</w:t>
      </w:r>
      <w:r w:rsidR="00381EFA">
        <w:rPr>
          <w:rFonts w:cstheme="minorHAnsi"/>
          <w:color w:val="C00000"/>
        </w:rPr>
        <w:t>August 30, 2016</w:t>
      </w:r>
    </w:p>
    <w:p w14:paraId="0CABCFB2" w14:textId="77777777" w:rsidR="000414E8" w:rsidRDefault="002B5016" w:rsidP="00370264">
      <w:pPr>
        <w:autoSpaceDE w:val="0"/>
        <w:autoSpaceDN w:val="0"/>
        <w:adjustRightInd w:val="0"/>
        <w:spacing w:before="240"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p w14:paraId="3AA22FE2" w14:textId="6EB27EF2" w:rsidR="003D4C59" w:rsidRDefault="003D4C59" w:rsidP="003D4C59">
      <w:pPr>
        <w:autoSpaceDE w:val="0"/>
        <w:autoSpaceDN w:val="0"/>
        <w:adjustRightInd w:val="0"/>
        <w:spacing w:after="120" w:line="240" w:lineRule="auto"/>
        <w:rPr>
          <w:rFonts w:cstheme="minorHAnsi"/>
        </w:rPr>
      </w:pPr>
      <w:r w:rsidRPr="00B1029F">
        <w:rPr>
          <w:rFonts w:cstheme="minorHAnsi"/>
          <w:b/>
        </w:rPr>
        <w:t>2014 Submission</w:t>
      </w:r>
      <w:r w:rsidRPr="00B1029F">
        <w:rPr>
          <w:rFonts w:cstheme="minorHAnsi"/>
        </w:rPr>
        <w:t xml:space="preserve">: </w:t>
      </w:r>
      <w:r>
        <w:rPr>
          <w:rFonts w:cstheme="minorHAnsi"/>
          <w:bCs/>
        </w:rPr>
        <w:t>left column selections (in black).</w:t>
      </w:r>
    </w:p>
    <w:p w14:paraId="7B13C83D" w14:textId="289EDCD3" w:rsidR="003D4C59" w:rsidRPr="00A25024" w:rsidRDefault="003D4C59" w:rsidP="003D4C59">
      <w:pPr>
        <w:autoSpaceDE w:val="0"/>
        <w:autoSpaceDN w:val="0"/>
        <w:adjustRightInd w:val="0"/>
        <w:spacing w:after="240" w:line="240" w:lineRule="auto"/>
        <w:rPr>
          <w:rFonts w:cstheme="minorHAnsi"/>
          <w:bCs/>
        </w:rPr>
      </w:pPr>
      <w:r w:rsidRPr="00B1029F">
        <w:rPr>
          <w:rFonts w:cstheme="minorHAnsi"/>
          <w:b/>
          <w:color w:val="C00000"/>
        </w:rPr>
        <w:t>2018 Submission</w:t>
      </w:r>
      <w:r w:rsidRPr="00B1029F">
        <w:rPr>
          <w:rFonts w:cstheme="minorHAnsi"/>
          <w:color w:val="C00000"/>
        </w:rPr>
        <w:t xml:space="preserve">: </w:t>
      </w:r>
      <w:r w:rsidRPr="00B41F1C">
        <w:rPr>
          <w:rFonts w:cstheme="minorHAnsi"/>
          <w:bCs/>
          <w:color w:val="C00000"/>
        </w:rPr>
        <w:t>right column selections (in red).</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B2308B">
        <w:trPr>
          <w:jc w:val="center"/>
        </w:trPr>
        <w:tc>
          <w:tcPr>
            <w:tcW w:w="4909"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4909"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B2308B">
        <w:trPr>
          <w:jc w:val="center"/>
        </w:trPr>
        <w:tc>
          <w:tcPr>
            <w:tcW w:w="4909" w:type="dxa"/>
          </w:tcPr>
          <w:p w14:paraId="0CABCFB7" w14:textId="77777777" w:rsidR="000414E8" w:rsidRPr="00A01494" w:rsidRDefault="00CF721A"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4909" w:type="dxa"/>
          </w:tcPr>
          <w:p w14:paraId="0CABCFB8" w14:textId="77777777" w:rsidR="000414E8" w:rsidRPr="00A01494" w:rsidRDefault="00CF721A"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B2308B">
        <w:trPr>
          <w:jc w:val="center"/>
        </w:trPr>
        <w:tc>
          <w:tcPr>
            <w:tcW w:w="4909" w:type="dxa"/>
          </w:tcPr>
          <w:p w14:paraId="0CABCFBA" w14:textId="77777777" w:rsidR="000414E8" w:rsidRPr="00A01494" w:rsidRDefault="00CF721A"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4909" w:type="dxa"/>
          </w:tcPr>
          <w:p w14:paraId="0CABCFBB" w14:textId="77777777" w:rsidR="000414E8" w:rsidRPr="00A01494" w:rsidRDefault="00CF721A"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B2308B">
        <w:trPr>
          <w:jc w:val="center"/>
        </w:trPr>
        <w:tc>
          <w:tcPr>
            <w:tcW w:w="4909" w:type="dxa"/>
          </w:tcPr>
          <w:p w14:paraId="0CABCFBD" w14:textId="3386AEAF" w:rsidR="000414E8" w:rsidRPr="00A01494" w:rsidRDefault="00CF721A" w:rsidP="00D61410">
            <w:pPr>
              <w:autoSpaceDE w:val="0"/>
              <w:autoSpaceDN w:val="0"/>
              <w:adjustRightInd w:val="0"/>
              <w:rPr>
                <w:rFonts w:cstheme="minorHAnsi"/>
                <w:bCs/>
              </w:rPr>
            </w:pPr>
            <w:sdt>
              <w:sdtPr>
                <w:rPr>
                  <w:rFonts w:cstheme="minorHAnsi"/>
                  <w:bCs/>
                </w:rPr>
                <w:id w:val="1429851612"/>
                <w14:checkbox>
                  <w14:checked w14:val="1"/>
                  <w14:checkedState w14:val="2612" w14:font="MS Gothic"/>
                  <w14:uncheckedState w14:val="2610" w14:font="MS Gothic"/>
                </w14:checkbox>
              </w:sdtPr>
              <w:sdtEndPr/>
              <w:sdtContent>
                <w:r w:rsidR="00B1029F">
                  <w:rPr>
                    <w:rFonts w:ascii="MS Gothic" w:eastAsia="MS Gothic" w:hAnsi="MS Gothic" w:cstheme="minorHAnsi" w:hint="eastAsia"/>
                    <w:bCs/>
                  </w:rPr>
                  <w:t>☒</w:t>
                </w:r>
              </w:sdtContent>
            </w:sdt>
            <w:r w:rsidR="00B1029F">
              <w:rPr>
                <w:rFonts w:cstheme="minorHAnsi"/>
                <w:bCs/>
                <w:color w:val="C00000"/>
              </w:rPr>
              <w:t xml:space="preserve"> </w:t>
            </w:r>
            <w:sdt>
              <w:sdtPr>
                <w:rPr>
                  <w:rFonts w:cstheme="minorHAnsi"/>
                  <w:bCs/>
                  <w:color w:val="C00000"/>
                </w:rPr>
                <w:id w:val="-1855098074"/>
                <w14:checkbox>
                  <w14:checked w14:val="1"/>
                  <w14:checkedState w14:val="2612" w14:font="MS Gothic"/>
                  <w14:uncheckedState w14:val="2610" w14:font="MS Gothic"/>
                </w14:checkbox>
              </w:sdtPr>
              <w:sdtEndPr/>
              <w:sdtContent>
                <w:r w:rsidR="00F433E8" w:rsidRPr="00F433E8">
                  <w:rPr>
                    <w:rFonts w:ascii="MS Gothic" w:eastAsia="MS Gothic" w:hAnsi="MS Gothic" w:cstheme="minorHAnsi" w:hint="eastAsia"/>
                    <w:bCs/>
                    <w:color w:val="C00000"/>
                  </w:rPr>
                  <w:t>☒</w:t>
                </w:r>
              </w:sdtContent>
            </w:sdt>
            <w:r w:rsidR="000414E8">
              <w:rPr>
                <w:rFonts w:cstheme="minorHAnsi"/>
                <w:bCs/>
              </w:rPr>
              <w:t xml:space="preserve"> </w:t>
            </w:r>
            <w:r w:rsidR="000414E8">
              <w:rPr>
                <w:rFonts w:eastAsia="MS Gothic" w:cstheme="minorHAnsi"/>
                <w:bCs/>
              </w:rPr>
              <w:t>hospital/facility/agency</w:t>
            </w:r>
          </w:p>
        </w:tc>
        <w:tc>
          <w:tcPr>
            <w:tcW w:w="4909" w:type="dxa"/>
          </w:tcPr>
          <w:p w14:paraId="0CABCFBE" w14:textId="256F6AE8" w:rsidR="000414E8" w:rsidRPr="00A01494" w:rsidRDefault="00CF721A" w:rsidP="00D61410">
            <w:pPr>
              <w:autoSpaceDE w:val="0"/>
              <w:autoSpaceDN w:val="0"/>
              <w:adjustRightInd w:val="0"/>
              <w:rPr>
                <w:rFonts w:cstheme="minorHAnsi"/>
                <w:bCs/>
              </w:rPr>
            </w:pPr>
            <w:sdt>
              <w:sdtPr>
                <w:rPr>
                  <w:rFonts w:cstheme="minorHAnsi"/>
                  <w:bCs/>
                </w:rPr>
                <w:id w:val="-157773838"/>
                <w14:checkbox>
                  <w14:checked w14:val="1"/>
                  <w14:checkedState w14:val="2612" w14:font="MS Gothic"/>
                  <w14:uncheckedState w14:val="2610" w14:font="MS Gothic"/>
                </w14:checkbox>
              </w:sdtPr>
              <w:sdtEndPr/>
              <w:sdtContent>
                <w:r w:rsidR="00B1029F">
                  <w:rPr>
                    <w:rFonts w:ascii="MS Gothic" w:eastAsia="MS Gothic" w:hAnsi="MS Gothic" w:cstheme="minorHAnsi" w:hint="eastAsia"/>
                    <w:bCs/>
                  </w:rPr>
                  <w:t>☒</w:t>
                </w:r>
              </w:sdtContent>
            </w:sdt>
            <w:r w:rsidR="00B1029F">
              <w:rPr>
                <w:rFonts w:cstheme="minorHAnsi"/>
                <w:bCs/>
                <w:color w:val="C00000"/>
              </w:rPr>
              <w:t xml:space="preserve"> </w:t>
            </w:r>
            <w:sdt>
              <w:sdtPr>
                <w:rPr>
                  <w:rFonts w:cstheme="minorHAnsi"/>
                  <w:bCs/>
                  <w:color w:val="C00000"/>
                </w:rPr>
                <w:id w:val="1857455968"/>
                <w14:checkbox>
                  <w14:checked w14:val="1"/>
                  <w14:checkedState w14:val="2612" w14:font="MS Gothic"/>
                  <w14:uncheckedState w14:val="2610" w14:font="MS Gothic"/>
                </w14:checkbox>
              </w:sdtPr>
              <w:sdtEndPr/>
              <w:sdtContent>
                <w:r w:rsidR="00F433E8" w:rsidRPr="00F433E8">
                  <w:rPr>
                    <w:rFonts w:ascii="MS Gothic" w:eastAsia="MS Gothic" w:hAnsi="MS Gothic" w:cstheme="minorHAnsi" w:hint="eastAsia"/>
                    <w:bCs/>
                    <w:color w:val="C00000"/>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B2308B">
        <w:trPr>
          <w:jc w:val="center"/>
        </w:trPr>
        <w:tc>
          <w:tcPr>
            <w:tcW w:w="4909" w:type="dxa"/>
          </w:tcPr>
          <w:p w14:paraId="0CABCFC0" w14:textId="77777777" w:rsidR="000414E8" w:rsidRPr="00A01494" w:rsidRDefault="00CF721A"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4909" w:type="dxa"/>
          </w:tcPr>
          <w:p w14:paraId="0CABCFC1" w14:textId="77777777" w:rsidR="000414E8" w:rsidRPr="00A01494" w:rsidRDefault="00CF721A"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B2308B">
        <w:trPr>
          <w:jc w:val="center"/>
        </w:trPr>
        <w:tc>
          <w:tcPr>
            <w:tcW w:w="4909" w:type="dxa"/>
          </w:tcPr>
          <w:p w14:paraId="0CABCFC3" w14:textId="06E65D97" w:rsidR="000414E8" w:rsidRPr="00A01494" w:rsidRDefault="00CF721A"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other:</w:t>
            </w:r>
            <w:r w:rsidR="00484047">
              <w:rPr>
                <w:rFonts w:cstheme="minorHAnsi"/>
                <w:bCs/>
              </w:rPr>
              <w:t xml:space="preserve">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4909" w:type="dxa"/>
          </w:tcPr>
          <w:p w14:paraId="0CABCFC4" w14:textId="1816FEB9" w:rsidR="000414E8" w:rsidRPr="00A01494" w:rsidRDefault="00CF721A"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other:</w:t>
            </w:r>
            <w:r w:rsidR="00484047">
              <w:rPr>
                <w:rFonts w:cstheme="minorHAnsi"/>
                <w:bCs/>
              </w:rPr>
              <w:t xml:space="preserve">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79E60133" w14:textId="77777777" w:rsidR="00C976CC" w:rsidRDefault="002B5016" w:rsidP="003D4C59">
      <w:pPr>
        <w:autoSpaceDE w:val="0"/>
        <w:autoSpaceDN w:val="0"/>
        <w:adjustRightInd w:val="0"/>
        <w:spacing w:before="240"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7DA061AA" w14:textId="3C0C20A9" w:rsidR="00AE210C" w:rsidRDefault="00AE210C" w:rsidP="003D4C59">
      <w:pPr>
        <w:autoSpaceDE w:val="0"/>
        <w:autoSpaceDN w:val="0"/>
        <w:adjustRightInd w:val="0"/>
        <w:spacing w:after="120" w:line="240" w:lineRule="auto"/>
        <w:rPr>
          <w:rFonts w:cstheme="minorHAnsi"/>
          <w:bCs/>
        </w:rPr>
      </w:pPr>
      <w:r w:rsidRPr="00AE210C">
        <w:rPr>
          <w:rFonts w:cstheme="minorHAnsi"/>
          <w:b/>
          <w:bCs/>
        </w:rPr>
        <w:t>2014 Submission</w:t>
      </w:r>
      <w:r>
        <w:rPr>
          <w:rFonts w:cstheme="minorHAnsi"/>
          <w:bCs/>
        </w:rPr>
        <w:t>: Blank</w:t>
      </w:r>
    </w:p>
    <w:p w14:paraId="0CABCFC8" w14:textId="4B38D710" w:rsidR="002B5016" w:rsidRPr="00C976CC" w:rsidRDefault="00AE210C" w:rsidP="003D4C59">
      <w:pPr>
        <w:autoSpaceDE w:val="0"/>
        <w:autoSpaceDN w:val="0"/>
        <w:adjustRightInd w:val="0"/>
        <w:spacing w:after="240" w:line="240" w:lineRule="auto"/>
        <w:rPr>
          <w:rFonts w:cstheme="minorHAnsi"/>
          <w:bCs/>
          <w:color w:val="C00000"/>
        </w:rPr>
      </w:pPr>
      <w:r w:rsidRPr="00AE210C">
        <w:rPr>
          <w:rFonts w:cstheme="minorHAnsi"/>
          <w:b/>
          <w:bCs/>
          <w:color w:val="C00000"/>
        </w:rPr>
        <w:t>2018 Submission</w:t>
      </w:r>
      <w:r w:rsidRPr="00AE210C">
        <w:rPr>
          <w:rFonts w:cstheme="minorHAnsi"/>
          <w:bCs/>
          <w:color w:val="C00000"/>
        </w:rPr>
        <w:t>:</w:t>
      </w:r>
      <w:r>
        <w:rPr>
          <w:rFonts w:cstheme="minorHAnsi"/>
          <w:bCs/>
          <w:color w:val="C00000"/>
        </w:rPr>
        <w:t xml:space="preserve"> </w:t>
      </w:r>
      <w:r w:rsidR="00F433E8" w:rsidRPr="00C976CC">
        <w:rPr>
          <w:rFonts w:cstheme="minorHAnsi"/>
          <w:bCs/>
          <w:color w:val="C00000"/>
        </w:rPr>
        <w:t>The number of measured entities (hospital EDs) varies by testing type</w:t>
      </w:r>
      <w:r w:rsidR="00E8795A">
        <w:rPr>
          <w:rFonts w:cstheme="minorHAnsi"/>
          <w:bCs/>
          <w:color w:val="C00000"/>
        </w:rPr>
        <w:t xml:space="preserve"> and measure</w:t>
      </w:r>
      <w:r w:rsidR="001A3E2E">
        <w:rPr>
          <w:rFonts w:cstheme="minorHAnsi"/>
          <w:bCs/>
          <w:color w:val="C00000"/>
        </w:rPr>
        <w:t xml:space="preserve"> strata</w:t>
      </w:r>
      <w:r w:rsidR="00F433E8" w:rsidRPr="00C976CC">
        <w:rPr>
          <w:rFonts w:cstheme="minorHAnsi"/>
          <w:bCs/>
          <w:color w:val="C00000"/>
        </w:rPr>
        <w:t xml:space="preserve">; see </w:t>
      </w:r>
      <w:r w:rsidR="009B4880">
        <w:rPr>
          <w:rFonts w:cstheme="minorHAnsi"/>
          <w:bCs/>
          <w:color w:val="C00000"/>
        </w:rPr>
        <w:t>s</w:t>
      </w:r>
      <w:r w:rsidR="00F433E8" w:rsidRPr="00C976CC">
        <w:rPr>
          <w:rFonts w:cstheme="minorHAnsi"/>
          <w:bCs/>
          <w:color w:val="C00000"/>
        </w:rPr>
        <w:t xml:space="preserve">ection </w:t>
      </w:r>
      <w:r w:rsidR="00F433E8" w:rsidRPr="00C976CC">
        <w:rPr>
          <w:rFonts w:cstheme="minorHAnsi"/>
          <w:b/>
          <w:bCs/>
          <w:color w:val="C00000"/>
        </w:rPr>
        <w:t>1.7</w:t>
      </w:r>
      <w:r w:rsidR="00F433E8" w:rsidRPr="00C976CC">
        <w:rPr>
          <w:rFonts w:cstheme="minorHAnsi"/>
          <w:bCs/>
          <w:color w:val="C00000"/>
        </w:rPr>
        <w:t xml:space="preserve"> for details.</w:t>
      </w:r>
    </w:p>
    <w:p w14:paraId="348012C1" w14:textId="77777777" w:rsidR="00F433E8" w:rsidRDefault="002B5016" w:rsidP="003D4C59">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6EA27E8" w14:textId="77777777" w:rsidR="00AE210C" w:rsidRDefault="00AE210C" w:rsidP="003D4C59">
      <w:pPr>
        <w:autoSpaceDE w:val="0"/>
        <w:autoSpaceDN w:val="0"/>
        <w:adjustRightInd w:val="0"/>
        <w:spacing w:after="0" w:line="240" w:lineRule="auto"/>
        <w:rPr>
          <w:rFonts w:cstheme="minorHAnsi"/>
          <w:bCs/>
        </w:rPr>
      </w:pPr>
      <w:r w:rsidRPr="00AE210C">
        <w:rPr>
          <w:rFonts w:cstheme="minorHAnsi"/>
          <w:b/>
          <w:bCs/>
        </w:rPr>
        <w:t>2014 Submission</w:t>
      </w:r>
      <w:r>
        <w:rPr>
          <w:rFonts w:cstheme="minorHAnsi"/>
          <w:bCs/>
        </w:rPr>
        <w:t>: Blank</w:t>
      </w:r>
    </w:p>
    <w:p w14:paraId="0CABCFC9" w14:textId="5009AFA5" w:rsidR="007422FD" w:rsidRPr="00C976CC" w:rsidRDefault="00AE210C" w:rsidP="003D4C59">
      <w:pPr>
        <w:autoSpaceDE w:val="0"/>
        <w:autoSpaceDN w:val="0"/>
        <w:adjustRightInd w:val="0"/>
        <w:spacing w:before="120" w:after="240" w:line="240" w:lineRule="auto"/>
        <w:jc w:val="both"/>
        <w:rPr>
          <w:rFonts w:cstheme="minorHAnsi"/>
          <w:bCs/>
          <w:color w:val="C00000"/>
        </w:rPr>
      </w:pPr>
      <w:r w:rsidRPr="00AE210C">
        <w:rPr>
          <w:rFonts w:cstheme="minorHAnsi"/>
          <w:b/>
          <w:bCs/>
          <w:color w:val="C00000"/>
        </w:rPr>
        <w:t>2018 Submission</w:t>
      </w:r>
      <w:r w:rsidRPr="00AE210C">
        <w:rPr>
          <w:rFonts w:cstheme="minorHAnsi"/>
          <w:bCs/>
          <w:color w:val="C00000"/>
        </w:rPr>
        <w:t>:</w:t>
      </w:r>
      <w:r>
        <w:rPr>
          <w:rFonts w:cstheme="minorHAnsi"/>
          <w:bCs/>
          <w:color w:val="C00000"/>
        </w:rPr>
        <w:t xml:space="preserve"> </w:t>
      </w:r>
      <w:r w:rsidR="00F433E8" w:rsidRPr="00C976CC">
        <w:rPr>
          <w:rFonts w:cstheme="minorHAnsi"/>
          <w:bCs/>
          <w:color w:val="C00000"/>
        </w:rPr>
        <w:t>The number of patients varies by testing type</w:t>
      </w:r>
      <w:r w:rsidR="00E8795A" w:rsidRPr="00E8795A">
        <w:rPr>
          <w:rFonts w:cstheme="minorHAnsi"/>
          <w:bCs/>
          <w:color w:val="C00000"/>
        </w:rPr>
        <w:t xml:space="preserve"> </w:t>
      </w:r>
      <w:r w:rsidR="00E8795A">
        <w:rPr>
          <w:rFonts w:cstheme="minorHAnsi"/>
          <w:bCs/>
          <w:color w:val="C00000"/>
        </w:rPr>
        <w:t xml:space="preserve">and </w:t>
      </w:r>
      <w:r w:rsidR="001A3E2E">
        <w:rPr>
          <w:rFonts w:cstheme="minorHAnsi"/>
          <w:bCs/>
          <w:color w:val="C00000"/>
        </w:rPr>
        <w:t>strata</w:t>
      </w:r>
      <w:r w:rsidR="00F433E8" w:rsidRPr="00C976CC">
        <w:rPr>
          <w:rFonts w:cstheme="minorHAnsi"/>
          <w:bCs/>
          <w:color w:val="C00000"/>
        </w:rPr>
        <w:t xml:space="preserve">; see </w:t>
      </w:r>
      <w:r w:rsidR="009B4880">
        <w:rPr>
          <w:rFonts w:cstheme="minorHAnsi"/>
          <w:bCs/>
          <w:color w:val="C00000"/>
        </w:rPr>
        <w:t>s</w:t>
      </w:r>
      <w:r w:rsidR="00F433E8" w:rsidRPr="00C976CC">
        <w:rPr>
          <w:rFonts w:cstheme="minorHAnsi"/>
          <w:bCs/>
          <w:color w:val="C00000"/>
        </w:rPr>
        <w:t xml:space="preserve">ection </w:t>
      </w:r>
      <w:r w:rsidR="00F433E8" w:rsidRPr="00C976CC">
        <w:rPr>
          <w:rFonts w:cstheme="minorHAnsi"/>
          <w:b/>
          <w:bCs/>
          <w:color w:val="C00000"/>
        </w:rPr>
        <w:t>1.7</w:t>
      </w:r>
      <w:r w:rsidR="00C976CC" w:rsidRPr="00C976CC">
        <w:rPr>
          <w:rFonts w:cstheme="minorHAnsi"/>
          <w:bCs/>
          <w:color w:val="C00000"/>
        </w:rPr>
        <w:t xml:space="preserve"> for details.</w:t>
      </w:r>
    </w:p>
    <w:p w14:paraId="0CABCFCA" w14:textId="77777777" w:rsidR="0021054A" w:rsidRDefault="002B5016" w:rsidP="003D4C59">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1A9BB664" w14:textId="77777777" w:rsidR="00AE210C" w:rsidRDefault="00AE210C" w:rsidP="003D4C59">
      <w:pPr>
        <w:autoSpaceDE w:val="0"/>
        <w:autoSpaceDN w:val="0"/>
        <w:adjustRightInd w:val="0"/>
        <w:spacing w:after="120" w:line="240" w:lineRule="auto"/>
        <w:rPr>
          <w:rFonts w:cstheme="minorHAnsi"/>
          <w:bCs/>
        </w:rPr>
      </w:pPr>
      <w:r w:rsidRPr="00AE210C">
        <w:rPr>
          <w:rFonts w:cstheme="minorHAnsi"/>
          <w:b/>
          <w:bCs/>
        </w:rPr>
        <w:t>2014 Submission</w:t>
      </w:r>
      <w:r>
        <w:rPr>
          <w:rFonts w:cstheme="minorHAnsi"/>
          <w:bCs/>
        </w:rPr>
        <w:t>: Blank</w:t>
      </w:r>
    </w:p>
    <w:p w14:paraId="1EA427E8" w14:textId="62B0DC43" w:rsidR="00AE210C" w:rsidRPr="00AE210C" w:rsidRDefault="00AE210C" w:rsidP="003D4C59">
      <w:pPr>
        <w:autoSpaceDE w:val="0"/>
        <w:autoSpaceDN w:val="0"/>
        <w:adjustRightInd w:val="0"/>
        <w:spacing w:after="0" w:line="240" w:lineRule="auto"/>
        <w:rPr>
          <w:rFonts w:cstheme="minorHAnsi"/>
          <w:b/>
          <w:bCs/>
        </w:rPr>
      </w:pPr>
      <w:r w:rsidRPr="00AE210C">
        <w:rPr>
          <w:rFonts w:cstheme="minorHAnsi"/>
          <w:b/>
          <w:bCs/>
          <w:color w:val="C00000"/>
        </w:rPr>
        <w:t>2018 Submission:</w:t>
      </w:r>
    </w:p>
    <w:p w14:paraId="211EC24D" w14:textId="16771438" w:rsidR="003027ED" w:rsidRPr="00C976CC" w:rsidRDefault="003027ED" w:rsidP="003D4C59">
      <w:pPr>
        <w:autoSpaceDE w:val="0"/>
        <w:autoSpaceDN w:val="0"/>
        <w:adjustRightInd w:val="0"/>
        <w:spacing w:after="120" w:line="240" w:lineRule="auto"/>
        <w:jc w:val="both"/>
        <w:rPr>
          <w:rFonts w:cstheme="minorHAnsi"/>
          <w:bCs/>
          <w:color w:val="C00000"/>
        </w:rPr>
      </w:pPr>
      <w:r w:rsidRPr="00C976CC">
        <w:rPr>
          <w:rFonts w:cstheme="minorHAnsi"/>
          <w:b/>
          <w:bCs/>
          <w:color w:val="C00000"/>
        </w:rPr>
        <w:t xml:space="preserve">Reliability </w:t>
      </w:r>
      <w:r w:rsidR="002C450B">
        <w:rPr>
          <w:rFonts w:cstheme="minorHAnsi"/>
          <w:b/>
          <w:bCs/>
          <w:color w:val="C00000"/>
        </w:rPr>
        <w:t>t</w:t>
      </w:r>
      <w:r w:rsidRPr="00C976CC">
        <w:rPr>
          <w:rFonts w:cstheme="minorHAnsi"/>
          <w:b/>
          <w:bCs/>
          <w:color w:val="C00000"/>
        </w:rPr>
        <w:t>esting:</w:t>
      </w:r>
      <w:r w:rsidR="00302309">
        <w:rPr>
          <w:rFonts w:cstheme="minorHAnsi"/>
          <w:b/>
          <w:bCs/>
          <w:color w:val="C00000"/>
        </w:rPr>
        <w:t xml:space="preserve"> </w:t>
      </w:r>
      <w:r>
        <w:rPr>
          <w:rFonts w:cstheme="minorHAnsi"/>
          <w:bCs/>
          <w:color w:val="C00000"/>
        </w:rPr>
        <w:t>Reliability testing was conducted for all four measure strata.</w:t>
      </w:r>
    </w:p>
    <w:p w14:paraId="68AFF80B" w14:textId="1219CC42" w:rsidR="00B011BE" w:rsidRDefault="00210B6A" w:rsidP="003027ED">
      <w:pPr>
        <w:autoSpaceDE w:val="0"/>
        <w:autoSpaceDN w:val="0"/>
        <w:adjustRightInd w:val="0"/>
        <w:spacing w:after="0" w:line="240" w:lineRule="auto"/>
        <w:jc w:val="both"/>
        <w:rPr>
          <w:rFonts w:cstheme="minorHAnsi"/>
          <w:bCs/>
          <w:color w:val="C00000"/>
        </w:rPr>
      </w:pPr>
      <w:r>
        <w:rPr>
          <w:rFonts w:cstheme="minorHAnsi"/>
          <w:bCs/>
          <w:color w:val="C00000"/>
          <w:u w:val="single"/>
        </w:rPr>
        <w:t>Data s</w:t>
      </w:r>
      <w:r w:rsidR="003027ED" w:rsidRPr="00C976CC">
        <w:rPr>
          <w:rFonts w:cstheme="minorHAnsi"/>
          <w:bCs/>
          <w:color w:val="C00000"/>
          <w:u w:val="single"/>
        </w:rPr>
        <w:t>ource</w:t>
      </w:r>
      <w:r w:rsidR="003027ED" w:rsidRPr="00C976CC">
        <w:rPr>
          <w:rFonts w:cstheme="minorHAnsi"/>
          <w:bCs/>
          <w:color w:val="C00000"/>
        </w:rPr>
        <w:t>:</w:t>
      </w:r>
    </w:p>
    <w:p w14:paraId="449E677E" w14:textId="10734A9E" w:rsidR="00B011BE" w:rsidRPr="00B011BE" w:rsidRDefault="003027ED" w:rsidP="008557EF">
      <w:pPr>
        <w:pStyle w:val="ListParagraph"/>
        <w:numPr>
          <w:ilvl w:val="0"/>
          <w:numId w:val="12"/>
        </w:numPr>
        <w:autoSpaceDE w:val="0"/>
        <w:autoSpaceDN w:val="0"/>
        <w:adjustRightInd w:val="0"/>
        <w:spacing w:after="0" w:line="240" w:lineRule="auto"/>
        <w:ind w:left="360"/>
        <w:jc w:val="both"/>
        <w:rPr>
          <w:rFonts w:cstheme="minorHAnsi"/>
          <w:bCs/>
          <w:color w:val="C00000"/>
        </w:rPr>
      </w:pPr>
      <w:r w:rsidRPr="00302309">
        <w:rPr>
          <w:i/>
          <w:color w:val="C00000"/>
        </w:rPr>
        <w:t>Denominator:</w:t>
      </w:r>
      <w:r w:rsidRPr="00302309">
        <w:rPr>
          <w:color w:val="C00000"/>
        </w:rPr>
        <w:t xml:space="preserve"> Clinical Data Warehouse (CDW)</w:t>
      </w:r>
      <w:r w:rsidR="00B011BE">
        <w:rPr>
          <w:color w:val="C00000"/>
        </w:rPr>
        <w:t xml:space="preserve">, </w:t>
      </w:r>
      <w:r w:rsidR="00B011BE" w:rsidRPr="00D32A87">
        <w:rPr>
          <w:rFonts w:cstheme="minorHAnsi"/>
          <w:bCs/>
          <w:color w:val="C00000"/>
        </w:rPr>
        <w:t>maintained by the Centers for Med</w:t>
      </w:r>
      <w:r w:rsidR="00B011BE">
        <w:rPr>
          <w:rFonts w:cstheme="minorHAnsi"/>
          <w:bCs/>
          <w:color w:val="C00000"/>
        </w:rPr>
        <w:t>icare &amp; Medicaid Services (CMS)</w:t>
      </w:r>
    </w:p>
    <w:p w14:paraId="314C0D40" w14:textId="02BDCB49" w:rsidR="00B011BE" w:rsidRPr="00B011BE" w:rsidRDefault="003027ED" w:rsidP="008557EF">
      <w:pPr>
        <w:pStyle w:val="ListParagraph"/>
        <w:numPr>
          <w:ilvl w:val="0"/>
          <w:numId w:val="12"/>
        </w:numPr>
        <w:autoSpaceDE w:val="0"/>
        <w:autoSpaceDN w:val="0"/>
        <w:adjustRightInd w:val="0"/>
        <w:spacing w:after="0" w:line="240" w:lineRule="auto"/>
        <w:ind w:left="360"/>
        <w:jc w:val="both"/>
        <w:rPr>
          <w:rFonts w:cstheme="minorHAnsi"/>
          <w:bCs/>
          <w:color w:val="C00000"/>
        </w:rPr>
      </w:pPr>
      <w:r w:rsidRPr="00B47477">
        <w:rPr>
          <w:i/>
          <w:color w:val="C00000"/>
        </w:rPr>
        <w:lastRenderedPageBreak/>
        <w:t>Numerator:</w:t>
      </w:r>
      <w:r w:rsidRPr="00302309">
        <w:rPr>
          <w:color w:val="C00000"/>
        </w:rPr>
        <w:t xml:space="preserve"> CDW</w:t>
      </w:r>
    </w:p>
    <w:p w14:paraId="179722E2" w14:textId="462C51B0" w:rsidR="00B011BE" w:rsidRPr="00B011BE" w:rsidRDefault="003027ED" w:rsidP="008557EF">
      <w:pPr>
        <w:pStyle w:val="ListParagraph"/>
        <w:numPr>
          <w:ilvl w:val="0"/>
          <w:numId w:val="12"/>
        </w:numPr>
        <w:autoSpaceDE w:val="0"/>
        <w:autoSpaceDN w:val="0"/>
        <w:adjustRightInd w:val="0"/>
        <w:spacing w:after="0" w:line="240" w:lineRule="auto"/>
        <w:ind w:left="360"/>
        <w:jc w:val="both"/>
        <w:rPr>
          <w:rFonts w:cstheme="minorHAnsi"/>
          <w:bCs/>
          <w:color w:val="C00000"/>
        </w:rPr>
      </w:pPr>
      <w:r w:rsidRPr="00B47477">
        <w:rPr>
          <w:i/>
          <w:color w:val="C00000"/>
        </w:rPr>
        <w:t>Exclusions:</w:t>
      </w:r>
      <w:r w:rsidRPr="00302309">
        <w:rPr>
          <w:color w:val="C00000"/>
        </w:rPr>
        <w:t xml:space="preserve"> CDW</w:t>
      </w:r>
    </w:p>
    <w:p w14:paraId="4D68E815" w14:textId="78257C09" w:rsidR="00B011BE" w:rsidRPr="00B47477" w:rsidRDefault="003027ED" w:rsidP="008557EF">
      <w:pPr>
        <w:pStyle w:val="ListParagraph"/>
        <w:numPr>
          <w:ilvl w:val="0"/>
          <w:numId w:val="12"/>
        </w:numPr>
        <w:autoSpaceDE w:val="0"/>
        <w:autoSpaceDN w:val="0"/>
        <w:adjustRightInd w:val="0"/>
        <w:spacing w:after="110" w:line="240" w:lineRule="auto"/>
        <w:ind w:left="360"/>
        <w:contextualSpacing w:val="0"/>
        <w:jc w:val="both"/>
        <w:rPr>
          <w:rFonts w:cstheme="minorHAnsi"/>
          <w:bCs/>
          <w:color w:val="C00000"/>
        </w:rPr>
      </w:pPr>
      <w:r w:rsidRPr="00B47477">
        <w:rPr>
          <w:i/>
          <w:color w:val="C00000"/>
        </w:rPr>
        <w:t>Exceptions:</w:t>
      </w:r>
      <w:r w:rsidRPr="00302309">
        <w:rPr>
          <w:color w:val="C00000"/>
        </w:rPr>
        <w:t xml:space="preserve"> CDW </w:t>
      </w:r>
    </w:p>
    <w:p w14:paraId="4ED03803" w14:textId="7B82FD98" w:rsidR="00B011BE" w:rsidRDefault="003027ED" w:rsidP="003027ED">
      <w:pPr>
        <w:autoSpaceDE w:val="0"/>
        <w:autoSpaceDN w:val="0"/>
        <w:adjustRightInd w:val="0"/>
        <w:spacing w:after="0" w:line="240" w:lineRule="auto"/>
        <w:jc w:val="both"/>
        <w:rPr>
          <w:rFonts w:cstheme="minorHAnsi"/>
          <w:bCs/>
          <w:color w:val="C00000"/>
        </w:rPr>
      </w:pPr>
      <w:r w:rsidRPr="00C976CC">
        <w:rPr>
          <w:rFonts w:cstheme="minorHAnsi"/>
          <w:bCs/>
          <w:color w:val="C00000"/>
          <w:u w:val="single"/>
        </w:rPr>
        <w:t>Dates</w:t>
      </w:r>
      <w:r w:rsidR="00B47477">
        <w:rPr>
          <w:rFonts w:cstheme="minorHAnsi"/>
          <w:bCs/>
          <w:color w:val="C00000"/>
        </w:rPr>
        <w:t>:</w:t>
      </w:r>
    </w:p>
    <w:p w14:paraId="60DCB545" w14:textId="3124B64F" w:rsidR="00B011BE" w:rsidRDefault="003027ED" w:rsidP="008557EF">
      <w:pPr>
        <w:pStyle w:val="ListParagraph"/>
        <w:numPr>
          <w:ilvl w:val="0"/>
          <w:numId w:val="13"/>
        </w:numPr>
        <w:autoSpaceDE w:val="0"/>
        <w:autoSpaceDN w:val="0"/>
        <w:adjustRightInd w:val="0"/>
        <w:spacing w:after="0" w:line="240" w:lineRule="auto"/>
        <w:ind w:left="360"/>
        <w:jc w:val="both"/>
        <w:rPr>
          <w:rFonts w:cstheme="minorHAnsi"/>
          <w:bCs/>
          <w:color w:val="C00000"/>
        </w:rPr>
      </w:pPr>
      <w:r w:rsidRPr="00B47477">
        <w:rPr>
          <w:rFonts w:cstheme="minorHAnsi"/>
          <w:bCs/>
          <w:i/>
          <w:color w:val="C00000"/>
        </w:rPr>
        <w:t>Denominator:</w:t>
      </w:r>
      <w:r w:rsidRPr="00302309">
        <w:rPr>
          <w:rFonts w:cstheme="minorHAnsi"/>
          <w:bCs/>
          <w:color w:val="C00000"/>
        </w:rPr>
        <w:t xml:space="preserve"> </w:t>
      </w:r>
      <w:r w:rsidR="00370264" w:rsidRPr="00302309">
        <w:rPr>
          <w:rFonts w:cstheme="minorHAnsi"/>
          <w:bCs/>
          <w:color w:val="C00000"/>
        </w:rPr>
        <w:t>October 01</w:t>
      </w:r>
      <w:r w:rsidR="002C450B">
        <w:rPr>
          <w:rFonts w:cstheme="minorHAnsi"/>
          <w:bCs/>
          <w:color w:val="C00000"/>
        </w:rPr>
        <w:t>, 2015</w:t>
      </w:r>
      <w:r w:rsidR="00B47477">
        <w:rPr>
          <w:rFonts w:ascii="Cambria" w:hAnsi="Cambria" w:cstheme="minorHAnsi"/>
          <w:bCs/>
          <w:color w:val="C00000"/>
        </w:rPr>
        <w:t>–</w:t>
      </w:r>
      <w:r w:rsidR="00370264" w:rsidRPr="00302309">
        <w:rPr>
          <w:rFonts w:cstheme="minorHAnsi"/>
          <w:bCs/>
          <w:color w:val="C00000"/>
        </w:rPr>
        <w:t>August 30, 2016</w:t>
      </w:r>
    </w:p>
    <w:p w14:paraId="6CAE6872" w14:textId="3A9A16F7" w:rsidR="00B011BE" w:rsidRDefault="003027ED" w:rsidP="008557EF">
      <w:pPr>
        <w:pStyle w:val="ListParagraph"/>
        <w:numPr>
          <w:ilvl w:val="0"/>
          <w:numId w:val="13"/>
        </w:numPr>
        <w:autoSpaceDE w:val="0"/>
        <w:autoSpaceDN w:val="0"/>
        <w:adjustRightInd w:val="0"/>
        <w:spacing w:after="0" w:line="240" w:lineRule="auto"/>
        <w:ind w:left="360"/>
        <w:jc w:val="both"/>
        <w:rPr>
          <w:rFonts w:cstheme="minorHAnsi"/>
          <w:bCs/>
          <w:color w:val="C00000"/>
        </w:rPr>
      </w:pPr>
      <w:r w:rsidRPr="00B47477">
        <w:rPr>
          <w:rFonts w:cstheme="minorHAnsi"/>
          <w:bCs/>
          <w:i/>
          <w:color w:val="C00000"/>
        </w:rPr>
        <w:t>Numerator:</w:t>
      </w:r>
      <w:r w:rsidRPr="00302309">
        <w:rPr>
          <w:rFonts w:cstheme="minorHAnsi"/>
          <w:bCs/>
          <w:color w:val="C00000"/>
        </w:rPr>
        <w:t xml:space="preserve"> </w:t>
      </w:r>
      <w:r w:rsidR="00370264" w:rsidRPr="00302309">
        <w:rPr>
          <w:rFonts w:cstheme="minorHAnsi"/>
          <w:bCs/>
          <w:color w:val="C00000"/>
        </w:rPr>
        <w:t xml:space="preserve">October </w:t>
      </w:r>
      <w:r w:rsidR="002C450B">
        <w:rPr>
          <w:rFonts w:cstheme="minorHAnsi"/>
          <w:bCs/>
          <w:color w:val="C00000"/>
        </w:rPr>
        <w:t>01, 2015</w:t>
      </w:r>
      <w:r w:rsidR="00B47477">
        <w:rPr>
          <w:rFonts w:ascii="Cambria" w:hAnsi="Cambria" w:cstheme="minorHAnsi"/>
          <w:bCs/>
          <w:color w:val="C00000"/>
        </w:rPr>
        <w:t>–</w:t>
      </w:r>
      <w:r w:rsidR="00370264" w:rsidRPr="00302309">
        <w:rPr>
          <w:rFonts w:cstheme="minorHAnsi"/>
          <w:bCs/>
          <w:color w:val="C00000"/>
        </w:rPr>
        <w:t>August 30, 2016</w:t>
      </w:r>
    </w:p>
    <w:p w14:paraId="093FA40E" w14:textId="267F29B6" w:rsidR="00B011BE" w:rsidRDefault="003027ED" w:rsidP="008557EF">
      <w:pPr>
        <w:pStyle w:val="ListParagraph"/>
        <w:numPr>
          <w:ilvl w:val="0"/>
          <w:numId w:val="13"/>
        </w:numPr>
        <w:autoSpaceDE w:val="0"/>
        <w:autoSpaceDN w:val="0"/>
        <w:adjustRightInd w:val="0"/>
        <w:spacing w:after="0" w:line="240" w:lineRule="auto"/>
        <w:ind w:left="360"/>
        <w:jc w:val="both"/>
        <w:rPr>
          <w:rFonts w:cstheme="minorHAnsi"/>
          <w:bCs/>
          <w:color w:val="C00000"/>
        </w:rPr>
      </w:pPr>
      <w:r w:rsidRPr="00B47477">
        <w:rPr>
          <w:rFonts w:cstheme="minorHAnsi"/>
          <w:bCs/>
          <w:i/>
          <w:color w:val="C00000"/>
        </w:rPr>
        <w:t>Exclusions:</w:t>
      </w:r>
      <w:r w:rsidRPr="00302309">
        <w:rPr>
          <w:rFonts w:cstheme="minorHAnsi"/>
          <w:bCs/>
          <w:color w:val="C00000"/>
        </w:rPr>
        <w:t xml:space="preserve"> </w:t>
      </w:r>
      <w:r w:rsidR="002C450B">
        <w:rPr>
          <w:rFonts w:cstheme="minorHAnsi"/>
          <w:bCs/>
          <w:color w:val="C00000"/>
        </w:rPr>
        <w:t>October 01, 2015</w:t>
      </w:r>
      <w:r w:rsidR="00B47477">
        <w:rPr>
          <w:rFonts w:ascii="Cambria" w:hAnsi="Cambria" w:cstheme="minorHAnsi"/>
          <w:bCs/>
          <w:color w:val="C00000"/>
        </w:rPr>
        <w:t>–</w:t>
      </w:r>
      <w:r w:rsidR="002C450B">
        <w:rPr>
          <w:rFonts w:cstheme="minorHAnsi"/>
          <w:bCs/>
          <w:color w:val="C00000"/>
        </w:rPr>
        <w:t>A</w:t>
      </w:r>
      <w:r w:rsidR="00370264" w:rsidRPr="00302309">
        <w:rPr>
          <w:rFonts w:cstheme="minorHAnsi"/>
          <w:bCs/>
          <w:color w:val="C00000"/>
        </w:rPr>
        <w:t>ugust 30, 2016</w:t>
      </w:r>
    </w:p>
    <w:p w14:paraId="7247A89E" w14:textId="40B3DCD2" w:rsidR="003027ED" w:rsidRPr="00302309" w:rsidRDefault="003027ED" w:rsidP="008557EF">
      <w:pPr>
        <w:pStyle w:val="ListParagraph"/>
        <w:numPr>
          <w:ilvl w:val="0"/>
          <w:numId w:val="13"/>
        </w:numPr>
        <w:autoSpaceDE w:val="0"/>
        <w:autoSpaceDN w:val="0"/>
        <w:adjustRightInd w:val="0"/>
        <w:spacing w:after="110" w:line="240" w:lineRule="auto"/>
        <w:ind w:left="360"/>
        <w:contextualSpacing w:val="0"/>
        <w:jc w:val="both"/>
        <w:rPr>
          <w:rFonts w:cstheme="minorHAnsi"/>
          <w:bCs/>
          <w:color w:val="C00000"/>
        </w:rPr>
      </w:pPr>
      <w:r w:rsidRPr="00B47477">
        <w:rPr>
          <w:rFonts w:cstheme="minorHAnsi"/>
          <w:bCs/>
          <w:i/>
          <w:color w:val="C00000"/>
        </w:rPr>
        <w:t>Exceptions:</w:t>
      </w:r>
      <w:r w:rsidRPr="00302309">
        <w:rPr>
          <w:rFonts w:cstheme="minorHAnsi"/>
          <w:bCs/>
          <w:color w:val="C00000"/>
        </w:rPr>
        <w:t xml:space="preserve"> </w:t>
      </w:r>
      <w:r w:rsidR="002C450B">
        <w:rPr>
          <w:rFonts w:cstheme="minorHAnsi"/>
          <w:bCs/>
          <w:color w:val="C00000"/>
        </w:rPr>
        <w:t>October 01, 2015</w:t>
      </w:r>
      <w:r w:rsidR="00B47477">
        <w:rPr>
          <w:rFonts w:ascii="Cambria" w:hAnsi="Cambria" w:cstheme="minorHAnsi"/>
          <w:bCs/>
          <w:color w:val="C00000"/>
        </w:rPr>
        <w:t>–</w:t>
      </w:r>
      <w:r w:rsidR="00370264" w:rsidRPr="00302309">
        <w:rPr>
          <w:rFonts w:cstheme="minorHAnsi"/>
          <w:bCs/>
          <w:color w:val="C00000"/>
        </w:rPr>
        <w:t>August 30, 2016</w:t>
      </w:r>
    </w:p>
    <w:p w14:paraId="3DF0C1CA" w14:textId="2BAD81F3" w:rsidR="00B011BE" w:rsidRPr="00210B6A" w:rsidRDefault="005B74CE" w:rsidP="003D4C59">
      <w:pPr>
        <w:autoSpaceDE w:val="0"/>
        <w:autoSpaceDN w:val="0"/>
        <w:spacing w:after="120" w:line="240" w:lineRule="auto"/>
        <w:jc w:val="both"/>
        <w:rPr>
          <w:color w:val="C00000"/>
        </w:rPr>
      </w:pPr>
      <w:r>
        <w:rPr>
          <w:color w:val="C00000"/>
          <w:u w:val="single"/>
        </w:rPr>
        <w:t>Number of facilities sampled</w:t>
      </w:r>
      <w:r w:rsidRPr="00210B6A">
        <w:rPr>
          <w:color w:val="C00000"/>
        </w:rPr>
        <w:t>: 3,758</w:t>
      </w:r>
    </w:p>
    <w:p w14:paraId="287F8368" w14:textId="6B8AA0F6" w:rsidR="00B011BE" w:rsidRDefault="005B74CE" w:rsidP="003D4C59">
      <w:pPr>
        <w:autoSpaceDE w:val="0"/>
        <w:autoSpaceDN w:val="0"/>
        <w:spacing w:after="120" w:line="240" w:lineRule="auto"/>
        <w:jc w:val="both"/>
        <w:rPr>
          <w:color w:val="C00000"/>
        </w:rPr>
      </w:pPr>
      <w:r>
        <w:rPr>
          <w:color w:val="C00000"/>
          <w:u w:val="single"/>
        </w:rPr>
        <w:t xml:space="preserve">Number of cases </w:t>
      </w:r>
      <w:r w:rsidR="00B011BE">
        <w:rPr>
          <w:color w:val="C00000"/>
          <w:u w:val="single"/>
        </w:rPr>
        <w:t>in initial patient population</w:t>
      </w:r>
      <w:r>
        <w:rPr>
          <w:color w:val="C00000"/>
          <w:u w:val="single"/>
        </w:rPr>
        <w:t xml:space="preserve"> </w:t>
      </w:r>
      <w:r w:rsidR="00D50A24">
        <w:rPr>
          <w:color w:val="C00000"/>
          <w:u w:val="single"/>
        </w:rPr>
        <w:t>(</w:t>
      </w:r>
      <w:r>
        <w:rPr>
          <w:color w:val="C00000"/>
          <w:u w:val="single"/>
        </w:rPr>
        <w:t>before exclusions and exceptions</w:t>
      </w:r>
      <w:r w:rsidR="00D50A24">
        <w:rPr>
          <w:color w:val="C00000"/>
          <w:u w:val="single"/>
        </w:rPr>
        <w:t>)</w:t>
      </w:r>
      <w:r w:rsidR="003027ED" w:rsidRPr="00DF6DD5">
        <w:rPr>
          <w:color w:val="C00000"/>
        </w:rPr>
        <w:t>: 2,343,102</w:t>
      </w:r>
    </w:p>
    <w:p w14:paraId="71F6AED8" w14:textId="18E30447" w:rsidR="00B011BE" w:rsidRPr="00DF6DD5" w:rsidRDefault="00BB1C4C" w:rsidP="003D4C59">
      <w:pPr>
        <w:autoSpaceDE w:val="0"/>
        <w:autoSpaceDN w:val="0"/>
        <w:spacing w:after="120" w:line="240" w:lineRule="auto"/>
        <w:jc w:val="both"/>
        <w:rPr>
          <w:color w:val="C00000"/>
        </w:rPr>
      </w:pPr>
      <w:r w:rsidRPr="00210B6A">
        <w:rPr>
          <w:color w:val="C00000"/>
          <w:u w:val="single"/>
        </w:rPr>
        <w:t>Effective sample (sample after exclusions, exception</w:t>
      </w:r>
      <w:r w:rsidR="00210B6A">
        <w:rPr>
          <w:color w:val="C00000"/>
          <w:u w:val="single"/>
        </w:rPr>
        <w:t>s</w:t>
      </w:r>
      <w:r w:rsidRPr="00210B6A">
        <w:rPr>
          <w:color w:val="C00000"/>
          <w:u w:val="single"/>
        </w:rPr>
        <w:t>, and numerator criteria</w:t>
      </w:r>
      <w:r w:rsidR="00210B6A">
        <w:rPr>
          <w:color w:val="C00000"/>
          <w:u w:val="single"/>
        </w:rPr>
        <w:t xml:space="preserve"> applied</w:t>
      </w:r>
      <w:r w:rsidR="00B011BE">
        <w:rPr>
          <w:color w:val="C00000"/>
          <w:u w:val="single"/>
        </w:rPr>
        <w:t xml:space="preserve"> to initial patient population</w:t>
      </w:r>
      <w:r w:rsidRPr="00210B6A">
        <w:rPr>
          <w:color w:val="C00000"/>
          <w:u w:val="single"/>
        </w:rPr>
        <w:t>)</w:t>
      </w:r>
      <w:r>
        <w:rPr>
          <w:color w:val="C00000"/>
        </w:rPr>
        <w:t xml:space="preserve">: See </w:t>
      </w:r>
      <w:r w:rsidRPr="006228DE">
        <w:rPr>
          <w:i/>
          <w:color w:val="C00000"/>
        </w:rPr>
        <w:t>Exhibit 1</w:t>
      </w:r>
    </w:p>
    <w:p w14:paraId="0655692B" w14:textId="404DE1D9" w:rsidR="00B86728" w:rsidRPr="00D50A24" w:rsidRDefault="00210B6A" w:rsidP="003D4C59">
      <w:pPr>
        <w:autoSpaceDE w:val="0"/>
        <w:autoSpaceDN w:val="0"/>
        <w:spacing w:after="120" w:line="240" w:lineRule="auto"/>
        <w:jc w:val="both"/>
        <w:rPr>
          <w:color w:val="C00000"/>
        </w:rPr>
      </w:pPr>
      <w:r>
        <w:rPr>
          <w:color w:val="C00000"/>
          <w:u w:val="single"/>
        </w:rPr>
        <w:t>Level of a</w:t>
      </w:r>
      <w:r w:rsidR="003027ED" w:rsidRPr="00073B5D">
        <w:rPr>
          <w:color w:val="C00000"/>
          <w:u w:val="single"/>
        </w:rPr>
        <w:t>nalysis</w:t>
      </w:r>
      <w:r w:rsidR="003027ED" w:rsidRPr="00073B5D">
        <w:rPr>
          <w:color w:val="C00000"/>
        </w:rPr>
        <w:t>: Case</w:t>
      </w:r>
    </w:p>
    <w:p w14:paraId="30DF6A08" w14:textId="49E45B9D" w:rsidR="003027ED" w:rsidRPr="00137FD2" w:rsidRDefault="00137FD2" w:rsidP="006228DE">
      <w:pPr>
        <w:autoSpaceDE w:val="0"/>
        <w:autoSpaceDN w:val="0"/>
        <w:spacing w:after="45" w:line="240" w:lineRule="auto"/>
        <w:jc w:val="both"/>
        <w:rPr>
          <w:i/>
          <w:color w:val="C00000"/>
        </w:rPr>
      </w:pPr>
      <w:r w:rsidRPr="00137FD2">
        <w:rPr>
          <w:b/>
          <w:i/>
          <w:color w:val="C00000"/>
        </w:rPr>
        <w:t xml:space="preserve">Exhibit 1: </w:t>
      </w:r>
      <w:r w:rsidR="003027ED" w:rsidRPr="00137FD2">
        <w:rPr>
          <w:i/>
          <w:color w:val="C00000"/>
        </w:rPr>
        <w:t>Effective Sample Patient Characteristics</w:t>
      </w:r>
      <w:r w:rsidR="00BB1C4C">
        <w:rPr>
          <w:i/>
          <w:color w:val="C00000"/>
        </w:rPr>
        <w:t xml:space="preserve"> by Strat</w:t>
      </w:r>
      <w:r w:rsidR="006228DE">
        <w:rPr>
          <w:i/>
          <w:color w:val="C00000"/>
        </w:rPr>
        <w:t>a</w:t>
      </w:r>
    </w:p>
    <w:tbl>
      <w:tblPr>
        <w:tblW w:w="9725" w:type="dxa"/>
        <w:tblInd w:w="-5" w:type="dxa"/>
        <w:tblLayout w:type="fixed"/>
        <w:tblLook w:val="04A0" w:firstRow="1" w:lastRow="0" w:firstColumn="1" w:lastColumn="0" w:noHBand="0" w:noVBand="1"/>
      </w:tblPr>
      <w:tblGrid>
        <w:gridCol w:w="2319"/>
        <w:gridCol w:w="1480"/>
        <w:gridCol w:w="1482"/>
        <w:gridCol w:w="1480"/>
        <w:gridCol w:w="1482"/>
        <w:gridCol w:w="1482"/>
      </w:tblGrid>
      <w:tr w:rsidR="006E791A" w:rsidRPr="00DD00E4" w14:paraId="40BA8A6B" w14:textId="77777777" w:rsidTr="00B86728">
        <w:trPr>
          <w:trHeight w:val="548"/>
        </w:trPr>
        <w:tc>
          <w:tcPr>
            <w:tcW w:w="1192" w:type="pct"/>
            <w:vMerge w:val="restart"/>
            <w:tcBorders>
              <w:top w:val="single" w:sz="4" w:space="0" w:color="auto"/>
              <w:left w:val="single" w:sz="4" w:space="0" w:color="auto"/>
              <w:right w:val="single" w:sz="4" w:space="0" w:color="auto"/>
            </w:tcBorders>
            <w:shd w:val="clear" w:color="auto" w:fill="auto"/>
            <w:vAlign w:val="center"/>
          </w:tcPr>
          <w:p w14:paraId="4623CA4D" w14:textId="0DD36A2F" w:rsidR="006E791A" w:rsidRPr="00A96259" w:rsidRDefault="006E791A" w:rsidP="005B74CE">
            <w:pPr>
              <w:spacing w:after="0" w:line="240" w:lineRule="auto"/>
              <w:rPr>
                <w:rFonts w:ascii="Calibri" w:eastAsia="Times New Roman" w:hAnsi="Calibri" w:cs="Times New Roman"/>
                <w:b/>
                <w:color w:val="C00000"/>
              </w:rPr>
            </w:pPr>
            <w:r w:rsidRPr="00A96259">
              <w:rPr>
                <w:rFonts w:ascii="Calibri" w:eastAsia="Times New Roman" w:hAnsi="Calibri" w:cs="Times New Roman"/>
                <w:b/>
                <w:color w:val="C00000"/>
              </w:rPr>
              <w:t>Rate Description </w:t>
            </w:r>
          </w:p>
        </w:tc>
        <w:tc>
          <w:tcPr>
            <w:tcW w:w="761" w:type="pct"/>
            <w:vMerge w:val="restart"/>
            <w:tcBorders>
              <w:top w:val="single" w:sz="4" w:space="0" w:color="auto"/>
              <w:left w:val="nil"/>
              <w:right w:val="single" w:sz="4" w:space="0" w:color="auto"/>
            </w:tcBorders>
            <w:shd w:val="clear" w:color="auto" w:fill="auto"/>
            <w:vAlign w:val="center"/>
          </w:tcPr>
          <w:p w14:paraId="6614D459" w14:textId="198767CB" w:rsidR="006E791A" w:rsidRPr="00A96259" w:rsidRDefault="006E791A" w:rsidP="005B74CE">
            <w:pPr>
              <w:spacing w:after="0" w:line="240" w:lineRule="auto"/>
              <w:jc w:val="center"/>
              <w:rPr>
                <w:rFonts w:ascii="Calibri" w:eastAsia="Times New Roman" w:hAnsi="Calibri" w:cs="Times New Roman"/>
                <w:b/>
                <w:bCs/>
                <w:color w:val="C00000"/>
              </w:rPr>
            </w:pPr>
            <w:r w:rsidRPr="00A96259">
              <w:rPr>
                <w:rFonts w:ascii="Calibri" w:eastAsia="Times New Roman" w:hAnsi="Calibri" w:cs="Times New Roman"/>
                <w:b/>
                <w:bCs/>
                <w:color w:val="C00000"/>
              </w:rPr>
              <w:t>Facility Count</w:t>
            </w:r>
          </w:p>
        </w:tc>
        <w:tc>
          <w:tcPr>
            <w:tcW w:w="762" w:type="pct"/>
            <w:vMerge w:val="restart"/>
            <w:tcBorders>
              <w:top w:val="single" w:sz="4" w:space="0" w:color="auto"/>
              <w:left w:val="nil"/>
              <w:right w:val="single" w:sz="4" w:space="0" w:color="auto"/>
            </w:tcBorders>
            <w:shd w:val="clear" w:color="auto" w:fill="auto"/>
            <w:vAlign w:val="center"/>
          </w:tcPr>
          <w:p w14:paraId="48233525" w14:textId="620D7771" w:rsidR="006E791A" w:rsidRPr="00A96259" w:rsidRDefault="006E791A" w:rsidP="005B74CE">
            <w:pPr>
              <w:spacing w:after="0" w:line="240" w:lineRule="auto"/>
              <w:jc w:val="center"/>
              <w:rPr>
                <w:rFonts w:ascii="Calibri" w:eastAsia="Times New Roman" w:hAnsi="Calibri" w:cs="Times New Roman"/>
                <w:b/>
                <w:bCs/>
                <w:color w:val="C00000"/>
              </w:rPr>
            </w:pPr>
            <w:r w:rsidRPr="00A96259">
              <w:rPr>
                <w:rFonts w:ascii="Calibri" w:eastAsia="Times New Roman" w:hAnsi="Calibri" w:cs="Times New Roman"/>
                <w:b/>
                <w:bCs/>
                <w:color w:val="C00000"/>
              </w:rPr>
              <w:t>Effective Sample</w:t>
            </w:r>
          </w:p>
        </w:tc>
        <w:tc>
          <w:tcPr>
            <w:tcW w:w="2285" w:type="pct"/>
            <w:gridSpan w:val="3"/>
            <w:tcBorders>
              <w:top w:val="single" w:sz="4" w:space="0" w:color="auto"/>
              <w:left w:val="nil"/>
              <w:bottom w:val="single" w:sz="4" w:space="0" w:color="auto"/>
              <w:right w:val="single" w:sz="4" w:space="0" w:color="auto"/>
            </w:tcBorders>
            <w:shd w:val="clear" w:color="auto" w:fill="auto"/>
            <w:vAlign w:val="center"/>
          </w:tcPr>
          <w:p w14:paraId="7AC3B318" w14:textId="75D963A5" w:rsidR="006E791A" w:rsidRPr="00A96259" w:rsidRDefault="006E791A" w:rsidP="005B74CE">
            <w:pPr>
              <w:spacing w:after="0" w:line="240" w:lineRule="auto"/>
              <w:jc w:val="center"/>
              <w:rPr>
                <w:rFonts w:ascii="Calibri" w:eastAsia="Times New Roman" w:hAnsi="Calibri" w:cs="Times New Roman"/>
                <w:b/>
                <w:bCs/>
                <w:color w:val="C00000"/>
              </w:rPr>
            </w:pPr>
            <w:r w:rsidRPr="00A96259">
              <w:rPr>
                <w:rFonts w:ascii="Calibri" w:eastAsia="Times New Roman" w:hAnsi="Calibri" w:cs="Times New Roman"/>
                <w:b/>
                <w:bCs/>
                <w:color w:val="C00000"/>
              </w:rPr>
              <w:t>Effective Sample Case Characteristics</w:t>
            </w:r>
          </w:p>
        </w:tc>
      </w:tr>
      <w:tr w:rsidR="006E791A" w:rsidRPr="00DD00E4" w14:paraId="40320740" w14:textId="77777777" w:rsidTr="00B86728">
        <w:trPr>
          <w:trHeight w:val="800"/>
        </w:trPr>
        <w:tc>
          <w:tcPr>
            <w:tcW w:w="1192" w:type="pct"/>
            <w:vMerge/>
            <w:tcBorders>
              <w:left w:val="single" w:sz="4" w:space="0" w:color="auto"/>
              <w:bottom w:val="single" w:sz="4" w:space="0" w:color="auto"/>
              <w:right w:val="single" w:sz="4" w:space="0" w:color="auto"/>
            </w:tcBorders>
            <w:shd w:val="clear" w:color="auto" w:fill="auto"/>
            <w:vAlign w:val="center"/>
            <w:hideMark/>
          </w:tcPr>
          <w:p w14:paraId="3BD7E37F" w14:textId="324B4CF0" w:rsidR="006E791A" w:rsidRPr="00A96259" w:rsidRDefault="006E791A" w:rsidP="005B74CE">
            <w:pPr>
              <w:spacing w:after="0" w:line="240" w:lineRule="auto"/>
              <w:rPr>
                <w:rFonts w:ascii="Calibri" w:eastAsia="Times New Roman" w:hAnsi="Calibri" w:cs="Times New Roman"/>
                <w:b/>
                <w:color w:val="C00000"/>
              </w:rPr>
            </w:pPr>
          </w:p>
        </w:tc>
        <w:tc>
          <w:tcPr>
            <w:tcW w:w="761" w:type="pct"/>
            <w:vMerge/>
            <w:tcBorders>
              <w:left w:val="nil"/>
              <w:bottom w:val="single" w:sz="4" w:space="0" w:color="auto"/>
              <w:right w:val="single" w:sz="4" w:space="0" w:color="auto"/>
            </w:tcBorders>
            <w:shd w:val="clear" w:color="auto" w:fill="auto"/>
            <w:vAlign w:val="center"/>
            <w:hideMark/>
          </w:tcPr>
          <w:p w14:paraId="643F4784" w14:textId="2D9DCB27" w:rsidR="006E791A" w:rsidRPr="00A96259" w:rsidRDefault="006E791A" w:rsidP="005B74CE">
            <w:pPr>
              <w:spacing w:after="0" w:line="240" w:lineRule="auto"/>
              <w:jc w:val="center"/>
              <w:rPr>
                <w:rFonts w:ascii="Calibri" w:eastAsia="Times New Roman" w:hAnsi="Calibri" w:cs="Times New Roman"/>
                <w:b/>
                <w:bCs/>
                <w:color w:val="C00000"/>
              </w:rPr>
            </w:pPr>
          </w:p>
        </w:tc>
        <w:tc>
          <w:tcPr>
            <w:tcW w:w="762" w:type="pct"/>
            <w:vMerge/>
            <w:tcBorders>
              <w:left w:val="nil"/>
              <w:bottom w:val="single" w:sz="4" w:space="0" w:color="auto"/>
              <w:right w:val="single" w:sz="4" w:space="0" w:color="auto"/>
            </w:tcBorders>
            <w:shd w:val="clear" w:color="auto" w:fill="auto"/>
            <w:vAlign w:val="center"/>
            <w:hideMark/>
          </w:tcPr>
          <w:p w14:paraId="6AA77E9F" w14:textId="01277704" w:rsidR="006E791A" w:rsidRPr="00A96259" w:rsidRDefault="006E791A" w:rsidP="005B74CE">
            <w:pPr>
              <w:spacing w:after="0" w:line="240" w:lineRule="auto"/>
              <w:jc w:val="center"/>
              <w:rPr>
                <w:rFonts w:ascii="Calibri" w:eastAsia="Times New Roman" w:hAnsi="Calibri" w:cs="Times New Roman"/>
                <w:b/>
                <w:bCs/>
                <w:color w:val="C00000"/>
              </w:rPr>
            </w:pPr>
          </w:p>
        </w:tc>
        <w:tc>
          <w:tcPr>
            <w:tcW w:w="761" w:type="pct"/>
            <w:tcBorders>
              <w:top w:val="single" w:sz="4" w:space="0" w:color="auto"/>
              <w:left w:val="nil"/>
              <w:bottom w:val="single" w:sz="4" w:space="0" w:color="auto"/>
              <w:right w:val="single" w:sz="4" w:space="0" w:color="auto"/>
            </w:tcBorders>
            <w:shd w:val="clear" w:color="auto" w:fill="auto"/>
            <w:vAlign w:val="center"/>
            <w:hideMark/>
          </w:tcPr>
          <w:p w14:paraId="36B19AA4" w14:textId="77777777" w:rsidR="006E791A" w:rsidRPr="00A96259" w:rsidRDefault="006E791A" w:rsidP="005B74CE">
            <w:pPr>
              <w:spacing w:after="0" w:line="240" w:lineRule="auto"/>
              <w:jc w:val="center"/>
              <w:rPr>
                <w:rFonts w:ascii="Calibri" w:eastAsia="Times New Roman" w:hAnsi="Calibri" w:cs="Times New Roman"/>
                <w:bCs/>
                <w:i/>
                <w:color w:val="C00000"/>
              </w:rPr>
            </w:pPr>
            <w:r w:rsidRPr="00A96259">
              <w:rPr>
                <w:rFonts w:ascii="Calibri" w:eastAsia="Times New Roman" w:hAnsi="Calibri" w:cs="Times New Roman"/>
                <w:bCs/>
                <w:i/>
                <w:color w:val="C00000"/>
              </w:rPr>
              <w:t xml:space="preserve">Gender </w:t>
            </w:r>
            <w:r w:rsidRPr="00A96259">
              <w:rPr>
                <w:rFonts w:ascii="Calibri" w:eastAsia="Times New Roman" w:hAnsi="Calibri" w:cs="Times New Roman"/>
                <w:bCs/>
                <w:i/>
                <w:color w:val="C00000"/>
              </w:rPr>
              <w:br/>
              <w:t>(% male)</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5686493D" w14:textId="1B31B9FA" w:rsidR="006E791A" w:rsidRPr="00A96259" w:rsidRDefault="006E791A" w:rsidP="0085201D">
            <w:pPr>
              <w:spacing w:after="0" w:line="240" w:lineRule="auto"/>
              <w:jc w:val="center"/>
              <w:rPr>
                <w:rFonts w:ascii="Calibri" w:eastAsia="Times New Roman" w:hAnsi="Calibri" w:cs="Times New Roman"/>
                <w:bCs/>
                <w:i/>
                <w:color w:val="C00000"/>
              </w:rPr>
            </w:pPr>
            <w:r w:rsidRPr="00A96259">
              <w:rPr>
                <w:rFonts w:ascii="Calibri" w:eastAsia="Times New Roman" w:hAnsi="Calibri" w:cs="Times New Roman"/>
                <w:bCs/>
                <w:i/>
                <w:color w:val="C00000"/>
              </w:rPr>
              <w:t xml:space="preserve"> Mean </w:t>
            </w:r>
            <w:r w:rsidR="0085201D" w:rsidRPr="00A96259">
              <w:rPr>
                <w:rFonts w:ascii="Calibri" w:eastAsia="Times New Roman" w:hAnsi="Calibri" w:cs="Times New Roman"/>
                <w:bCs/>
                <w:i/>
                <w:color w:val="C00000"/>
              </w:rPr>
              <w:t>a</w:t>
            </w:r>
            <w:r w:rsidRPr="00A96259">
              <w:rPr>
                <w:rFonts w:ascii="Calibri" w:eastAsia="Times New Roman" w:hAnsi="Calibri" w:cs="Times New Roman"/>
                <w:bCs/>
                <w:i/>
                <w:color w:val="C00000"/>
              </w:rPr>
              <w:t>ge [SD] (years)</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78B483D2" w14:textId="5D8F5506" w:rsidR="006E791A" w:rsidRPr="00A96259" w:rsidRDefault="006E791A" w:rsidP="005B74CE">
            <w:pPr>
              <w:spacing w:after="0" w:line="240" w:lineRule="auto"/>
              <w:jc w:val="center"/>
              <w:rPr>
                <w:rFonts w:ascii="Calibri" w:eastAsia="Times New Roman" w:hAnsi="Calibri" w:cs="Times New Roman"/>
                <w:bCs/>
                <w:i/>
                <w:color w:val="C00000"/>
              </w:rPr>
            </w:pPr>
            <w:r w:rsidRPr="00A96259">
              <w:rPr>
                <w:rFonts w:ascii="Calibri" w:eastAsia="Times New Roman" w:hAnsi="Calibri" w:cs="Times New Roman"/>
                <w:bCs/>
                <w:i/>
                <w:color w:val="C00000"/>
              </w:rPr>
              <w:t xml:space="preserve">Race </w:t>
            </w:r>
            <w:r w:rsidRPr="00A96259">
              <w:rPr>
                <w:rFonts w:ascii="Calibri" w:eastAsia="Times New Roman" w:hAnsi="Calibri" w:cs="Times New Roman"/>
                <w:bCs/>
                <w:i/>
                <w:color w:val="C00000"/>
              </w:rPr>
              <w:br/>
              <w:t>(% non-</w:t>
            </w:r>
            <w:r w:rsidR="002C450B" w:rsidRPr="00A96259">
              <w:rPr>
                <w:rFonts w:ascii="Calibri" w:eastAsia="Times New Roman" w:hAnsi="Calibri" w:cs="Times New Roman"/>
                <w:bCs/>
                <w:i/>
                <w:color w:val="C00000"/>
              </w:rPr>
              <w:t>w</w:t>
            </w:r>
            <w:r w:rsidRPr="00A96259">
              <w:rPr>
                <w:rFonts w:ascii="Calibri" w:eastAsia="Times New Roman" w:hAnsi="Calibri" w:cs="Times New Roman"/>
                <w:bCs/>
                <w:i/>
                <w:color w:val="C00000"/>
              </w:rPr>
              <w:t>hite)</w:t>
            </w:r>
          </w:p>
        </w:tc>
      </w:tr>
      <w:tr w:rsidR="005B74CE" w:rsidRPr="00DD00E4" w14:paraId="382BC75B" w14:textId="77777777" w:rsidTr="00B86728">
        <w:trPr>
          <w:trHeight w:val="600"/>
        </w:trPr>
        <w:tc>
          <w:tcPr>
            <w:tcW w:w="1192" w:type="pct"/>
            <w:tcBorders>
              <w:top w:val="nil"/>
              <w:left w:val="single" w:sz="4" w:space="0" w:color="auto"/>
              <w:bottom w:val="single" w:sz="4" w:space="0" w:color="auto"/>
              <w:right w:val="single" w:sz="4" w:space="0" w:color="auto"/>
            </w:tcBorders>
            <w:shd w:val="clear" w:color="auto" w:fill="auto"/>
            <w:vAlign w:val="center"/>
            <w:hideMark/>
          </w:tcPr>
          <w:p w14:paraId="5A4CF4BF" w14:textId="77777777" w:rsidR="005B74CE" w:rsidRPr="00A96259" w:rsidRDefault="005B74CE" w:rsidP="005B74CE">
            <w:pPr>
              <w:spacing w:after="0" w:line="240" w:lineRule="auto"/>
              <w:rPr>
                <w:rFonts w:ascii="Calibri" w:eastAsia="Times New Roman" w:hAnsi="Calibri" w:cs="Times New Roman"/>
                <w:bCs/>
                <w:color w:val="C00000"/>
              </w:rPr>
            </w:pPr>
            <w:r w:rsidRPr="00A96259">
              <w:rPr>
                <w:rFonts w:ascii="Calibri" w:eastAsia="Times New Roman" w:hAnsi="Calibri" w:cs="Times New Roman"/>
                <w:bCs/>
                <w:i/>
                <w:color w:val="C00000"/>
              </w:rPr>
              <w:t>Overall</w:t>
            </w:r>
            <w:r w:rsidRPr="00A96259">
              <w:rPr>
                <w:rFonts w:ascii="Calibri" w:eastAsia="Times New Roman" w:hAnsi="Calibri" w:cs="Times New Roman"/>
                <w:bCs/>
                <w:color w:val="C00000"/>
              </w:rPr>
              <w:t xml:space="preserve"> rate</w:t>
            </w:r>
          </w:p>
        </w:tc>
        <w:tc>
          <w:tcPr>
            <w:tcW w:w="761" w:type="pct"/>
            <w:tcBorders>
              <w:top w:val="nil"/>
              <w:left w:val="nil"/>
              <w:bottom w:val="single" w:sz="4" w:space="0" w:color="auto"/>
              <w:right w:val="single" w:sz="4" w:space="0" w:color="auto"/>
            </w:tcBorders>
            <w:shd w:val="clear" w:color="auto" w:fill="auto"/>
            <w:noWrap/>
            <w:vAlign w:val="center"/>
            <w:hideMark/>
          </w:tcPr>
          <w:p w14:paraId="55561CB3" w14:textId="0B0DAAF6"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3,758</w:t>
            </w:r>
          </w:p>
        </w:tc>
        <w:tc>
          <w:tcPr>
            <w:tcW w:w="762" w:type="pct"/>
            <w:tcBorders>
              <w:top w:val="nil"/>
              <w:left w:val="nil"/>
              <w:bottom w:val="single" w:sz="4" w:space="0" w:color="auto"/>
              <w:right w:val="single" w:sz="4" w:space="0" w:color="auto"/>
            </w:tcBorders>
            <w:shd w:val="clear" w:color="auto" w:fill="auto"/>
            <w:noWrap/>
            <w:vAlign w:val="center"/>
            <w:hideMark/>
          </w:tcPr>
          <w:p w14:paraId="6397ECA5" w14:textId="73FE60CA"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2,287,933</w:t>
            </w:r>
          </w:p>
        </w:tc>
        <w:tc>
          <w:tcPr>
            <w:tcW w:w="761" w:type="pct"/>
            <w:tcBorders>
              <w:top w:val="nil"/>
              <w:left w:val="nil"/>
              <w:bottom w:val="single" w:sz="4" w:space="0" w:color="auto"/>
              <w:right w:val="single" w:sz="4" w:space="0" w:color="auto"/>
            </w:tcBorders>
            <w:shd w:val="clear" w:color="auto" w:fill="auto"/>
            <w:noWrap/>
            <w:vAlign w:val="center"/>
            <w:hideMark/>
          </w:tcPr>
          <w:p w14:paraId="565E6C2D"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43.9</w:t>
            </w:r>
          </w:p>
        </w:tc>
        <w:tc>
          <w:tcPr>
            <w:tcW w:w="762" w:type="pct"/>
            <w:tcBorders>
              <w:top w:val="nil"/>
              <w:left w:val="nil"/>
              <w:bottom w:val="single" w:sz="4" w:space="0" w:color="auto"/>
              <w:right w:val="single" w:sz="4" w:space="0" w:color="auto"/>
            </w:tcBorders>
            <w:shd w:val="clear" w:color="auto" w:fill="auto"/>
            <w:noWrap/>
            <w:vAlign w:val="center"/>
            <w:hideMark/>
          </w:tcPr>
          <w:p w14:paraId="7F68EC4F"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39.3 [23.8]</w:t>
            </w:r>
          </w:p>
        </w:tc>
        <w:tc>
          <w:tcPr>
            <w:tcW w:w="762" w:type="pct"/>
            <w:tcBorders>
              <w:top w:val="nil"/>
              <w:left w:val="nil"/>
              <w:bottom w:val="single" w:sz="4" w:space="0" w:color="auto"/>
              <w:right w:val="single" w:sz="4" w:space="0" w:color="auto"/>
            </w:tcBorders>
            <w:shd w:val="clear" w:color="auto" w:fill="auto"/>
            <w:noWrap/>
            <w:vAlign w:val="center"/>
            <w:hideMark/>
          </w:tcPr>
          <w:p w14:paraId="773E9D77"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20.5</w:t>
            </w:r>
          </w:p>
        </w:tc>
      </w:tr>
      <w:tr w:rsidR="005B74CE" w:rsidRPr="00DD00E4" w14:paraId="1E6A8F9A" w14:textId="77777777" w:rsidTr="00B86728">
        <w:trPr>
          <w:trHeight w:val="600"/>
        </w:trPr>
        <w:tc>
          <w:tcPr>
            <w:tcW w:w="1192" w:type="pct"/>
            <w:tcBorders>
              <w:top w:val="nil"/>
              <w:left w:val="single" w:sz="4" w:space="0" w:color="auto"/>
              <w:bottom w:val="single" w:sz="4" w:space="0" w:color="auto"/>
              <w:right w:val="single" w:sz="4" w:space="0" w:color="auto"/>
            </w:tcBorders>
            <w:shd w:val="clear" w:color="auto" w:fill="auto"/>
            <w:vAlign w:val="center"/>
            <w:hideMark/>
          </w:tcPr>
          <w:p w14:paraId="028BC1E8" w14:textId="77777777" w:rsidR="005B74CE" w:rsidRPr="00A96259" w:rsidRDefault="005B74CE" w:rsidP="005B74CE">
            <w:pPr>
              <w:spacing w:after="0" w:line="240" w:lineRule="auto"/>
              <w:rPr>
                <w:rFonts w:ascii="Calibri" w:eastAsia="Times New Roman" w:hAnsi="Calibri" w:cs="Times New Roman"/>
                <w:bCs/>
                <w:color w:val="C00000"/>
              </w:rPr>
            </w:pPr>
            <w:r w:rsidRPr="00A96259">
              <w:rPr>
                <w:rFonts w:ascii="Calibri" w:eastAsia="Times New Roman" w:hAnsi="Calibri" w:cs="Times New Roman"/>
                <w:bCs/>
                <w:i/>
                <w:color w:val="C00000"/>
              </w:rPr>
              <w:t>Reporting</w:t>
            </w:r>
            <w:r w:rsidRPr="00A96259">
              <w:rPr>
                <w:rFonts w:ascii="Calibri" w:eastAsia="Times New Roman" w:hAnsi="Calibri" w:cs="Times New Roman"/>
                <w:bCs/>
                <w:color w:val="C00000"/>
              </w:rPr>
              <w:t xml:space="preserve"> rate</w:t>
            </w:r>
          </w:p>
        </w:tc>
        <w:tc>
          <w:tcPr>
            <w:tcW w:w="761" w:type="pct"/>
            <w:tcBorders>
              <w:top w:val="nil"/>
              <w:left w:val="nil"/>
              <w:bottom w:val="single" w:sz="4" w:space="0" w:color="auto"/>
              <w:right w:val="single" w:sz="4" w:space="0" w:color="auto"/>
            </w:tcBorders>
            <w:shd w:val="clear" w:color="auto" w:fill="auto"/>
            <w:noWrap/>
            <w:vAlign w:val="center"/>
            <w:hideMark/>
          </w:tcPr>
          <w:p w14:paraId="469A9E93" w14:textId="655101A2"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3,757</w:t>
            </w:r>
          </w:p>
        </w:tc>
        <w:tc>
          <w:tcPr>
            <w:tcW w:w="762" w:type="pct"/>
            <w:tcBorders>
              <w:top w:val="nil"/>
              <w:left w:val="nil"/>
              <w:bottom w:val="single" w:sz="4" w:space="0" w:color="auto"/>
              <w:right w:val="single" w:sz="4" w:space="0" w:color="auto"/>
            </w:tcBorders>
            <w:shd w:val="clear" w:color="auto" w:fill="auto"/>
            <w:noWrap/>
            <w:vAlign w:val="center"/>
            <w:hideMark/>
          </w:tcPr>
          <w:p w14:paraId="34C23736" w14:textId="1874F5FE"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2,204,485</w:t>
            </w:r>
          </w:p>
        </w:tc>
        <w:tc>
          <w:tcPr>
            <w:tcW w:w="761" w:type="pct"/>
            <w:tcBorders>
              <w:top w:val="nil"/>
              <w:left w:val="nil"/>
              <w:bottom w:val="single" w:sz="4" w:space="0" w:color="auto"/>
              <w:right w:val="single" w:sz="4" w:space="0" w:color="auto"/>
            </w:tcBorders>
            <w:shd w:val="clear" w:color="auto" w:fill="auto"/>
            <w:noWrap/>
            <w:vAlign w:val="center"/>
            <w:hideMark/>
          </w:tcPr>
          <w:p w14:paraId="19CCD9E0"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43.5</w:t>
            </w:r>
          </w:p>
        </w:tc>
        <w:tc>
          <w:tcPr>
            <w:tcW w:w="762" w:type="pct"/>
            <w:tcBorders>
              <w:top w:val="nil"/>
              <w:left w:val="nil"/>
              <w:bottom w:val="single" w:sz="4" w:space="0" w:color="auto"/>
              <w:right w:val="single" w:sz="4" w:space="0" w:color="auto"/>
            </w:tcBorders>
            <w:shd w:val="clear" w:color="auto" w:fill="auto"/>
            <w:noWrap/>
            <w:vAlign w:val="center"/>
            <w:hideMark/>
          </w:tcPr>
          <w:p w14:paraId="62CF363F"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38.7 [23.6]</w:t>
            </w:r>
          </w:p>
        </w:tc>
        <w:tc>
          <w:tcPr>
            <w:tcW w:w="762" w:type="pct"/>
            <w:tcBorders>
              <w:top w:val="nil"/>
              <w:left w:val="nil"/>
              <w:bottom w:val="single" w:sz="4" w:space="0" w:color="auto"/>
              <w:right w:val="single" w:sz="4" w:space="0" w:color="auto"/>
            </w:tcBorders>
            <w:shd w:val="clear" w:color="auto" w:fill="auto"/>
            <w:noWrap/>
            <w:vAlign w:val="center"/>
            <w:hideMark/>
          </w:tcPr>
          <w:p w14:paraId="426100DA"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20.8</w:t>
            </w:r>
          </w:p>
        </w:tc>
      </w:tr>
      <w:tr w:rsidR="005B74CE" w:rsidRPr="00DD00E4" w14:paraId="1221AAEA" w14:textId="77777777" w:rsidTr="00B86728">
        <w:trPr>
          <w:trHeight w:val="600"/>
        </w:trPr>
        <w:tc>
          <w:tcPr>
            <w:tcW w:w="1192" w:type="pct"/>
            <w:tcBorders>
              <w:top w:val="nil"/>
              <w:left w:val="single" w:sz="4" w:space="0" w:color="auto"/>
              <w:bottom w:val="single" w:sz="4" w:space="0" w:color="auto"/>
              <w:right w:val="single" w:sz="4" w:space="0" w:color="auto"/>
            </w:tcBorders>
            <w:shd w:val="clear" w:color="auto" w:fill="auto"/>
            <w:vAlign w:val="center"/>
            <w:hideMark/>
          </w:tcPr>
          <w:p w14:paraId="7913C9B4" w14:textId="65B48AED" w:rsidR="005B74CE" w:rsidRPr="00A96259" w:rsidRDefault="00B2308B" w:rsidP="00480B78">
            <w:pPr>
              <w:spacing w:after="0" w:line="240" w:lineRule="auto"/>
              <w:rPr>
                <w:rFonts w:ascii="Calibri" w:eastAsia="Times New Roman" w:hAnsi="Calibri" w:cs="Times New Roman"/>
                <w:bCs/>
                <w:color w:val="C00000"/>
              </w:rPr>
            </w:pPr>
            <w:r w:rsidRPr="00A96259">
              <w:rPr>
                <w:rFonts w:ascii="Calibri" w:eastAsia="Times New Roman" w:hAnsi="Calibri" w:cs="Times New Roman"/>
                <w:bCs/>
                <w:i/>
                <w:color w:val="C00000"/>
              </w:rPr>
              <w:t>Psychiatric/m</w:t>
            </w:r>
            <w:r w:rsidR="005B74CE" w:rsidRPr="00A96259">
              <w:rPr>
                <w:rFonts w:ascii="Calibri" w:eastAsia="Times New Roman" w:hAnsi="Calibri" w:cs="Times New Roman"/>
                <w:bCs/>
                <w:i/>
                <w:color w:val="C00000"/>
              </w:rPr>
              <w:t>ent</w:t>
            </w:r>
            <w:r w:rsidRPr="00A96259">
              <w:rPr>
                <w:rFonts w:ascii="Calibri" w:eastAsia="Times New Roman" w:hAnsi="Calibri" w:cs="Times New Roman"/>
                <w:bCs/>
                <w:i/>
                <w:color w:val="C00000"/>
              </w:rPr>
              <w:t>al h</w:t>
            </w:r>
            <w:r w:rsidR="005B74CE" w:rsidRPr="00A96259">
              <w:rPr>
                <w:rFonts w:ascii="Calibri" w:eastAsia="Times New Roman" w:hAnsi="Calibri" w:cs="Times New Roman"/>
                <w:bCs/>
                <w:i/>
                <w:color w:val="C00000"/>
              </w:rPr>
              <w:t>ealth</w:t>
            </w:r>
            <w:r w:rsidR="005B74CE" w:rsidRPr="00A96259">
              <w:rPr>
                <w:rFonts w:ascii="Calibri" w:eastAsia="Times New Roman" w:hAnsi="Calibri" w:cs="Times New Roman"/>
                <w:bCs/>
                <w:color w:val="C00000"/>
              </w:rPr>
              <w:t xml:space="preserve"> rate</w:t>
            </w:r>
          </w:p>
        </w:tc>
        <w:tc>
          <w:tcPr>
            <w:tcW w:w="761" w:type="pct"/>
            <w:tcBorders>
              <w:top w:val="nil"/>
              <w:left w:val="nil"/>
              <w:bottom w:val="single" w:sz="4" w:space="0" w:color="auto"/>
              <w:right w:val="single" w:sz="4" w:space="0" w:color="auto"/>
            </w:tcBorders>
            <w:shd w:val="clear" w:color="auto" w:fill="auto"/>
            <w:noWrap/>
            <w:vAlign w:val="center"/>
            <w:hideMark/>
          </w:tcPr>
          <w:p w14:paraId="072DF887" w14:textId="607226B1"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1,623</w:t>
            </w:r>
          </w:p>
        </w:tc>
        <w:tc>
          <w:tcPr>
            <w:tcW w:w="762" w:type="pct"/>
            <w:tcBorders>
              <w:top w:val="nil"/>
              <w:left w:val="nil"/>
              <w:bottom w:val="single" w:sz="4" w:space="0" w:color="auto"/>
              <w:right w:val="single" w:sz="4" w:space="0" w:color="auto"/>
            </w:tcBorders>
            <w:shd w:val="clear" w:color="auto" w:fill="auto"/>
            <w:noWrap/>
            <w:vAlign w:val="center"/>
            <w:hideMark/>
          </w:tcPr>
          <w:p w14:paraId="09A40985" w14:textId="2D110CF0"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4,686</w:t>
            </w:r>
          </w:p>
        </w:tc>
        <w:tc>
          <w:tcPr>
            <w:tcW w:w="761" w:type="pct"/>
            <w:tcBorders>
              <w:top w:val="nil"/>
              <w:left w:val="nil"/>
              <w:bottom w:val="single" w:sz="4" w:space="0" w:color="auto"/>
              <w:right w:val="single" w:sz="4" w:space="0" w:color="auto"/>
            </w:tcBorders>
            <w:shd w:val="clear" w:color="auto" w:fill="auto"/>
            <w:noWrap/>
            <w:vAlign w:val="center"/>
            <w:hideMark/>
          </w:tcPr>
          <w:p w14:paraId="750DE8D0"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54.6</w:t>
            </w:r>
          </w:p>
        </w:tc>
        <w:tc>
          <w:tcPr>
            <w:tcW w:w="762" w:type="pct"/>
            <w:tcBorders>
              <w:top w:val="nil"/>
              <w:left w:val="nil"/>
              <w:bottom w:val="single" w:sz="4" w:space="0" w:color="auto"/>
              <w:right w:val="single" w:sz="4" w:space="0" w:color="auto"/>
            </w:tcBorders>
            <w:shd w:val="clear" w:color="auto" w:fill="auto"/>
            <w:noWrap/>
            <w:vAlign w:val="center"/>
            <w:hideMark/>
          </w:tcPr>
          <w:p w14:paraId="31A967ED"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39.2 [18.1]</w:t>
            </w:r>
          </w:p>
        </w:tc>
        <w:tc>
          <w:tcPr>
            <w:tcW w:w="762" w:type="pct"/>
            <w:tcBorders>
              <w:top w:val="nil"/>
              <w:left w:val="nil"/>
              <w:bottom w:val="single" w:sz="4" w:space="0" w:color="auto"/>
              <w:right w:val="single" w:sz="4" w:space="0" w:color="auto"/>
            </w:tcBorders>
            <w:shd w:val="clear" w:color="auto" w:fill="auto"/>
            <w:noWrap/>
            <w:vAlign w:val="center"/>
            <w:hideMark/>
          </w:tcPr>
          <w:p w14:paraId="4B04CC62"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25.3</w:t>
            </w:r>
          </w:p>
        </w:tc>
      </w:tr>
      <w:tr w:rsidR="005B74CE" w:rsidRPr="00DD00E4" w14:paraId="75053E43" w14:textId="77777777" w:rsidTr="00B86728">
        <w:trPr>
          <w:trHeight w:val="600"/>
        </w:trPr>
        <w:tc>
          <w:tcPr>
            <w:tcW w:w="1192" w:type="pct"/>
            <w:tcBorders>
              <w:top w:val="nil"/>
              <w:left w:val="single" w:sz="4" w:space="0" w:color="auto"/>
              <w:bottom w:val="single" w:sz="4" w:space="0" w:color="auto"/>
              <w:right w:val="single" w:sz="4" w:space="0" w:color="auto"/>
            </w:tcBorders>
            <w:shd w:val="clear" w:color="auto" w:fill="auto"/>
            <w:vAlign w:val="center"/>
            <w:hideMark/>
          </w:tcPr>
          <w:p w14:paraId="30A68848" w14:textId="457D7CFD" w:rsidR="005B74CE" w:rsidRPr="00A96259" w:rsidRDefault="005B74CE" w:rsidP="002C450B">
            <w:pPr>
              <w:spacing w:after="0" w:line="240" w:lineRule="auto"/>
              <w:rPr>
                <w:rFonts w:ascii="Calibri" w:eastAsia="Times New Roman" w:hAnsi="Calibri" w:cs="Times New Roman"/>
                <w:bCs/>
                <w:color w:val="C00000"/>
              </w:rPr>
            </w:pPr>
            <w:r w:rsidRPr="00A96259">
              <w:rPr>
                <w:rFonts w:ascii="Calibri" w:eastAsia="Times New Roman" w:hAnsi="Calibri" w:cs="Times New Roman"/>
                <w:bCs/>
                <w:i/>
                <w:color w:val="C00000"/>
              </w:rPr>
              <w:t xml:space="preserve">Transfer </w:t>
            </w:r>
            <w:r w:rsidR="00B2308B" w:rsidRPr="00A96259">
              <w:rPr>
                <w:rFonts w:ascii="Calibri" w:eastAsia="Times New Roman" w:hAnsi="Calibri" w:cs="Times New Roman"/>
                <w:bCs/>
                <w:i/>
                <w:color w:val="C00000"/>
              </w:rPr>
              <w:t>p</w:t>
            </w:r>
            <w:r w:rsidRPr="00A96259">
              <w:rPr>
                <w:rFonts w:ascii="Calibri" w:eastAsia="Times New Roman" w:hAnsi="Calibri" w:cs="Times New Roman"/>
                <w:bCs/>
                <w:i/>
                <w:color w:val="C00000"/>
              </w:rPr>
              <w:t>atient</w:t>
            </w:r>
            <w:r w:rsidRPr="00A96259">
              <w:rPr>
                <w:rFonts w:ascii="Calibri" w:eastAsia="Times New Roman" w:hAnsi="Calibri" w:cs="Times New Roman"/>
                <w:bCs/>
                <w:color w:val="C00000"/>
              </w:rPr>
              <w:t xml:space="preserve"> rate</w:t>
            </w:r>
          </w:p>
        </w:tc>
        <w:tc>
          <w:tcPr>
            <w:tcW w:w="761" w:type="pct"/>
            <w:tcBorders>
              <w:top w:val="nil"/>
              <w:left w:val="nil"/>
              <w:bottom w:val="single" w:sz="4" w:space="0" w:color="auto"/>
              <w:right w:val="single" w:sz="4" w:space="0" w:color="auto"/>
            </w:tcBorders>
            <w:shd w:val="clear" w:color="auto" w:fill="auto"/>
            <w:noWrap/>
            <w:vAlign w:val="center"/>
            <w:hideMark/>
          </w:tcPr>
          <w:p w14:paraId="7FC7119C" w14:textId="248A5430"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3,515</w:t>
            </w:r>
          </w:p>
        </w:tc>
        <w:tc>
          <w:tcPr>
            <w:tcW w:w="762" w:type="pct"/>
            <w:tcBorders>
              <w:top w:val="nil"/>
              <w:left w:val="nil"/>
              <w:bottom w:val="single" w:sz="4" w:space="0" w:color="auto"/>
              <w:right w:val="single" w:sz="4" w:space="0" w:color="auto"/>
            </w:tcBorders>
            <w:shd w:val="clear" w:color="auto" w:fill="auto"/>
            <w:noWrap/>
            <w:vAlign w:val="center"/>
            <w:hideMark/>
          </w:tcPr>
          <w:p w14:paraId="12FB9D9D" w14:textId="622C7E52"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79,125</w:t>
            </w:r>
          </w:p>
        </w:tc>
        <w:tc>
          <w:tcPr>
            <w:tcW w:w="761" w:type="pct"/>
            <w:tcBorders>
              <w:top w:val="nil"/>
              <w:left w:val="nil"/>
              <w:bottom w:val="single" w:sz="4" w:space="0" w:color="auto"/>
              <w:right w:val="single" w:sz="4" w:space="0" w:color="auto"/>
            </w:tcBorders>
            <w:shd w:val="clear" w:color="auto" w:fill="auto"/>
            <w:noWrap/>
            <w:vAlign w:val="center"/>
            <w:hideMark/>
          </w:tcPr>
          <w:p w14:paraId="59DA40F6"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52.4</w:t>
            </w:r>
          </w:p>
        </w:tc>
        <w:tc>
          <w:tcPr>
            <w:tcW w:w="762" w:type="pct"/>
            <w:tcBorders>
              <w:top w:val="nil"/>
              <w:left w:val="nil"/>
              <w:bottom w:val="single" w:sz="4" w:space="0" w:color="auto"/>
              <w:right w:val="single" w:sz="4" w:space="0" w:color="auto"/>
            </w:tcBorders>
            <w:shd w:val="clear" w:color="auto" w:fill="auto"/>
            <w:noWrap/>
            <w:vAlign w:val="center"/>
            <w:hideMark/>
          </w:tcPr>
          <w:p w14:paraId="24FB0EA9"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55.3 [23.7]</w:t>
            </w:r>
          </w:p>
        </w:tc>
        <w:tc>
          <w:tcPr>
            <w:tcW w:w="762" w:type="pct"/>
            <w:tcBorders>
              <w:top w:val="nil"/>
              <w:left w:val="nil"/>
              <w:bottom w:val="single" w:sz="4" w:space="0" w:color="auto"/>
              <w:right w:val="single" w:sz="4" w:space="0" w:color="auto"/>
            </w:tcBorders>
            <w:shd w:val="clear" w:color="auto" w:fill="auto"/>
            <w:noWrap/>
            <w:vAlign w:val="center"/>
            <w:hideMark/>
          </w:tcPr>
          <w:p w14:paraId="4E6E3572" w14:textId="77777777" w:rsidR="005B74CE" w:rsidRPr="00A96259" w:rsidRDefault="005B74CE" w:rsidP="005B74CE">
            <w:pPr>
              <w:spacing w:after="0" w:line="240" w:lineRule="auto"/>
              <w:jc w:val="center"/>
              <w:rPr>
                <w:rFonts w:ascii="Calibri" w:eastAsia="Times New Roman" w:hAnsi="Calibri" w:cs="Times New Roman"/>
                <w:color w:val="C00000"/>
              </w:rPr>
            </w:pPr>
            <w:r w:rsidRPr="00A96259">
              <w:rPr>
                <w:rFonts w:ascii="Calibri" w:eastAsia="Times New Roman" w:hAnsi="Calibri" w:cs="Times New Roman"/>
                <w:color w:val="C00000"/>
              </w:rPr>
              <w:t>11.4</w:t>
            </w:r>
          </w:p>
        </w:tc>
      </w:tr>
    </w:tbl>
    <w:p w14:paraId="62DE6DE7" w14:textId="49A6069C" w:rsidR="003027ED" w:rsidRPr="00480B78" w:rsidRDefault="003027ED" w:rsidP="003D4C59">
      <w:pPr>
        <w:autoSpaceDE w:val="0"/>
        <w:autoSpaceDN w:val="0"/>
        <w:adjustRightInd w:val="0"/>
        <w:spacing w:before="240" w:after="120" w:line="240" w:lineRule="auto"/>
        <w:jc w:val="both"/>
        <w:rPr>
          <w:rFonts w:cstheme="minorHAnsi"/>
          <w:b/>
          <w:bCs/>
          <w:i/>
          <w:color w:val="C00000"/>
        </w:rPr>
      </w:pPr>
      <w:r w:rsidRPr="00C976CC">
        <w:rPr>
          <w:rFonts w:cstheme="minorHAnsi"/>
          <w:b/>
          <w:bCs/>
          <w:color w:val="C00000"/>
        </w:rPr>
        <w:t xml:space="preserve">Validity </w:t>
      </w:r>
      <w:r w:rsidR="002C450B">
        <w:rPr>
          <w:rFonts w:cstheme="minorHAnsi"/>
          <w:b/>
          <w:bCs/>
          <w:color w:val="C00000"/>
        </w:rPr>
        <w:t>t</w:t>
      </w:r>
      <w:r w:rsidRPr="00C976CC">
        <w:rPr>
          <w:rFonts w:cstheme="minorHAnsi"/>
          <w:b/>
          <w:bCs/>
          <w:color w:val="C00000"/>
        </w:rPr>
        <w:t xml:space="preserve">esting – </w:t>
      </w:r>
      <w:r w:rsidR="00B47A19">
        <w:rPr>
          <w:rFonts w:cstheme="minorHAnsi"/>
          <w:b/>
          <w:bCs/>
          <w:i/>
          <w:color w:val="C00000"/>
        </w:rPr>
        <w:t>D</w:t>
      </w:r>
      <w:r w:rsidRPr="00C976CC">
        <w:rPr>
          <w:rFonts w:cstheme="minorHAnsi"/>
          <w:b/>
          <w:bCs/>
          <w:i/>
          <w:color w:val="C00000"/>
        </w:rPr>
        <w:t xml:space="preserve">ata </w:t>
      </w:r>
      <w:r w:rsidR="002C450B">
        <w:rPr>
          <w:rFonts w:cstheme="minorHAnsi"/>
          <w:b/>
          <w:bCs/>
          <w:i/>
          <w:color w:val="C00000"/>
        </w:rPr>
        <w:t>e</w:t>
      </w:r>
      <w:r w:rsidRPr="00C976CC">
        <w:rPr>
          <w:rFonts w:cstheme="minorHAnsi"/>
          <w:b/>
          <w:bCs/>
          <w:i/>
          <w:color w:val="C00000"/>
        </w:rPr>
        <w:t xml:space="preserve">lement </w:t>
      </w:r>
      <w:r w:rsidR="002C450B">
        <w:rPr>
          <w:rFonts w:cstheme="minorHAnsi"/>
          <w:b/>
          <w:bCs/>
          <w:i/>
          <w:color w:val="C00000"/>
        </w:rPr>
        <w:t>v</w:t>
      </w:r>
      <w:r w:rsidRPr="00C976CC">
        <w:rPr>
          <w:rFonts w:cstheme="minorHAnsi"/>
          <w:b/>
          <w:bCs/>
          <w:i/>
          <w:color w:val="C00000"/>
        </w:rPr>
        <w:t>alidity</w:t>
      </w:r>
      <w:r w:rsidR="00480B78" w:rsidRPr="00480B78">
        <w:rPr>
          <w:rFonts w:cstheme="minorHAnsi"/>
          <w:bCs/>
          <w:color w:val="C00000"/>
        </w:rPr>
        <w:t xml:space="preserve">: </w:t>
      </w:r>
      <w:r>
        <w:rPr>
          <w:rFonts w:cstheme="minorHAnsi"/>
          <w:bCs/>
          <w:color w:val="C00000"/>
        </w:rPr>
        <w:t>Data elemen</w:t>
      </w:r>
      <w:r w:rsidR="00BB1C4C">
        <w:rPr>
          <w:rFonts w:cstheme="minorHAnsi"/>
          <w:bCs/>
          <w:color w:val="C00000"/>
        </w:rPr>
        <w:t>t validity testing was conducted</w:t>
      </w:r>
      <w:r>
        <w:rPr>
          <w:rFonts w:cstheme="minorHAnsi"/>
          <w:bCs/>
          <w:color w:val="C00000"/>
        </w:rPr>
        <w:t xml:space="preserve"> for all cases abstracted by </w:t>
      </w:r>
      <w:r w:rsidR="00A15216">
        <w:rPr>
          <w:rFonts w:cstheme="minorHAnsi"/>
          <w:bCs/>
          <w:color w:val="C00000"/>
        </w:rPr>
        <w:t>Clinical Data Abstractor Center (</w:t>
      </w:r>
      <w:r>
        <w:rPr>
          <w:rFonts w:cstheme="minorHAnsi"/>
          <w:bCs/>
          <w:color w:val="C00000"/>
        </w:rPr>
        <w:t>CDAC</w:t>
      </w:r>
      <w:r w:rsidR="00A15216">
        <w:rPr>
          <w:rFonts w:cstheme="minorHAnsi"/>
          <w:bCs/>
          <w:color w:val="C00000"/>
        </w:rPr>
        <w:t>)</w:t>
      </w:r>
      <w:r>
        <w:rPr>
          <w:rFonts w:cstheme="minorHAnsi"/>
          <w:bCs/>
          <w:color w:val="C00000"/>
        </w:rPr>
        <w:t xml:space="preserve"> auditors</w:t>
      </w:r>
      <w:r w:rsidR="008D6AA2">
        <w:rPr>
          <w:rFonts w:cstheme="minorHAnsi"/>
          <w:bCs/>
          <w:color w:val="C00000"/>
        </w:rPr>
        <w:t>.</w:t>
      </w:r>
      <w:r w:rsidR="00D50A24">
        <w:rPr>
          <w:rStyle w:val="FootnoteReference"/>
          <w:bCs/>
          <w:color w:val="C00000"/>
        </w:rPr>
        <w:footnoteReference w:id="2"/>
      </w:r>
    </w:p>
    <w:p w14:paraId="2EDC114E" w14:textId="63D599F7" w:rsidR="00950C6C" w:rsidRDefault="00210B6A" w:rsidP="003027ED">
      <w:pPr>
        <w:autoSpaceDE w:val="0"/>
        <w:autoSpaceDN w:val="0"/>
        <w:adjustRightInd w:val="0"/>
        <w:spacing w:after="0" w:line="240" w:lineRule="auto"/>
        <w:jc w:val="both"/>
        <w:rPr>
          <w:rFonts w:cstheme="minorHAnsi"/>
          <w:bCs/>
          <w:color w:val="C00000"/>
        </w:rPr>
      </w:pPr>
      <w:r>
        <w:rPr>
          <w:rFonts w:cstheme="minorHAnsi"/>
          <w:bCs/>
          <w:color w:val="C00000"/>
          <w:u w:val="single"/>
        </w:rPr>
        <w:t>Data s</w:t>
      </w:r>
      <w:r w:rsidR="003027ED" w:rsidRPr="00C976CC">
        <w:rPr>
          <w:rFonts w:cstheme="minorHAnsi"/>
          <w:bCs/>
          <w:color w:val="C00000"/>
          <w:u w:val="single"/>
        </w:rPr>
        <w:t>ource</w:t>
      </w:r>
      <w:r w:rsidR="003027ED" w:rsidRPr="00C976CC">
        <w:rPr>
          <w:rFonts w:cstheme="minorHAnsi"/>
          <w:bCs/>
          <w:color w:val="C00000"/>
        </w:rPr>
        <w:t>:</w:t>
      </w:r>
    </w:p>
    <w:p w14:paraId="17F51A6E" w14:textId="14808933" w:rsidR="00950C6C" w:rsidRPr="00950C6C" w:rsidRDefault="003027ED" w:rsidP="008557EF">
      <w:pPr>
        <w:pStyle w:val="ListParagraph"/>
        <w:numPr>
          <w:ilvl w:val="0"/>
          <w:numId w:val="14"/>
        </w:numPr>
        <w:autoSpaceDE w:val="0"/>
        <w:autoSpaceDN w:val="0"/>
        <w:adjustRightInd w:val="0"/>
        <w:spacing w:after="0" w:line="240" w:lineRule="auto"/>
        <w:ind w:left="360"/>
        <w:jc w:val="both"/>
        <w:rPr>
          <w:rFonts w:cstheme="minorHAnsi"/>
          <w:bCs/>
          <w:color w:val="C00000"/>
        </w:rPr>
      </w:pPr>
      <w:r w:rsidRPr="00AB3AB2">
        <w:rPr>
          <w:i/>
          <w:color w:val="C00000"/>
        </w:rPr>
        <w:t>Denominator:</w:t>
      </w:r>
      <w:r w:rsidRPr="00480B78">
        <w:rPr>
          <w:color w:val="C00000"/>
        </w:rPr>
        <w:t xml:space="preserve"> CDW </w:t>
      </w:r>
    </w:p>
    <w:p w14:paraId="2AFFE646" w14:textId="3103A901" w:rsidR="00950C6C" w:rsidRPr="00950C6C" w:rsidRDefault="003027ED" w:rsidP="008557EF">
      <w:pPr>
        <w:pStyle w:val="ListParagraph"/>
        <w:numPr>
          <w:ilvl w:val="0"/>
          <w:numId w:val="14"/>
        </w:numPr>
        <w:autoSpaceDE w:val="0"/>
        <w:autoSpaceDN w:val="0"/>
        <w:adjustRightInd w:val="0"/>
        <w:spacing w:after="0" w:line="240" w:lineRule="auto"/>
        <w:ind w:left="360"/>
        <w:jc w:val="both"/>
        <w:rPr>
          <w:rFonts w:cstheme="minorHAnsi"/>
          <w:bCs/>
          <w:color w:val="C00000"/>
        </w:rPr>
      </w:pPr>
      <w:r w:rsidRPr="00AB3AB2">
        <w:rPr>
          <w:i/>
          <w:color w:val="C00000"/>
        </w:rPr>
        <w:t>Numerator:</w:t>
      </w:r>
      <w:r w:rsidRPr="00480B78">
        <w:rPr>
          <w:color w:val="C00000"/>
        </w:rPr>
        <w:t xml:space="preserve"> CDW</w:t>
      </w:r>
    </w:p>
    <w:p w14:paraId="6B65C14D" w14:textId="2F43367D" w:rsidR="00950C6C" w:rsidRPr="00950C6C" w:rsidRDefault="003027ED" w:rsidP="008557EF">
      <w:pPr>
        <w:pStyle w:val="ListParagraph"/>
        <w:numPr>
          <w:ilvl w:val="0"/>
          <w:numId w:val="14"/>
        </w:numPr>
        <w:autoSpaceDE w:val="0"/>
        <w:autoSpaceDN w:val="0"/>
        <w:adjustRightInd w:val="0"/>
        <w:spacing w:after="0" w:line="240" w:lineRule="auto"/>
        <w:ind w:left="360"/>
        <w:jc w:val="both"/>
        <w:rPr>
          <w:rFonts w:cstheme="minorHAnsi"/>
          <w:bCs/>
          <w:color w:val="C00000"/>
        </w:rPr>
      </w:pPr>
      <w:r w:rsidRPr="00AB3AB2">
        <w:rPr>
          <w:i/>
          <w:color w:val="C00000"/>
        </w:rPr>
        <w:t>Exclusions:</w:t>
      </w:r>
      <w:r w:rsidRPr="00480B78">
        <w:rPr>
          <w:color w:val="C00000"/>
        </w:rPr>
        <w:t xml:space="preserve"> CDW </w:t>
      </w:r>
    </w:p>
    <w:p w14:paraId="14DECE83" w14:textId="648A84BF" w:rsidR="00950C6C" w:rsidRPr="00AB3AB2" w:rsidRDefault="003027ED" w:rsidP="003D4C59">
      <w:pPr>
        <w:pStyle w:val="ListParagraph"/>
        <w:numPr>
          <w:ilvl w:val="0"/>
          <w:numId w:val="14"/>
        </w:numPr>
        <w:autoSpaceDE w:val="0"/>
        <w:autoSpaceDN w:val="0"/>
        <w:adjustRightInd w:val="0"/>
        <w:spacing w:after="120" w:line="240" w:lineRule="auto"/>
        <w:ind w:left="360"/>
        <w:contextualSpacing w:val="0"/>
        <w:jc w:val="both"/>
        <w:rPr>
          <w:rFonts w:cstheme="minorHAnsi"/>
          <w:bCs/>
          <w:color w:val="C00000"/>
        </w:rPr>
      </w:pPr>
      <w:r w:rsidRPr="00AB3AB2">
        <w:rPr>
          <w:i/>
          <w:color w:val="C00000"/>
        </w:rPr>
        <w:t>Exceptions:</w:t>
      </w:r>
      <w:r w:rsidRPr="00480B78">
        <w:rPr>
          <w:color w:val="C00000"/>
        </w:rPr>
        <w:t xml:space="preserve"> CDW</w:t>
      </w:r>
      <w:r w:rsidR="00950C6C">
        <w:rPr>
          <w:color w:val="C00000"/>
        </w:rPr>
        <w:t xml:space="preserve"> </w:t>
      </w:r>
    </w:p>
    <w:p w14:paraId="12F72870" w14:textId="77777777" w:rsidR="00950C6C" w:rsidRDefault="003027ED" w:rsidP="003027ED">
      <w:pPr>
        <w:autoSpaceDE w:val="0"/>
        <w:autoSpaceDN w:val="0"/>
        <w:adjustRightInd w:val="0"/>
        <w:spacing w:after="0" w:line="240" w:lineRule="auto"/>
        <w:jc w:val="both"/>
        <w:rPr>
          <w:rFonts w:cstheme="minorHAnsi"/>
          <w:bCs/>
          <w:color w:val="C00000"/>
        </w:rPr>
      </w:pPr>
      <w:r w:rsidRPr="00C976CC">
        <w:rPr>
          <w:rFonts w:cstheme="minorHAnsi"/>
          <w:bCs/>
          <w:color w:val="C00000"/>
          <w:u w:val="single"/>
        </w:rPr>
        <w:t>Dates</w:t>
      </w:r>
      <w:r w:rsidRPr="00C976CC">
        <w:rPr>
          <w:rFonts w:cstheme="minorHAnsi"/>
          <w:bCs/>
          <w:color w:val="C00000"/>
        </w:rPr>
        <w:t xml:space="preserve">: </w:t>
      </w:r>
    </w:p>
    <w:p w14:paraId="5ED291AF" w14:textId="6352A028" w:rsidR="00950C6C" w:rsidRDefault="003027ED" w:rsidP="008557EF">
      <w:pPr>
        <w:pStyle w:val="ListParagraph"/>
        <w:numPr>
          <w:ilvl w:val="0"/>
          <w:numId w:val="15"/>
        </w:numPr>
        <w:autoSpaceDE w:val="0"/>
        <w:autoSpaceDN w:val="0"/>
        <w:adjustRightInd w:val="0"/>
        <w:spacing w:after="0" w:line="240" w:lineRule="auto"/>
        <w:ind w:left="360"/>
        <w:jc w:val="both"/>
        <w:rPr>
          <w:rFonts w:cstheme="minorHAnsi"/>
          <w:bCs/>
          <w:color w:val="C00000"/>
        </w:rPr>
      </w:pPr>
      <w:r w:rsidRPr="007258EB">
        <w:rPr>
          <w:rFonts w:cstheme="minorHAnsi"/>
          <w:bCs/>
          <w:i/>
          <w:color w:val="C00000"/>
        </w:rPr>
        <w:t>Denominator:</w:t>
      </w:r>
      <w:r w:rsidRPr="00480B78">
        <w:rPr>
          <w:rFonts w:cstheme="minorHAnsi"/>
          <w:bCs/>
          <w:color w:val="C00000"/>
        </w:rPr>
        <w:t xml:space="preserve"> </w:t>
      </w:r>
      <w:r w:rsidR="00370264" w:rsidRPr="00480B78">
        <w:rPr>
          <w:rFonts w:cstheme="minorHAnsi"/>
          <w:bCs/>
          <w:color w:val="C00000"/>
        </w:rPr>
        <w:t>October 01, 2015</w:t>
      </w:r>
      <w:r w:rsidR="007258EB">
        <w:rPr>
          <w:rFonts w:ascii="Cambria" w:hAnsi="Cambria" w:cstheme="minorHAnsi"/>
          <w:bCs/>
          <w:color w:val="C00000"/>
        </w:rPr>
        <w:t>–</w:t>
      </w:r>
      <w:r w:rsidR="00370264" w:rsidRPr="00480B78">
        <w:rPr>
          <w:rFonts w:cstheme="minorHAnsi"/>
          <w:bCs/>
          <w:color w:val="C00000"/>
        </w:rPr>
        <w:t>August 30, 2016</w:t>
      </w:r>
      <w:r w:rsidRPr="00480B78">
        <w:rPr>
          <w:rFonts w:cstheme="minorHAnsi"/>
          <w:bCs/>
          <w:color w:val="C00000"/>
        </w:rPr>
        <w:t xml:space="preserve"> </w:t>
      </w:r>
    </w:p>
    <w:p w14:paraId="15ED7875" w14:textId="1DEE2D8B" w:rsidR="00950C6C" w:rsidRDefault="003027ED" w:rsidP="008557EF">
      <w:pPr>
        <w:pStyle w:val="ListParagraph"/>
        <w:numPr>
          <w:ilvl w:val="0"/>
          <w:numId w:val="15"/>
        </w:numPr>
        <w:autoSpaceDE w:val="0"/>
        <w:autoSpaceDN w:val="0"/>
        <w:adjustRightInd w:val="0"/>
        <w:spacing w:after="0" w:line="240" w:lineRule="auto"/>
        <w:ind w:left="360"/>
        <w:jc w:val="both"/>
        <w:rPr>
          <w:rFonts w:cstheme="minorHAnsi"/>
          <w:bCs/>
          <w:color w:val="C00000"/>
        </w:rPr>
      </w:pPr>
      <w:r w:rsidRPr="007258EB">
        <w:rPr>
          <w:rFonts w:cstheme="minorHAnsi"/>
          <w:bCs/>
          <w:i/>
          <w:color w:val="C00000"/>
        </w:rPr>
        <w:t>Numerator:</w:t>
      </w:r>
      <w:r w:rsidRPr="00480B78">
        <w:rPr>
          <w:rFonts w:cstheme="minorHAnsi"/>
          <w:bCs/>
          <w:color w:val="C00000"/>
        </w:rPr>
        <w:t xml:space="preserve"> </w:t>
      </w:r>
      <w:r w:rsidR="00370264" w:rsidRPr="00480B78">
        <w:rPr>
          <w:rFonts w:cstheme="minorHAnsi"/>
          <w:bCs/>
          <w:color w:val="C00000"/>
        </w:rPr>
        <w:t>October 01, 2015</w:t>
      </w:r>
      <w:r w:rsidR="007258EB">
        <w:rPr>
          <w:rFonts w:ascii="Cambria" w:hAnsi="Cambria" w:cstheme="minorHAnsi"/>
          <w:bCs/>
          <w:color w:val="C00000"/>
        </w:rPr>
        <w:t>–</w:t>
      </w:r>
      <w:r w:rsidR="00370264" w:rsidRPr="00480B78">
        <w:rPr>
          <w:rFonts w:cstheme="minorHAnsi"/>
          <w:bCs/>
          <w:color w:val="C00000"/>
        </w:rPr>
        <w:t>August 30, 2016</w:t>
      </w:r>
    </w:p>
    <w:p w14:paraId="780BF598" w14:textId="5A488644" w:rsidR="00950C6C" w:rsidRDefault="003027ED" w:rsidP="008557EF">
      <w:pPr>
        <w:pStyle w:val="ListParagraph"/>
        <w:numPr>
          <w:ilvl w:val="0"/>
          <w:numId w:val="15"/>
        </w:numPr>
        <w:autoSpaceDE w:val="0"/>
        <w:autoSpaceDN w:val="0"/>
        <w:adjustRightInd w:val="0"/>
        <w:spacing w:after="0" w:line="240" w:lineRule="auto"/>
        <w:ind w:left="360"/>
        <w:jc w:val="both"/>
        <w:rPr>
          <w:rFonts w:cstheme="minorHAnsi"/>
          <w:bCs/>
          <w:color w:val="C00000"/>
        </w:rPr>
      </w:pPr>
      <w:r w:rsidRPr="007258EB">
        <w:rPr>
          <w:rFonts w:cstheme="minorHAnsi"/>
          <w:bCs/>
          <w:i/>
          <w:color w:val="C00000"/>
        </w:rPr>
        <w:t>Exclusions:</w:t>
      </w:r>
      <w:r w:rsidRPr="00480B78">
        <w:rPr>
          <w:rFonts w:cstheme="minorHAnsi"/>
          <w:bCs/>
          <w:color w:val="C00000"/>
        </w:rPr>
        <w:t xml:space="preserve"> </w:t>
      </w:r>
      <w:r w:rsidR="00370264" w:rsidRPr="00480B78">
        <w:rPr>
          <w:rFonts w:cstheme="minorHAnsi"/>
          <w:bCs/>
          <w:color w:val="C00000"/>
        </w:rPr>
        <w:t>October 01, 2015</w:t>
      </w:r>
      <w:r w:rsidR="007258EB">
        <w:rPr>
          <w:rFonts w:ascii="Cambria" w:hAnsi="Cambria" w:cstheme="minorHAnsi"/>
          <w:bCs/>
          <w:color w:val="C00000"/>
        </w:rPr>
        <w:t>–</w:t>
      </w:r>
      <w:r w:rsidR="00370264" w:rsidRPr="00480B78">
        <w:rPr>
          <w:rFonts w:cstheme="minorHAnsi"/>
          <w:bCs/>
          <w:color w:val="C00000"/>
        </w:rPr>
        <w:t>August 30, 2016</w:t>
      </w:r>
    </w:p>
    <w:p w14:paraId="2B3618DC" w14:textId="484E21FA" w:rsidR="00950C6C" w:rsidRPr="007258EB" w:rsidRDefault="003027ED" w:rsidP="008557EF">
      <w:pPr>
        <w:pStyle w:val="ListParagraph"/>
        <w:numPr>
          <w:ilvl w:val="0"/>
          <w:numId w:val="15"/>
        </w:numPr>
        <w:autoSpaceDE w:val="0"/>
        <w:autoSpaceDN w:val="0"/>
        <w:adjustRightInd w:val="0"/>
        <w:spacing w:after="110" w:line="240" w:lineRule="auto"/>
        <w:ind w:left="360"/>
        <w:contextualSpacing w:val="0"/>
        <w:jc w:val="both"/>
        <w:rPr>
          <w:rFonts w:cstheme="minorHAnsi"/>
          <w:bCs/>
          <w:color w:val="C00000"/>
        </w:rPr>
      </w:pPr>
      <w:r w:rsidRPr="007258EB">
        <w:rPr>
          <w:rFonts w:cstheme="minorHAnsi"/>
          <w:bCs/>
          <w:i/>
          <w:color w:val="C00000"/>
        </w:rPr>
        <w:t>Exceptions:</w:t>
      </w:r>
      <w:r w:rsidRPr="00480B78">
        <w:rPr>
          <w:rFonts w:cstheme="minorHAnsi"/>
          <w:bCs/>
          <w:color w:val="C00000"/>
        </w:rPr>
        <w:t xml:space="preserve"> </w:t>
      </w:r>
      <w:r w:rsidR="00370264" w:rsidRPr="00480B78">
        <w:rPr>
          <w:rFonts w:cstheme="minorHAnsi"/>
          <w:bCs/>
          <w:color w:val="C00000"/>
        </w:rPr>
        <w:t>October 01, 2015</w:t>
      </w:r>
      <w:r w:rsidR="007258EB">
        <w:rPr>
          <w:rFonts w:ascii="Cambria" w:hAnsi="Cambria" w:cstheme="minorHAnsi"/>
          <w:bCs/>
          <w:color w:val="C00000"/>
        </w:rPr>
        <w:t>–</w:t>
      </w:r>
      <w:r w:rsidR="00370264" w:rsidRPr="00480B78">
        <w:rPr>
          <w:rFonts w:cstheme="minorHAnsi"/>
          <w:bCs/>
          <w:color w:val="C00000"/>
        </w:rPr>
        <w:t>August 30, 2016</w:t>
      </w:r>
    </w:p>
    <w:p w14:paraId="38C4C250" w14:textId="14A1C64A" w:rsidR="00950C6C" w:rsidRPr="007258EB" w:rsidRDefault="003027ED" w:rsidP="003D4C59">
      <w:pPr>
        <w:autoSpaceDE w:val="0"/>
        <w:autoSpaceDN w:val="0"/>
        <w:adjustRightInd w:val="0"/>
        <w:spacing w:after="120" w:line="240" w:lineRule="auto"/>
        <w:jc w:val="both"/>
        <w:rPr>
          <w:rFonts w:cstheme="minorHAnsi"/>
          <w:bCs/>
          <w:color w:val="C00000"/>
        </w:rPr>
      </w:pPr>
      <w:r w:rsidRPr="00C976CC">
        <w:rPr>
          <w:rFonts w:cstheme="minorHAnsi"/>
          <w:bCs/>
          <w:color w:val="C00000"/>
          <w:u w:val="single"/>
        </w:rPr>
        <w:lastRenderedPageBreak/>
        <w:t xml:space="preserve">Number of </w:t>
      </w:r>
      <w:r w:rsidR="00BB1C4C">
        <w:rPr>
          <w:rFonts w:cstheme="minorHAnsi"/>
          <w:bCs/>
          <w:color w:val="C00000"/>
          <w:u w:val="single"/>
        </w:rPr>
        <w:t>f</w:t>
      </w:r>
      <w:r w:rsidRPr="00143103">
        <w:rPr>
          <w:rFonts w:cstheme="minorHAnsi"/>
          <w:bCs/>
          <w:color w:val="C00000"/>
          <w:u w:val="single"/>
        </w:rPr>
        <w:t>acilities</w:t>
      </w:r>
      <w:r w:rsidR="00BB1C4C">
        <w:rPr>
          <w:rFonts w:cstheme="minorHAnsi"/>
          <w:bCs/>
          <w:color w:val="C00000"/>
          <w:u w:val="single"/>
        </w:rPr>
        <w:t xml:space="preserve"> sampled</w:t>
      </w:r>
      <w:r w:rsidR="00492A85">
        <w:rPr>
          <w:rFonts w:cstheme="minorHAnsi"/>
          <w:bCs/>
          <w:color w:val="C00000"/>
        </w:rPr>
        <w:t>: 880</w:t>
      </w:r>
    </w:p>
    <w:p w14:paraId="4B4F5824" w14:textId="1D40B7C3" w:rsidR="00950C6C" w:rsidRPr="007258EB" w:rsidRDefault="00BB1C4C" w:rsidP="003D4C59">
      <w:pPr>
        <w:autoSpaceDE w:val="0"/>
        <w:autoSpaceDN w:val="0"/>
        <w:spacing w:after="120" w:line="240" w:lineRule="auto"/>
        <w:jc w:val="both"/>
        <w:rPr>
          <w:color w:val="C00000"/>
        </w:rPr>
      </w:pPr>
      <w:r>
        <w:rPr>
          <w:color w:val="C00000"/>
          <w:u w:val="single"/>
        </w:rPr>
        <w:t>Number of cases sampled (before exclusions and exceptions)</w:t>
      </w:r>
      <w:r w:rsidRPr="00210B6A">
        <w:rPr>
          <w:color w:val="C00000"/>
        </w:rPr>
        <w:t xml:space="preserve">: </w:t>
      </w:r>
      <w:r w:rsidR="00AC7AFA">
        <w:rPr>
          <w:color w:val="C00000"/>
        </w:rPr>
        <w:t>13,187</w:t>
      </w:r>
    </w:p>
    <w:p w14:paraId="0A13D70C" w14:textId="41E4251A" w:rsidR="00950C6C" w:rsidRPr="00C976CC" w:rsidRDefault="00210B6A" w:rsidP="003D4C59">
      <w:pPr>
        <w:autoSpaceDE w:val="0"/>
        <w:autoSpaceDN w:val="0"/>
        <w:spacing w:after="120" w:line="240" w:lineRule="auto"/>
        <w:jc w:val="both"/>
        <w:rPr>
          <w:color w:val="C00000"/>
        </w:rPr>
      </w:pPr>
      <w:r>
        <w:rPr>
          <w:color w:val="C00000"/>
          <w:u w:val="single"/>
        </w:rPr>
        <w:t>Level of a</w:t>
      </w:r>
      <w:r w:rsidR="003027ED" w:rsidRPr="00C976CC">
        <w:rPr>
          <w:color w:val="C00000"/>
          <w:u w:val="single"/>
        </w:rPr>
        <w:t>nalysis</w:t>
      </w:r>
      <w:r w:rsidR="003027ED" w:rsidRPr="00C976CC">
        <w:rPr>
          <w:color w:val="C00000"/>
        </w:rPr>
        <w:t xml:space="preserve">: </w:t>
      </w:r>
      <w:r>
        <w:rPr>
          <w:color w:val="C00000"/>
        </w:rPr>
        <w:t xml:space="preserve">Case, </w:t>
      </w:r>
      <w:r w:rsidR="002C450B">
        <w:rPr>
          <w:color w:val="C00000"/>
        </w:rPr>
        <w:t>d</w:t>
      </w:r>
      <w:r w:rsidR="003027ED" w:rsidRPr="00C976CC">
        <w:rPr>
          <w:color w:val="C00000"/>
        </w:rPr>
        <w:t>ata element</w:t>
      </w:r>
    </w:p>
    <w:p w14:paraId="55CC3B69" w14:textId="77777777" w:rsidR="008F1465" w:rsidRDefault="00AC7AFA" w:rsidP="008F1465">
      <w:pPr>
        <w:autoSpaceDE w:val="0"/>
        <w:autoSpaceDN w:val="0"/>
        <w:spacing w:after="0" w:line="240" w:lineRule="auto"/>
        <w:jc w:val="both"/>
        <w:rPr>
          <w:color w:val="C00000"/>
        </w:rPr>
      </w:pPr>
      <w:r>
        <w:rPr>
          <w:color w:val="C00000"/>
          <w:u w:val="single"/>
        </w:rPr>
        <w:t>S</w:t>
      </w:r>
      <w:r w:rsidR="00210B6A">
        <w:rPr>
          <w:color w:val="C00000"/>
          <w:u w:val="single"/>
        </w:rPr>
        <w:t>ample p</w:t>
      </w:r>
      <w:r w:rsidR="003027ED" w:rsidRPr="009A475A">
        <w:rPr>
          <w:color w:val="C00000"/>
          <w:u w:val="single"/>
        </w:rPr>
        <w:t xml:space="preserve">atient </w:t>
      </w:r>
      <w:r w:rsidR="00210B6A">
        <w:rPr>
          <w:color w:val="C00000"/>
          <w:u w:val="single"/>
        </w:rPr>
        <w:t>c</w:t>
      </w:r>
      <w:r w:rsidR="003027ED" w:rsidRPr="009A475A">
        <w:rPr>
          <w:color w:val="C00000"/>
          <w:u w:val="single"/>
        </w:rPr>
        <w:t>haracteristics</w:t>
      </w:r>
      <w:r>
        <w:rPr>
          <w:color w:val="C00000"/>
        </w:rPr>
        <w:t xml:space="preserve">: </w:t>
      </w:r>
    </w:p>
    <w:p w14:paraId="7D69BEB5" w14:textId="77777777" w:rsidR="008F1465" w:rsidRDefault="00AC7AFA" w:rsidP="008557EF">
      <w:pPr>
        <w:pStyle w:val="ListParagraph"/>
        <w:numPr>
          <w:ilvl w:val="0"/>
          <w:numId w:val="23"/>
        </w:numPr>
        <w:autoSpaceDE w:val="0"/>
        <w:autoSpaceDN w:val="0"/>
        <w:spacing w:after="220" w:line="240" w:lineRule="auto"/>
        <w:jc w:val="both"/>
        <w:rPr>
          <w:color w:val="C00000"/>
        </w:rPr>
      </w:pPr>
      <w:r w:rsidRPr="008F1465">
        <w:rPr>
          <w:color w:val="C00000"/>
        </w:rPr>
        <w:t xml:space="preserve">Gender (% </w:t>
      </w:r>
      <w:r w:rsidR="002C450B" w:rsidRPr="008F1465">
        <w:rPr>
          <w:color w:val="C00000"/>
        </w:rPr>
        <w:t>m</w:t>
      </w:r>
      <w:r w:rsidRPr="008F1465">
        <w:rPr>
          <w:color w:val="C00000"/>
        </w:rPr>
        <w:t>ale): 43.4</w:t>
      </w:r>
    </w:p>
    <w:p w14:paraId="39EFCB10" w14:textId="357DEF6A" w:rsidR="008F1465" w:rsidRDefault="008F1465" w:rsidP="008557EF">
      <w:pPr>
        <w:pStyle w:val="ListParagraph"/>
        <w:numPr>
          <w:ilvl w:val="0"/>
          <w:numId w:val="23"/>
        </w:numPr>
        <w:autoSpaceDE w:val="0"/>
        <w:autoSpaceDN w:val="0"/>
        <w:spacing w:after="220" w:line="240" w:lineRule="auto"/>
        <w:jc w:val="both"/>
        <w:rPr>
          <w:color w:val="C00000"/>
        </w:rPr>
      </w:pPr>
      <w:r w:rsidRPr="008F1465">
        <w:rPr>
          <w:color w:val="C00000"/>
        </w:rPr>
        <w:t>Mean a</w:t>
      </w:r>
      <w:r w:rsidR="003027ED" w:rsidRPr="008F1465">
        <w:rPr>
          <w:color w:val="C00000"/>
        </w:rPr>
        <w:t>ge (</w:t>
      </w:r>
      <w:r w:rsidR="002C450B" w:rsidRPr="008F1465">
        <w:rPr>
          <w:color w:val="C00000"/>
        </w:rPr>
        <w:t>y</w:t>
      </w:r>
      <w:r w:rsidR="003027ED" w:rsidRPr="008F1465">
        <w:rPr>
          <w:color w:val="C00000"/>
        </w:rPr>
        <w:t>ears): 39.</w:t>
      </w:r>
      <w:r w:rsidR="00AC7AFA" w:rsidRPr="008F1465">
        <w:rPr>
          <w:color w:val="C00000"/>
        </w:rPr>
        <w:t>9</w:t>
      </w:r>
      <w:r w:rsidR="00A72A74" w:rsidRPr="008F1465">
        <w:rPr>
          <w:color w:val="C00000"/>
        </w:rPr>
        <w:t xml:space="preserve"> (</w:t>
      </w:r>
      <w:r w:rsidR="002C450B" w:rsidRPr="008F1465">
        <w:rPr>
          <w:color w:val="C00000"/>
        </w:rPr>
        <w:t>s</w:t>
      </w:r>
      <w:r w:rsidR="00A72A74" w:rsidRPr="008F1465">
        <w:rPr>
          <w:color w:val="C00000"/>
        </w:rPr>
        <w:t>t</w:t>
      </w:r>
      <w:r w:rsidR="002C450B" w:rsidRPr="008F1465">
        <w:rPr>
          <w:color w:val="C00000"/>
        </w:rPr>
        <w:t>andard d</w:t>
      </w:r>
      <w:r w:rsidR="00A72A74" w:rsidRPr="008F1465">
        <w:rPr>
          <w:color w:val="C00000"/>
        </w:rPr>
        <w:t>ev</w:t>
      </w:r>
      <w:r w:rsidR="002C450B" w:rsidRPr="008F1465">
        <w:rPr>
          <w:color w:val="C00000"/>
        </w:rPr>
        <w:t>iation</w:t>
      </w:r>
      <w:r>
        <w:rPr>
          <w:color w:val="C00000"/>
        </w:rPr>
        <w:t>: 23.5)</w:t>
      </w:r>
    </w:p>
    <w:p w14:paraId="780B74F4" w14:textId="3F4DF8E2" w:rsidR="00BC69DC" w:rsidRPr="008F1465" w:rsidRDefault="00A72A74" w:rsidP="003D4C59">
      <w:pPr>
        <w:pStyle w:val="ListParagraph"/>
        <w:numPr>
          <w:ilvl w:val="0"/>
          <w:numId w:val="23"/>
        </w:numPr>
        <w:autoSpaceDE w:val="0"/>
        <w:autoSpaceDN w:val="0"/>
        <w:spacing w:after="240" w:line="240" w:lineRule="auto"/>
        <w:jc w:val="both"/>
        <w:rPr>
          <w:color w:val="C00000"/>
        </w:rPr>
      </w:pPr>
      <w:r w:rsidRPr="008F1465">
        <w:rPr>
          <w:color w:val="C00000"/>
        </w:rPr>
        <w:t xml:space="preserve">Race (% </w:t>
      </w:r>
      <w:r w:rsidR="00210B6A" w:rsidRPr="008F1465">
        <w:rPr>
          <w:color w:val="C00000"/>
        </w:rPr>
        <w:t>non-</w:t>
      </w:r>
      <w:r w:rsidR="002C450B" w:rsidRPr="008F1465">
        <w:rPr>
          <w:color w:val="C00000"/>
        </w:rPr>
        <w:t>w</w:t>
      </w:r>
      <w:r w:rsidR="00210B6A" w:rsidRPr="008F1465">
        <w:rPr>
          <w:color w:val="C00000"/>
        </w:rPr>
        <w:t>hite</w:t>
      </w:r>
      <w:r w:rsidR="00AC7AFA" w:rsidRPr="008F1465">
        <w:rPr>
          <w:color w:val="C00000"/>
        </w:rPr>
        <w:t>): 23.3</w:t>
      </w:r>
    </w:p>
    <w:p w14:paraId="6BBD736D" w14:textId="5A304974" w:rsidR="006044CF" w:rsidRPr="00C976CC" w:rsidRDefault="006044CF" w:rsidP="009832B1">
      <w:pPr>
        <w:autoSpaceDE w:val="0"/>
        <w:autoSpaceDN w:val="0"/>
        <w:adjustRightInd w:val="0"/>
        <w:spacing w:after="110" w:line="240" w:lineRule="auto"/>
        <w:jc w:val="both"/>
        <w:rPr>
          <w:rFonts w:cstheme="minorHAnsi"/>
          <w:b/>
          <w:bCs/>
          <w:i/>
          <w:color w:val="C00000"/>
        </w:rPr>
      </w:pPr>
      <w:r w:rsidRPr="00C976CC">
        <w:rPr>
          <w:rFonts w:cstheme="minorHAnsi"/>
          <w:b/>
          <w:bCs/>
          <w:color w:val="C00000"/>
        </w:rPr>
        <w:t xml:space="preserve">Validity Testing </w:t>
      </w:r>
      <w:r w:rsidR="00A36DF6" w:rsidRPr="00A36DF6">
        <w:rPr>
          <w:rFonts w:cstheme="minorHAnsi"/>
          <w:bCs/>
          <w:i/>
          <w:color w:val="C00000"/>
        </w:rPr>
        <w:t>―</w:t>
      </w:r>
      <w:r w:rsidR="00A36DF6">
        <w:rPr>
          <w:rFonts w:cstheme="minorHAnsi"/>
          <w:bCs/>
          <w:i/>
          <w:color w:val="C00000"/>
        </w:rPr>
        <w:t xml:space="preserve"> </w:t>
      </w:r>
      <w:r w:rsidR="003D4C59">
        <w:rPr>
          <w:rFonts w:cstheme="minorHAnsi"/>
          <w:b/>
          <w:bCs/>
          <w:i/>
          <w:color w:val="C00000"/>
        </w:rPr>
        <w:t>F</w:t>
      </w:r>
      <w:r w:rsidRPr="00C976CC">
        <w:rPr>
          <w:rFonts w:cstheme="minorHAnsi"/>
          <w:b/>
          <w:bCs/>
          <w:i/>
          <w:color w:val="C00000"/>
        </w:rPr>
        <w:t xml:space="preserve">ace </w:t>
      </w:r>
      <w:r w:rsidR="002C450B">
        <w:rPr>
          <w:rFonts w:cstheme="minorHAnsi"/>
          <w:b/>
          <w:bCs/>
          <w:i/>
          <w:color w:val="C00000"/>
        </w:rPr>
        <w:t>v</w:t>
      </w:r>
      <w:r w:rsidRPr="00C976CC">
        <w:rPr>
          <w:rFonts w:cstheme="minorHAnsi"/>
          <w:b/>
          <w:bCs/>
          <w:i/>
          <w:color w:val="C00000"/>
        </w:rPr>
        <w:t>alidity</w:t>
      </w:r>
    </w:p>
    <w:p w14:paraId="6A25A36F" w14:textId="77042EFE" w:rsidR="00153351" w:rsidRPr="00997114" w:rsidRDefault="006044CF" w:rsidP="006928CA">
      <w:pPr>
        <w:autoSpaceDE w:val="0"/>
        <w:autoSpaceDN w:val="0"/>
        <w:adjustRightInd w:val="0"/>
        <w:spacing w:after="110" w:line="240" w:lineRule="auto"/>
        <w:jc w:val="both"/>
        <w:rPr>
          <w:rFonts w:cstheme="minorHAnsi"/>
          <w:bCs/>
          <w:color w:val="C00000"/>
        </w:rPr>
      </w:pPr>
      <w:r w:rsidRPr="00997114">
        <w:rPr>
          <w:rFonts w:cstheme="minorHAnsi"/>
          <w:bCs/>
          <w:color w:val="C00000"/>
          <w:u w:val="single"/>
        </w:rPr>
        <w:t xml:space="preserve">Data </w:t>
      </w:r>
      <w:r w:rsidR="002C450B">
        <w:rPr>
          <w:rFonts w:cstheme="minorHAnsi"/>
          <w:bCs/>
          <w:color w:val="C00000"/>
          <w:u w:val="single"/>
        </w:rPr>
        <w:t>s</w:t>
      </w:r>
      <w:r w:rsidRPr="00997114">
        <w:rPr>
          <w:rFonts w:cstheme="minorHAnsi"/>
          <w:bCs/>
          <w:color w:val="C00000"/>
          <w:u w:val="single"/>
        </w:rPr>
        <w:t>ource</w:t>
      </w:r>
      <w:r w:rsidRPr="00997114">
        <w:rPr>
          <w:rFonts w:cstheme="minorHAnsi"/>
          <w:bCs/>
          <w:color w:val="C00000"/>
        </w:rPr>
        <w:t>: Structured qualitative survey completed by the</w:t>
      </w:r>
      <w:r w:rsidR="007F22BC">
        <w:rPr>
          <w:rFonts w:cstheme="minorHAnsi"/>
          <w:bCs/>
          <w:color w:val="C00000"/>
        </w:rPr>
        <w:t xml:space="preserve"> </w:t>
      </w:r>
      <w:r w:rsidR="009832B1">
        <w:rPr>
          <w:rFonts w:cstheme="minorHAnsi"/>
          <w:bCs/>
          <w:color w:val="C00000"/>
        </w:rPr>
        <w:t>t</w:t>
      </w:r>
      <w:r w:rsidR="00153351">
        <w:rPr>
          <w:rFonts w:cstheme="minorHAnsi"/>
          <w:bCs/>
          <w:color w:val="C00000"/>
        </w:rPr>
        <w:t>hroughput</w:t>
      </w:r>
      <w:r w:rsidR="009832B1">
        <w:rPr>
          <w:rFonts w:cstheme="minorHAnsi"/>
          <w:bCs/>
          <w:color w:val="C00000"/>
        </w:rPr>
        <w:t xml:space="preserve"> </w:t>
      </w:r>
      <w:r w:rsidRPr="00997114">
        <w:rPr>
          <w:rFonts w:cstheme="minorHAnsi"/>
          <w:bCs/>
          <w:color w:val="C00000"/>
        </w:rPr>
        <w:t>expert work group (EWG) memb</w:t>
      </w:r>
      <w:r w:rsidR="00153351">
        <w:rPr>
          <w:rFonts w:cstheme="minorHAnsi"/>
          <w:bCs/>
          <w:color w:val="C00000"/>
        </w:rPr>
        <w:t>ers</w:t>
      </w:r>
    </w:p>
    <w:p w14:paraId="314EFE8A" w14:textId="66B54A44" w:rsidR="00153351" w:rsidRDefault="006044CF" w:rsidP="003D4C59">
      <w:pPr>
        <w:autoSpaceDE w:val="0"/>
        <w:autoSpaceDN w:val="0"/>
        <w:adjustRightInd w:val="0"/>
        <w:spacing w:after="120" w:line="240" w:lineRule="auto"/>
        <w:jc w:val="both"/>
        <w:rPr>
          <w:rFonts w:cstheme="minorHAnsi"/>
          <w:bCs/>
          <w:color w:val="C00000"/>
          <w:u w:val="single"/>
        </w:rPr>
      </w:pPr>
      <w:r w:rsidRPr="00997114">
        <w:rPr>
          <w:rFonts w:cstheme="minorHAnsi"/>
          <w:bCs/>
          <w:color w:val="C00000"/>
          <w:u w:val="single"/>
        </w:rPr>
        <w:t xml:space="preserve">Date </w:t>
      </w:r>
      <w:r w:rsidR="006928CA">
        <w:rPr>
          <w:rFonts w:cstheme="minorHAnsi"/>
          <w:bCs/>
          <w:color w:val="C00000"/>
          <w:u w:val="single"/>
        </w:rPr>
        <w:t>c</w:t>
      </w:r>
      <w:r w:rsidRPr="00997114">
        <w:rPr>
          <w:rFonts w:cstheme="minorHAnsi"/>
          <w:bCs/>
          <w:color w:val="C00000"/>
          <w:u w:val="single"/>
        </w:rPr>
        <w:t>ollected</w:t>
      </w:r>
      <w:r w:rsidRPr="00997114">
        <w:rPr>
          <w:rFonts w:cstheme="minorHAnsi"/>
          <w:bCs/>
          <w:color w:val="C00000"/>
        </w:rPr>
        <w:t>: November</w:t>
      </w:r>
      <w:r w:rsidR="006928CA">
        <w:rPr>
          <w:rFonts w:ascii="Cambria" w:hAnsi="Cambria" w:cstheme="minorHAnsi"/>
          <w:bCs/>
          <w:color w:val="C00000"/>
        </w:rPr>
        <w:t>–</w:t>
      </w:r>
      <w:r w:rsidRPr="00997114">
        <w:rPr>
          <w:rFonts w:cstheme="minorHAnsi"/>
          <w:bCs/>
          <w:color w:val="C00000"/>
        </w:rPr>
        <w:t>December 2017</w:t>
      </w:r>
    </w:p>
    <w:p w14:paraId="45E76213" w14:textId="53EEFBFA" w:rsidR="00153351" w:rsidRDefault="006044CF" w:rsidP="003D4C59">
      <w:pPr>
        <w:autoSpaceDE w:val="0"/>
        <w:autoSpaceDN w:val="0"/>
        <w:adjustRightInd w:val="0"/>
        <w:spacing w:after="120" w:line="240" w:lineRule="auto"/>
        <w:jc w:val="both"/>
        <w:rPr>
          <w:rFonts w:cstheme="minorHAnsi"/>
          <w:bCs/>
          <w:color w:val="C00000"/>
          <w:u w:val="single"/>
        </w:rPr>
      </w:pPr>
      <w:r w:rsidRPr="00997114">
        <w:rPr>
          <w:rFonts w:cstheme="minorHAnsi"/>
          <w:bCs/>
          <w:color w:val="C00000"/>
          <w:u w:val="single"/>
        </w:rPr>
        <w:t xml:space="preserve">Number of </w:t>
      </w:r>
      <w:r w:rsidR="006928CA">
        <w:rPr>
          <w:rFonts w:cstheme="minorHAnsi"/>
          <w:bCs/>
          <w:color w:val="C00000"/>
          <w:u w:val="single"/>
        </w:rPr>
        <w:t>r</w:t>
      </w:r>
      <w:r w:rsidRPr="00997114">
        <w:rPr>
          <w:rFonts w:cstheme="minorHAnsi"/>
          <w:bCs/>
          <w:color w:val="C00000"/>
          <w:u w:val="single"/>
        </w:rPr>
        <w:t>esponses</w:t>
      </w:r>
      <w:r w:rsidRPr="00997114">
        <w:rPr>
          <w:rFonts w:cstheme="minorHAnsi"/>
          <w:bCs/>
          <w:color w:val="C00000"/>
        </w:rPr>
        <w:t>: 9</w:t>
      </w:r>
    </w:p>
    <w:p w14:paraId="5F5A15AD" w14:textId="417E83BF" w:rsidR="006044CF" w:rsidRPr="00997114" w:rsidRDefault="006044CF" w:rsidP="003D4C59">
      <w:pPr>
        <w:autoSpaceDE w:val="0"/>
        <w:autoSpaceDN w:val="0"/>
        <w:adjustRightInd w:val="0"/>
        <w:spacing w:after="240" w:line="240" w:lineRule="auto"/>
        <w:jc w:val="both"/>
        <w:rPr>
          <w:rFonts w:cstheme="minorHAnsi"/>
          <w:bCs/>
          <w:color w:val="C00000"/>
        </w:rPr>
      </w:pPr>
      <w:r w:rsidRPr="00997114">
        <w:rPr>
          <w:rFonts w:cstheme="minorHAnsi"/>
          <w:bCs/>
          <w:color w:val="C00000"/>
          <w:u w:val="single"/>
        </w:rPr>
        <w:t xml:space="preserve">Respondent </w:t>
      </w:r>
      <w:r w:rsidR="006928CA">
        <w:rPr>
          <w:rFonts w:cstheme="minorHAnsi"/>
          <w:bCs/>
          <w:color w:val="C00000"/>
          <w:u w:val="single"/>
        </w:rPr>
        <w:t>c</w:t>
      </w:r>
      <w:r w:rsidRPr="00997114">
        <w:rPr>
          <w:rFonts w:cstheme="minorHAnsi"/>
          <w:bCs/>
          <w:color w:val="C00000"/>
          <w:u w:val="single"/>
        </w:rPr>
        <w:t>haracteristics</w:t>
      </w:r>
      <w:r w:rsidRPr="00997114">
        <w:rPr>
          <w:rFonts w:cstheme="minorHAnsi"/>
          <w:bCs/>
          <w:color w:val="C00000"/>
        </w:rPr>
        <w:t>: Respondents were asked to self-identify as one or more of the following categories: insurer/purchaser; payer; clinician (7); management (2); healthcare administration (5); patient or patient advocate; caregiver (1); other</w:t>
      </w:r>
      <w:r w:rsidR="00A214C5">
        <w:rPr>
          <w:rFonts w:cstheme="minorHAnsi"/>
          <w:bCs/>
          <w:color w:val="C00000"/>
        </w:rPr>
        <w:t xml:space="preserve"> – policy researcher</w:t>
      </w:r>
      <w:r w:rsidRPr="00997114">
        <w:rPr>
          <w:rFonts w:cstheme="minorHAnsi"/>
          <w:bCs/>
          <w:color w:val="C00000"/>
        </w:rPr>
        <w:t xml:space="preserve"> (</w:t>
      </w:r>
      <w:r w:rsidR="00A214C5">
        <w:rPr>
          <w:rFonts w:cstheme="minorHAnsi"/>
          <w:bCs/>
          <w:color w:val="C00000"/>
        </w:rPr>
        <w:t>1); other – professional association (1)</w:t>
      </w:r>
      <w:r w:rsidRPr="00997114">
        <w:rPr>
          <w:rFonts w:cstheme="minorHAnsi"/>
          <w:bCs/>
          <w:color w:val="C00000"/>
        </w:rPr>
        <w:t>.</w:t>
      </w:r>
    </w:p>
    <w:p w14:paraId="4388CB59" w14:textId="7BDCA730" w:rsidR="00B32635" w:rsidRPr="00217F75" w:rsidRDefault="00B32635" w:rsidP="003D4C59">
      <w:pPr>
        <w:autoSpaceDE w:val="0"/>
        <w:autoSpaceDN w:val="0"/>
        <w:spacing w:after="120" w:line="240" w:lineRule="auto"/>
        <w:jc w:val="both"/>
        <w:rPr>
          <w:rFonts w:cstheme="minorHAnsi"/>
          <w:bCs/>
          <w:color w:val="C00000"/>
        </w:rPr>
      </w:pPr>
      <w:r w:rsidRPr="00C976CC">
        <w:rPr>
          <w:b/>
          <w:bCs/>
          <w:color w:val="C00000"/>
        </w:rPr>
        <w:t xml:space="preserve">Exclusions </w:t>
      </w:r>
      <w:r w:rsidR="00FE3347">
        <w:rPr>
          <w:b/>
          <w:bCs/>
          <w:color w:val="C00000"/>
        </w:rPr>
        <w:t>a</w:t>
      </w:r>
      <w:r w:rsidRPr="00C976CC">
        <w:rPr>
          <w:b/>
          <w:bCs/>
          <w:color w:val="C00000"/>
        </w:rPr>
        <w:t>nalysis</w:t>
      </w:r>
      <w:r w:rsidR="00FE3347">
        <w:rPr>
          <w:b/>
          <w:bCs/>
          <w:color w:val="C00000"/>
        </w:rPr>
        <w:t xml:space="preserve">: </w:t>
      </w:r>
      <w:r w:rsidR="00217F75">
        <w:rPr>
          <w:rFonts w:cstheme="minorHAnsi"/>
          <w:bCs/>
          <w:color w:val="C00000"/>
        </w:rPr>
        <w:t>Exclusion analysis testing was conducted for all cases included in the</w:t>
      </w:r>
      <w:r w:rsidR="0054112B">
        <w:rPr>
          <w:rFonts w:cstheme="minorHAnsi"/>
          <w:bCs/>
          <w:color w:val="C00000"/>
        </w:rPr>
        <w:t xml:space="preserve"> </w:t>
      </w:r>
      <w:r w:rsidR="00217F75">
        <w:rPr>
          <w:rFonts w:cstheme="minorHAnsi"/>
          <w:bCs/>
          <w:color w:val="C00000"/>
        </w:rPr>
        <w:t>initial patient population</w:t>
      </w:r>
      <w:r w:rsidR="00FE3347">
        <w:rPr>
          <w:rFonts w:cstheme="minorHAnsi"/>
          <w:bCs/>
          <w:color w:val="C00000"/>
        </w:rPr>
        <w:t>.</w:t>
      </w:r>
    </w:p>
    <w:p w14:paraId="364F12C7" w14:textId="5B06DC6A" w:rsidR="0054112B" w:rsidRDefault="00210B6A" w:rsidP="00B32635">
      <w:pPr>
        <w:autoSpaceDE w:val="0"/>
        <w:autoSpaceDN w:val="0"/>
        <w:adjustRightInd w:val="0"/>
        <w:spacing w:after="0" w:line="240" w:lineRule="auto"/>
        <w:jc w:val="both"/>
        <w:rPr>
          <w:rFonts w:cstheme="minorHAnsi"/>
          <w:bCs/>
          <w:color w:val="C00000"/>
        </w:rPr>
      </w:pPr>
      <w:r>
        <w:rPr>
          <w:rFonts w:cstheme="minorHAnsi"/>
          <w:bCs/>
          <w:color w:val="C00000"/>
          <w:u w:val="single"/>
        </w:rPr>
        <w:t>Data s</w:t>
      </w:r>
      <w:r w:rsidR="00B32635" w:rsidRPr="00C976CC">
        <w:rPr>
          <w:rFonts w:cstheme="minorHAnsi"/>
          <w:bCs/>
          <w:color w:val="C00000"/>
          <w:u w:val="single"/>
        </w:rPr>
        <w:t>ource</w:t>
      </w:r>
      <w:r w:rsidR="00B32635" w:rsidRPr="00C976CC">
        <w:rPr>
          <w:rFonts w:cstheme="minorHAnsi"/>
          <w:bCs/>
          <w:color w:val="C00000"/>
        </w:rPr>
        <w:t>:</w:t>
      </w:r>
    </w:p>
    <w:p w14:paraId="1B027CB9" w14:textId="6D0D6FA3" w:rsidR="0054112B" w:rsidRPr="00B011BE" w:rsidRDefault="0054112B" w:rsidP="008557EF">
      <w:pPr>
        <w:pStyle w:val="ListParagraph"/>
        <w:numPr>
          <w:ilvl w:val="0"/>
          <w:numId w:val="16"/>
        </w:numPr>
        <w:autoSpaceDE w:val="0"/>
        <w:autoSpaceDN w:val="0"/>
        <w:adjustRightInd w:val="0"/>
        <w:spacing w:after="0" w:line="240" w:lineRule="auto"/>
        <w:ind w:left="360"/>
        <w:jc w:val="both"/>
        <w:rPr>
          <w:rFonts w:cstheme="minorHAnsi"/>
          <w:bCs/>
          <w:color w:val="C00000"/>
        </w:rPr>
      </w:pPr>
      <w:r w:rsidRPr="007708E9">
        <w:rPr>
          <w:i/>
          <w:color w:val="C00000"/>
        </w:rPr>
        <w:t>Denominator:</w:t>
      </w:r>
      <w:r w:rsidRPr="00D32A87">
        <w:rPr>
          <w:color w:val="C00000"/>
        </w:rPr>
        <w:t xml:space="preserve"> </w:t>
      </w:r>
      <w:r>
        <w:rPr>
          <w:color w:val="C00000"/>
        </w:rPr>
        <w:t>CDW</w:t>
      </w:r>
    </w:p>
    <w:p w14:paraId="49778605" w14:textId="77777777" w:rsidR="0054112B" w:rsidRPr="00B011BE" w:rsidRDefault="0054112B" w:rsidP="008557EF">
      <w:pPr>
        <w:pStyle w:val="ListParagraph"/>
        <w:numPr>
          <w:ilvl w:val="0"/>
          <w:numId w:val="16"/>
        </w:numPr>
        <w:autoSpaceDE w:val="0"/>
        <w:autoSpaceDN w:val="0"/>
        <w:adjustRightInd w:val="0"/>
        <w:spacing w:after="0" w:line="240" w:lineRule="auto"/>
        <w:ind w:left="360"/>
        <w:jc w:val="both"/>
        <w:rPr>
          <w:rFonts w:cstheme="minorHAnsi"/>
          <w:bCs/>
          <w:color w:val="C00000"/>
        </w:rPr>
      </w:pPr>
      <w:r w:rsidRPr="007708E9">
        <w:rPr>
          <w:i/>
          <w:color w:val="C00000"/>
        </w:rPr>
        <w:t>Numerator:</w:t>
      </w:r>
      <w:r w:rsidRPr="00D32A87">
        <w:rPr>
          <w:color w:val="C00000"/>
        </w:rPr>
        <w:t xml:space="preserve"> CDW</w:t>
      </w:r>
    </w:p>
    <w:p w14:paraId="2BAAF7F3" w14:textId="77777777" w:rsidR="0054112B" w:rsidRPr="0054112B" w:rsidRDefault="0054112B" w:rsidP="008557EF">
      <w:pPr>
        <w:pStyle w:val="ListParagraph"/>
        <w:numPr>
          <w:ilvl w:val="0"/>
          <w:numId w:val="16"/>
        </w:numPr>
        <w:autoSpaceDE w:val="0"/>
        <w:autoSpaceDN w:val="0"/>
        <w:adjustRightInd w:val="0"/>
        <w:spacing w:after="0" w:line="240" w:lineRule="auto"/>
        <w:ind w:left="360"/>
        <w:jc w:val="both"/>
        <w:rPr>
          <w:rFonts w:cstheme="minorHAnsi"/>
          <w:bCs/>
          <w:color w:val="C00000"/>
        </w:rPr>
      </w:pPr>
      <w:r w:rsidRPr="007708E9">
        <w:rPr>
          <w:i/>
          <w:color w:val="C00000"/>
        </w:rPr>
        <w:t>Exclusions:</w:t>
      </w:r>
      <w:r w:rsidRPr="00D32A87">
        <w:rPr>
          <w:color w:val="C00000"/>
        </w:rPr>
        <w:t xml:space="preserve"> CDW</w:t>
      </w:r>
    </w:p>
    <w:p w14:paraId="78AB5873" w14:textId="66A59FF7" w:rsidR="0054112B" w:rsidRPr="007708E9" w:rsidRDefault="0054112B" w:rsidP="003D4C59">
      <w:pPr>
        <w:pStyle w:val="ListParagraph"/>
        <w:numPr>
          <w:ilvl w:val="0"/>
          <w:numId w:val="16"/>
        </w:numPr>
        <w:autoSpaceDE w:val="0"/>
        <w:autoSpaceDN w:val="0"/>
        <w:adjustRightInd w:val="0"/>
        <w:spacing w:after="120" w:line="240" w:lineRule="auto"/>
        <w:ind w:left="360"/>
        <w:contextualSpacing w:val="0"/>
        <w:jc w:val="both"/>
        <w:rPr>
          <w:rFonts w:cstheme="minorHAnsi"/>
          <w:bCs/>
          <w:color w:val="C00000"/>
        </w:rPr>
      </w:pPr>
      <w:r w:rsidRPr="007708E9">
        <w:rPr>
          <w:i/>
          <w:color w:val="C00000"/>
        </w:rPr>
        <w:t>Exceptions:</w:t>
      </w:r>
      <w:r w:rsidRPr="00FE3347">
        <w:rPr>
          <w:color w:val="C00000"/>
        </w:rPr>
        <w:t xml:space="preserve"> CDW</w:t>
      </w:r>
    </w:p>
    <w:p w14:paraId="0DF6E8D0" w14:textId="05F79FAA" w:rsidR="0054112B" w:rsidRPr="007708E9" w:rsidRDefault="0054112B" w:rsidP="0054112B">
      <w:pPr>
        <w:autoSpaceDE w:val="0"/>
        <w:autoSpaceDN w:val="0"/>
        <w:adjustRightInd w:val="0"/>
        <w:spacing w:after="0" w:line="240" w:lineRule="auto"/>
        <w:jc w:val="both"/>
        <w:rPr>
          <w:rFonts w:cstheme="minorHAnsi"/>
          <w:bCs/>
          <w:color w:val="C00000"/>
        </w:rPr>
      </w:pPr>
      <w:r w:rsidRPr="007708E9">
        <w:rPr>
          <w:rFonts w:cstheme="minorHAnsi"/>
          <w:bCs/>
          <w:color w:val="C00000"/>
          <w:u w:val="single"/>
        </w:rPr>
        <w:t>Dates</w:t>
      </w:r>
      <w:r w:rsidRPr="007708E9">
        <w:rPr>
          <w:rFonts w:cstheme="minorHAnsi"/>
          <w:bCs/>
          <w:color w:val="C00000"/>
        </w:rPr>
        <w:t>:</w:t>
      </w:r>
    </w:p>
    <w:p w14:paraId="544E1CB2" w14:textId="7AF6BA31" w:rsidR="0054112B" w:rsidRDefault="0054112B" w:rsidP="008557EF">
      <w:pPr>
        <w:pStyle w:val="ListParagraph"/>
        <w:numPr>
          <w:ilvl w:val="0"/>
          <w:numId w:val="17"/>
        </w:numPr>
        <w:autoSpaceDE w:val="0"/>
        <w:autoSpaceDN w:val="0"/>
        <w:adjustRightInd w:val="0"/>
        <w:spacing w:after="0" w:line="240" w:lineRule="auto"/>
        <w:ind w:left="360"/>
        <w:jc w:val="both"/>
        <w:rPr>
          <w:rFonts w:cstheme="minorHAnsi"/>
          <w:bCs/>
          <w:color w:val="C00000"/>
        </w:rPr>
      </w:pPr>
      <w:r w:rsidRPr="00514D31">
        <w:rPr>
          <w:rFonts w:cstheme="minorHAnsi"/>
          <w:bCs/>
          <w:i/>
          <w:color w:val="C00000"/>
        </w:rPr>
        <w:t>Denominator:</w:t>
      </w:r>
      <w:r w:rsidRPr="00D32A87">
        <w:rPr>
          <w:rFonts w:cstheme="minorHAnsi"/>
          <w:bCs/>
          <w:color w:val="C00000"/>
        </w:rPr>
        <w:t xml:space="preserve"> October 01, 2015</w:t>
      </w:r>
      <w:r w:rsidR="00514D31">
        <w:rPr>
          <w:rFonts w:ascii="Cambria" w:hAnsi="Cambria" w:cstheme="minorHAnsi"/>
          <w:bCs/>
          <w:color w:val="C00000"/>
        </w:rPr>
        <w:t>–</w:t>
      </w:r>
      <w:r w:rsidRPr="00D32A87">
        <w:rPr>
          <w:rFonts w:cstheme="minorHAnsi"/>
          <w:bCs/>
          <w:color w:val="C00000"/>
        </w:rPr>
        <w:t xml:space="preserve">August 30, 2016 </w:t>
      </w:r>
    </w:p>
    <w:p w14:paraId="53AFCE27" w14:textId="6651E67B" w:rsidR="0054112B" w:rsidRDefault="0054112B" w:rsidP="008557EF">
      <w:pPr>
        <w:pStyle w:val="ListParagraph"/>
        <w:numPr>
          <w:ilvl w:val="0"/>
          <w:numId w:val="17"/>
        </w:numPr>
        <w:autoSpaceDE w:val="0"/>
        <w:autoSpaceDN w:val="0"/>
        <w:adjustRightInd w:val="0"/>
        <w:spacing w:after="0" w:line="240" w:lineRule="auto"/>
        <w:ind w:left="360"/>
        <w:jc w:val="both"/>
        <w:rPr>
          <w:rFonts w:cstheme="minorHAnsi"/>
          <w:bCs/>
          <w:color w:val="C00000"/>
        </w:rPr>
      </w:pPr>
      <w:r w:rsidRPr="00514D31">
        <w:rPr>
          <w:rFonts w:cstheme="minorHAnsi"/>
          <w:bCs/>
          <w:i/>
          <w:color w:val="C00000"/>
        </w:rPr>
        <w:t>Numerator:</w:t>
      </w:r>
      <w:r w:rsidRPr="00D32A87">
        <w:rPr>
          <w:rFonts w:cstheme="minorHAnsi"/>
          <w:bCs/>
          <w:color w:val="C00000"/>
        </w:rPr>
        <w:t xml:space="preserve"> October 01, 2015</w:t>
      </w:r>
      <w:r w:rsidR="00514D31">
        <w:rPr>
          <w:rFonts w:ascii="Cambria" w:hAnsi="Cambria" w:cstheme="minorHAnsi"/>
          <w:bCs/>
          <w:color w:val="C00000"/>
        </w:rPr>
        <w:t>–</w:t>
      </w:r>
      <w:r w:rsidRPr="00D32A87">
        <w:rPr>
          <w:rFonts w:cstheme="minorHAnsi"/>
          <w:bCs/>
          <w:color w:val="C00000"/>
        </w:rPr>
        <w:t>August 30, 2016</w:t>
      </w:r>
    </w:p>
    <w:p w14:paraId="1A8480D1" w14:textId="6F03E01C" w:rsidR="0054112B" w:rsidRDefault="0054112B" w:rsidP="008557EF">
      <w:pPr>
        <w:pStyle w:val="ListParagraph"/>
        <w:numPr>
          <w:ilvl w:val="0"/>
          <w:numId w:val="17"/>
        </w:numPr>
        <w:autoSpaceDE w:val="0"/>
        <w:autoSpaceDN w:val="0"/>
        <w:adjustRightInd w:val="0"/>
        <w:spacing w:after="0" w:line="240" w:lineRule="auto"/>
        <w:ind w:left="360"/>
        <w:jc w:val="both"/>
        <w:rPr>
          <w:rFonts w:cstheme="minorHAnsi"/>
          <w:bCs/>
          <w:color w:val="C00000"/>
        </w:rPr>
      </w:pPr>
      <w:r w:rsidRPr="00514D31">
        <w:rPr>
          <w:rFonts w:cstheme="minorHAnsi"/>
          <w:bCs/>
          <w:i/>
          <w:color w:val="C00000"/>
        </w:rPr>
        <w:t>Exclusions:</w:t>
      </w:r>
      <w:r w:rsidRPr="00D32A87">
        <w:rPr>
          <w:rFonts w:cstheme="minorHAnsi"/>
          <w:bCs/>
          <w:color w:val="C00000"/>
        </w:rPr>
        <w:t xml:space="preserve"> October 01, 2015</w:t>
      </w:r>
      <w:r w:rsidR="00514D31">
        <w:rPr>
          <w:rFonts w:ascii="Cambria" w:hAnsi="Cambria" w:cstheme="minorHAnsi"/>
          <w:bCs/>
          <w:color w:val="C00000"/>
        </w:rPr>
        <w:t>–</w:t>
      </w:r>
      <w:r w:rsidRPr="00D32A87">
        <w:rPr>
          <w:rFonts w:cstheme="minorHAnsi"/>
          <w:bCs/>
          <w:color w:val="C00000"/>
        </w:rPr>
        <w:t>August 30, 2016</w:t>
      </w:r>
    </w:p>
    <w:p w14:paraId="537D6D45" w14:textId="5E0507D2" w:rsidR="0054112B" w:rsidRPr="00514D31" w:rsidRDefault="0054112B" w:rsidP="008557EF">
      <w:pPr>
        <w:pStyle w:val="ListParagraph"/>
        <w:numPr>
          <w:ilvl w:val="0"/>
          <w:numId w:val="17"/>
        </w:numPr>
        <w:autoSpaceDE w:val="0"/>
        <w:autoSpaceDN w:val="0"/>
        <w:adjustRightInd w:val="0"/>
        <w:spacing w:after="110" w:line="240" w:lineRule="auto"/>
        <w:ind w:left="360"/>
        <w:contextualSpacing w:val="0"/>
        <w:jc w:val="both"/>
        <w:rPr>
          <w:rFonts w:cstheme="minorHAnsi"/>
          <w:bCs/>
          <w:color w:val="C00000"/>
        </w:rPr>
      </w:pPr>
      <w:r w:rsidRPr="00514D31">
        <w:rPr>
          <w:rFonts w:cstheme="minorHAnsi"/>
          <w:bCs/>
          <w:i/>
          <w:color w:val="C00000"/>
        </w:rPr>
        <w:t>Exceptions:</w:t>
      </w:r>
      <w:r w:rsidRPr="00D32A87">
        <w:rPr>
          <w:rFonts w:cstheme="minorHAnsi"/>
          <w:bCs/>
          <w:color w:val="C00000"/>
        </w:rPr>
        <w:t xml:space="preserve"> October 01, 2015</w:t>
      </w:r>
      <w:r w:rsidR="00514D31">
        <w:rPr>
          <w:rFonts w:ascii="Cambria" w:hAnsi="Cambria" w:cstheme="minorHAnsi"/>
          <w:bCs/>
          <w:color w:val="C00000"/>
        </w:rPr>
        <w:t>–</w:t>
      </w:r>
      <w:r w:rsidRPr="00D32A87">
        <w:rPr>
          <w:rFonts w:cstheme="minorHAnsi"/>
          <w:bCs/>
          <w:color w:val="C00000"/>
        </w:rPr>
        <w:t>August 30, 2016</w:t>
      </w:r>
    </w:p>
    <w:p w14:paraId="392B6D64" w14:textId="35067065" w:rsidR="0054112B" w:rsidRDefault="00BB1C4C" w:rsidP="003D4C59">
      <w:pPr>
        <w:autoSpaceDE w:val="0"/>
        <w:autoSpaceDN w:val="0"/>
        <w:spacing w:after="120" w:line="240" w:lineRule="auto"/>
        <w:jc w:val="both"/>
        <w:rPr>
          <w:color w:val="C00000"/>
          <w:u w:val="single"/>
        </w:rPr>
      </w:pPr>
      <w:r>
        <w:rPr>
          <w:color w:val="C00000"/>
          <w:u w:val="single"/>
        </w:rPr>
        <w:t>Number of facilities sampled</w:t>
      </w:r>
      <w:r w:rsidRPr="00210B6A">
        <w:rPr>
          <w:color w:val="C00000"/>
        </w:rPr>
        <w:t>: 3,758</w:t>
      </w:r>
    </w:p>
    <w:p w14:paraId="65B5837B" w14:textId="4CD585A1" w:rsidR="0054112B" w:rsidRPr="00514D31" w:rsidRDefault="00BB1C4C" w:rsidP="003D4C59">
      <w:pPr>
        <w:autoSpaceDE w:val="0"/>
        <w:autoSpaceDN w:val="0"/>
        <w:spacing w:after="120" w:line="240" w:lineRule="auto"/>
        <w:jc w:val="both"/>
        <w:rPr>
          <w:color w:val="C00000"/>
        </w:rPr>
      </w:pPr>
      <w:r>
        <w:rPr>
          <w:color w:val="C00000"/>
          <w:u w:val="single"/>
        </w:rPr>
        <w:t>Number of cases sam</w:t>
      </w:r>
      <w:r w:rsidR="0054112B">
        <w:rPr>
          <w:color w:val="C00000"/>
          <w:u w:val="single"/>
        </w:rPr>
        <w:t>pled (</w:t>
      </w:r>
      <w:r>
        <w:rPr>
          <w:color w:val="C00000"/>
          <w:u w:val="single"/>
        </w:rPr>
        <w:t>before exclusions and exceptions)</w:t>
      </w:r>
      <w:r w:rsidRPr="00DF6DD5">
        <w:rPr>
          <w:color w:val="C00000"/>
        </w:rPr>
        <w:t>: 2,343,102</w:t>
      </w:r>
    </w:p>
    <w:p w14:paraId="23A80452" w14:textId="0EE4A9E9" w:rsidR="0054112B" w:rsidRPr="00514D31" w:rsidRDefault="00B32635" w:rsidP="003D4C59">
      <w:pPr>
        <w:autoSpaceDE w:val="0"/>
        <w:autoSpaceDN w:val="0"/>
        <w:spacing w:after="120" w:line="240" w:lineRule="auto"/>
        <w:jc w:val="both"/>
        <w:rPr>
          <w:color w:val="C00000"/>
        </w:rPr>
      </w:pPr>
      <w:r w:rsidRPr="00C976CC">
        <w:rPr>
          <w:color w:val="C00000"/>
          <w:u w:val="single"/>
        </w:rPr>
        <w:t xml:space="preserve">Level </w:t>
      </w:r>
      <w:r w:rsidRPr="00F55A3B">
        <w:rPr>
          <w:color w:val="C00000"/>
          <w:u w:val="single"/>
        </w:rPr>
        <w:t xml:space="preserve">of </w:t>
      </w:r>
      <w:r w:rsidR="00210B6A">
        <w:rPr>
          <w:color w:val="C00000"/>
          <w:u w:val="single"/>
        </w:rPr>
        <w:t>a</w:t>
      </w:r>
      <w:r w:rsidRPr="00F55A3B">
        <w:rPr>
          <w:color w:val="C00000"/>
          <w:u w:val="single"/>
        </w:rPr>
        <w:t>nalysis</w:t>
      </w:r>
      <w:r w:rsidRPr="00F55A3B">
        <w:rPr>
          <w:color w:val="C00000"/>
        </w:rPr>
        <w:t>: Case</w:t>
      </w:r>
    </w:p>
    <w:p w14:paraId="506AB387" w14:textId="77777777" w:rsidR="008F1465" w:rsidRDefault="00B32635" w:rsidP="008F1465">
      <w:pPr>
        <w:autoSpaceDE w:val="0"/>
        <w:autoSpaceDN w:val="0"/>
        <w:spacing w:after="0" w:line="240" w:lineRule="auto"/>
        <w:jc w:val="both"/>
        <w:rPr>
          <w:color w:val="C00000"/>
        </w:rPr>
      </w:pPr>
      <w:r w:rsidRPr="00210B6A">
        <w:rPr>
          <w:color w:val="C00000"/>
          <w:u w:val="single"/>
        </w:rPr>
        <w:t>Sample</w:t>
      </w:r>
      <w:r w:rsidR="00210B6A" w:rsidRPr="00210B6A">
        <w:rPr>
          <w:color w:val="C00000"/>
          <w:u w:val="single"/>
        </w:rPr>
        <w:t xml:space="preserve"> patient c</w:t>
      </w:r>
      <w:r w:rsidRPr="00210B6A">
        <w:rPr>
          <w:color w:val="C00000"/>
          <w:u w:val="single"/>
        </w:rPr>
        <w:t>haracteristics</w:t>
      </w:r>
      <w:r w:rsidR="00210B6A" w:rsidRPr="00210B6A">
        <w:rPr>
          <w:color w:val="C00000"/>
        </w:rPr>
        <w:t xml:space="preserve">: </w:t>
      </w:r>
    </w:p>
    <w:p w14:paraId="67B000EF" w14:textId="18D1F70C" w:rsidR="008F1465" w:rsidRDefault="00210B6A" w:rsidP="008557EF">
      <w:pPr>
        <w:pStyle w:val="ListParagraph"/>
        <w:numPr>
          <w:ilvl w:val="0"/>
          <w:numId w:val="24"/>
        </w:numPr>
        <w:autoSpaceDE w:val="0"/>
        <w:autoSpaceDN w:val="0"/>
        <w:spacing w:line="240" w:lineRule="auto"/>
        <w:jc w:val="both"/>
        <w:rPr>
          <w:color w:val="C00000"/>
        </w:rPr>
      </w:pPr>
      <w:r w:rsidRPr="008F1465">
        <w:rPr>
          <w:color w:val="C00000"/>
        </w:rPr>
        <w:t xml:space="preserve">Gender (% </w:t>
      </w:r>
      <w:r w:rsidR="00DD7121" w:rsidRPr="008F1465">
        <w:rPr>
          <w:color w:val="C00000"/>
        </w:rPr>
        <w:t>m</w:t>
      </w:r>
      <w:r w:rsidR="008F1465">
        <w:rPr>
          <w:color w:val="C00000"/>
        </w:rPr>
        <w:t>ale): 43.9</w:t>
      </w:r>
    </w:p>
    <w:p w14:paraId="2867634A" w14:textId="767D3508" w:rsidR="008F1465" w:rsidRDefault="008F1465" w:rsidP="008557EF">
      <w:pPr>
        <w:pStyle w:val="ListParagraph"/>
        <w:numPr>
          <w:ilvl w:val="0"/>
          <w:numId w:val="24"/>
        </w:numPr>
        <w:autoSpaceDE w:val="0"/>
        <w:autoSpaceDN w:val="0"/>
        <w:spacing w:line="240" w:lineRule="auto"/>
        <w:jc w:val="both"/>
        <w:rPr>
          <w:color w:val="C00000"/>
        </w:rPr>
      </w:pPr>
      <w:r>
        <w:rPr>
          <w:color w:val="C00000"/>
        </w:rPr>
        <w:t>Mean a</w:t>
      </w:r>
      <w:r w:rsidR="00210B6A" w:rsidRPr="008F1465">
        <w:rPr>
          <w:color w:val="C00000"/>
        </w:rPr>
        <w:t>ge (</w:t>
      </w:r>
      <w:r w:rsidR="00DD7121" w:rsidRPr="008F1465">
        <w:rPr>
          <w:color w:val="C00000"/>
        </w:rPr>
        <w:t>y</w:t>
      </w:r>
      <w:r w:rsidR="00210B6A" w:rsidRPr="008F1465">
        <w:rPr>
          <w:color w:val="C00000"/>
        </w:rPr>
        <w:t>ears): 39.4</w:t>
      </w:r>
      <w:r w:rsidR="00B32635" w:rsidRPr="008F1465">
        <w:rPr>
          <w:color w:val="C00000"/>
        </w:rPr>
        <w:t xml:space="preserve"> (</w:t>
      </w:r>
      <w:r w:rsidR="00DD7121" w:rsidRPr="008F1465">
        <w:rPr>
          <w:color w:val="C00000"/>
        </w:rPr>
        <w:t>standard deviation</w:t>
      </w:r>
      <w:r>
        <w:rPr>
          <w:color w:val="C00000"/>
        </w:rPr>
        <w:t>: 23.7)</w:t>
      </w:r>
    </w:p>
    <w:p w14:paraId="5E537A54" w14:textId="2158E879" w:rsidR="00B32635" w:rsidRPr="008F1465" w:rsidRDefault="00210B6A" w:rsidP="003D4C59">
      <w:pPr>
        <w:pStyle w:val="ListParagraph"/>
        <w:numPr>
          <w:ilvl w:val="0"/>
          <w:numId w:val="24"/>
        </w:numPr>
        <w:autoSpaceDE w:val="0"/>
        <w:autoSpaceDN w:val="0"/>
        <w:spacing w:after="120" w:line="240" w:lineRule="auto"/>
        <w:jc w:val="both"/>
        <w:rPr>
          <w:color w:val="C00000"/>
        </w:rPr>
      </w:pPr>
      <w:r w:rsidRPr="008F1465">
        <w:rPr>
          <w:color w:val="C00000"/>
        </w:rPr>
        <w:t xml:space="preserve">Race (% </w:t>
      </w:r>
      <w:r w:rsidR="00DD7121" w:rsidRPr="008F1465">
        <w:rPr>
          <w:color w:val="C00000"/>
        </w:rPr>
        <w:t>n</w:t>
      </w:r>
      <w:r w:rsidR="004800EE" w:rsidRPr="008F1465">
        <w:rPr>
          <w:color w:val="C00000"/>
        </w:rPr>
        <w:t>on-white</w:t>
      </w:r>
      <w:r w:rsidR="002C450B" w:rsidRPr="008F1465">
        <w:rPr>
          <w:color w:val="C00000"/>
        </w:rPr>
        <w:t>)</w:t>
      </w:r>
      <w:r w:rsidRPr="008F1465">
        <w:rPr>
          <w:color w:val="C00000"/>
        </w:rPr>
        <w:t>: 20.6</w:t>
      </w:r>
    </w:p>
    <w:p w14:paraId="47A0958D" w14:textId="18DB3990" w:rsidR="008D6AA2" w:rsidRPr="008D6AA2" w:rsidRDefault="00FC7DD6" w:rsidP="002F6235">
      <w:pPr>
        <w:autoSpaceDE w:val="0"/>
        <w:autoSpaceDN w:val="0"/>
        <w:adjustRightInd w:val="0"/>
        <w:spacing w:after="220" w:line="240" w:lineRule="auto"/>
        <w:jc w:val="both"/>
        <w:rPr>
          <w:rFonts w:cstheme="minorHAnsi"/>
          <w:bCs/>
          <w:color w:val="C00000"/>
        </w:rPr>
      </w:pPr>
      <w:r w:rsidRPr="009A475A">
        <w:rPr>
          <w:rFonts w:cstheme="minorHAnsi"/>
          <w:b/>
          <w:bCs/>
          <w:color w:val="C00000"/>
        </w:rPr>
        <w:t xml:space="preserve">Risk </w:t>
      </w:r>
      <w:r w:rsidR="00034E5E">
        <w:rPr>
          <w:rFonts w:cstheme="minorHAnsi"/>
          <w:b/>
          <w:bCs/>
          <w:color w:val="C00000"/>
        </w:rPr>
        <w:t>a</w:t>
      </w:r>
      <w:r w:rsidRPr="009A475A">
        <w:rPr>
          <w:rFonts w:cstheme="minorHAnsi"/>
          <w:b/>
          <w:bCs/>
          <w:color w:val="C00000"/>
        </w:rPr>
        <w:t>djustment/</w:t>
      </w:r>
      <w:r w:rsidR="00034E5E">
        <w:rPr>
          <w:rFonts w:cstheme="minorHAnsi"/>
          <w:b/>
          <w:bCs/>
          <w:color w:val="C00000"/>
        </w:rPr>
        <w:t>r</w:t>
      </w:r>
      <w:r w:rsidR="0054112B">
        <w:rPr>
          <w:rFonts w:cstheme="minorHAnsi"/>
          <w:b/>
          <w:bCs/>
          <w:color w:val="C00000"/>
        </w:rPr>
        <w:t xml:space="preserve">isk </w:t>
      </w:r>
      <w:r w:rsidR="00034E5E">
        <w:rPr>
          <w:rFonts w:cstheme="minorHAnsi"/>
          <w:b/>
          <w:bCs/>
          <w:color w:val="C00000"/>
        </w:rPr>
        <w:t>s</w:t>
      </w:r>
      <w:r w:rsidRPr="009A475A">
        <w:rPr>
          <w:rFonts w:cstheme="minorHAnsi"/>
          <w:b/>
          <w:bCs/>
          <w:color w:val="C00000"/>
        </w:rPr>
        <w:t>tratification</w:t>
      </w:r>
      <w:r w:rsidR="002F6235">
        <w:rPr>
          <w:rFonts w:cstheme="minorHAnsi"/>
          <w:b/>
          <w:bCs/>
          <w:color w:val="C00000"/>
        </w:rPr>
        <w:t>:</w:t>
      </w:r>
      <w:r w:rsidR="00C76B48" w:rsidRPr="00C76B48">
        <w:rPr>
          <w:rFonts w:cstheme="minorHAnsi"/>
          <w:bCs/>
          <w:color w:val="C00000"/>
        </w:rPr>
        <w:t xml:space="preserve"> </w:t>
      </w:r>
      <w:r w:rsidR="008D6AA2" w:rsidRPr="00AC10BA">
        <w:rPr>
          <w:rFonts w:cstheme="minorHAnsi"/>
          <w:bCs/>
          <w:color w:val="C00000"/>
        </w:rPr>
        <w:t>N/A</w:t>
      </w:r>
      <w:r w:rsidR="00034E5E">
        <w:rPr>
          <w:rFonts w:ascii="Cambria" w:hAnsi="Cambria" w:cstheme="minorHAnsi"/>
          <w:bCs/>
          <w:color w:val="C00000"/>
        </w:rPr>
        <w:t>—</w:t>
      </w:r>
      <w:r w:rsidR="00034E5E">
        <w:rPr>
          <w:rFonts w:cstheme="minorHAnsi"/>
          <w:bCs/>
          <w:color w:val="C00000"/>
        </w:rPr>
        <w:t>t</w:t>
      </w:r>
      <w:r w:rsidR="008D6AA2" w:rsidRPr="00AC10BA">
        <w:rPr>
          <w:rFonts w:cstheme="minorHAnsi"/>
          <w:bCs/>
          <w:color w:val="C00000"/>
        </w:rPr>
        <w:t xml:space="preserve">his measure </w:t>
      </w:r>
      <w:r w:rsidR="008D6AA2">
        <w:rPr>
          <w:rFonts w:cstheme="minorHAnsi"/>
          <w:bCs/>
          <w:color w:val="C00000"/>
        </w:rPr>
        <w:t>is not risk</w:t>
      </w:r>
      <w:r w:rsidR="00034E5E">
        <w:rPr>
          <w:rFonts w:cstheme="minorHAnsi"/>
          <w:bCs/>
          <w:color w:val="C00000"/>
        </w:rPr>
        <w:t>-</w:t>
      </w:r>
      <w:r w:rsidR="008D6AA2">
        <w:rPr>
          <w:rFonts w:cstheme="minorHAnsi"/>
          <w:bCs/>
          <w:color w:val="C00000"/>
        </w:rPr>
        <w:t>adjusted or risk</w:t>
      </w:r>
      <w:r w:rsidR="00034E5E">
        <w:rPr>
          <w:rFonts w:cstheme="minorHAnsi"/>
          <w:bCs/>
          <w:color w:val="C00000"/>
        </w:rPr>
        <w:t>-</w:t>
      </w:r>
      <w:r w:rsidR="008D6AA2">
        <w:rPr>
          <w:rFonts w:cstheme="minorHAnsi"/>
          <w:bCs/>
          <w:color w:val="C00000"/>
        </w:rPr>
        <w:t>stratified.</w:t>
      </w:r>
    </w:p>
    <w:p w14:paraId="0CD0A53F" w14:textId="2D90FDCB" w:rsidR="00D94DB2" w:rsidRPr="00034E5E" w:rsidRDefault="00034E5E" w:rsidP="0045308F">
      <w:pPr>
        <w:autoSpaceDE w:val="0"/>
        <w:autoSpaceDN w:val="0"/>
        <w:adjustRightInd w:val="0"/>
        <w:spacing w:after="110" w:line="240" w:lineRule="auto"/>
        <w:jc w:val="both"/>
        <w:rPr>
          <w:rFonts w:cstheme="minorHAnsi"/>
          <w:b/>
          <w:bCs/>
          <w:color w:val="C00000"/>
        </w:rPr>
      </w:pPr>
      <w:r w:rsidRPr="009F3B20">
        <w:rPr>
          <w:rFonts w:cstheme="minorHAnsi"/>
          <w:b/>
          <w:bCs/>
          <w:color w:val="C00000"/>
        </w:rPr>
        <w:t>Identification of statistically significant &amp; meaningful differences in performance</w:t>
      </w:r>
      <w:r>
        <w:rPr>
          <w:rFonts w:cstheme="minorHAnsi"/>
          <w:b/>
          <w:bCs/>
          <w:color w:val="C00000"/>
        </w:rPr>
        <w:t xml:space="preserve">: </w:t>
      </w:r>
      <w:r w:rsidR="00BB1C4C">
        <w:rPr>
          <w:rFonts w:cstheme="minorHAnsi"/>
          <w:bCs/>
          <w:color w:val="C00000"/>
        </w:rPr>
        <w:t>Identification of s</w:t>
      </w:r>
      <w:r w:rsidR="00BB1C4C" w:rsidRPr="00BB1C4C">
        <w:rPr>
          <w:rFonts w:cstheme="minorHAnsi"/>
          <w:bCs/>
          <w:color w:val="C00000"/>
        </w:rPr>
        <w:t xml:space="preserve">tatistically </w:t>
      </w:r>
      <w:r w:rsidR="00BB1C4C">
        <w:rPr>
          <w:rFonts w:cstheme="minorHAnsi"/>
          <w:bCs/>
          <w:color w:val="C00000"/>
        </w:rPr>
        <w:t>significant and meaningful differences in p</w:t>
      </w:r>
      <w:r w:rsidR="00BB1C4C" w:rsidRPr="00BB1C4C">
        <w:rPr>
          <w:rFonts w:cstheme="minorHAnsi"/>
          <w:bCs/>
          <w:color w:val="C00000"/>
        </w:rPr>
        <w:t xml:space="preserve">erformance </w:t>
      </w:r>
      <w:r w:rsidR="00D94DB2">
        <w:rPr>
          <w:rFonts w:cstheme="minorHAnsi"/>
          <w:bCs/>
          <w:color w:val="C00000"/>
        </w:rPr>
        <w:t>use</w:t>
      </w:r>
      <w:r w:rsidR="00912CAC">
        <w:rPr>
          <w:rFonts w:cstheme="minorHAnsi"/>
          <w:bCs/>
          <w:color w:val="C00000"/>
        </w:rPr>
        <w:t>d</w:t>
      </w:r>
      <w:r w:rsidR="00D94DB2">
        <w:rPr>
          <w:rFonts w:cstheme="minorHAnsi"/>
          <w:bCs/>
          <w:color w:val="C00000"/>
        </w:rPr>
        <w:t xml:space="preserve"> </w:t>
      </w:r>
      <w:r w:rsidR="00D94DB2" w:rsidRPr="00CF721A">
        <w:rPr>
          <w:rFonts w:cstheme="minorHAnsi"/>
          <w:bCs/>
          <w:i/>
          <w:color w:val="C00000"/>
        </w:rPr>
        <w:t>Hospital Compare</w:t>
      </w:r>
      <w:r w:rsidR="00D94DB2">
        <w:rPr>
          <w:rFonts w:cstheme="minorHAnsi"/>
          <w:bCs/>
          <w:color w:val="C00000"/>
        </w:rPr>
        <w:t xml:space="preserve"> data</w:t>
      </w:r>
      <w:r w:rsidR="00912CAC">
        <w:rPr>
          <w:rFonts w:cstheme="minorHAnsi"/>
          <w:bCs/>
          <w:color w:val="C00000"/>
        </w:rPr>
        <w:t xml:space="preserve">. This dataset </w:t>
      </w:r>
      <w:r w:rsidR="00D94DB2">
        <w:rPr>
          <w:rFonts w:cstheme="minorHAnsi"/>
          <w:bCs/>
          <w:color w:val="C00000"/>
        </w:rPr>
        <w:t>reports facilit</w:t>
      </w:r>
      <w:r w:rsidR="008D6AA2">
        <w:rPr>
          <w:rFonts w:cstheme="minorHAnsi"/>
          <w:bCs/>
          <w:color w:val="C00000"/>
        </w:rPr>
        <w:t xml:space="preserve">y-level measure scores for the </w:t>
      </w:r>
      <w:r w:rsidR="00B2308B">
        <w:rPr>
          <w:rFonts w:cstheme="minorHAnsi"/>
          <w:bCs/>
          <w:i/>
          <w:color w:val="C00000"/>
        </w:rPr>
        <w:t>r</w:t>
      </w:r>
      <w:r w:rsidR="00D94DB2" w:rsidRPr="0045308F">
        <w:rPr>
          <w:rFonts w:cstheme="minorHAnsi"/>
          <w:bCs/>
          <w:i/>
          <w:color w:val="C00000"/>
        </w:rPr>
        <w:t>eporting</w:t>
      </w:r>
      <w:r w:rsidR="00D94DB2">
        <w:rPr>
          <w:rFonts w:cstheme="minorHAnsi"/>
          <w:bCs/>
          <w:color w:val="C00000"/>
        </w:rPr>
        <w:t xml:space="preserve"> rate</w:t>
      </w:r>
      <w:r w:rsidR="00912CAC">
        <w:rPr>
          <w:rFonts w:cstheme="minorHAnsi"/>
          <w:bCs/>
          <w:color w:val="C00000"/>
        </w:rPr>
        <w:t xml:space="preserve"> and does not include </w:t>
      </w:r>
      <w:r w:rsidR="002C450B">
        <w:rPr>
          <w:rFonts w:cstheme="minorHAnsi"/>
          <w:bCs/>
          <w:color w:val="C00000"/>
        </w:rPr>
        <w:t>results</w:t>
      </w:r>
      <w:r w:rsidR="00912CAC">
        <w:rPr>
          <w:rFonts w:cstheme="minorHAnsi"/>
          <w:bCs/>
          <w:color w:val="C00000"/>
        </w:rPr>
        <w:t xml:space="preserve"> for the </w:t>
      </w:r>
      <w:r w:rsidR="007F22BC">
        <w:rPr>
          <w:rFonts w:cstheme="minorHAnsi"/>
          <w:bCs/>
          <w:color w:val="C00000"/>
        </w:rPr>
        <w:lastRenderedPageBreak/>
        <w:t>o</w:t>
      </w:r>
      <w:r w:rsidR="00912CAC" w:rsidRPr="0045308F">
        <w:rPr>
          <w:rFonts w:cstheme="minorHAnsi"/>
          <w:bCs/>
          <w:i/>
          <w:color w:val="C00000"/>
        </w:rPr>
        <w:t>verall</w:t>
      </w:r>
      <w:r w:rsidR="00912CAC">
        <w:rPr>
          <w:rFonts w:cstheme="minorHAnsi"/>
          <w:bCs/>
          <w:color w:val="C00000"/>
        </w:rPr>
        <w:t xml:space="preserve">, </w:t>
      </w:r>
      <w:r w:rsidR="007F22BC">
        <w:rPr>
          <w:rFonts w:cstheme="minorHAnsi"/>
          <w:bCs/>
          <w:i/>
          <w:color w:val="C00000"/>
        </w:rPr>
        <w:t>p</w:t>
      </w:r>
      <w:r w:rsidR="00912CAC" w:rsidRPr="0045308F">
        <w:rPr>
          <w:rFonts w:cstheme="minorHAnsi"/>
          <w:bCs/>
          <w:i/>
          <w:color w:val="C00000"/>
        </w:rPr>
        <w:t>sychiatric/</w:t>
      </w:r>
      <w:r w:rsidR="007F22BC">
        <w:rPr>
          <w:rFonts w:cstheme="minorHAnsi"/>
          <w:bCs/>
          <w:i/>
          <w:color w:val="C00000"/>
        </w:rPr>
        <w:t>m</w:t>
      </w:r>
      <w:r w:rsidR="00912CAC" w:rsidRPr="0045308F">
        <w:rPr>
          <w:rFonts w:cstheme="minorHAnsi"/>
          <w:bCs/>
          <w:i/>
          <w:color w:val="C00000"/>
        </w:rPr>
        <w:t xml:space="preserve">ental </w:t>
      </w:r>
      <w:r w:rsidR="007F22BC">
        <w:rPr>
          <w:rFonts w:cstheme="minorHAnsi"/>
          <w:bCs/>
          <w:i/>
          <w:color w:val="C00000"/>
        </w:rPr>
        <w:t>h</w:t>
      </w:r>
      <w:r w:rsidR="00912CAC" w:rsidRPr="0045308F">
        <w:rPr>
          <w:rFonts w:cstheme="minorHAnsi"/>
          <w:bCs/>
          <w:i/>
          <w:color w:val="C00000"/>
        </w:rPr>
        <w:t>ealth</w:t>
      </w:r>
      <w:r w:rsidR="0045308F">
        <w:rPr>
          <w:rFonts w:cstheme="minorHAnsi"/>
          <w:bCs/>
          <w:color w:val="C00000"/>
        </w:rPr>
        <w:t>,</w:t>
      </w:r>
      <w:r w:rsidR="00912CAC">
        <w:rPr>
          <w:rFonts w:cstheme="minorHAnsi"/>
          <w:bCs/>
          <w:color w:val="C00000"/>
        </w:rPr>
        <w:t xml:space="preserve"> or </w:t>
      </w:r>
      <w:r w:rsidR="007F22BC">
        <w:rPr>
          <w:rFonts w:cstheme="minorHAnsi"/>
          <w:bCs/>
          <w:i/>
          <w:color w:val="C00000"/>
        </w:rPr>
        <w:t>tr</w:t>
      </w:r>
      <w:r w:rsidR="007F22BC" w:rsidRPr="0063005A">
        <w:rPr>
          <w:rFonts w:cstheme="minorHAnsi"/>
          <w:bCs/>
          <w:i/>
          <w:color w:val="C00000"/>
        </w:rPr>
        <w:t xml:space="preserve">ansfer </w:t>
      </w:r>
      <w:r w:rsidR="007F22BC">
        <w:rPr>
          <w:rFonts w:cstheme="minorHAnsi"/>
          <w:bCs/>
          <w:i/>
          <w:color w:val="C00000"/>
        </w:rPr>
        <w:t>p</w:t>
      </w:r>
      <w:r w:rsidR="007F22BC" w:rsidRPr="0063005A">
        <w:rPr>
          <w:rFonts w:cstheme="minorHAnsi"/>
          <w:bCs/>
          <w:i/>
          <w:color w:val="C00000"/>
        </w:rPr>
        <w:t>atient</w:t>
      </w:r>
      <w:r w:rsidR="007F22BC">
        <w:rPr>
          <w:rFonts w:cstheme="minorHAnsi"/>
          <w:bCs/>
          <w:color w:val="C00000"/>
        </w:rPr>
        <w:t xml:space="preserve"> </w:t>
      </w:r>
      <w:r w:rsidR="00912CAC">
        <w:rPr>
          <w:rFonts w:cstheme="minorHAnsi"/>
          <w:bCs/>
          <w:color w:val="C00000"/>
        </w:rPr>
        <w:t>rate</w:t>
      </w:r>
      <w:r w:rsidR="002C450B">
        <w:rPr>
          <w:rFonts w:cstheme="minorHAnsi"/>
          <w:bCs/>
          <w:color w:val="C00000"/>
        </w:rPr>
        <w:t>s</w:t>
      </w:r>
      <w:r w:rsidR="00912CAC">
        <w:rPr>
          <w:rFonts w:cstheme="minorHAnsi"/>
          <w:bCs/>
          <w:color w:val="C00000"/>
        </w:rPr>
        <w:t>.</w:t>
      </w:r>
      <w:r w:rsidR="0045308F">
        <w:rPr>
          <w:rFonts w:cstheme="minorHAnsi"/>
          <w:bCs/>
          <w:color w:val="C00000"/>
        </w:rPr>
        <w:t xml:space="preserve"> </w:t>
      </w:r>
      <w:r w:rsidR="00912CAC">
        <w:rPr>
          <w:rFonts w:cstheme="minorHAnsi"/>
          <w:bCs/>
          <w:color w:val="C00000"/>
        </w:rPr>
        <w:t>Th</w:t>
      </w:r>
      <w:r w:rsidR="00D94DB2">
        <w:rPr>
          <w:rFonts w:cstheme="minorHAnsi"/>
          <w:bCs/>
          <w:color w:val="C00000"/>
        </w:rPr>
        <w:t>erefore</w:t>
      </w:r>
      <w:r w:rsidR="001C285D">
        <w:rPr>
          <w:rFonts w:cstheme="minorHAnsi"/>
          <w:bCs/>
          <w:color w:val="C00000"/>
        </w:rPr>
        <w:t>, the results of this section reflect</w:t>
      </w:r>
      <w:r w:rsidR="008D6AA2">
        <w:rPr>
          <w:rFonts w:cstheme="minorHAnsi"/>
          <w:bCs/>
          <w:color w:val="C00000"/>
        </w:rPr>
        <w:t xml:space="preserve"> </w:t>
      </w:r>
      <w:r w:rsidR="00912CAC">
        <w:rPr>
          <w:rFonts w:cstheme="minorHAnsi"/>
          <w:bCs/>
          <w:color w:val="C00000"/>
        </w:rPr>
        <w:t>an analysis of the</w:t>
      </w:r>
      <w:r w:rsidR="008D6AA2">
        <w:rPr>
          <w:rFonts w:cstheme="minorHAnsi"/>
          <w:bCs/>
          <w:color w:val="C00000"/>
        </w:rPr>
        <w:t xml:space="preserve"> </w:t>
      </w:r>
      <w:r w:rsidR="002A63A5">
        <w:rPr>
          <w:rFonts w:cstheme="minorHAnsi"/>
          <w:bCs/>
          <w:i/>
          <w:color w:val="C00000"/>
        </w:rPr>
        <w:t>r</w:t>
      </w:r>
      <w:r w:rsidR="00D94DB2" w:rsidRPr="0045308F">
        <w:rPr>
          <w:rFonts w:cstheme="minorHAnsi"/>
          <w:bCs/>
          <w:i/>
          <w:color w:val="C00000"/>
        </w:rPr>
        <w:t>eporting</w:t>
      </w:r>
      <w:r w:rsidR="00D94DB2">
        <w:rPr>
          <w:rFonts w:cstheme="minorHAnsi"/>
          <w:bCs/>
          <w:color w:val="C00000"/>
        </w:rPr>
        <w:t xml:space="preserve"> rate only. </w:t>
      </w:r>
    </w:p>
    <w:p w14:paraId="2AF94B4A" w14:textId="304AE24D" w:rsidR="00912CAC" w:rsidRPr="0045308F" w:rsidRDefault="00F433E8" w:rsidP="003D4C59">
      <w:pPr>
        <w:autoSpaceDE w:val="0"/>
        <w:autoSpaceDN w:val="0"/>
        <w:adjustRightInd w:val="0"/>
        <w:spacing w:after="120" w:line="240" w:lineRule="auto"/>
        <w:jc w:val="both"/>
        <w:rPr>
          <w:rFonts w:cstheme="minorHAnsi"/>
          <w:bCs/>
          <w:color w:val="C00000"/>
        </w:rPr>
      </w:pPr>
      <w:r w:rsidRPr="009F3B20">
        <w:rPr>
          <w:rFonts w:cstheme="minorHAnsi"/>
          <w:bCs/>
          <w:color w:val="C00000"/>
          <w:u w:val="single"/>
        </w:rPr>
        <w:t>Data Source</w:t>
      </w:r>
      <w:r w:rsidRPr="009F3B20">
        <w:rPr>
          <w:rFonts w:cstheme="minorHAnsi"/>
          <w:bCs/>
          <w:color w:val="C00000"/>
        </w:rPr>
        <w:t xml:space="preserve">: </w:t>
      </w:r>
      <w:r w:rsidRPr="002A63A5">
        <w:rPr>
          <w:rFonts w:cstheme="minorHAnsi"/>
          <w:bCs/>
          <w:i/>
          <w:color w:val="C00000"/>
        </w:rPr>
        <w:t>Hospital Compare</w:t>
      </w:r>
      <w:r w:rsidRPr="009F3B20">
        <w:rPr>
          <w:rFonts w:cstheme="minorHAnsi"/>
          <w:bCs/>
          <w:color w:val="C00000"/>
        </w:rPr>
        <w:t xml:space="preserve"> downloadable </w:t>
      </w:r>
      <w:r w:rsidR="0045308F">
        <w:rPr>
          <w:rFonts w:cstheme="minorHAnsi"/>
          <w:bCs/>
          <w:color w:val="C00000"/>
        </w:rPr>
        <w:t>dataset</w:t>
      </w:r>
      <w:r w:rsidRPr="009F3B20">
        <w:rPr>
          <w:rFonts w:cstheme="minorHAnsi"/>
          <w:bCs/>
          <w:color w:val="C00000"/>
        </w:rPr>
        <w:t xml:space="preserve"> [maintained by CMS]</w:t>
      </w:r>
    </w:p>
    <w:p w14:paraId="57333B10" w14:textId="6DC3BCE0" w:rsidR="00912CAC" w:rsidRDefault="00F433E8" w:rsidP="0045308F">
      <w:pPr>
        <w:keepNext/>
        <w:autoSpaceDE w:val="0"/>
        <w:autoSpaceDN w:val="0"/>
        <w:adjustRightInd w:val="0"/>
        <w:spacing w:after="0" w:line="240" w:lineRule="auto"/>
        <w:jc w:val="both"/>
        <w:rPr>
          <w:rFonts w:cstheme="minorHAnsi"/>
          <w:bCs/>
          <w:color w:val="C00000"/>
        </w:rPr>
      </w:pPr>
      <w:r w:rsidRPr="002B2200">
        <w:rPr>
          <w:rFonts w:cstheme="minorHAnsi"/>
          <w:bCs/>
          <w:color w:val="C00000"/>
          <w:u w:val="single"/>
        </w:rPr>
        <w:t>Dates</w:t>
      </w:r>
      <w:r w:rsidR="0045308F">
        <w:rPr>
          <w:rFonts w:cstheme="minorHAnsi"/>
          <w:bCs/>
          <w:color w:val="C00000"/>
        </w:rPr>
        <w:t>:</w:t>
      </w:r>
    </w:p>
    <w:p w14:paraId="35BEF329" w14:textId="5FB37086" w:rsidR="00912CAC" w:rsidRPr="00912CAC" w:rsidRDefault="00F433E8" w:rsidP="008557EF">
      <w:pPr>
        <w:pStyle w:val="ListParagraph"/>
        <w:numPr>
          <w:ilvl w:val="0"/>
          <w:numId w:val="18"/>
        </w:numPr>
        <w:autoSpaceDE w:val="0"/>
        <w:autoSpaceDN w:val="0"/>
        <w:adjustRightInd w:val="0"/>
        <w:spacing w:after="0" w:line="240" w:lineRule="auto"/>
        <w:ind w:left="360"/>
        <w:jc w:val="both"/>
        <w:rPr>
          <w:rFonts w:cstheme="minorHAnsi"/>
          <w:bCs/>
          <w:color w:val="C00000"/>
        </w:rPr>
      </w:pPr>
      <w:r w:rsidRPr="003155C6">
        <w:rPr>
          <w:rFonts w:cstheme="minorHAnsi"/>
          <w:bCs/>
          <w:i/>
          <w:color w:val="C00000"/>
        </w:rPr>
        <w:t>Denominator:</w:t>
      </w:r>
      <w:r w:rsidRPr="003155C6">
        <w:rPr>
          <w:rFonts w:cstheme="minorHAnsi"/>
          <w:bCs/>
          <w:color w:val="C00000"/>
        </w:rPr>
        <w:t xml:space="preserve"> </w:t>
      </w:r>
      <w:r w:rsidR="00E237D9" w:rsidRPr="003155C6">
        <w:rPr>
          <w:rFonts w:cstheme="minorHAnsi"/>
          <w:bCs/>
          <w:color w:val="C00000"/>
        </w:rPr>
        <w:t>January 1, 2016</w:t>
      </w:r>
      <w:r w:rsidR="003155C6">
        <w:rPr>
          <w:rFonts w:ascii="Cambria" w:hAnsi="Cambria" w:cstheme="minorHAnsi"/>
          <w:bCs/>
          <w:color w:val="C00000"/>
        </w:rPr>
        <w:t>–</w:t>
      </w:r>
      <w:r w:rsidR="00E237D9" w:rsidRPr="003155C6">
        <w:rPr>
          <w:rFonts w:cstheme="minorHAnsi"/>
          <w:bCs/>
          <w:color w:val="C00000"/>
        </w:rPr>
        <w:t>December 31, 2016</w:t>
      </w:r>
    </w:p>
    <w:p w14:paraId="634166B3" w14:textId="07A7BE5D" w:rsidR="00912CAC" w:rsidRDefault="00F433E8" w:rsidP="008557EF">
      <w:pPr>
        <w:pStyle w:val="ListParagraph"/>
        <w:numPr>
          <w:ilvl w:val="0"/>
          <w:numId w:val="18"/>
        </w:numPr>
        <w:autoSpaceDE w:val="0"/>
        <w:autoSpaceDN w:val="0"/>
        <w:adjustRightInd w:val="0"/>
        <w:spacing w:after="0" w:line="240" w:lineRule="auto"/>
        <w:ind w:left="360"/>
        <w:jc w:val="both"/>
        <w:rPr>
          <w:rFonts w:cstheme="minorHAnsi"/>
          <w:bCs/>
          <w:color w:val="C00000"/>
        </w:rPr>
      </w:pPr>
      <w:r w:rsidRPr="003155C6">
        <w:rPr>
          <w:rFonts w:cstheme="minorHAnsi"/>
          <w:bCs/>
          <w:i/>
          <w:color w:val="C00000"/>
        </w:rPr>
        <w:t>Numerator:</w:t>
      </w:r>
      <w:r w:rsidRPr="003155C6">
        <w:rPr>
          <w:rFonts w:cstheme="minorHAnsi"/>
          <w:bCs/>
          <w:color w:val="C00000"/>
        </w:rPr>
        <w:t xml:space="preserve"> </w:t>
      </w:r>
      <w:r w:rsidR="002B2200" w:rsidRPr="003155C6">
        <w:rPr>
          <w:rFonts w:cstheme="minorHAnsi"/>
          <w:bCs/>
          <w:color w:val="C00000"/>
        </w:rPr>
        <w:t>January 1, 2016</w:t>
      </w:r>
      <w:r w:rsidR="003155C6">
        <w:rPr>
          <w:rFonts w:ascii="Cambria" w:hAnsi="Cambria" w:cstheme="minorHAnsi"/>
          <w:bCs/>
          <w:color w:val="C00000"/>
        </w:rPr>
        <w:t>–</w:t>
      </w:r>
      <w:r w:rsidR="002B2200" w:rsidRPr="003155C6">
        <w:rPr>
          <w:rFonts w:cstheme="minorHAnsi"/>
          <w:bCs/>
          <w:color w:val="C00000"/>
        </w:rPr>
        <w:t>December 31</w:t>
      </w:r>
      <w:r w:rsidR="003155C6">
        <w:rPr>
          <w:rFonts w:cstheme="minorHAnsi"/>
          <w:bCs/>
          <w:color w:val="C00000"/>
        </w:rPr>
        <w:t>, 2016</w:t>
      </w:r>
    </w:p>
    <w:p w14:paraId="59951185" w14:textId="01EDCF29" w:rsidR="00912CAC" w:rsidRDefault="00F433E8" w:rsidP="008557EF">
      <w:pPr>
        <w:pStyle w:val="ListParagraph"/>
        <w:numPr>
          <w:ilvl w:val="0"/>
          <w:numId w:val="18"/>
        </w:numPr>
        <w:autoSpaceDE w:val="0"/>
        <w:autoSpaceDN w:val="0"/>
        <w:adjustRightInd w:val="0"/>
        <w:spacing w:after="0" w:line="240" w:lineRule="auto"/>
        <w:ind w:left="360"/>
        <w:jc w:val="both"/>
        <w:rPr>
          <w:rFonts w:cstheme="minorHAnsi"/>
          <w:bCs/>
          <w:color w:val="C00000"/>
        </w:rPr>
      </w:pPr>
      <w:r w:rsidRPr="003155C6">
        <w:rPr>
          <w:rFonts w:cstheme="minorHAnsi"/>
          <w:bCs/>
          <w:i/>
          <w:color w:val="C00000"/>
        </w:rPr>
        <w:t>Exclusions:</w:t>
      </w:r>
      <w:r w:rsidRPr="003155C6">
        <w:rPr>
          <w:rFonts w:cstheme="minorHAnsi"/>
          <w:bCs/>
          <w:color w:val="C00000"/>
        </w:rPr>
        <w:t xml:space="preserve"> </w:t>
      </w:r>
      <w:r w:rsidR="002B2200" w:rsidRPr="003155C6">
        <w:rPr>
          <w:rFonts w:cstheme="minorHAnsi"/>
          <w:bCs/>
          <w:color w:val="C00000"/>
        </w:rPr>
        <w:t>January 1, 2016</w:t>
      </w:r>
      <w:r w:rsidR="003155C6">
        <w:rPr>
          <w:rFonts w:ascii="Cambria" w:hAnsi="Cambria" w:cstheme="minorHAnsi"/>
          <w:bCs/>
          <w:color w:val="C00000"/>
        </w:rPr>
        <w:t>–</w:t>
      </w:r>
      <w:r w:rsidR="002B2200" w:rsidRPr="003155C6">
        <w:rPr>
          <w:rFonts w:cstheme="minorHAnsi"/>
          <w:bCs/>
          <w:color w:val="C00000"/>
        </w:rPr>
        <w:t>December 31</w:t>
      </w:r>
      <w:r w:rsidR="003155C6">
        <w:rPr>
          <w:rFonts w:cstheme="minorHAnsi"/>
          <w:bCs/>
          <w:color w:val="C00000"/>
        </w:rPr>
        <w:t>, 2016</w:t>
      </w:r>
    </w:p>
    <w:p w14:paraId="1B7A5C36" w14:textId="4126E8DD" w:rsidR="00F433E8" w:rsidRDefault="00F433E8" w:rsidP="003D4C59">
      <w:pPr>
        <w:pStyle w:val="ListParagraph"/>
        <w:numPr>
          <w:ilvl w:val="0"/>
          <w:numId w:val="18"/>
        </w:numPr>
        <w:autoSpaceDE w:val="0"/>
        <w:autoSpaceDN w:val="0"/>
        <w:adjustRightInd w:val="0"/>
        <w:spacing w:after="120" w:line="240" w:lineRule="auto"/>
        <w:ind w:left="360"/>
        <w:contextualSpacing w:val="0"/>
        <w:jc w:val="both"/>
        <w:rPr>
          <w:rFonts w:cstheme="minorHAnsi"/>
          <w:bCs/>
          <w:color w:val="C00000"/>
        </w:rPr>
      </w:pPr>
      <w:r w:rsidRPr="003155C6">
        <w:rPr>
          <w:rFonts w:cstheme="minorHAnsi"/>
          <w:bCs/>
          <w:i/>
          <w:color w:val="C00000"/>
        </w:rPr>
        <w:t>Exceptions:</w:t>
      </w:r>
      <w:r w:rsidRPr="003155C6">
        <w:rPr>
          <w:rFonts w:cstheme="minorHAnsi"/>
          <w:bCs/>
          <w:color w:val="C00000"/>
        </w:rPr>
        <w:t xml:space="preserve"> </w:t>
      </w:r>
      <w:r w:rsidR="002B2200" w:rsidRPr="003155C6">
        <w:rPr>
          <w:rFonts w:cstheme="minorHAnsi"/>
          <w:bCs/>
          <w:color w:val="C00000"/>
        </w:rPr>
        <w:t>January 1, 2016</w:t>
      </w:r>
      <w:r w:rsidR="003155C6">
        <w:rPr>
          <w:rFonts w:ascii="Cambria" w:hAnsi="Cambria" w:cstheme="minorHAnsi"/>
          <w:bCs/>
          <w:color w:val="C00000"/>
        </w:rPr>
        <w:t>–</w:t>
      </w:r>
      <w:r w:rsidR="002B2200" w:rsidRPr="003155C6">
        <w:rPr>
          <w:rFonts w:cstheme="minorHAnsi"/>
          <w:bCs/>
          <w:color w:val="C00000"/>
        </w:rPr>
        <w:t>December 31</w:t>
      </w:r>
      <w:r w:rsidR="003155C6">
        <w:rPr>
          <w:rFonts w:cstheme="minorHAnsi"/>
          <w:bCs/>
          <w:color w:val="C00000"/>
        </w:rPr>
        <w:t>, 2017</w:t>
      </w:r>
    </w:p>
    <w:p w14:paraId="6AFDBC9E" w14:textId="0CC02FDE" w:rsidR="00912CAC" w:rsidRPr="003155C6" w:rsidRDefault="00F433E8" w:rsidP="003D4C59">
      <w:pPr>
        <w:autoSpaceDE w:val="0"/>
        <w:autoSpaceDN w:val="0"/>
        <w:adjustRightInd w:val="0"/>
        <w:spacing w:after="120" w:line="240" w:lineRule="auto"/>
        <w:jc w:val="both"/>
        <w:rPr>
          <w:rFonts w:cstheme="minorHAnsi"/>
          <w:bCs/>
          <w:color w:val="C00000"/>
        </w:rPr>
      </w:pPr>
      <w:r w:rsidRPr="009F3B20">
        <w:rPr>
          <w:rFonts w:cstheme="minorHAnsi"/>
          <w:bCs/>
          <w:color w:val="C00000"/>
          <w:u w:val="single"/>
        </w:rPr>
        <w:t xml:space="preserve">Number of </w:t>
      </w:r>
      <w:r w:rsidR="003155C6">
        <w:rPr>
          <w:rFonts w:cstheme="minorHAnsi"/>
          <w:bCs/>
          <w:color w:val="C00000"/>
          <w:u w:val="single"/>
        </w:rPr>
        <w:t>f</w:t>
      </w:r>
      <w:r w:rsidRPr="009F3B20">
        <w:rPr>
          <w:rFonts w:cstheme="minorHAnsi"/>
          <w:bCs/>
          <w:color w:val="C00000"/>
          <w:u w:val="single"/>
        </w:rPr>
        <w:t>acilities</w:t>
      </w:r>
      <w:r w:rsidRPr="009F3B20">
        <w:rPr>
          <w:rFonts w:cstheme="minorHAnsi"/>
          <w:bCs/>
          <w:color w:val="C00000"/>
        </w:rPr>
        <w:t xml:space="preserve">: </w:t>
      </w:r>
      <w:r w:rsidR="002B2200">
        <w:rPr>
          <w:rFonts w:cstheme="minorHAnsi"/>
          <w:bCs/>
          <w:color w:val="C00000"/>
        </w:rPr>
        <w:t>3,737</w:t>
      </w:r>
    </w:p>
    <w:p w14:paraId="41628071" w14:textId="43F9195C" w:rsidR="00912CAC" w:rsidRPr="003155C6" w:rsidRDefault="00F433E8" w:rsidP="003D4C59">
      <w:pPr>
        <w:autoSpaceDE w:val="0"/>
        <w:autoSpaceDN w:val="0"/>
        <w:adjustRightInd w:val="0"/>
        <w:spacing w:after="120" w:line="240" w:lineRule="auto"/>
        <w:jc w:val="both"/>
        <w:rPr>
          <w:rFonts w:cstheme="minorHAnsi"/>
          <w:bCs/>
          <w:color w:val="C00000"/>
        </w:rPr>
      </w:pPr>
      <w:r w:rsidRPr="009F3B20">
        <w:rPr>
          <w:rFonts w:cstheme="minorHAnsi"/>
          <w:bCs/>
          <w:color w:val="C00000"/>
          <w:u w:val="single"/>
        </w:rPr>
        <w:t xml:space="preserve">Effective </w:t>
      </w:r>
      <w:r w:rsidR="003155C6">
        <w:rPr>
          <w:rFonts w:cstheme="minorHAnsi"/>
          <w:bCs/>
          <w:color w:val="C00000"/>
          <w:u w:val="single"/>
        </w:rPr>
        <w:t>s</w:t>
      </w:r>
      <w:r w:rsidRPr="009F3B20">
        <w:rPr>
          <w:rFonts w:cstheme="minorHAnsi"/>
          <w:bCs/>
          <w:color w:val="C00000"/>
          <w:u w:val="single"/>
        </w:rPr>
        <w:t>ample (</w:t>
      </w:r>
      <w:r w:rsidRPr="009F3B20">
        <w:rPr>
          <w:color w:val="C00000"/>
          <w:u w:val="single"/>
        </w:rPr>
        <w:t>denominator after exclusions)</w:t>
      </w:r>
      <w:r w:rsidRPr="009F3B20">
        <w:rPr>
          <w:rFonts w:cstheme="minorHAnsi"/>
          <w:bCs/>
          <w:color w:val="C00000"/>
        </w:rPr>
        <w:t xml:space="preserve">: </w:t>
      </w:r>
      <w:r w:rsidR="002B2200">
        <w:rPr>
          <w:rFonts w:cstheme="minorHAnsi"/>
          <w:bCs/>
          <w:color w:val="C00000"/>
        </w:rPr>
        <w:t>2,134,653</w:t>
      </w:r>
    </w:p>
    <w:p w14:paraId="7663166C" w14:textId="464EC3BA" w:rsidR="00912CAC" w:rsidRPr="003155C6" w:rsidRDefault="00F433E8" w:rsidP="003D4C59">
      <w:pPr>
        <w:autoSpaceDE w:val="0"/>
        <w:autoSpaceDN w:val="0"/>
        <w:adjustRightInd w:val="0"/>
        <w:spacing w:after="120" w:line="240" w:lineRule="auto"/>
        <w:jc w:val="both"/>
        <w:rPr>
          <w:rFonts w:cstheme="minorHAnsi"/>
          <w:bCs/>
          <w:color w:val="C00000"/>
        </w:rPr>
      </w:pPr>
      <w:r w:rsidRPr="009F3B20">
        <w:rPr>
          <w:rFonts w:cstheme="minorHAnsi"/>
          <w:bCs/>
          <w:color w:val="C00000"/>
          <w:u w:val="single"/>
        </w:rPr>
        <w:t xml:space="preserve">Level of </w:t>
      </w:r>
      <w:r w:rsidR="003155C6">
        <w:rPr>
          <w:rFonts w:cstheme="minorHAnsi"/>
          <w:bCs/>
          <w:color w:val="C00000"/>
          <w:u w:val="single"/>
        </w:rPr>
        <w:t>a</w:t>
      </w:r>
      <w:r w:rsidRPr="009F3B20">
        <w:rPr>
          <w:rFonts w:cstheme="minorHAnsi"/>
          <w:bCs/>
          <w:color w:val="C00000"/>
          <w:u w:val="single"/>
        </w:rPr>
        <w:t>nalysis</w:t>
      </w:r>
      <w:r w:rsidR="003155C6">
        <w:rPr>
          <w:rFonts w:cstheme="minorHAnsi"/>
          <w:bCs/>
          <w:color w:val="C00000"/>
        </w:rPr>
        <w:t>: Facility</w:t>
      </w:r>
    </w:p>
    <w:p w14:paraId="72BA0AB4" w14:textId="60F48CF2" w:rsidR="00F433E8" w:rsidRDefault="00912CAC" w:rsidP="003D4C59">
      <w:pPr>
        <w:autoSpaceDE w:val="0"/>
        <w:autoSpaceDN w:val="0"/>
        <w:adjustRightInd w:val="0"/>
        <w:spacing w:after="120" w:line="240" w:lineRule="auto"/>
        <w:jc w:val="both"/>
        <w:rPr>
          <w:rFonts w:cstheme="minorHAnsi"/>
          <w:bCs/>
          <w:color w:val="C00000"/>
        </w:rPr>
      </w:pPr>
      <w:r>
        <w:rPr>
          <w:color w:val="C00000"/>
          <w:u w:val="single"/>
        </w:rPr>
        <w:t>E</w:t>
      </w:r>
      <w:r w:rsidR="00921933">
        <w:rPr>
          <w:color w:val="C00000"/>
          <w:u w:val="single"/>
        </w:rPr>
        <w:t xml:space="preserve">ffective </w:t>
      </w:r>
      <w:r w:rsidR="003155C6">
        <w:rPr>
          <w:color w:val="C00000"/>
          <w:u w:val="single"/>
        </w:rPr>
        <w:t>s</w:t>
      </w:r>
      <w:r w:rsidR="00921933">
        <w:rPr>
          <w:color w:val="C00000"/>
          <w:u w:val="single"/>
        </w:rPr>
        <w:t>ample</w:t>
      </w:r>
      <w:r w:rsidR="00921933" w:rsidRPr="00F55A3B">
        <w:rPr>
          <w:color w:val="C00000"/>
          <w:u w:val="single"/>
        </w:rPr>
        <w:t xml:space="preserve"> </w:t>
      </w:r>
      <w:r w:rsidR="003155C6">
        <w:rPr>
          <w:rFonts w:cstheme="minorHAnsi"/>
          <w:bCs/>
          <w:color w:val="C00000"/>
          <w:u w:val="single"/>
        </w:rPr>
        <w:t>c</w:t>
      </w:r>
      <w:r w:rsidR="00F433E8" w:rsidRPr="009F3B20">
        <w:rPr>
          <w:rFonts w:cstheme="minorHAnsi"/>
          <w:bCs/>
          <w:color w:val="C00000"/>
          <w:u w:val="single"/>
        </w:rPr>
        <w:t>haracteristics</w:t>
      </w:r>
      <w:r w:rsidR="00F433E8" w:rsidRPr="009F3B20">
        <w:rPr>
          <w:rFonts w:cstheme="minorHAnsi"/>
          <w:bCs/>
          <w:color w:val="C00000"/>
        </w:rPr>
        <w:t xml:space="preserve">: </w:t>
      </w:r>
      <w:r w:rsidR="00C76B48" w:rsidRPr="00AC10BA">
        <w:rPr>
          <w:rFonts w:cstheme="minorHAnsi"/>
          <w:bCs/>
          <w:color w:val="C00000"/>
        </w:rPr>
        <w:t>N/A</w:t>
      </w:r>
      <w:r w:rsidR="00C76B48">
        <w:rPr>
          <w:rFonts w:ascii="Cambria" w:hAnsi="Cambria" w:cstheme="minorHAnsi"/>
          <w:bCs/>
          <w:color w:val="C00000"/>
        </w:rPr>
        <w:t>—</w:t>
      </w:r>
      <w:r w:rsidR="005A2569">
        <w:rPr>
          <w:rFonts w:cstheme="minorHAnsi"/>
          <w:bCs/>
          <w:color w:val="C00000"/>
        </w:rPr>
        <w:t>d</w:t>
      </w:r>
      <w:r w:rsidR="001C285D">
        <w:rPr>
          <w:rFonts w:cstheme="minorHAnsi"/>
          <w:bCs/>
          <w:color w:val="C00000"/>
        </w:rPr>
        <w:t xml:space="preserve">ata available on </w:t>
      </w:r>
      <w:r w:rsidR="001C285D" w:rsidRPr="004F6B6F">
        <w:rPr>
          <w:rFonts w:cstheme="minorHAnsi"/>
          <w:bCs/>
          <w:i/>
          <w:color w:val="C00000"/>
        </w:rPr>
        <w:t>Hospital Compare</w:t>
      </w:r>
      <w:r w:rsidR="001C285D">
        <w:rPr>
          <w:rFonts w:cstheme="minorHAnsi"/>
          <w:bCs/>
          <w:color w:val="C00000"/>
        </w:rPr>
        <w:t xml:space="preserve"> do not support this analysis</w:t>
      </w:r>
      <w:r w:rsidR="00C76B48">
        <w:rPr>
          <w:rFonts w:cstheme="minorHAnsi"/>
          <w:bCs/>
          <w:color w:val="C00000"/>
        </w:rPr>
        <w:t>.</w:t>
      </w:r>
    </w:p>
    <w:p w14:paraId="4A495B55" w14:textId="0C9E0111" w:rsidR="005A2569" w:rsidRPr="00217F75" w:rsidRDefault="00FC7DD6" w:rsidP="003D4C59">
      <w:pPr>
        <w:autoSpaceDE w:val="0"/>
        <w:autoSpaceDN w:val="0"/>
        <w:adjustRightInd w:val="0"/>
        <w:spacing w:after="120" w:line="240" w:lineRule="auto"/>
        <w:jc w:val="both"/>
        <w:rPr>
          <w:rFonts w:cstheme="minorHAnsi"/>
          <w:bCs/>
          <w:color w:val="C00000"/>
        </w:rPr>
      </w:pPr>
      <w:r w:rsidRPr="009A475A">
        <w:rPr>
          <w:rFonts w:cstheme="minorHAnsi"/>
          <w:b/>
          <w:bCs/>
          <w:color w:val="C00000"/>
        </w:rPr>
        <w:t xml:space="preserve">Missing </w:t>
      </w:r>
      <w:r w:rsidR="005560EF">
        <w:rPr>
          <w:rFonts w:cstheme="minorHAnsi"/>
          <w:b/>
          <w:bCs/>
          <w:color w:val="C00000"/>
        </w:rPr>
        <w:t>d</w:t>
      </w:r>
      <w:r w:rsidRPr="009A475A">
        <w:rPr>
          <w:rFonts w:cstheme="minorHAnsi"/>
          <w:b/>
          <w:bCs/>
          <w:color w:val="C00000"/>
        </w:rPr>
        <w:t xml:space="preserve">ata </w:t>
      </w:r>
      <w:r w:rsidR="005560EF">
        <w:rPr>
          <w:rFonts w:cstheme="minorHAnsi"/>
          <w:b/>
          <w:bCs/>
          <w:color w:val="C00000"/>
        </w:rPr>
        <w:t>a</w:t>
      </w:r>
      <w:r w:rsidRPr="009A475A">
        <w:rPr>
          <w:rFonts w:cstheme="minorHAnsi"/>
          <w:b/>
          <w:bCs/>
          <w:color w:val="C00000"/>
        </w:rPr>
        <w:t xml:space="preserve">nalysis and </w:t>
      </w:r>
      <w:r w:rsidR="005560EF">
        <w:rPr>
          <w:rFonts w:cstheme="minorHAnsi"/>
          <w:b/>
          <w:bCs/>
          <w:color w:val="C00000"/>
        </w:rPr>
        <w:t>m</w:t>
      </w:r>
      <w:r w:rsidRPr="009A475A">
        <w:rPr>
          <w:rFonts w:cstheme="minorHAnsi"/>
          <w:b/>
          <w:bCs/>
          <w:color w:val="C00000"/>
        </w:rPr>
        <w:t xml:space="preserve">inimizing </w:t>
      </w:r>
      <w:r w:rsidR="005560EF">
        <w:rPr>
          <w:rFonts w:cstheme="minorHAnsi"/>
          <w:b/>
          <w:bCs/>
          <w:color w:val="C00000"/>
        </w:rPr>
        <w:t>b</w:t>
      </w:r>
      <w:r w:rsidRPr="009A475A">
        <w:rPr>
          <w:rFonts w:cstheme="minorHAnsi"/>
          <w:b/>
          <w:bCs/>
          <w:color w:val="C00000"/>
        </w:rPr>
        <w:t>ias</w:t>
      </w:r>
      <w:r w:rsidR="005560EF">
        <w:rPr>
          <w:rFonts w:cstheme="minorHAnsi"/>
          <w:b/>
          <w:bCs/>
          <w:color w:val="C00000"/>
        </w:rPr>
        <w:t xml:space="preserve">: </w:t>
      </w:r>
      <w:r w:rsidR="005A2569">
        <w:rPr>
          <w:rFonts w:cstheme="minorHAnsi"/>
          <w:bCs/>
          <w:color w:val="C00000"/>
        </w:rPr>
        <w:t>Missing data analysis testing was conducted for all cases included in the initial patient population.</w:t>
      </w:r>
    </w:p>
    <w:p w14:paraId="6E7821AE" w14:textId="4EB8F818" w:rsidR="00DA30A6" w:rsidRPr="005560EF" w:rsidRDefault="00DA30A6" w:rsidP="00DA30A6">
      <w:pPr>
        <w:autoSpaceDE w:val="0"/>
        <w:autoSpaceDN w:val="0"/>
        <w:adjustRightInd w:val="0"/>
        <w:spacing w:after="0" w:line="240" w:lineRule="auto"/>
        <w:jc w:val="both"/>
        <w:rPr>
          <w:rFonts w:cstheme="minorHAnsi"/>
          <w:bCs/>
          <w:color w:val="C00000"/>
          <w:u w:val="single"/>
        </w:rPr>
      </w:pPr>
      <w:r w:rsidRPr="005560EF">
        <w:rPr>
          <w:rFonts w:cstheme="minorHAnsi"/>
          <w:bCs/>
          <w:color w:val="C00000"/>
          <w:u w:val="single"/>
        </w:rPr>
        <w:t>Data source:</w:t>
      </w:r>
    </w:p>
    <w:p w14:paraId="11B10494" w14:textId="77777777" w:rsidR="00DA30A6" w:rsidRPr="00B011BE" w:rsidRDefault="00DA30A6" w:rsidP="008557EF">
      <w:pPr>
        <w:pStyle w:val="ListParagraph"/>
        <w:numPr>
          <w:ilvl w:val="0"/>
          <w:numId w:val="19"/>
        </w:numPr>
        <w:autoSpaceDE w:val="0"/>
        <w:autoSpaceDN w:val="0"/>
        <w:adjustRightInd w:val="0"/>
        <w:spacing w:after="0" w:line="240" w:lineRule="auto"/>
        <w:ind w:left="360"/>
        <w:jc w:val="both"/>
        <w:rPr>
          <w:rFonts w:cstheme="minorHAnsi"/>
          <w:bCs/>
          <w:color w:val="C00000"/>
        </w:rPr>
      </w:pPr>
      <w:r w:rsidRPr="005560EF">
        <w:rPr>
          <w:i/>
          <w:color w:val="C00000"/>
        </w:rPr>
        <w:t>Denominator:</w:t>
      </w:r>
      <w:r w:rsidRPr="00D32A87">
        <w:rPr>
          <w:color w:val="C00000"/>
        </w:rPr>
        <w:t xml:space="preserve"> </w:t>
      </w:r>
      <w:r>
        <w:rPr>
          <w:color w:val="C00000"/>
        </w:rPr>
        <w:t>CDW</w:t>
      </w:r>
    </w:p>
    <w:p w14:paraId="4F0958B0" w14:textId="77777777" w:rsidR="00DA30A6" w:rsidRPr="00B011BE" w:rsidRDefault="00DA30A6" w:rsidP="008557EF">
      <w:pPr>
        <w:pStyle w:val="ListParagraph"/>
        <w:numPr>
          <w:ilvl w:val="0"/>
          <w:numId w:val="19"/>
        </w:numPr>
        <w:autoSpaceDE w:val="0"/>
        <w:autoSpaceDN w:val="0"/>
        <w:adjustRightInd w:val="0"/>
        <w:spacing w:after="0" w:line="240" w:lineRule="auto"/>
        <w:ind w:left="360"/>
        <w:jc w:val="both"/>
        <w:rPr>
          <w:rFonts w:cstheme="minorHAnsi"/>
          <w:bCs/>
          <w:color w:val="C00000"/>
        </w:rPr>
      </w:pPr>
      <w:r w:rsidRPr="005560EF">
        <w:rPr>
          <w:i/>
          <w:color w:val="C00000"/>
        </w:rPr>
        <w:t>Numerator:</w:t>
      </w:r>
      <w:r w:rsidRPr="00D32A87">
        <w:rPr>
          <w:color w:val="C00000"/>
        </w:rPr>
        <w:t xml:space="preserve"> CDW</w:t>
      </w:r>
    </w:p>
    <w:p w14:paraId="349C373F" w14:textId="77777777" w:rsidR="00DA30A6" w:rsidRPr="0054112B" w:rsidRDefault="00DA30A6" w:rsidP="008557EF">
      <w:pPr>
        <w:pStyle w:val="ListParagraph"/>
        <w:numPr>
          <w:ilvl w:val="0"/>
          <w:numId w:val="19"/>
        </w:numPr>
        <w:autoSpaceDE w:val="0"/>
        <w:autoSpaceDN w:val="0"/>
        <w:adjustRightInd w:val="0"/>
        <w:spacing w:after="0" w:line="240" w:lineRule="auto"/>
        <w:ind w:left="360"/>
        <w:jc w:val="both"/>
        <w:rPr>
          <w:rFonts w:cstheme="minorHAnsi"/>
          <w:bCs/>
          <w:color w:val="C00000"/>
        </w:rPr>
      </w:pPr>
      <w:r w:rsidRPr="005560EF">
        <w:rPr>
          <w:i/>
          <w:color w:val="C00000"/>
        </w:rPr>
        <w:t>Exclusions:</w:t>
      </w:r>
      <w:r w:rsidRPr="00D32A87">
        <w:rPr>
          <w:color w:val="C00000"/>
        </w:rPr>
        <w:t xml:space="preserve"> CDW</w:t>
      </w:r>
    </w:p>
    <w:p w14:paraId="6DC4BF23" w14:textId="4A24216E" w:rsidR="00DA30A6" w:rsidRPr="005560EF" w:rsidRDefault="00DA30A6" w:rsidP="003D4C59">
      <w:pPr>
        <w:pStyle w:val="ListParagraph"/>
        <w:numPr>
          <w:ilvl w:val="0"/>
          <w:numId w:val="19"/>
        </w:numPr>
        <w:autoSpaceDE w:val="0"/>
        <w:autoSpaceDN w:val="0"/>
        <w:adjustRightInd w:val="0"/>
        <w:spacing w:after="120" w:line="240" w:lineRule="auto"/>
        <w:ind w:left="360"/>
        <w:contextualSpacing w:val="0"/>
        <w:jc w:val="both"/>
        <w:rPr>
          <w:rFonts w:cstheme="minorHAnsi"/>
          <w:bCs/>
          <w:color w:val="C00000"/>
        </w:rPr>
      </w:pPr>
      <w:r w:rsidRPr="005560EF">
        <w:rPr>
          <w:i/>
          <w:color w:val="C00000"/>
        </w:rPr>
        <w:t>Exceptions:</w:t>
      </w:r>
      <w:r w:rsidRPr="00D32A87">
        <w:rPr>
          <w:color w:val="C00000"/>
        </w:rPr>
        <w:t xml:space="preserve"> CDW </w:t>
      </w:r>
    </w:p>
    <w:p w14:paraId="2FE58B4A" w14:textId="29128816" w:rsidR="00DA30A6" w:rsidRPr="005560EF" w:rsidRDefault="00DA30A6" w:rsidP="00DA30A6">
      <w:pPr>
        <w:autoSpaceDE w:val="0"/>
        <w:autoSpaceDN w:val="0"/>
        <w:adjustRightInd w:val="0"/>
        <w:spacing w:after="0" w:line="240" w:lineRule="auto"/>
        <w:jc w:val="both"/>
        <w:rPr>
          <w:rFonts w:cstheme="minorHAnsi"/>
          <w:bCs/>
          <w:color w:val="C00000"/>
          <w:u w:val="single"/>
        </w:rPr>
      </w:pPr>
      <w:r w:rsidRPr="005560EF">
        <w:rPr>
          <w:rFonts w:cstheme="minorHAnsi"/>
          <w:bCs/>
          <w:color w:val="C00000"/>
          <w:u w:val="single"/>
        </w:rPr>
        <w:t>Dates:</w:t>
      </w:r>
    </w:p>
    <w:p w14:paraId="141D6D2D" w14:textId="249B9888" w:rsidR="00DA30A6" w:rsidRDefault="00DA30A6" w:rsidP="008557EF">
      <w:pPr>
        <w:pStyle w:val="ListParagraph"/>
        <w:numPr>
          <w:ilvl w:val="0"/>
          <w:numId w:val="20"/>
        </w:numPr>
        <w:autoSpaceDE w:val="0"/>
        <w:autoSpaceDN w:val="0"/>
        <w:adjustRightInd w:val="0"/>
        <w:spacing w:after="0" w:line="240" w:lineRule="auto"/>
        <w:ind w:left="360"/>
        <w:jc w:val="both"/>
        <w:rPr>
          <w:rFonts w:cstheme="minorHAnsi"/>
          <w:bCs/>
          <w:color w:val="C00000"/>
        </w:rPr>
      </w:pPr>
      <w:r w:rsidRPr="005560EF">
        <w:rPr>
          <w:rFonts w:cstheme="minorHAnsi"/>
          <w:bCs/>
          <w:i/>
          <w:color w:val="C00000"/>
        </w:rPr>
        <w:t>Denominator:</w:t>
      </w:r>
      <w:r w:rsidRPr="00D32A87">
        <w:rPr>
          <w:rFonts w:cstheme="minorHAnsi"/>
          <w:bCs/>
          <w:color w:val="C00000"/>
        </w:rPr>
        <w:t xml:space="preserve"> October 01, 2015</w:t>
      </w:r>
      <w:r w:rsidR="005560EF">
        <w:rPr>
          <w:rFonts w:ascii="Cambria" w:hAnsi="Cambria" w:cstheme="minorHAnsi"/>
          <w:bCs/>
          <w:color w:val="C00000"/>
        </w:rPr>
        <w:t>–</w:t>
      </w:r>
      <w:r w:rsidRPr="00D32A87">
        <w:rPr>
          <w:rFonts w:cstheme="minorHAnsi"/>
          <w:bCs/>
          <w:color w:val="C00000"/>
        </w:rPr>
        <w:t xml:space="preserve">August 30, 2016 </w:t>
      </w:r>
    </w:p>
    <w:p w14:paraId="47F22247" w14:textId="00376B75" w:rsidR="00DA30A6" w:rsidRDefault="00DA30A6" w:rsidP="008557EF">
      <w:pPr>
        <w:pStyle w:val="ListParagraph"/>
        <w:numPr>
          <w:ilvl w:val="0"/>
          <w:numId w:val="20"/>
        </w:numPr>
        <w:autoSpaceDE w:val="0"/>
        <w:autoSpaceDN w:val="0"/>
        <w:adjustRightInd w:val="0"/>
        <w:spacing w:after="0" w:line="240" w:lineRule="auto"/>
        <w:ind w:left="360"/>
        <w:jc w:val="both"/>
        <w:rPr>
          <w:rFonts w:cstheme="minorHAnsi"/>
          <w:bCs/>
          <w:color w:val="C00000"/>
        </w:rPr>
      </w:pPr>
      <w:r w:rsidRPr="005560EF">
        <w:rPr>
          <w:rFonts w:cstheme="minorHAnsi"/>
          <w:bCs/>
          <w:i/>
          <w:color w:val="C00000"/>
        </w:rPr>
        <w:t>Numerator:</w:t>
      </w:r>
      <w:r w:rsidRPr="00D32A87">
        <w:rPr>
          <w:rFonts w:cstheme="minorHAnsi"/>
          <w:bCs/>
          <w:color w:val="C00000"/>
        </w:rPr>
        <w:t xml:space="preserve"> October 01, 2015</w:t>
      </w:r>
      <w:r w:rsidR="005560EF">
        <w:rPr>
          <w:rFonts w:ascii="Cambria" w:hAnsi="Cambria" w:cstheme="minorHAnsi"/>
          <w:bCs/>
          <w:color w:val="C00000"/>
        </w:rPr>
        <w:t>–</w:t>
      </w:r>
      <w:r w:rsidRPr="00D32A87">
        <w:rPr>
          <w:rFonts w:cstheme="minorHAnsi"/>
          <w:bCs/>
          <w:color w:val="C00000"/>
        </w:rPr>
        <w:t>August 30, 2016</w:t>
      </w:r>
    </w:p>
    <w:p w14:paraId="2F19C9D9" w14:textId="69221702" w:rsidR="00DA30A6" w:rsidRDefault="00DA30A6" w:rsidP="008557EF">
      <w:pPr>
        <w:pStyle w:val="ListParagraph"/>
        <w:numPr>
          <w:ilvl w:val="0"/>
          <w:numId w:val="20"/>
        </w:numPr>
        <w:autoSpaceDE w:val="0"/>
        <w:autoSpaceDN w:val="0"/>
        <w:adjustRightInd w:val="0"/>
        <w:spacing w:after="0" w:line="240" w:lineRule="auto"/>
        <w:ind w:left="360"/>
        <w:jc w:val="both"/>
        <w:rPr>
          <w:rFonts w:cstheme="minorHAnsi"/>
          <w:bCs/>
          <w:color w:val="C00000"/>
        </w:rPr>
      </w:pPr>
      <w:r w:rsidRPr="005560EF">
        <w:rPr>
          <w:rFonts w:cstheme="minorHAnsi"/>
          <w:bCs/>
          <w:i/>
          <w:color w:val="C00000"/>
        </w:rPr>
        <w:t>Exclusions:</w:t>
      </w:r>
      <w:r w:rsidRPr="00D32A87">
        <w:rPr>
          <w:rFonts w:cstheme="minorHAnsi"/>
          <w:bCs/>
          <w:color w:val="C00000"/>
        </w:rPr>
        <w:t xml:space="preserve"> October 01, 2015</w:t>
      </w:r>
      <w:r w:rsidR="005560EF">
        <w:rPr>
          <w:rFonts w:ascii="Cambria" w:hAnsi="Cambria" w:cstheme="minorHAnsi"/>
          <w:bCs/>
          <w:color w:val="C00000"/>
        </w:rPr>
        <w:t>–</w:t>
      </w:r>
      <w:r w:rsidRPr="00D32A87">
        <w:rPr>
          <w:rFonts w:cstheme="minorHAnsi"/>
          <w:bCs/>
          <w:color w:val="C00000"/>
        </w:rPr>
        <w:t>August 30, 2016</w:t>
      </w:r>
    </w:p>
    <w:p w14:paraId="0B614B53" w14:textId="5BD987B6" w:rsidR="00DA30A6" w:rsidRDefault="00DA30A6" w:rsidP="003D4C59">
      <w:pPr>
        <w:pStyle w:val="ListParagraph"/>
        <w:numPr>
          <w:ilvl w:val="0"/>
          <w:numId w:val="20"/>
        </w:numPr>
        <w:autoSpaceDE w:val="0"/>
        <w:autoSpaceDN w:val="0"/>
        <w:adjustRightInd w:val="0"/>
        <w:spacing w:after="120" w:line="240" w:lineRule="auto"/>
        <w:ind w:left="360"/>
        <w:contextualSpacing w:val="0"/>
        <w:jc w:val="both"/>
        <w:rPr>
          <w:rFonts w:cstheme="minorHAnsi"/>
          <w:bCs/>
          <w:color w:val="C00000"/>
        </w:rPr>
      </w:pPr>
      <w:r w:rsidRPr="005560EF">
        <w:rPr>
          <w:rFonts w:cstheme="minorHAnsi"/>
          <w:bCs/>
          <w:i/>
          <w:color w:val="C00000"/>
        </w:rPr>
        <w:t>Exceptions:</w:t>
      </w:r>
      <w:r w:rsidRPr="00D32A87">
        <w:rPr>
          <w:rFonts w:cstheme="minorHAnsi"/>
          <w:bCs/>
          <w:color w:val="C00000"/>
        </w:rPr>
        <w:t xml:space="preserve"> October 01, 2015</w:t>
      </w:r>
      <w:r w:rsidR="005560EF">
        <w:rPr>
          <w:rFonts w:ascii="Cambria" w:hAnsi="Cambria" w:cstheme="minorHAnsi"/>
          <w:bCs/>
          <w:color w:val="C00000"/>
        </w:rPr>
        <w:t>–</w:t>
      </w:r>
      <w:r w:rsidRPr="00D32A87">
        <w:rPr>
          <w:rFonts w:cstheme="minorHAnsi"/>
          <w:bCs/>
          <w:color w:val="C00000"/>
        </w:rPr>
        <w:t>August 30, 2016</w:t>
      </w:r>
    </w:p>
    <w:p w14:paraId="73D47602" w14:textId="5414D2A6" w:rsidR="00E029BD" w:rsidRPr="005560EF" w:rsidRDefault="005A2569" w:rsidP="003D4C59">
      <w:pPr>
        <w:autoSpaceDE w:val="0"/>
        <w:autoSpaceDN w:val="0"/>
        <w:spacing w:after="120" w:line="240" w:lineRule="auto"/>
        <w:jc w:val="both"/>
        <w:rPr>
          <w:color w:val="C00000"/>
        </w:rPr>
      </w:pPr>
      <w:r>
        <w:rPr>
          <w:color w:val="C00000"/>
          <w:u w:val="single"/>
        </w:rPr>
        <w:t>Number of facilities sampled</w:t>
      </w:r>
      <w:r w:rsidRPr="00210B6A">
        <w:rPr>
          <w:color w:val="C00000"/>
        </w:rPr>
        <w:t>: 3,758</w:t>
      </w:r>
    </w:p>
    <w:p w14:paraId="2726EF28" w14:textId="1A9B9592" w:rsidR="005560EF" w:rsidRPr="00DF6DD5" w:rsidRDefault="005A2569" w:rsidP="003D4C59">
      <w:pPr>
        <w:autoSpaceDE w:val="0"/>
        <w:autoSpaceDN w:val="0"/>
        <w:spacing w:after="120" w:line="240" w:lineRule="auto"/>
        <w:jc w:val="both"/>
        <w:rPr>
          <w:color w:val="C00000"/>
        </w:rPr>
      </w:pPr>
      <w:r>
        <w:rPr>
          <w:color w:val="C00000"/>
          <w:u w:val="single"/>
        </w:rPr>
        <w:t xml:space="preserve">Number of cases </w:t>
      </w:r>
      <w:r w:rsidR="00E029BD">
        <w:rPr>
          <w:color w:val="C00000"/>
          <w:u w:val="single"/>
        </w:rPr>
        <w:t xml:space="preserve">in the initial patient population </w:t>
      </w:r>
      <w:r>
        <w:rPr>
          <w:color w:val="C00000"/>
          <w:u w:val="single"/>
        </w:rPr>
        <w:t>(before exclusions and exceptions)</w:t>
      </w:r>
      <w:r w:rsidRPr="00DF6DD5">
        <w:rPr>
          <w:color w:val="C00000"/>
        </w:rPr>
        <w:t>: 2,343,102</w:t>
      </w:r>
    </w:p>
    <w:p w14:paraId="11F33257" w14:textId="375547A2" w:rsidR="00E029BD" w:rsidRDefault="005A2569" w:rsidP="003D4C59">
      <w:pPr>
        <w:autoSpaceDE w:val="0"/>
        <w:autoSpaceDN w:val="0"/>
        <w:spacing w:after="120" w:line="240" w:lineRule="auto"/>
        <w:jc w:val="both"/>
        <w:rPr>
          <w:color w:val="C00000"/>
        </w:rPr>
      </w:pPr>
      <w:r w:rsidRPr="00C976CC">
        <w:rPr>
          <w:color w:val="C00000"/>
          <w:u w:val="single"/>
        </w:rPr>
        <w:t xml:space="preserve">Level </w:t>
      </w:r>
      <w:r w:rsidRPr="00F55A3B">
        <w:rPr>
          <w:color w:val="C00000"/>
          <w:u w:val="single"/>
        </w:rPr>
        <w:t xml:space="preserve">of </w:t>
      </w:r>
      <w:r>
        <w:rPr>
          <w:color w:val="C00000"/>
          <w:u w:val="single"/>
        </w:rPr>
        <w:t>a</w:t>
      </w:r>
      <w:r w:rsidRPr="00F55A3B">
        <w:rPr>
          <w:color w:val="C00000"/>
          <w:u w:val="single"/>
        </w:rPr>
        <w:t>nalysis</w:t>
      </w:r>
      <w:r w:rsidRPr="00F55A3B">
        <w:rPr>
          <w:color w:val="C00000"/>
        </w:rPr>
        <w:t>: Case</w:t>
      </w:r>
    </w:p>
    <w:p w14:paraId="20D01C72" w14:textId="77777777" w:rsidR="00C76B48" w:rsidRDefault="001D2696" w:rsidP="00C76B48">
      <w:pPr>
        <w:autoSpaceDE w:val="0"/>
        <w:autoSpaceDN w:val="0"/>
        <w:spacing w:after="0" w:line="240" w:lineRule="auto"/>
        <w:jc w:val="both"/>
        <w:rPr>
          <w:color w:val="C00000"/>
        </w:rPr>
      </w:pPr>
      <w:r>
        <w:rPr>
          <w:color w:val="C00000"/>
          <w:u w:val="single"/>
        </w:rPr>
        <w:t>Sample</w:t>
      </w:r>
      <w:r w:rsidR="005E6980" w:rsidRPr="00210B6A">
        <w:rPr>
          <w:color w:val="C00000"/>
          <w:u w:val="single"/>
        </w:rPr>
        <w:t xml:space="preserve"> </w:t>
      </w:r>
      <w:r w:rsidR="005A2569" w:rsidRPr="00210B6A">
        <w:rPr>
          <w:color w:val="C00000"/>
          <w:u w:val="single"/>
        </w:rPr>
        <w:t>patient characteristics</w:t>
      </w:r>
      <w:r w:rsidR="005A2569" w:rsidRPr="00210B6A">
        <w:rPr>
          <w:color w:val="C00000"/>
        </w:rPr>
        <w:t xml:space="preserve">: </w:t>
      </w:r>
    </w:p>
    <w:p w14:paraId="3782243E" w14:textId="12040A29" w:rsidR="00C76B48" w:rsidRDefault="005A2569" w:rsidP="008557EF">
      <w:pPr>
        <w:pStyle w:val="ListParagraph"/>
        <w:numPr>
          <w:ilvl w:val="0"/>
          <w:numId w:val="25"/>
        </w:numPr>
        <w:autoSpaceDE w:val="0"/>
        <w:autoSpaceDN w:val="0"/>
        <w:spacing w:after="220" w:line="240" w:lineRule="auto"/>
        <w:jc w:val="both"/>
        <w:rPr>
          <w:color w:val="C00000"/>
        </w:rPr>
      </w:pPr>
      <w:r w:rsidRPr="00C76B48">
        <w:rPr>
          <w:color w:val="C00000"/>
        </w:rPr>
        <w:t xml:space="preserve">Gender (% </w:t>
      </w:r>
      <w:r w:rsidR="001D2696" w:rsidRPr="00C76B48">
        <w:rPr>
          <w:color w:val="C00000"/>
        </w:rPr>
        <w:t>m</w:t>
      </w:r>
      <w:r w:rsidR="00C76B48">
        <w:rPr>
          <w:color w:val="C00000"/>
        </w:rPr>
        <w:t>ale): 43.9</w:t>
      </w:r>
    </w:p>
    <w:p w14:paraId="3F51AFB4" w14:textId="3670BB27" w:rsidR="00C76B48" w:rsidRDefault="00C76B48" w:rsidP="008557EF">
      <w:pPr>
        <w:pStyle w:val="ListParagraph"/>
        <w:numPr>
          <w:ilvl w:val="0"/>
          <w:numId w:val="25"/>
        </w:numPr>
        <w:autoSpaceDE w:val="0"/>
        <w:autoSpaceDN w:val="0"/>
        <w:spacing w:after="220" w:line="240" w:lineRule="auto"/>
        <w:jc w:val="both"/>
        <w:rPr>
          <w:color w:val="C00000"/>
        </w:rPr>
      </w:pPr>
      <w:r>
        <w:rPr>
          <w:color w:val="C00000"/>
        </w:rPr>
        <w:t>Mean a</w:t>
      </w:r>
      <w:r w:rsidR="005A2569" w:rsidRPr="00C76B48">
        <w:rPr>
          <w:color w:val="C00000"/>
        </w:rPr>
        <w:t>ge (</w:t>
      </w:r>
      <w:r w:rsidR="001D2696" w:rsidRPr="00C76B48">
        <w:rPr>
          <w:color w:val="C00000"/>
        </w:rPr>
        <w:t>y</w:t>
      </w:r>
      <w:r w:rsidR="005A2569" w:rsidRPr="00C76B48">
        <w:rPr>
          <w:color w:val="C00000"/>
        </w:rPr>
        <w:t>ears): 39.4 (</w:t>
      </w:r>
      <w:r w:rsidR="001D2696" w:rsidRPr="00C76B48">
        <w:rPr>
          <w:color w:val="C00000"/>
        </w:rPr>
        <w:t>standard deviation</w:t>
      </w:r>
      <w:r w:rsidR="005A2569" w:rsidRPr="00C76B48">
        <w:rPr>
          <w:color w:val="C00000"/>
        </w:rPr>
        <w:t xml:space="preserve">: 23.7) </w:t>
      </w:r>
    </w:p>
    <w:p w14:paraId="228DF9D7" w14:textId="3BCE51B3" w:rsidR="005A2569" w:rsidRPr="00C76B48" w:rsidRDefault="005A2569" w:rsidP="003D4C59">
      <w:pPr>
        <w:pStyle w:val="ListParagraph"/>
        <w:numPr>
          <w:ilvl w:val="0"/>
          <w:numId w:val="25"/>
        </w:numPr>
        <w:autoSpaceDE w:val="0"/>
        <w:autoSpaceDN w:val="0"/>
        <w:spacing w:after="240" w:line="240" w:lineRule="auto"/>
        <w:jc w:val="both"/>
        <w:rPr>
          <w:color w:val="C00000"/>
        </w:rPr>
      </w:pPr>
      <w:r w:rsidRPr="00C76B48">
        <w:rPr>
          <w:color w:val="C00000"/>
        </w:rPr>
        <w:t xml:space="preserve">Race (% </w:t>
      </w:r>
      <w:r w:rsidR="001D2696" w:rsidRPr="00C76B48">
        <w:rPr>
          <w:color w:val="C00000"/>
        </w:rPr>
        <w:t>non-white</w:t>
      </w:r>
      <w:r w:rsidRPr="00C76B48">
        <w:rPr>
          <w:color w:val="C00000"/>
        </w:rPr>
        <w:t>): 20.6</w:t>
      </w:r>
    </w:p>
    <w:p w14:paraId="4D2B240A" w14:textId="6626BE5E" w:rsidR="00F433E8" w:rsidRPr="00AC10BA" w:rsidRDefault="002F6235" w:rsidP="003D4C59">
      <w:pPr>
        <w:autoSpaceDE w:val="0"/>
        <w:autoSpaceDN w:val="0"/>
        <w:adjustRightInd w:val="0"/>
        <w:spacing w:after="240" w:line="240" w:lineRule="auto"/>
        <w:jc w:val="both"/>
        <w:rPr>
          <w:rFonts w:cstheme="minorHAnsi"/>
          <w:bCs/>
          <w:color w:val="C00000"/>
        </w:rPr>
      </w:pPr>
      <w:r w:rsidRPr="00AC10BA">
        <w:rPr>
          <w:rFonts w:cstheme="minorHAnsi"/>
          <w:b/>
          <w:bCs/>
          <w:color w:val="C00000"/>
        </w:rPr>
        <w:t>Comparability of performance scores when more than one set of specifications</w:t>
      </w:r>
      <w:r>
        <w:rPr>
          <w:rFonts w:cstheme="minorHAnsi"/>
          <w:b/>
          <w:bCs/>
          <w:color w:val="C00000"/>
        </w:rPr>
        <w:t xml:space="preserve">: </w:t>
      </w:r>
      <w:r w:rsidR="00F433E8" w:rsidRPr="00AC10BA">
        <w:rPr>
          <w:rFonts w:cstheme="minorHAnsi"/>
          <w:bCs/>
          <w:color w:val="C00000"/>
        </w:rPr>
        <w:t>N/A</w:t>
      </w:r>
      <w:r>
        <w:rPr>
          <w:rFonts w:cstheme="minorHAnsi"/>
          <w:bCs/>
          <w:color w:val="C00000"/>
        </w:rPr>
        <w:t>—</w:t>
      </w:r>
      <w:r w:rsidR="00FD0D7D">
        <w:rPr>
          <w:rFonts w:cstheme="minorHAnsi"/>
          <w:bCs/>
          <w:color w:val="C00000"/>
        </w:rPr>
        <w:t>t</w:t>
      </w:r>
      <w:r w:rsidR="00F433E8" w:rsidRPr="00AC10BA">
        <w:rPr>
          <w:rFonts w:cstheme="minorHAnsi"/>
          <w:bCs/>
          <w:color w:val="C00000"/>
        </w:rPr>
        <w:t>his measure only uses one set of specifications</w:t>
      </w:r>
      <w:r w:rsidR="00FD0D7D">
        <w:rPr>
          <w:rFonts w:cstheme="minorHAnsi"/>
          <w:bCs/>
          <w:color w:val="C00000"/>
        </w:rPr>
        <w:t>.</w:t>
      </w:r>
    </w:p>
    <w:p w14:paraId="0CABCFCC" w14:textId="43DC8CAB" w:rsidR="0021054A" w:rsidRDefault="0021054A" w:rsidP="003D4C59">
      <w:pPr>
        <w:autoSpaceDE w:val="0"/>
        <w:autoSpaceDN w:val="0"/>
        <w:spacing w:after="0" w:line="240" w:lineRule="auto"/>
        <w:jc w:val="both"/>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0C004235" w14:textId="1BD0647C" w:rsidR="00872092" w:rsidRDefault="00872092" w:rsidP="003D4C59">
      <w:pPr>
        <w:autoSpaceDE w:val="0"/>
        <w:autoSpaceDN w:val="0"/>
        <w:spacing w:after="120" w:line="240" w:lineRule="auto"/>
        <w:jc w:val="both"/>
        <w:rPr>
          <w:rFonts w:cstheme="minorHAnsi"/>
          <w:bCs/>
        </w:rPr>
      </w:pPr>
      <w:r w:rsidRPr="00872092">
        <w:rPr>
          <w:rFonts w:cstheme="minorHAnsi"/>
          <w:b/>
          <w:bCs/>
        </w:rPr>
        <w:t>2014 Submission</w:t>
      </w:r>
      <w:r>
        <w:rPr>
          <w:rFonts w:cstheme="minorHAnsi"/>
          <w:bCs/>
        </w:rPr>
        <w:t>: N/A—</w:t>
      </w:r>
      <w:proofErr w:type="gramStart"/>
      <w:r>
        <w:rPr>
          <w:rFonts w:cstheme="minorHAnsi"/>
          <w:bCs/>
        </w:rPr>
        <w:t>This</w:t>
      </w:r>
      <w:proofErr w:type="gramEnd"/>
      <w:r>
        <w:rPr>
          <w:rFonts w:cstheme="minorHAnsi"/>
          <w:bCs/>
        </w:rPr>
        <w:t xml:space="preserve"> question was not included in version 6.5 of the Measure Testing Form. </w:t>
      </w:r>
    </w:p>
    <w:p w14:paraId="61C69500" w14:textId="6A216A00" w:rsidR="00F433E8" w:rsidRPr="001D1515" w:rsidRDefault="00872092" w:rsidP="00F433E8">
      <w:pPr>
        <w:autoSpaceDE w:val="0"/>
        <w:autoSpaceDN w:val="0"/>
        <w:adjustRightInd w:val="0"/>
        <w:spacing w:after="0" w:line="240" w:lineRule="auto"/>
        <w:jc w:val="both"/>
        <w:rPr>
          <w:rFonts w:cstheme="minorHAnsi"/>
          <w:b/>
          <w:bCs/>
          <w:color w:val="C00000"/>
        </w:rPr>
      </w:pPr>
      <w:r w:rsidRPr="00872092">
        <w:rPr>
          <w:rFonts w:cstheme="minorHAnsi"/>
          <w:b/>
          <w:bCs/>
          <w:color w:val="C00000"/>
        </w:rPr>
        <w:t>2018 Submission</w:t>
      </w:r>
      <w:r w:rsidRPr="00872092">
        <w:rPr>
          <w:rFonts w:cstheme="minorHAnsi"/>
          <w:bCs/>
          <w:color w:val="C00000"/>
        </w:rPr>
        <w:t>:</w:t>
      </w:r>
      <w:r>
        <w:rPr>
          <w:rFonts w:cstheme="minorHAnsi"/>
          <w:b/>
          <w:bCs/>
          <w:color w:val="C00000"/>
        </w:rPr>
        <w:t xml:space="preserve"> </w:t>
      </w:r>
      <w:r w:rsidR="0022430C">
        <w:rPr>
          <w:rFonts w:cstheme="minorHAnsi"/>
          <w:bCs/>
          <w:color w:val="C00000"/>
        </w:rPr>
        <w:t>A</w:t>
      </w:r>
      <w:r w:rsidR="00FD0D7D">
        <w:rPr>
          <w:rFonts w:cstheme="minorHAnsi"/>
          <w:bCs/>
          <w:color w:val="C00000"/>
        </w:rPr>
        <w:t>n</w:t>
      </w:r>
      <w:r w:rsidR="0022430C">
        <w:rPr>
          <w:rFonts w:cstheme="minorHAnsi"/>
          <w:bCs/>
          <w:color w:val="C00000"/>
        </w:rPr>
        <w:t xml:space="preserve"> </w:t>
      </w:r>
      <w:r w:rsidR="00B6342D">
        <w:rPr>
          <w:rFonts w:cstheme="minorHAnsi"/>
          <w:bCs/>
          <w:color w:val="C00000"/>
        </w:rPr>
        <w:t>Ordinary Least-Squares (</w:t>
      </w:r>
      <w:r w:rsidR="0022430C">
        <w:rPr>
          <w:rFonts w:cstheme="minorHAnsi"/>
          <w:bCs/>
          <w:color w:val="C00000"/>
        </w:rPr>
        <w:t>OLS</w:t>
      </w:r>
      <w:r w:rsidR="00B6342D">
        <w:rPr>
          <w:rFonts w:cstheme="minorHAnsi"/>
          <w:bCs/>
          <w:color w:val="C00000"/>
        </w:rPr>
        <w:t xml:space="preserve">) </w:t>
      </w:r>
      <w:r w:rsidR="0022430C">
        <w:rPr>
          <w:rFonts w:cstheme="minorHAnsi"/>
          <w:bCs/>
          <w:color w:val="C00000"/>
        </w:rPr>
        <w:t xml:space="preserve">regression model was used to estimate systematic relationships between patient-level characteristics and performance scores at the provider level, allowing </w:t>
      </w:r>
      <w:r w:rsidR="00F51EDF">
        <w:rPr>
          <w:rFonts w:cstheme="minorHAnsi"/>
          <w:bCs/>
          <w:color w:val="C00000"/>
        </w:rPr>
        <w:lastRenderedPageBreak/>
        <w:t xml:space="preserve">for </w:t>
      </w:r>
      <w:r w:rsidR="0022430C">
        <w:rPr>
          <w:rFonts w:cstheme="minorHAnsi"/>
          <w:bCs/>
          <w:color w:val="C00000"/>
        </w:rPr>
        <w:t>identification of performance gaps that may be linked to patient attributes or subpopulations. The following p</w:t>
      </w:r>
      <w:r w:rsidR="00F433E8" w:rsidRPr="001D1515">
        <w:rPr>
          <w:rFonts w:cstheme="minorHAnsi"/>
          <w:bCs/>
          <w:color w:val="C00000"/>
        </w:rPr>
        <w:t xml:space="preserve">atient-level </w:t>
      </w:r>
      <w:r w:rsidR="000D3419">
        <w:rPr>
          <w:rFonts w:cstheme="minorHAnsi"/>
          <w:bCs/>
          <w:color w:val="C00000"/>
        </w:rPr>
        <w:t>sociodemographic status (</w:t>
      </w:r>
      <w:r w:rsidR="00F433E8" w:rsidRPr="001D1515">
        <w:rPr>
          <w:rFonts w:cstheme="minorHAnsi"/>
          <w:bCs/>
          <w:color w:val="C00000"/>
        </w:rPr>
        <w:t>SDS</w:t>
      </w:r>
      <w:r w:rsidR="000D3419">
        <w:rPr>
          <w:rFonts w:cstheme="minorHAnsi"/>
          <w:bCs/>
          <w:color w:val="C00000"/>
        </w:rPr>
        <w:t>)</w:t>
      </w:r>
      <w:r w:rsidR="00F433E8" w:rsidRPr="001D1515">
        <w:rPr>
          <w:rFonts w:cstheme="minorHAnsi"/>
          <w:bCs/>
          <w:color w:val="C00000"/>
        </w:rPr>
        <w:t xml:space="preserve"> factors</w:t>
      </w:r>
      <w:r w:rsidR="00F51EDF">
        <w:rPr>
          <w:rFonts w:cstheme="minorHAnsi"/>
          <w:bCs/>
          <w:color w:val="C00000"/>
        </w:rPr>
        <w:t>,</w:t>
      </w:r>
      <w:r w:rsidR="00F433E8" w:rsidRPr="001D1515">
        <w:rPr>
          <w:rFonts w:cstheme="minorHAnsi"/>
          <w:bCs/>
          <w:color w:val="C00000"/>
        </w:rPr>
        <w:t xml:space="preserve"> </w:t>
      </w:r>
      <w:r w:rsidR="0022430C">
        <w:rPr>
          <w:rFonts w:cstheme="minorHAnsi"/>
          <w:bCs/>
          <w:color w:val="C00000"/>
        </w:rPr>
        <w:t>derived from CDW data</w:t>
      </w:r>
      <w:r w:rsidR="00F51EDF">
        <w:rPr>
          <w:rFonts w:cstheme="minorHAnsi"/>
          <w:bCs/>
          <w:color w:val="C00000"/>
        </w:rPr>
        <w:t>,</w:t>
      </w:r>
      <w:r w:rsidR="0022430C">
        <w:rPr>
          <w:rFonts w:cstheme="minorHAnsi"/>
          <w:bCs/>
          <w:color w:val="C00000"/>
        </w:rPr>
        <w:t xml:space="preserve"> were included in the model</w:t>
      </w:r>
      <w:r w:rsidR="00F433E8" w:rsidRPr="001D1515">
        <w:rPr>
          <w:rFonts w:cstheme="minorHAnsi"/>
          <w:bCs/>
          <w:color w:val="C00000"/>
        </w:rPr>
        <w:t>:</w:t>
      </w:r>
    </w:p>
    <w:p w14:paraId="1A4F1CC9" w14:textId="2A828475" w:rsidR="00F433E8" w:rsidRPr="001D1515" w:rsidRDefault="00F433E8" w:rsidP="008557EF">
      <w:pPr>
        <w:pStyle w:val="ListParagraph"/>
        <w:numPr>
          <w:ilvl w:val="0"/>
          <w:numId w:val="6"/>
        </w:numPr>
        <w:autoSpaceDE w:val="0"/>
        <w:autoSpaceDN w:val="0"/>
        <w:adjustRightInd w:val="0"/>
        <w:spacing w:after="0" w:line="240" w:lineRule="auto"/>
        <w:ind w:left="360"/>
        <w:contextualSpacing w:val="0"/>
        <w:jc w:val="both"/>
        <w:rPr>
          <w:rFonts w:cstheme="minorHAnsi"/>
          <w:bCs/>
          <w:color w:val="C00000"/>
        </w:rPr>
      </w:pPr>
      <w:r w:rsidRPr="001D1515">
        <w:rPr>
          <w:rFonts w:cstheme="minorHAnsi"/>
          <w:bCs/>
          <w:color w:val="C00000"/>
        </w:rPr>
        <w:t>Age</w:t>
      </w:r>
      <w:r w:rsidR="009F3B20" w:rsidRPr="001D1515">
        <w:rPr>
          <w:rFonts w:cstheme="minorHAnsi"/>
          <w:bCs/>
          <w:color w:val="C00000"/>
        </w:rPr>
        <w:t>;</w:t>
      </w:r>
    </w:p>
    <w:p w14:paraId="68101832" w14:textId="6C203539" w:rsidR="00F433E8" w:rsidRPr="001D1515" w:rsidRDefault="00F433E8" w:rsidP="008557EF">
      <w:pPr>
        <w:pStyle w:val="ListParagraph"/>
        <w:numPr>
          <w:ilvl w:val="0"/>
          <w:numId w:val="6"/>
        </w:numPr>
        <w:autoSpaceDE w:val="0"/>
        <w:autoSpaceDN w:val="0"/>
        <w:adjustRightInd w:val="0"/>
        <w:spacing w:after="0" w:line="240" w:lineRule="auto"/>
        <w:ind w:left="360"/>
        <w:contextualSpacing w:val="0"/>
        <w:jc w:val="both"/>
        <w:rPr>
          <w:rFonts w:cstheme="minorHAnsi"/>
          <w:bCs/>
          <w:color w:val="C00000"/>
        </w:rPr>
      </w:pPr>
      <w:r w:rsidRPr="001D1515">
        <w:rPr>
          <w:rFonts w:cstheme="minorHAnsi"/>
          <w:bCs/>
          <w:color w:val="C00000"/>
        </w:rPr>
        <w:t>Gender</w:t>
      </w:r>
      <w:r w:rsidR="009F3B20" w:rsidRPr="001D1515">
        <w:rPr>
          <w:rFonts w:cstheme="minorHAnsi"/>
          <w:bCs/>
          <w:color w:val="C00000"/>
        </w:rPr>
        <w:t>;</w:t>
      </w:r>
    </w:p>
    <w:p w14:paraId="4C7D1373" w14:textId="2AA6B8CE" w:rsidR="00F433E8" w:rsidRPr="001D1515" w:rsidRDefault="00F433E8" w:rsidP="008557EF">
      <w:pPr>
        <w:pStyle w:val="ListParagraph"/>
        <w:numPr>
          <w:ilvl w:val="0"/>
          <w:numId w:val="6"/>
        </w:numPr>
        <w:autoSpaceDE w:val="0"/>
        <w:autoSpaceDN w:val="0"/>
        <w:adjustRightInd w:val="0"/>
        <w:spacing w:after="0" w:line="240" w:lineRule="auto"/>
        <w:ind w:left="360"/>
        <w:contextualSpacing w:val="0"/>
        <w:jc w:val="both"/>
        <w:rPr>
          <w:rFonts w:cstheme="minorHAnsi"/>
          <w:bCs/>
          <w:color w:val="C00000"/>
        </w:rPr>
      </w:pPr>
      <w:r w:rsidRPr="001D1515">
        <w:rPr>
          <w:rFonts w:cstheme="minorHAnsi"/>
          <w:bCs/>
          <w:color w:val="C00000"/>
        </w:rPr>
        <w:t>Race</w:t>
      </w:r>
      <w:r w:rsidR="009F3B20" w:rsidRPr="001D1515">
        <w:rPr>
          <w:rFonts w:cstheme="minorHAnsi"/>
          <w:bCs/>
          <w:color w:val="C00000"/>
        </w:rPr>
        <w:t>; and,</w:t>
      </w:r>
    </w:p>
    <w:p w14:paraId="77B93EB5" w14:textId="67C05046" w:rsidR="0022430C" w:rsidRPr="00596B78" w:rsidRDefault="00F433E8" w:rsidP="008557EF">
      <w:pPr>
        <w:pStyle w:val="ListParagraph"/>
        <w:numPr>
          <w:ilvl w:val="0"/>
          <w:numId w:val="6"/>
        </w:numPr>
        <w:autoSpaceDE w:val="0"/>
        <w:autoSpaceDN w:val="0"/>
        <w:adjustRightInd w:val="0"/>
        <w:spacing w:after="110" w:line="240" w:lineRule="auto"/>
        <w:ind w:left="360"/>
        <w:contextualSpacing w:val="0"/>
        <w:jc w:val="both"/>
        <w:rPr>
          <w:rFonts w:cstheme="minorHAnsi"/>
          <w:bCs/>
          <w:color w:val="C00000"/>
        </w:rPr>
      </w:pPr>
      <w:r w:rsidRPr="001D1515">
        <w:rPr>
          <w:rFonts w:cstheme="minorHAnsi"/>
          <w:bCs/>
          <w:color w:val="C00000"/>
        </w:rPr>
        <w:t>Ethnicity</w:t>
      </w:r>
      <w:r w:rsidR="009F3B20" w:rsidRPr="001D1515">
        <w:rPr>
          <w:rFonts w:cstheme="minorHAnsi"/>
          <w:bCs/>
          <w:color w:val="C00000"/>
        </w:rPr>
        <w:t>.</w:t>
      </w:r>
    </w:p>
    <w:p w14:paraId="4DAB6569" w14:textId="337EC6F7" w:rsidR="0022430C" w:rsidRPr="00596B78" w:rsidRDefault="0022430C" w:rsidP="00596B78">
      <w:pPr>
        <w:autoSpaceDE w:val="0"/>
        <w:autoSpaceDN w:val="0"/>
        <w:adjustRightInd w:val="0"/>
        <w:spacing w:before="40" w:after="40" w:line="240" w:lineRule="auto"/>
        <w:jc w:val="both"/>
        <w:rPr>
          <w:rFonts w:cstheme="minorHAnsi"/>
          <w:bCs/>
          <w:color w:val="C00000"/>
        </w:rPr>
      </w:pPr>
      <w:r>
        <w:rPr>
          <w:rFonts w:cstheme="minorHAnsi"/>
          <w:bCs/>
          <w:color w:val="C00000"/>
        </w:rPr>
        <w:t xml:space="preserve">Results of the regression tests are </w:t>
      </w:r>
      <w:r w:rsidRPr="001D1515">
        <w:rPr>
          <w:rFonts w:cstheme="minorHAnsi"/>
          <w:bCs/>
          <w:color w:val="C00000"/>
        </w:rPr>
        <w:t xml:space="preserve">reported in </w:t>
      </w:r>
      <w:r w:rsidR="00596B78">
        <w:rPr>
          <w:rFonts w:cstheme="minorHAnsi"/>
          <w:bCs/>
          <w:color w:val="C00000"/>
        </w:rPr>
        <w:t>s</w:t>
      </w:r>
      <w:r w:rsidRPr="001D1515">
        <w:rPr>
          <w:rFonts w:cstheme="minorHAnsi"/>
          <w:bCs/>
          <w:color w:val="C00000"/>
        </w:rPr>
        <w:t xml:space="preserve">ection </w:t>
      </w:r>
      <w:r w:rsidRPr="001D1515">
        <w:rPr>
          <w:rFonts w:cstheme="minorHAnsi"/>
          <w:b/>
          <w:bCs/>
          <w:color w:val="C00000"/>
        </w:rPr>
        <w:t>1b.4</w:t>
      </w:r>
      <w:r w:rsidR="00B86728">
        <w:rPr>
          <w:rFonts w:cstheme="minorHAnsi"/>
          <w:b/>
          <w:bCs/>
          <w:color w:val="C00000"/>
        </w:rPr>
        <w:t xml:space="preserve"> </w:t>
      </w:r>
      <w:r w:rsidR="00B86728" w:rsidRPr="00B86728">
        <w:rPr>
          <w:rFonts w:cstheme="minorHAnsi"/>
          <w:bCs/>
          <w:color w:val="C00000"/>
        </w:rPr>
        <w:t>of the Measure Submission Form</w:t>
      </w:r>
      <w:r>
        <w:rPr>
          <w:rFonts w:cstheme="minorHAnsi"/>
          <w:bCs/>
          <w:color w:val="C00000"/>
        </w:rPr>
        <w:t>.</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D0" w14:textId="6ECB27EF" w:rsidR="008C54A9" w:rsidRDefault="00E310B9" w:rsidP="00DB6605">
      <w:pPr>
        <w:autoSpaceDE w:val="0"/>
        <w:autoSpaceDN w:val="0"/>
        <w:adjustRightInd w:val="0"/>
        <w:spacing w:line="240" w:lineRule="auto"/>
        <w:rPr>
          <w:rFonts w:cstheme="minorHAnsi"/>
          <w:bCs/>
          <w:i/>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29BCA7C2" w14:textId="1D57F7A7" w:rsidR="00AE210C" w:rsidRPr="00AE210C" w:rsidRDefault="00AE210C" w:rsidP="00DB6605">
      <w:pPr>
        <w:autoSpaceDE w:val="0"/>
        <w:autoSpaceDN w:val="0"/>
        <w:adjustRightInd w:val="0"/>
        <w:spacing w:line="240" w:lineRule="auto"/>
        <w:rPr>
          <w:rFonts w:cstheme="minorHAnsi"/>
          <w:b/>
          <w:bCs/>
        </w:rPr>
      </w:pPr>
      <w:r w:rsidRPr="00AE210C">
        <w:rPr>
          <w:rFonts w:cstheme="minorHAnsi"/>
          <w:b/>
          <w:bCs/>
        </w:rPr>
        <w:t>2014 Submission</w:t>
      </w:r>
      <w:r>
        <w:rPr>
          <w:rFonts w:cstheme="minorHAnsi"/>
          <w:bCs/>
        </w:rPr>
        <w:t xml:space="preserve">: </w:t>
      </w:r>
      <w:r w:rsidRPr="00AE210C">
        <w:rPr>
          <w:rFonts w:cstheme="minorHAnsi"/>
          <w:bCs/>
        </w:rPr>
        <w:t>Per NQF comments received on 6/10/13, it is no longer necessary to report the results of the reliability testing when the results of the validity testing of individual data elements are reported.</w:t>
      </w:r>
    </w:p>
    <w:p w14:paraId="0CABCFD1" w14:textId="270AA61E" w:rsidR="001969C5" w:rsidRDefault="00092566" w:rsidP="00DB77CF">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C00000"/>
          </w:rPr>
          <w:id w:val="423926269"/>
          <w14:checkbox>
            <w14:checked w14:val="1"/>
            <w14:checkedState w14:val="2612" w14:font="MS Gothic"/>
            <w14:uncheckedState w14:val="2610" w14:font="MS Gothic"/>
          </w14:checkbox>
        </w:sdtPr>
        <w:sdtEndPr/>
        <w:sdtContent>
          <w:r w:rsidR="00F433E8" w:rsidRPr="00F433E8">
            <w:rPr>
              <w:rFonts w:ascii="MS Gothic" w:eastAsia="MS Gothic" w:hAnsi="MS Gothic" w:cstheme="minorHAnsi" w:hint="eastAsia"/>
              <w:bCs/>
              <w:color w:val="C00000"/>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C00000"/>
          </w:rPr>
          <w:id w:val="1807820231"/>
          <w14:checkbox>
            <w14:checked w14:val="1"/>
            <w14:checkedState w14:val="2612" w14:font="MS Gothic"/>
            <w14:uncheckedState w14:val="2610" w14:font="MS Gothic"/>
          </w14:checkbox>
        </w:sdtPr>
        <w:sdtEndPr/>
        <w:sdtContent>
          <w:r w:rsidR="00F433E8" w:rsidRPr="00F433E8">
            <w:rPr>
              <w:rFonts w:ascii="MS Gothic" w:eastAsia="MS Gothic" w:hAnsi="MS Gothic" w:cstheme="minorHAnsi" w:hint="eastAsia"/>
              <w:bCs/>
              <w:color w:val="C00000"/>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DB6605">
        <w:rPr>
          <w:rFonts w:cstheme="minorHAnsi"/>
          <w:bCs/>
        </w:rPr>
        <w:t>)</w:t>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95CF745" w14:textId="77777777" w:rsidR="00AE210C" w:rsidRDefault="00AE210C" w:rsidP="00DB77CF">
      <w:pPr>
        <w:autoSpaceDE w:val="0"/>
        <w:autoSpaceDN w:val="0"/>
        <w:adjustRightInd w:val="0"/>
        <w:spacing w:after="120" w:line="240" w:lineRule="auto"/>
        <w:rPr>
          <w:rFonts w:cstheme="minorHAnsi"/>
          <w:bCs/>
        </w:rPr>
      </w:pPr>
      <w:r w:rsidRPr="00AE210C">
        <w:rPr>
          <w:rFonts w:cstheme="minorHAnsi"/>
          <w:b/>
          <w:bCs/>
        </w:rPr>
        <w:t>2014 Submission</w:t>
      </w:r>
      <w:r w:rsidRPr="00AE210C">
        <w:rPr>
          <w:rFonts w:cstheme="minorHAnsi"/>
          <w:bCs/>
        </w:rPr>
        <w:t>:</w:t>
      </w:r>
      <w:r>
        <w:rPr>
          <w:rFonts w:cstheme="minorHAnsi"/>
          <w:bCs/>
        </w:rPr>
        <w:t xml:space="preserve"> Blank</w:t>
      </w:r>
    </w:p>
    <w:p w14:paraId="1A7F635C" w14:textId="22758802" w:rsidR="008A5AA1" w:rsidRPr="00AE210C" w:rsidRDefault="00AE210C" w:rsidP="008A5AA1">
      <w:pPr>
        <w:autoSpaceDE w:val="0"/>
        <w:autoSpaceDN w:val="0"/>
        <w:adjustRightInd w:val="0"/>
        <w:spacing w:line="240" w:lineRule="auto"/>
        <w:rPr>
          <w:rFonts w:cstheme="minorHAnsi"/>
          <w:b/>
          <w:bCs/>
        </w:rPr>
      </w:pPr>
      <w:r>
        <w:rPr>
          <w:rFonts w:cstheme="minorHAnsi"/>
          <w:b/>
          <w:bCs/>
          <w:color w:val="C00000"/>
        </w:rPr>
        <w:t>2018 Submission</w:t>
      </w:r>
      <w:r w:rsidRPr="00AE210C">
        <w:rPr>
          <w:rFonts w:cstheme="minorHAnsi"/>
          <w:bCs/>
          <w:color w:val="C00000"/>
        </w:rPr>
        <w:t>: R</w:t>
      </w:r>
      <w:r w:rsidR="00F433E8" w:rsidRPr="003E00EE">
        <w:rPr>
          <w:rFonts w:cstheme="minorHAnsi"/>
          <w:bCs/>
          <w:color w:val="C00000"/>
        </w:rPr>
        <w:t xml:space="preserve">eliability was calculated in accordance with the methods discussed in </w:t>
      </w:r>
      <w:r w:rsidR="00F433E8" w:rsidRPr="003E00EE">
        <w:rPr>
          <w:rFonts w:cstheme="minorHAnsi"/>
          <w:bCs/>
          <w:i/>
          <w:color w:val="C00000"/>
        </w:rPr>
        <w:t>Estimating Reliability and Misclassification in Physician Profiling</w:t>
      </w:r>
      <w:r w:rsidR="00F433E8" w:rsidRPr="003E00EE">
        <w:rPr>
          <w:rFonts w:cstheme="minorHAnsi"/>
          <w:bCs/>
          <w:color w:val="C00000"/>
        </w:rPr>
        <w:t xml:space="preserve"> (2010). This approach uses </w:t>
      </w:r>
      <w:r w:rsidR="006D1D61">
        <w:rPr>
          <w:rFonts w:cstheme="minorHAnsi"/>
          <w:bCs/>
          <w:color w:val="C00000"/>
        </w:rPr>
        <w:t xml:space="preserve">a </w:t>
      </w:r>
      <w:r w:rsidR="00F433E8" w:rsidRPr="003E00EE">
        <w:rPr>
          <w:rFonts w:cstheme="minorHAnsi"/>
          <w:bCs/>
          <w:color w:val="C00000"/>
        </w:rPr>
        <w:t>hierarchical linear model (HLM), which is appropriate for testing the reliability of continuous data that have clustered observation</w:t>
      </w:r>
      <w:r w:rsidR="006D1D61">
        <w:rPr>
          <w:rFonts w:cstheme="minorHAnsi"/>
          <w:bCs/>
          <w:color w:val="C00000"/>
        </w:rPr>
        <w:t>s</w:t>
      </w:r>
      <w:r w:rsidR="00F433E8" w:rsidRPr="003E00EE">
        <w:rPr>
          <w:rFonts w:cstheme="minorHAnsi"/>
          <w:bCs/>
          <w:color w:val="C00000"/>
        </w:rPr>
        <w:t xml:space="preserve"> </w:t>
      </w:r>
      <w:r w:rsidR="00577AF9">
        <w:rPr>
          <w:rFonts w:cstheme="minorHAnsi"/>
          <w:bCs/>
          <w:color w:val="C00000"/>
        </w:rPr>
        <w:t>that may share variance as a results of common factors, such as multiple provide</w:t>
      </w:r>
      <w:r w:rsidR="00076620">
        <w:rPr>
          <w:rFonts w:cstheme="minorHAnsi"/>
          <w:bCs/>
          <w:color w:val="C00000"/>
        </w:rPr>
        <w:t>r</w:t>
      </w:r>
      <w:r w:rsidR="00577AF9">
        <w:rPr>
          <w:rFonts w:cstheme="minorHAnsi"/>
          <w:bCs/>
          <w:color w:val="C00000"/>
        </w:rPr>
        <w:t xml:space="preserve">s within one facility. HLM is a type of fixed-effects regression that allows for the calculation of the ratio of between group variance to total variance, designated </w:t>
      </w:r>
      <w:r w:rsidR="00076620">
        <w:rPr>
          <w:rFonts w:cstheme="minorHAnsi"/>
          <w:bCs/>
          <w:color w:val="C00000"/>
        </w:rPr>
        <w:t xml:space="preserve">the </w:t>
      </w:r>
      <w:proofErr w:type="spellStart"/>
      <w:r w:rsidR="00577AF9" w:rsidRPr="00596B78">
        <w:rPr>
          <w:rFonts w:cstheme="minorHAnsi"/>
          <w:bCs/>
          <w:i/>
          <w:color w:val="C00000"/>
        </w:rPr>
        <w:t>intraclass</w:t>
      </w:r>
      <w:proofErr w:type="spellEnd"/>
      <w:r w:rsidR="00577AF9" w:rsidRPr="00596B78">
        <w:rPr>
          <w:rFonts w:cstheme="minorHAnsi"/>
          <w:bCs/>
          <w:i/>
          <w:color w:val="C00000"/>
        </w:rPr>
        <w:t xml:space="preserve"> correlation (ICC)</w:t>
      </w:r>
      <w:r w:rsidR="00577AF9">
        <w:rPr>
          <w:rFonts w:cstheme="minorHAnsi"/>
          <w:bCs/>
          <w:i/>
          <w:color w:val="C00000"/>
        </w:rPr>
        <w:t xml:space="preserve"> </w:t>
      </w:r>
      <w:r w:rsidR="00577AF9" w:rsidRPr="00596B78">
        <w:rPr>
          <w:rFonts w:cstheme="minorHAnsi"/>
          <w:bCs/>
          <w:color w:val="C00000"/>
        </w:rPr>
        <w:t>or</w:t>
      </w:r>
      <w:r w:rsidR="00577AF9">
        <w:rPr>
          <w:rFonts w:cstheme="minorHAnsi"/>
          <w:bCs/>
          <w:i/>
          <w:color w:val="C00000"/>
        </w:rPr>
        <w:t xml:space="preserve"> reliability score.</w:t>
      </w:r>
      <w:r w:rsidR="00577AF9">
        <w:rPr>
          <w:rFonts w:cstheme="minorHAnsi"/>
          <w:bCs/>
          <w:color w:val="C00000"/>
        </w:rPr>
        <w:t xml:space="preserve"> The</w:t>
      </w:r>
      <w:r w:rsidR="00577AF9">
        <w:rPr>
          <w:rFonts w:cstheme="minorHAnsi"/>
          <w:bCs/>
          <w:i/>
          <w:color w:val="C00000"/>
        </w:rPr>
        <w:t xml:space="preserve"> </w:t>
      </w:r>
      <w:r w:rsidR="00577AF9" w:rsidRPr="003E00EE">
        <w:rPr>
          <w:rFonts w:cstheme="minorHAnsi"/>
          <w:bCs/>
          <w:color w:val="C00000"/>
        </w:rPr>
        <w:t xml:space="preserve">reliability score is a function of the </w:t>
      </w:r>
      <w:r w:rsidR="004A1058">
        <w:rPr>
          <w:rFonts w:cstheme="minorHAnsi"/>
          <w:bCs/>
          <w:color w:val="C00000"/>
        </w:rPr>
        <w:t>number of facilities included in the analysis</w:t>
      </w:r>
      <w:r w:rsidR="00577AF9" w:rsidRPr="003E00EE">
        <w:rPr>
          <w:rFonts w:cstheme="minorHAnsi"/>
          <w:bCs/>
          <w:color w:val="C00000"/>
        </w:rPr>
        <w:t xml:space="preserve"> and the error variance</w:t>
      </w:r>
      <w:r w:rsidR="00577AF9">
        <w:rPr>
          <w:rFonts w:cstheme="minorHAnsi"/>
          <w:bCs/>
          <w:color w:val="C00000"/>
        </w:rPr>
        <w:t xml:space="preserve"> within and across facilities</w:t>
      </w:r>
      <w:r w:rsidR="008E0652">
        <w:rPr>
          <w:rFonts w:cstheme="minorHAnsi"/>
          <w:bCs/>
          <w:color w:val="C00000"/>
        </w:rPr>
        <w:t>; values could range from 0.00 to 1.0</w:t>
      </w:r>
      <w:r w:rsidR="007E65A9">
        <w:rPr>
          <w:rFonts w:cstheme="minorHAnsi"/>
          <w:bCs/>
          <w:color w:val="C00000"/>
        </w:rPr>
        <w:t>0.</w:t>
      </w:r>
      <w:r w:rsidR="00577AF9" w:rsidRPr="00577AF9">
        <w:rPr>
          <w:rFonts w:cstheme="minorHAnsi"/>
          <w:bCs/>
          <w:color w:val="C00000"/>
        </w:rPr>
        <w:t xml:space="preserve"> </w:t>
      </w:r>
      <w:r w:rsidR="00547AE1">
        <w:rPr>
          <w:rFonts w:cstheme="minorHAnsi"/>
          <w:bCs/>
          <w:color w:val="C00000"/>
        </w:rPr>
        <w:t>A score of 0.00 attributes any measured difference to error (noise), while a score of 1.00 attributes any measured differences to a true difference in performance (signal)</w:t>
      </w:r>
      <w:r w:rsidR="00577AF9" w:rsidRPr="003E00EE">
        <w:rPr>
          <w:rFonts w:cstheme="minorHAnsi"/>
          <w:bCs/>
          <w:color w:val="C00000"/>
        </w:rPr>
        <w:t>.</w:t>
      </w:r>
      <w:r w:rsidR="008E0652">
        <w:rPr>
          <w:rFonts w:cstheme="minorHAnsi"/>
          <w:bCs/>
          <w:color w:val="C00000"/>
        </w:rPr>
        <w:t xml:space="preserve"> Generally, a minimum reliability score of 0.70 is considered sufficient to draw conclusions about groups (i.e., cases treated within the same facility). </w:t>
      </w:r>
      <w:r w:rsidR="008A5AA1" w:rsidRPr="0071048F">
        <w:rPr>
          <w:rFonts w:cstheme="minorHAnsi"/>
          <w:bCs/>
          <w:color w:val="C00000"/>
        </w:rPr>
        <w:t xml:space="preserve">The ICC was calculated using the following equation: </w:t>
      </w:r>
    </w:p>
    <w:p w14:paraId="2413917F" w14:textId="77777777" w:rsidR="008A5AA1" w:rsidRPr="0071048F" w:rsidRDefault="008A5AA1" w:rsidP="008A5AA1">
      <w:pPr>
        <w:autoSpaceDE w:val="0"/>
        <w:autoSpaceDN w:val="0"/>
        <w:adjustRightInd w:val="0"/>
        <w:spacing w:after="0" w:line="240" w:lineRule="auto"/>
        <w:jc w:val="both"/>
        <w:rPr>
          <w:rFonts w:cstheme="minorHAnsi"/>
          <w:bCs/>
          <w:color w:val="C00000"/>
        </w:rPr>
      </w:pPr>
    </w:p>
    <w:p w14:paraId="1DC17D25" w14:textId="77777777" w:rsidR="008A5AA1" w:rsidRPr="008D6AA2" w:rsidRDefault="008A5AA1" w:rsidP="008A5AA1">
      <w:pPr>
        <w:autoSpaceDE w:val="0"/>
        <w:autoSpaceDN w:val="0"/>
        <w:adjustRightInd w:val="0"/>
        <w:spacing w:after="0" w:line="240" w:lineRule="auto"/>
        <w:jc w:val="center"/>
        <w:rPr>
          <w:rFonts w:cstheme="minorHAnsi"/>
          <w:bCs/>
          <w:color w:val="C00000"/>
        </w:rPr>
      </w:pPr>
      <m:oMathPara>
        <m:oMath>
          <m:r>
            <m:rPr>
              <m:sty m:val="p"/>
            </m:rPr>
            <w:rPr>
              <w:rFonts w:ascii="Cambria Math" w:hAnsi="Cambria Math" w:cstheme="minorHAnsi"/>
              <w:color w:val="C00000"/>
            </w:rPr>
            <m:t>ICC=</m:t>
          </m:r>
          <m:f>
            <m:fPr>
              <m:ctrlPr>
                <w:rPr>
                  <w:rFonts w:ascii="Cambria Math" w:hAnsi="Cambria Math" w:cstheme="minorHAnsi"/>
                  <w:bCs/>
                  <w:color w:val="C00000"/>
                </w:rPr>
              </m:ctrlPr>
            </m:fPr>
            <m:num>
              <m:sSub>
                <m:sSubPr>
                  <m:ctrlPr>
                    <w:rPr>
                      <w:rFonts w:ascii="Cambria Math" w:hAnsi="Cambria Math" w:cstheme="minorHAnsi"/>
                      <w:bCs/>
                      <w:i/>
                      <w:color w:val="C00000"/>
                    </w:rPr>
                  </m:ctrlPr>
                </m:sSubPr>
                <m:e>
                  <m:r>
                    <w:rPr>
                      <w:rFonts w:ascii="Cambria Math" w:hAnsi="Cambria Math" w:cstheme="minorHAnsi"/>
                      <w:color w:val="C00000"/>
                    </w:rPr>
                    <m:t>variance</m:t>
                  </m:r>
                </m:e>
                <m:sub>
                  <m:r>
                    <w:rPr>
                      <w:rFonts w:ascii="Cambria Math" w:hAnsi="Cambria Math" w:cstheme="minorHAnsi"/>
                      <w:color w:val="C00000"/>
                    </w:rPr>
                    <m:t>facility</m:t>
                  </m:r>
                </m:sub>
              </m:sSub>
            </m:num>
            <m:den>
              <m:sSub>
                <m:sSubPr>
                  <m:ctrlPr>
                    <w:rPr>
                      <w:rFonts w:ascii="Cambria Math" w:hAnsi="Cambria Math" w:cstheme="minorHAnsi"/>
                      <w:bCs/>
                      <w:i/>
                      <w:color w:val="C00000"/>
                    </w:rPr>
                  </m:ctrlPr>
                </m:sSubPr>
                <m:e>
                  <m:r>
                    <w:rPr>
                      <w:rFonts w:ascii="Cambria Math" w:hAnsi="Cambria Math" w:cstheme="minorHAnsi"/>
                      <w:color w:val="C00000"/>
                    </w:rPr>
                    <m:t>variance</m:t>
                  </m:r>
                </m:e>
                <m:sub>
                  <m:r>
                    <w:rPr>
                      <w:rFonts w:ascii="Cambria Math" w:hAnsi="Cambria Math" w:cstheme="minorHAnsi"/>
                      <w:color w:val="C00000"/>
                    </w:rPr>
                    <m:t>facility</m:t>
                  </m:r>
                </m:sub>
              </m:sSub>
              <m:r>
                <w:rPr>
                  <w:rFonts w:ascii="Cambria Math" w:hAnsi="Cambria Math" w:cstheme="minorHAnsi"/>
                  <w:color w:val="C00000"/>
                </w:rPr>
                <m:t>+</m:t>
              </m:r>
              <m:sSub>
                <m:sSubPr>
                  <m:ctrlPr>
                    <w:rPr>
                      <w:rFonts w:ascii="Cambria Math" w:hAnsi="Cambria Math" w:cstheme="minorHAnsi"/>
                      <w:bCs/>
                      <w:i/>
                      <w:color w:val="C00000"/>
                    </w:rPr>
                  </m:ctrlPr>
                </m:sSubPr>
                <m:e>
                  <m:r>
                    <w:rPr>
                      <w:rFonts w:ascii="Cambria Math" w:hAnsi="Cambria Math" w:cstheme="minorHAnsi"/>
                      <w:color w:val="C00000"/>
                    </w:rPr>
                    <m:t>variance</m:t>
                  </m:r>
                </m:e>
                <m:sub>
                  <m:r>
                    <w:rPr>
                      <w:rFonts w:ascii="Cambria Math" w:hAnsi="Cambria Math" w:cstheme="minorHAnsi"/>
                      <w:color w:val="C00000"/>
                    </w:rPr>
                    <m:t>error</m:t>
                  </m:r>
                </m:sub>
              </m:sSub>
            </m:den>
          </m:f>
        </m:oMath>
      </m:oMathPara>
    </w:p>
    <w:p w14:paraId="10DA917B" w14:textId="3CEAE5D1" w:rsidR="00577AF9" w:rsidRPr="00AE210C" w:rsidRDefault="00577AF9" w:rsidP="00AE210C">
      <w:pPr>
        <w:autoSpaceDE w:val="0"/>
        <w:autoSpaceDN w:val="0"/>
        <w:adjustRightInd w:val="0"/>
        <w:spacing w:line="240" w:lineRule="auto"/>
        <w:rPr>
          <w:rFonts w:cstheme="minorHAnsi"/>
          <w:b/>
          <w:bCs/>
        </w:rPr>
      </w:pPr>
    </w:p>
    <w:p w14:paraId="3473F327" w14:textId="79CA9139" w:rsidR="00DB6605" w:rsidRDefault="00A52918" w:rsidP="00C713F4">
      <w:pPr>
        <w:autoSpaceDE w:val="0"/>
        <w:autoSpaceDN w:val="0"/>
        <w:adjustRightInd w:val="0"/>
        <w:spacing w:after="110" w:line="240" w:lineRule="auto"/>
        <w:jc w:val="both"/>
        <w:rPr>
          <w:rFonts w:cstheme="minorHAnsi"/>
          <w:bCs/>
          <w:color w:val="C00000"/>
        </w:rPr>
      </w:pPr>
      <w:r>
        <w:rPr>
          <w:rFonts w:cstheme="minorHAnsi"/>
          <w:bCs/>
          <w:color w:val="C00000"/>
        </w:rPr>
        <w:t>Analysis was performed</w:t>
      </w:r>
      <w:r w:rsidR="00CB202B" w:rsidRPr="00F36473">
        <w:rPr>
          <w:rFonts w:cstheme="minorHAnsi"/>
          <w:bCs/>
          <w:color w:val="C00000"/>
        </w:rPr>
        <w:t xml:space="preserve"> at the case level, accounting for clustering within facilities</w:t>
      </w:r>
      <w:r>
        <w:rPr>
          <w:rFonts w:cstheme="minorHAnsi"/>
          <w:bCs/>
          <w:color w:val="C00000"/>
        </w:rPr>
        <w:t>. E</w:t>
      </w:r>
      <w:r w:rsidR="00F433E8" w:rsidRPr="00F36473">
        <w:rPr>
          <w:rFonts w:cstheme="minorHAnsi"/>
          <w:bCs/>
          <w:color w:val="C00000"/>
        </w:rPr>
        <w:t>xtreme values</w:t>
      </w:r>
      <w:r w:rsidR="00565337">
        <w:rPr>
          <w:rFonts w:cstheme="minorHAnsi"/>
          <w:bCs/>
          <w:color w:val="C00000"/>
        </w:rPr>
        <w:t xml:space="preserve"> originally included in</w:t>
      </w:r>
      <w:r w:rsidR="00DB6605" w:rsidRPr="00F36473">
        <w:rPr>
          <w:rFonts w:cstheme="minorHAnsi"/>
          <w:bCs/>
          <w:color w:val="C00000"/>
        </w:rPr>
        <w:t xml:space="preserve"> </w:t>
      </w:r>
      <w:r>
        <w:rPr>
          <w:rFonts w:cstheme="minorHAnsi"/>
          <w:bCs/>
          <w:color w:val="C00000"/>
        </w:rPr>
        <w:t xml:space="preserve">the </w:t>
      </w:r>
      <w:r w:rsidR="007F22BC" w:rsidRPr="007F22BC">
        <w:rPr>
          <w:rFonts w:cstheme="minorHAnsi"/>
          <w:bCs/>
          <w:i/>
          <w:color w:val="C00000"/>
        </w:rPr>
        <w:t>overall</w:t>
      </w:r>
      <w:r w:rsidR="007F22BC">
        <w:rPr>
          <w:rFonts w:cstheme="minorHAnsi"/>
          <w:bCs/>
          <w:color w:val="C00000"/>
        </w:rPr>
        <w:t xml:space="preserve"> rate</w:t>
      </w:r>
      <w:r>
        <w:rPr>
          <w:rFonts w:cstheme="minorHAnsi"/>
          <w:bCs/>
          <w:color w:val="C00000"/>
        </w:rPr>
        <w:t xml:space="preserve"> </w:t>
      </w:r>
      <w:r w:rsidR="00F433E8" w:rsidRPr="00F36473">
        <w:rPr>
          <w:rFonts w:cstheme="minorHAnsi"/>
          <w:bCs/>
          <w:color w:val="C00000"/>
        </w:rPr>
        <w:t>were artificially censored at the 99</w:t>
      </w:r>
      <w:r w:rsidR="00F433E8" w:rsidRPr="00F36473">
        <w:rPr>
          <w:rFonts w:cstheme="minorHAnsi"/>
          <w:bCs/>
          <w:color w:val="C00000"/>
          <w:vertAlign w:val="superscript"/>
        </w:rPr>
        <w:t>th</w:t>
      </w:r>
      <w:r w:rsidR="0071048F" w:rsidRPr="00F36473">
        <w:rPr>
          <w:rFonts w:cstheme="minorHAnsi"/>
          <w:bCs/>
          <w:color w:val="C00000"/>
        </w:rPr>
        <w:t xml:space="preserve"> percentile (</w:t>
      </w:r>
      <w:r w:rsidR="00E349BD" w:rsidRPr="00F36473">
        <w:rPr>
          <w:rFonts w:cstheme="minorHAnsi"/>
          <w:bCs/>
          <w:color w:val="C00000"/>
        </w:rPr>
        <w:t>803</w:t>
      </w:r>
      <w:r w:rsidR="00F433E8" w:rsidRPr="00F36473">
        <w:rPr>
          <w:rFonts w:cstheme="minorHAnsi"/>
          <w:bCs/>
          <w:color w:val="C00000"/>
        </w:rPr>
        <w:t xml:space="preserve"> minutes).</w:t>
      </w:r>
      <w:r w:rsidR="00D47CCD">
        <w:rPr>
          <w:rStyle w:val="FootnoteReference"/>
          <w:bCs/>
          <w:color w:val="C00000"/>
        </w:rPr>
        <w:footnoteReference w:id="3"/>
      </w:r>
      <w:r w:rsidR="00F433E8" w:rsidRPr="00F36473">
        <w:rPr>
          <w:rFonts w:cstheme="minorHAnsi"/>
          <w:bCs/>
          <w:color w:val="C00000"/>
        </w:rPr>
        <w:t xml:space="preserve"> </w:t>
      </w:r>
      <w:r w:rsidR="00F433E8" w:rsidRPr="00F36473">
        <w:rPr>
          <w:rFonts w:cstheme="minorHAnsi"/>
          <w:bCs/>
          <w:color w:val="C00000"/>
        </w:rPr>
        <w:lastRenderedPageBreak/>
        <w:t>Artificially censoring outlier cases limits the biasing effects of these cases</w:t>
      </w:r>
      <w:r w:rsidR="00565337">
        <w:rPr>
          <w:rFonts w:cstheme="minorHAnsi"/>
          <w:bCs/>
          <w:color w:val="C00000"/>
        </w:rPr>
        <w:t>,</w:t>
      </w:r>
      <w:r w:rsidR="00F433E8" w:rsidRPr="00F36473">
        <w:rPr>
          <w:rFonts w:cstheme="minorHAnsi"/>
          <w:bCs/>
          <w:color w:val="C00000"/>
        </w:rPr>
        <w:t xml:space="preserve"> while not rewarding facilities for poor performance.</w:t>
      </w:r>
      <w:r w:rsidR="00957058">
        <w:rPr>
          <w:rFonts w:cstheme="minorHAnsi"/>
          <w:bCs/>
          <w:color w:val="C00000"/>
        </w:rPr>
        <w:t xml:space="preserve"> F</w:t>
      </w:r>
      <w:r w:rsidR="00F433E8" w:rsidRPr="00F36473">
        <w:rPr>
          <w:rFonts w:cstheme="minorHAnsi"/>
          <w:bCs/>
          <w:color w:val="C00000"/>
        </w:rPr>
        <w:t>acilities with fewer than 11 cases</w:t>
      </w:r>
      <w:r w:rsidR="00F36473" w:rsidRPr="00F36473">
        <w:rPr>
          <w:rFonts w:cstheme="minorHAnsi"/>
          <w:bCs/>
          <w:color w:val="C00000"/>
        </w:rPr>
        <w:t xml:space="preserve"> meeting criteria</w:t>
      </w:r>
      <w:r w:rsidR="008D6AA2">
        <w:rPr>
          <w:rFonts w:cstheme="minorHAnsi"/>
          <w:bCs/>
          <w:color w:val="C00000"/>
        </w:rPr>
        <w:t xml:space="preserve"> for the </w:t>
      </w:r>
      <w:r w:rsidR="007F22BC">
        <w:rPr>
          <w:rFonts w:cstheme="minorHAnsi"/>
          <w:bCs/>
          <w:i/>
          <w:color w:val="C00000"/>
        </w:rPr>
        <w:t xml:space="preserve">overall </w:t>
      </w:r>
      <w:r w:rsidR="007F22BC" w:rsidRPr="007F22BC">
        <w:rPr>
          <w:rFonts w:cstheme="minorHAnsi"/>
          <w:bCs/>
          <w:color w:val="C00000"/>
        </w:rPr>
        <w:t>rate</w:t>
      </w:r>
      <w:r w:rsidR="00F433E8" w:rsidRPr="0071048F">
        <w:rPr>
          <w:rFonts w:cstheme="minorHAnsi"/>
          <w:bCs/>
          <w:color w:val="C00000"/>
        </w:rPr>
        <w:t xml:space="preserve"> </w:t>
      </w:r>
      <w:r w:rsidR="00C76B48">
        <w:rPr>
          <w:rFonts w:cstheme="minorHAnsi"/>
          <w:bCs/>
          <w:color w:val="C00000"/>
        </w:rPr>
        <w:t xml:space="preserve">were </w:t>
      </w:r>
      <w:r w:rsidR="00F433E8" w:rsidRPr="0071048F">
        <w:rPr>
          <w:rFonts w:cstheme="minorHAnsi"/>
          <w:bCs/>
          <w:color w:val="C00000"/>
        </w:rPr>
        <w:t xml:space="preserve">omitted in accordance with </w:t>
      </w:r>
      <w:r w:rsidR="00F433E8" w:rsidRPr="00E237D9">
        <w:rPr>
          <w:rFonts w:cstheme="minorHAnsi"/>
          <w:bCs/>
          <w:i/>
          <w:color w:val="C00000"/>
        </w:rPr>
        <w:t>Hospital Compare’s</w:t>
      </w:r>
      <w:r w:rsidR="00F433E8" w:rsidRPr="0071048F">
        <w:rPr>
          <w:rFonts w:cstheme="minorHAnsi"/>
          <w:bCs/>
          <w:color w:val="C00000"/>
        </w:rPr>
        <w:t xml:space="preserve"> </w:t>
      </w:r>
      <w:r w:rsidR="00A16B9C">
        <w:rPr>
          <w:rFonts w:cstheme="minorHAnsi"/>
          <w:bCs/>
          <w:color w:val="C00000"/>
        </w:rPr>
        <w:t>m</w:t>
      </w:r>
      <w:r w:rsidR="00F433E8" w:rsidRPr="0071048F">
        <w:rPr>
          <w:rFonts w:cstheme="minorHAnsi"/>
          <w:bCs/>
          <w:color w:val="C00000"/>
        </w:rPr>
        <w:t xml:space="preserve">inimum case count criteria. </w:t>
      </w:r>
      <w:r w:rsidR="006D1D61">
        <w:rPr>
          <w:rFonts w:cstheme="minorHAnsi"/>
          <w:bCs/>
          <w:color w:val="C00000"/>
        </w:rPr>
        <w:t>To account for model convergence errors that resulted from the large sample size</w:t>
      </w:r>
      <w:r>
        <w:rPr>
          <w:rFonts w:cstheme="minorHAnsi"/>
          <w:bCs/>
          <w:color w:val="C00000"/>
        </w:rPr>
        <w:t xml:space="preserve"> </w:t>
      </w:r>
      <w:r w:rsidR="006D1D61">
        <w:rPr>
          <w:rFonts w:cstheme="minorHAnsi"/>
          <w:bCs/>
          <w:color w:val="C00000"/>
        </w:rPr>
        <w:t xml:space="preserve">the </w:t>
      </w:r>
      <w:r>
        <w:rPr>
          <w:rFonts w:cstheme="minorHAnsi"/>
          <w:bCs/>
          <w:color w:val="C00000"/>
        </w:rPr>
        <w:t xml:space="preserve">analysis was conducted using a </w:t>
      </w:r>
      <w:r w:rsidR="00957058">
        <w:rPr>
          <w:rFonts w:cstheme="minorHAnsi"/>
          <w:bCs/>
          <w:color w:val="C00000"/>
        </w:rPr>
        <w:t>25%</w:t>
      </w:r>
      <w:r w:rsidR="006D1D61">
        <w:rPr>
          <w:rFonts w:cstheme="minorHAnsi"/>
          <w:bCs/>
          <w:color w:val="C00000"/>
        </w:rPr>
        <w:t xml:space="preserve"> random sample of each facility’s cases</w:t>
      </w:r>
      <w:r w:rsidR="00602CAF">
        <w:rPr>
          <w:rFonts w:cstheme="minorHAnsi"/>
          <w:bCs/>
          <w:color w:val="C00000"/>
        </w:rPr>
        <w:t>, from which</w:t>
      </w:r>
      <w:r w:rsidR="006D1D61">
        <w:rPr>
          <w:rFonts w:cstheme="minorHAnsi"/>
          <w:bCs/>
          <w:color w:val="C00000"/>
        </w:rPr>
        <w:t xml:space="preserve"> reliability was estimated. To ensure results were not due to chance</w:t>
      </w:r>
      <w:r w:rsidR="00602CAF">
        <w:rPr>
          <w:rFonts w:cstheme="minorHAnsi"/>
          <w:bCs/>
          <w:color w:val="C00000"/>
        </w:rPr>
        <w:t xml:space="preserve"> and to minimize sampling bias</w:t>
      </w:r>
      <w:r w:rsidR="006D1D61">
        <w:rPr>
          <w:rFonts w:cstheme="minorHAnsi"/>
          <w:bCs/>
          <w:color w:val="C00000"/>
        </w:rPr>
        <w:t xml:space="preserve">, </w:t>
      </w:r>
      <w:r w:rsidR="00FF5F3C">
        <w:rPr>
          <w:rFonts w:cstheme="minorHAnsi"/>
          <w:bCs/>
          <w:color w:val="C00000"/>
        </w:rPr>
        <w:t xml:space="preserve">the analysis was performed on </w:t>
      </w:r>
      <w:r w:rsidR="006D1D61">
        <w:rPr>
          <w:rFonts w:cstheme="minorHAnsi"/>
          <w:bCs/>
          <w:color w:val="C00000"/>
        </w:rPr>
        <w:t xml:space="preserve">ten </w:t>
      </w:r>
      <w:r w:rsidR="00FF5F3C">
        <w:rPr>
          <w:rFonts w:cstheme="minorHAnsi"/>
          <w:bCs/>
          <w:color w:val="C00000"/>
        </w:rPr>
        <w:t>separate 25% random s</w:t>
      </w:r>
      <w:r w:rsidR="006D1D61">
        <w:rPr>
          <w:rFonts w:cstheme="minorHAnsi"/>
          <w:bCs/>
          <w:color w:val="C00000"/>
        </w:rPr>
        <w:t>amples</w:t>
      </w:r>
      <w:r w:rsidR="00FF5F3C">
        <w:rPr>
          <w:rFonts w:cstheme="minorHAnsi"/>
          <w:bCs/>
          <w:color w:val="C00000"/>
        </w:rPr>
        <w:t xml:space="preserve">. Samples were restricted to cases </w:t>
      </w:r>
      <w:r w:rsidR="008D6AA2">
        <w:rPr>
          <w:rFonts w:cstheme="minorHAnsi"/>
          <w:bCs/>
          <w:color w:val="C00000"/>
        </w:rPr>
        <w:t xml:space="preserve">that met </w:t>
      </w:r>
      <w:r w:rsidR="00FF5F3C">
        <w:rPr>
          <w:rFonts w:cstheme="minorHAnsi"/>
          <w:bCs/>
          <w:color w:val="C00000"/>
        </w:rPr>
        <w:t xml:space="preserve">inclusion and exclusion criteria for the </w:t>
      </w:r>
      <w:r w:rsidR="007F22BC">
        <w:rPr>
          <w:rFonts w:cstheme="minorHAnsi"/>
          <w:bCs/>
          <w:i/>
          <w:color w:val="C00000"/>
        </w:rPr>
        <w:t>overall</w:t>
      </w:r>
      <w:r w:rsidR="007F22BC" w:rsidRPr="004463DE">
        <w:rPr>
          <w:rFonts w:cstheme="minorHAnsi"/>
          <w:bCs/>
          <w:color w:val="C00000"/>
        </w:rPr>
        <w:t xml:space="preserve"> rate</w:t>
      </w:r>
      <w:r w:rsidR="00FF5F3C">
        <w:rPr>
          <w:rFonts w:cstheme="minorHAnsi"/>
          <w:bCs/>
          <w:color w:val="C00000"/>
        </w:rPr>
        <w:t xml:space="preserve"> </w:t>
      </w:r>
      <w:r w:rsidR="00F36473">
        <w:rPr>
          <w:rFonts w:cstheme="minorHAnsi"/>
          <w:bCs/>
          <w:color w:val="C00000"/>
        </w:rPr>
        <w:t>and were further</w:t>
      </w:r>
      <w:r w:rsidR="00D47CCD">
        <w:rPr>
          <w:rFonts w:cstheme="minorHAnsi"/>
          <w:bCs/>
          <w:color w:val="C00000"/>
        </w:rPr>
        <w:t xml:space="preserve"> restricted to cases</w:t>
      </w:r>
      <w:r w:rsidR="00F36473">
        <w:rPr>
          <w:rFonts w:cstheme="minorHAnsi"/>
          <w:bCs/>
          <w:color w:val="C00000"/>
        </w:rPr>
        <w:t xml:space="preserve"> m</w:t>
      </w:r>
      <w:r w:rsidR="008D6AA2">
        <w:rPr>
          <w:rFonts w:cstheme="minorHAnsi"/>
          <w:bCs/>
          <w:color w:val="C00000"/>
        </w:rPr>
        <w:t xml:space="preserve">eeting strata criteria for the </w:t>
      </w:r>
      <w:r w:rsidR="007F22BC">
        <w:rPr>
          <w:rFonts w:cstheme="minorHAnsi"/>
          <w:bCs/>
          <w:i/>
          <w:color w:val="C00000"/>
        </w:rPr>
        <w:t>re</w:t>
      </w:r>
      <w:r w:rsidR="008D6AA2" w:rsidRPr="00C713F4">
        <w:rPr>
          <w:rFonts w:cstheme="minorHAnsi"/>
          <w:bCs/>
          <w:i/>
          <w:color w:val="C00000"/>
        </w:rPr>
        <w:t>porting</w:t>
      </w:r>
      <w:r w:rsidR="008D6AA2">
        <w:rPr>
          <w:rFonts w:cstheme="minorHAnsi"/>
          <w:bCs/>
          <w:color w:val="C00000"/>
        </w:rPr>
        <w:t xml:space="preserve">, </w:t>
      </w:r>
      <w:r w:rsidR="007F22BC">
        <w:rPr>
          <w:rFonts w:cstheme="minorHAnsi"/>
          <w:bCs/>
          <w:i/>
          <w:color w:val="C00000"/>
        </w:rPr>
        <w:t>psychiatric/m</w:t>
      </w:r>
      <w:r w:rsidR="008D6AA2" w:rsidRPr="00C713F4">
        <w:rPr>
          <w:rFonts w:cstheme="minorHAnsi"/>
          <w:bCs/>
          <w:i/>
          <w:color w:val="C00000"/>
        </w:rPr>
        <w:t>ental</w:t>
      </w:r>
      <w:r w:rsidR="007F22BC">
        <w:rPr>
          <w:rFonts w:cstheme="minorHAnsi"/>
          <w:bCs/>
          <w:i/>
          <w:color w:val="C00000"/>
        </w:rPr>
        <w:t xml:space="preserve"> h</w:t>
      </w:r>
      <w:r w:rsidR="00F36473" w:rsidRPr="00C713F4">
        <w:rPr>
          <w:rFonts w:cstheme="minorHAnsi"/>
          <w:bCs/>
          <w:i/>
          <w:color w:val="C00000"/>
        </w:rPr>
        <w:t>ealth</w:t>
      </w:r>
      <w:r w:rsidR="008D6AA2">
        <w:rPr>
          <w:rFonts w:cstheme="minorHAnsi"/>
          <w:bCs/>
          <w:color w:val="C00000"/>
        </w:rPr>
        <w:t xml:space="preserve">, </w:t>
      </w:r>
      <w:r w:rsidR="00FF5F3C">
        <w:rPr>
          <w:rFonts w:cstheme="minorHAnsi"/>
          <w:bCs/>
          <w:color w:val="C00000"/>
        </w:rPr>
        <w:t xml:space="preserve">and/or </w:t>
      </w:r>
      <w:r w:rsidR="007F22BC">
        <w:rPr>
          <w:rFonts w:cstheme="minorHAnsi"/>
          <w:bCs/>
          <w:i/>
          <w:color w:val="C00000"/>
        </w:rPr>
        <w:t>tr</w:t>
      </w:r>
      <w:r w:rsidR="007F22BC" w:rsidRPr="0063005A">
        <w:rPr>
          <w:rFonts w:cstheme="minorHAnsi"/>
          <w:bCs/>
          <w:i/>
          <w:color w:val="C00000"/>
        </w:rPr>
        <w:t xml:space="preserve">ansfer </w:t>
      </w:r>
      <w:r w:rsidR="007F22BC">
        <w:rPr>
          <w:rFonts w:cstheme="minorHAnsi"/>
          <w:bCs/>
          <w:i/>
          <w:color w:val="C00000"/>
        </w:rPr>
        <w:t>p</w:t>
      </w:r>
      <w:r w:rsidR="007F22BC" w:rsidRPr="0063005A">
        <w:rPr>
          <w:rFonts w:cstheme="minorHAnsi"/>
          <w:bCs/>
          <w:i/>
          <w:color w:val="C00000"/>
        </w:rPr>
        <w:t>atient</w:t>
      </w:r>
      <w:r w:rsidR="007F22BC">
        <w:rPr>
          <w:rFonts w:cstheme="minorHAnsi"/>
          <w:bCs/>
          <w:color w:val="C00000"/>
        </w:rPr>
        <w:t xml:space="preserve"> </w:t>
      </w:r>
      <w:r w:rsidR="00D47CCD">
        <w:rPr>
          <w:rFonts w:cstheme="minorHAnsi"/>
          <w:bCs/>
          <w:color w:val="C00000"/>
        </w:rPr>
        <w:t>rate</w:t>
      </w:r>
      <w:r w:rsidR="00C713F4">
        <w:rPr>
          <w:rFonts w:cstheme="minorHAnsi"/>
          <w:bCs/>
          <w:color w:val="C00000"/>
        </w:rPr>
        <w:t>s</w:t>
      </w:r>
      <w:r w:rsidR="00FF5F3C">
        <w:rPr>
          <w:rFonts w:cstheme="minorHAnsi"/>
          <w:bCs/>
          <w:color w:val="C00000"/>
        </w:rPr>
        <w:t>. As a result,</w:t>
      </w:r>
      <w:r w:rsidR="00357C33">
        <w:rPr>
          <w:rFonts w:cstheme="minorHAnsi"/>
          <w:bCs/>
          <w:color w:val="C00000"/>
        </w:rPr>
        <w:t xml:space="preserve"> the sample pools are generalizable across </w:t>
      </w:r>
      <w:r w:rsidR="00FF5F3C">
        <w:rPr>
          <w:rFonts w:cstheme="minorHAnsi"/>
          <w:bCs/>
          <w:color w:val="C00000"/>
        </w:rPr>
        <w:t xml:space="preserve">all four </w:t>
      </w:r>
      <w:r w:rsidR="00357C33">
        <w:rPr>
          <w:rFonts w:cstheme="minorHAnsi"/>
          <w:bCs/>
          <w:color w:val="C00000"/>
        </w:rPr>
        <w:t>measure strata</w:t>
      </w:r>
      <w:r w:rsidR="004F6B6F">
        <w:rPr>
          <w:rFonts w:cstheme="minorHAnsi"/>
          <w:bCs/>
          <w:color w:val="C00000"/>
        </w:rPr>
        <w:t xml:space="preserve">. </w:t>
      </w:r>
    </w:p>
    <w:p w14:paraId="7DA43598" w14:textId="4A65282C" w:rsidR="00F433E8" w:rsidRPr="00F433E8" w:rsidRDefault="00F433E8" w:rsidP="00C713F4">
      <w:pPr>
        <w:autoSpaceDE w:val="0"/>
        <w:autoSpaceDN w:val="0"/>
        <w:adjustRightInd w:val="0"/>
        <w:spacing w:after="110" w:line="240" w:lineRule="auto"/>
        <w:jc w:val="both"/>
        <w:rPr>
          <w:rFonts w:cstheme="minorHAnsi"/>
          <w:bCs/>
          <w:color w:val="7030A0"/>
        </w:rPr>
      </w:pPr>
      <w:r w:rsidRPr="0071048F">
        <w:rPr>
          <w:rFonts w:cstheme="minorHAnsi"/>
          <w:bCs/>
          <w:color w:val="C00000"/>
        </w:rPr>
        <w:t xml:space="preserve">See </w:t>
      </w:r>
      <w:r w:rsidR="00C713F4">
        <w:rPr>
          <w:rFonts w:cstheme="minorHAnsi"/>
          <w:bCs/>
          <w:color w:val="C00000"/>
        </w:rPr>
        <w:t>s</w:t>
      </w:r>
      <w:r w:rsidRPr="00566BBC">
        <w:rPr>
          <w:rFonts w:cstheme="minorHAnsi"/>
          <w:bCs/>
          <w:color w:val="C00000"/>
        </w:rPr>
        <w:t xml:space="preserve">ection </w:t>
      </w:r>
      <w:r w:rsidR="00DB6605" w:rsidRPr="00566BBC">
        <w:rPr>
          <w:rFonts w:cstheme="minorHAnsi"/>
          <w:b/>
          <w:bCs/>
          <w:color w:val="C00000"/>
        </w:rPr>
        <w:t>2b1.3</w:t>
      </w:r>
      <w:r w:rsidRPr="00566BBC">
        <w:rPr>
          <w:rFonts w:cstheme="minorHAnsi"/>
          <w:bCs/>
          <w:color w:val="C00000"/>
        </w:rPr>
        <w:t xml:space="preserve"> for validity</w:t>
      </w:r>
      <w:r w:rsidRPr="0071048F">
        <w:rPr>
          <w:rFonts w:cstheme="minorHAnsi"/>
          <w:bCs/>
          <w:color w:val="C00000"/>
        </w:rPr>
        <w:t xml:space="preserve"> testing of data elements.</w:t>
      </w:r>
    </w:p>
    <w:p w14:paraId="1FA90DD1" w14:textId="25C30956" w:rsidR="00F433E8" w:rsidRPr="0071048F" w:rsidRDefault="00F433E8" w:rsidP="00C713F4">
      <w:pPr>
        <w:autoSpaceDE w:val="0"/>
        <w:autoSpaceDN w:val="0"/>
        <w:adjustRightInd w:val="0"/>
        <w:spacing w:after="110" w:line="240" w:lineRule="auto"/>
        <w:jc w:val="both"/>
        <w:rPr>
          <w:rFonts w:cstheme="minorHAnsi"/>
          <w:bCs/>
          <w:color w:val="C00000"/>
        </w:rPr>
      </w:pPr>
      <w:r w:rsidRPr="0071048F">
        <w:rPr>
          <w:rFonts w:cstheme="minorHAnsi"/>
          <w:bCs/>
          <w:color w:val="C00000"/>
        </w:rPr>
        <w:t>REFEREN</w:t>
      </w:r>
      <w:r w:rsidR="00FF5F3C">
        <w:rPr>
          <w:rFonts w:cstheme="minorHAnsi"/>
          <w:bCs/>
          <w:color w:val="C00000"/>
        </w:rPr>
        <w:t>C</w:t>
      </w:r>
      <w:r w:rsidRPr="0071048F">
        <w:rPr>
          <w:rFonts w:cstheme="minorHAnsi"/>
          <w:bCs/>
          <w:color w:val="C00000"/>
        </w:rPr>
        <w:t>E:</w:t>
      </w:r>
    </w:p>
    <w:p w14:paraId="0CABCFD2" w14:textId="736F0C97" w:rsidR="008C54A9" w:rsidRPr="006D1D61" w:rsidRDefault="00F433E8" w:rsidP="008557EF">
      <w:pPr>
        <w:pStyle w:val="ListParagraph"/>
        <w:numPr>
          <w:ilvl w:val="0"/>
          <w:numId w:val="7"/>
        </w:numPr>
        <w:autoSpaceDE w:val="0"/>
        <w:autoSpaceDN w:val="0"/>
        <w:adjustRightInd w:val="0"/>
        <w:spacing w:after="220" w:line="240" w:lineRule="auto"/>
        <w:contextualSpacing w:val="0"/>
        <w:rPr>
          <w:rFonts w:cstheme="minorHAnsi"/>
          <w:bCs/>
        </w:rPr>
      </w:pPr>
      <w:r w:rsidRPr="006D1D61">
        <w:rPr>
          <w:rFonts w:cstheme="minorHAnsi"/>
          <w:bCs/>
          <w:color w:val="C00000"/>
        </w:rPr>
        <w:t xml:space="preserve">Adams J.L., </w:t>
      </w:r>
      <w:proofErr w:type="spellStart"/>
      <w:r w:rsidRPr="006D1D61">
        <w:rPr>
          <w:rFonts w:cstheme="minorHAnsi"/>
          <w:bCs/>
          <w:color w:val="C00000"/>
        </w:rPr>
        <w:t>Mehrotra</w:t>
      </w:r>
      <w:proofErr w:type="spellEnd"/>
      <w:r w:rsidRPr="006D1D61">
        <w:rPr>
          <w:rFonts w:cstheme="minorHAnsi"/>
          <w:bCs/>
          <w:color w:val="C00000"/>
        </w:rPr>
        <w:t xml:space="preserve">, A., &amp; </w:t>
      </w:r>
      <w:proofErr w:type="spellStart"/>
      <w:r w:rsidRPr="006D1D61">
        <w:rPr>
          <w:rFonts w:cstheme="minorHAnsi"/>
          <w:bCs/>
          <w:color w:val="C00000"/>
        </w:rPr>
        <w:t>McGlynn</w:t>
      </w:r>
      <w:proofErr w:type="spellEnd"/>
      <w:r w:rsidRPr="006D1D61">
        <w:rPr>
          <w:rFonts w:cstheme="minorHAnsi"/>
          <w:bCs/>
          <w:color w:val="C00000"/>
        </w:rPr>
        <w:t xml:space="preserve">, E.A. Estimating reliability and misclassification in physician profiling. Santa Monica, CA: RAND Corporation. 2010. Retrieved from </w:t>
      </w:r>
      <w:hyperlink r:id="rId13" w:history="1">
        <w:r w:rsidRPr="006D1D61">
          <w:rPr>
            <w:rStyle w:val="Hyperlink"/>
            <w:rFonts w:cstheme="minorHAnsi"/>
            <w:bCs/>
            <w:color w:val="C00000"/>
          </w:rPr>
          <w:t>http://www.rand.org/pubs/technical_reports/TR863</w:t>
        </w:r>
      </w:hyperlink>
      <w:r w:rsidRPr="006D1D61">
        <w:rPr>
          <w:rFonts w:cstheme="minorHAnsi"/>
          <w:bCs/>
          <w:color w:val="C00000"/>
        </w:rPr>
        <w:t xml:space="preserve">. </w:t>
      </w:r>
    </w:p>
    <w:p w14:paraId="01476D7A" w14:textId="60885D31" w:rsidR="00F433E8" w:rsidRDefault="00092566" w:rsidP="00DB77CF">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484047">
        <w:rPr>
          <w:rFonts w:cstheme="minorHAnsi"/>
          <w:bCs/>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1E5AF659" w14:textId="77777777" w:rsidR="00AE210C" w:rsidRDefault="00AE210C" w:rsidP="00DB77CF">
      <w:pPr>
        <w:autoSpaceDE w:val="0"/>
        <w:autoSpaceDN w:val="0"/>
        <w:adjustRightInd w:val="0"/>
        <w:spacing w:after="120" w:line="240" w:lineRule="auto"/>
        <w:rPr>
          <w:rFonts w:cstheme="minorHAnsi"/>
          <w:bCs/>
        </w:rPr>
      </w:pPr>
      <w:r w:rsidRPr="00AE210C">
        <w:rPr>
          <w:rFonts w:cstheme="minorHAnsi"/>
          <w:b/>
          <w:bCs/>
        </w:rPr>
        <w:t>2014 Submission</w:t>
      </w:r>
      <w:r>
        <w:rPr>
          <w:rFonts w:cstheme="minorHAnsi"/>
          <w:bCs/>
        </w:rPr>
        <w:t>: Blank</w:t>
      </w:r>
    </w:p>
    <w:p w14:paraId="053B23F8" w14:textId="748BE716" w:rsidR="00F433E8" w:rsidRPr="00AE210C" w:rsidRDefault="00AE210C" w:rsidP="00AE210C">
      <w:pPr>
        <w:autoSpaceDE w:val="0"/>
        <w:autoSpaceDN w:val="0"/>
        <w:adjustRightInd w:val="0"/>
        <w:spacing w:line="240" w:lineRule="auto"/>
        <w:rPr>
          <w:rFonts w:cstheme="minorHAnsi"/>
          <w:b/>
          <w:bCs/>
        </w:rPr>
      </w:pPr>
      <w:r w:rsidRPr="00AE210C">
        <w:rPr>
          <w:rFonts w:cstheme="minorHAnsi"/>
          <w:b/>
          <w:bCs/>
          <w:color w:val="C00000"/>
        </w:rPr>
        <w:t>2018 Submission</w:t>
      </w:r>
      <w:r w:rsidRPr="00AE210C">
        <w:rPr>
          <w:rFonts w:cstheme="minorHAnsi"/>
          <w:bCs/>
          <w:color w:val="C00000"/>
        </w:rPr>
        <w:t>:</w:t>
      </w:r>
      <w:r w:rsidRPr="00AE210C">
        <w:rPr>
          <w:rFonts w:cstheme="minorHAnsi"/>
          <w:bCs/>
        </w:rPr>
        <w:t xml:space="preserve"> </w:t>
      </w:r>
      <w:r w:rsidR="00357C33" w:rsidRPr="003C7C21">
        <w:rPr>
          <w:rFonts w:cstheme="minorHAnsi"/>
          <w:bCs/>
          <w:i/>
          <w:color w:val="C00000"/>
        </w:rPr>
        <w:t>Exhibit 2</w:t>
      </w:r>
      <w:r w:rsidR="00F36473">
        <w:rPr>
          <w:rFonts w:cstheme="minorHAnsi"/>
          <w:bCs/>
          <w:color w:val="C00000"/>
        </w:rPr>
        <w:t xml:space="preserve"> summarizes the ranges of </w:t>
      </w:r>
      <w:r w:rsidR="00DB6605">
        <w:rPr>
          <w:rFonts w:cstheme="minorHAnsi"/>
          <w:bCs/>
          <w:color w:val="C00000"/>
        </w:rPr>
        <w:t xml:space="preserve">estimated </w:t>
      </w:r>
      <w:r w:rsidR="00F433E8" w:rsidRPr="0071048F">
        <w:rPr>
          <w:rFonts w:cstheme="minorHAnsi"/>
          <w:bCs/>
          <w:color w:val="C00000"/>
        </w:rPr>
        <w:t>perform</w:t>
      </w:r>
      <w:r w:rsidR="00F36473">
        <w:rPr>
          <w:rFonts w:cstheme="minorHAnsi"/>
          <w:bCs/>
          <w:color w:val="C00000"/>
        </w:rPr>
        <w:t xml:space="preserve">ance score reliability for </w:t>
      </w:r>
      <w:r w:rsidR="0073757F">
        <w:rPr>
          <w:rFonts w:cstheme="minorHAnsi"/>
          <w:bCs/>
          <w:color w:val="C00000"/>
        </w:rPr>
        <w:t xml:space="preserve">all four </w:t>
      </w:r>
      <w:r w:rsidR="00F36473">
        <w:rPr>
          <w:rFonts w:cstheme="minorHAnsi"/>
          <w:bCs/>
          <w:color w:val="C00000"/>
        </w:rPr>
        <w:t xml:space="preserve">NQF </w:t>
      </w:r>
      <w:r w:rsidR="0071048F" w:rsidRPr="0071048F">
        <w:rPr>
          <w:rFonts w:cstheme="minorHAnsi"/>
          <w:bCs/>
          <w:color w:val="C00000"/>
        </w:rPr>
        <w:t>0496</w:t>
      </w:r>
      <w:r w:rsidR="00F433E8" w:rsidRPr="0071048F">
        <w:rPr>
          <w:rFonts w:cstheme="minorHAnsi"/>
          <w:bCs/>
          <w:color w:val="C00000"/>
        </w:rPr>
        <w:t xml:space="preserve"> </w:t>
      </w:r>
      <w:r w:rsidR="00F36473">
        <w:rPr>
          <w:rFonts w:cstheme="minorHAnsi"/>
          <w:bCs/>
          <w:color w:val="C00000"/>
        </w:rPr>
        <w:t>strat</w:t>
      </w:r>
      <w:r w:rsidR="0073757F">
        <w:rPr>
          <w:rFonts w:cstheme="minorHAnsi"/>
          <w:bCs/>
          <w:color w:val="C00000"/>
        </w:rPr>
        <w:t xml:space="preserve">a, based on CDW data </w:t>
      </w:r>
      <w:r w:rsidR="00C34F0C">
        <w:rPr>
          <w:rFonts w:cstheme="minorHAnsi"/>
          <w:bCs/>
          <w:color w:val="C00000"/>
        </w:rPr>
        <w:t>abstracted</w:t>
      </w:r>
      <w:r w:rsidR="00F36473">
        <w:rPr>
          <w:rFonts w:cstheme="minorHAnsi"/>
          <w:bCs/>
          <w:color w:val="C00000"/>
        </w:rPr>
        <w:t xml:space="preserve"> </w:t>
      </w:r>
      <w:r w:rsidR="0073757F">
        <w:rPr>
          <w:rFonts w:cstheme="minorHAnsi"/>
          <w:bCs/>
          <w:color w:val="C00000"/>
        </w:rPr>
        <w:t>from</w:t>
      </w:r>
      <w:r w:rsidR="00F433E8" w:rsidRPr="0071048F">
        <w:rPr>
          <w:rFonts w:cstheme="minorHAnsi"/>
          <w:bCs/>
          <w:color w:val="C00000"/>
        </w:rPr>
        <w:t xml:space="preserve"> </w:t>
      </w:r>
      <w:r w:rsidR="008D6AA2">
        <w:rPr>
          <w:rFonts w:cstheme="minorHAnsi"/>
          <w:bCs/>
          <w:color w:val="C00000"/>
        </w:rPr>
        <w:t>October 2015</w:t>
      </w:r>
      <w:r w:rsidR="00C34F0C">
        <w:rPr>
          <w:rFonts w:ascii="Cambria" w:hAnsi="Cambria" w:cstheme="minorHAnsi"/>
          <w:bCs/>
          <w:color w:val="C00000"/>
        </w:rPr>
        <w:t>–</w:t>
      </w:r>
      <w:r w:rsidR="00357C33">
        <w:rPr>
          <w:rFonts w:cstheme="minorHAnsi"/>
          <w:bCs/>
          <w:color w:val="C00000"/>
        </w:rPr>
        <w:t>Se</w:t>
      </w:r>
      <w:r w:rsidR="0071048F" w:rsidRPr="0071048F">
        <w:rPr>
          <w:rFonts w:cstheme="minorHAnsi"/>
          <w:bCs/>
          <w:color w:val="C00000"/>
        </w:rPr>
        <w:t>ptember 2016</w:t>
      </w:r>
      <w:r w:rsidR="00CB202B">
        <w:rPr>
          <w:rFonts w:cstheme="minorHAnsi"/>
          <w:bCs/>
          <w:color w:val="C00000"/>
        </w:rPr>
        <w:t>.</w:t>
      </w:r>
      <w:r w:rsidR="00F36473">
        <w:rPr>
          <w:rFonts w:cstheme="minorHAnsi"/>
          <w:bCs/>
          <w:color w:val="C00000"/>
        </w:rPr>
        <w:t xml:space="preserve"> The cases included in analysis represent</w:t>
      </w:r>
      <w:r w:rsidR="00C34F0C">
        <w:rPr>
          <w:rFonts w:cstheme="minorHAnsi"/>
          <w:bCs/>
          <w:color w:val="C00000"/>
        </w:rPr>
        <w:t xml:space="preserve"> a</w:t>
      </w:r>
      <w:r w:rsidR="00F36473">
        <w:rPr>
          <w:rFonts w:cstheme="minorHAnsi"/>
          <w:bCs/>
          <w:color w:val="C00000"/>
        </w:rPr>
        <w:t xml:space="preserve"> </w:t>
      </w:r>
      <w:r w:rsidR="00374A0D">
        <w:rPr>
          <w:rFonts w:cstheme="minorHAnsi"/>
          <w:bCs/>
          <w:color w:val="C00000"/>
        </w:rPr>
        <w:t>25% random s</w:t>
      </w:r>
      <w:r w:rsidR="00F36473">
        <w:rPr>
          <w:rFonts w:cstheme="minorHAnsi"/>
          <w:bCs/>
          <w:color w:val="C00000"/>
        </w:rPr>
        <w:t xml:space="preserve">ample of the effective sample and were identified using the methodology described in section </w:t>
      </w:r>
      <w:r w:rsidR="00F36473" w:rsidRPr="00F36473">
        <w:rPr>
          <w:rFonts w:cstheme="minorHAnsi"/>
          <w:b/>
          <w:bCs/>
          <w:color w:val="C00000"/>
        </w:rPr>
        <w:t>2a2.2</w:t>
      </w:r>
      <w:r w:rsidR="00F36473">
        <w:rPr>
          <w:rFonts w:cstheme="minorHAnsi"/>
          <w:bCs/>
          <w:color w:val="C00000"/>
        </w:rPr>
        <w:t>.</w:t>
      </w:r>
      <w:r w:rsidR="00CB202B">
        <w:rPr>
          <w:rFonts w:cstheme="minorHAnsi"/>
          <w:bCs/>
          <w:color w:val="C00000"/>
        </w:rPr>
        <w:t xml:space="preserve"> </w:t>
      </w:r>
      <w:r w:rsidR="00F433E8" w:rsidRPr="0071048F">
        <w:rPr>
          <w:rFonts w:cstheme="minorHAnsi"/>
          <w:bCs/>
          <w:color w:val="C00000"/>
        </w:rPr>
        <w:t xml:space="preserve">Reliability </w:t>
      </w:r>
      <w:r w:rsidR="00374A0D">
        <w:rPr>
          <w:rFonts w:cstheme="minorHAnsi"/>
          <w:bCs/>
          <w:color w:val="C00000"/>
        </w:rPr>
        <w:t xml:space="preserve">was measured using </w:t>
      </w:r>
      <w:r w:rsidR="00C76B48">
        <w:rPr>
          <w:rFonts w:cstheme="minorHAnsi"/>
          <w:bCs/>
          <w:color w:val="C00000"/>
        </w:rPr>
        <w:t>the ICC</w:t>
      </w:r>
      <w:r w:rsidR="00F433E8" w:rsidRPr="0071048F">
        <w:rPr>
          <w:rFonts w:cstheme="minorHAnsi"/>
          <w:bCs/>
          <w:color w:val="C00000"/>
        </w:rPr>
        <w:t xml:space="preserve"> </w:t>
      </w:r>
      <w:r w:rsidR="00374A0D">
        <w:rPr>
          <w:rFonts w:cstheme="minorHAnsi"/>
          <w:bCs/>
          <w:color w:val="C00000"/>
        </w:rPr>
        <w:t>from an HLM model</w:t>
      </w:r>
      <w:r w:rsidR="00C34F0C">
        <w:rPr>
          <w:rFonts w:cstheme="minorHAnsi"/>
          <w:bCs/>
          <w:color w:val="C00000"/>
        </w:rPr>
        <w:t>;</w:t>
      </w:r>
      <w:r w:rsidR="00F433E8" w:rsidRPr="0071048F">
        <w:rPr>
          <w:rFonts w:cstheme="minorHAnsi"/>
          <w:bCs/>
          <w:color w:val="C00000"/>
        </w:rPr>
        <w:t xml:space="preserve"> values c</w:t>
      </w:r>
      <w:r w:rsidR="00C34F0C">
        <w:rPr>
          <w:rFonts w:cstheme="minorHAnsi"/>
          <w:bCs/>
          <w:color w:val="C00000"/>
        </w:rPr>
        <w:t>ould</w:t>
      </w:r>
      <w:r w:rsidR="00F433E8" w:rsidRPr="0071048F">
        <w:rPr>
          <w:rFonts w:cstheme="minorHAnsi"/>
          <w:bCs/>
          <w:color w:val="C00000"/>
        </w:rPr>
        <w:t xml:space="preserve"> r</w:t>
      </w:r>
      <w:r w:rsidR="0071048F" w:rsidRPr="0071048F">
        <w:rPr>
          <w:rFonts w:cstheme="minorHAnsi"/>
          <w:bCs/>
          <w:color w:val="C00000"/>
        </w:rPr>
        <w:t>ange from zero to one</w:t>
      </w:r>
      <w:r w:rsidR="00374A0D">
        <w:rPr>
          <w:rFonts w:cstheme="minorHAnsi"/>
          <w:bCs/>
          <w:color w:val="C00000"/>
        </w:rPr>
        <w:t>, with higher scores reflecting greater reliability</w:t>
      </w:r>
      <w:r w:rsidR="0071048F" w:rsidRPr="0071048F">
        <w:rPr>
          <w:rFonts w:cstheme="minorHAnsi"/>
          <w:bCs/>
          <w:color w:val="C00000"/>
        </w:rPr>
        <w:t xml:space="preserve">. </w:t>
      </w:r>
    </w:p>
    <w:p w14:paraId="7E701278" w14:textId="4E024BE7" w:rsidR="00F433E8" w:rsidRPr="00370DA8" w:rsidRDefault="00357C33" w:rsidP="00357C33">
      <w:pPr>
        <w:autoSpaceDE w:val="0"/>
        <w:autoSpaceDN w:val="0"/>
        <w:adjustRightInd w:val="0"/>
        <w:spacing w:before="240" w:after="0" w:line="240" w:lineRule="auto"/>
        <w:rPr>
          <w:rFonts w:cstheme="minorHAnsi"/>
          <w:bCs/>
          <w:i/>
          <w:color w:val="C00000"/>
        </w:rPr>
      </w:pPr>
      <w:r w:rsidRPr="00370DA8">
        <w:rPr>
          <w:rFonts w:cstheme="minorHAnsi"/>
          <w:b/>
          <w:bCs/>
          <w:i/>
          <w:color w:val="C00000"/>
        </w:rPr>
        <w:t>Exhibit 2</w:t>
      </w:r>
      <w:r w:rsidR="00370DA8">
        <w:rPr>
          <w:rFonts w:cstheme="minorHAnsi"/>
          <w:b/>
          <w:bCs/>
          <w:i/>
          <w:color w:val="C00000"/>
        </w:rPr>
        <w:t>:</w:t>
      </w:r>
      <w:r w:rsidRPr="00370DA8">
        <w:rPr>
          <w:rFonts w:cstheme="minorHAnsi"/>
          <w:bCs/>
          <w:i/>
          <w:color w:val="C00000"/>
        </w:rPr>
        <w:t xml:space="preserve"> ICC Range by Stratum </w:t>
      </w:r>
    </w:p>
    <w:tbl>
      <w:tblPr>
        <w:tblStyle w:val="TableGrid"/>
        <w:tblW w:w="9720" w:type="dxa"/>
        <w:tblInd w:w="-5" w:type="dxa"/>
        <w:tblLook w:val="04A0" w:firstRow="1" w:lastRow="0" w:firstColumn="1" w:lastColumn="0" w:noHBand="0" w:noVBand="1"/>
      </w:tblPr>
      <w:tblGrid>
        <w:gridCol w:w="3559"/>
        <w:gridCol w:w="1026"/>
        <w:gridCol w:w="1027"/>
        <w:gridCol w:w="1027"/>
        <w:gridCol w:w="1027"/>
        <w:gridCol w:w="1027"/>
        <w:gridCol w:w="1027"/>
      </w:tblGrid>
      <w:tr w:rsidR="00357C33" w:rsidRPr="00DD00E4" w14:paraId="1A032B39" w14:textId="77777777" w:rsidTr="00637916">
        <w:trPr>
          <w:cantSplit/>
          <w:tblHeader/>
        </w:trPr>
        <w:tc>
          <w:tcPr>
            <w:tcW w:w="3559" w:type="dxa"/>
            <w:vMerge w:val="restart"/>
            <w:vAlign w:val="center"/>
          </w:tcPr>
          <w:p w14:paraId="16DC2162" w14:textId="42A54A0D" w:rsidR="00357C33" w:rsidRPr="00A96259" w:rsidRDefault="00357C33" w:rsidP="00357C33">
            <w:pPr>
              <w:autoSpaceDE w:val="0"/>
              <w:autoSpaceDN w:val="0"/>
              <w:adjustRightInd w:val="0"/>
              <w:rPr>
                <w:rFonts w:cstheme="minorHAnsi"/>
                <w:b/>
                <w:bCs/>
                <w:color w:val="C00000"/>
              </w:rPr>
            </w:pPr>
            <w:r w:rsidRPr="00A96259">
              <w:rPr>
                <w:rFonts w:cstheme="minorHAnsi"/>
                <w:b/>
                <w:bCs/>
                <w:color w:val="C00000"/>
              </w:rPr>
              <w:t>Stratum</w:t>
            </w:r>
          </w:p>
        </w:tc>
        <w:tc>
          <w:tcPr>
            <w:tcW w:w="2053" w:type="dxa"/>
            <w:gridSpan w:val="2"/>
            <w:vAlign w:val="center"/>
          </w:tcPr>
          <w:p w14:paraId="73D46E72" w14:textId="36B5F869" w:rsidR="00357C33" w:rsidRPr="00A96259" w:rsidRDefault="00357C33" w:rsidP="0078768D">
            <w:pPr>
              <w:autoSpaceDE w:val="0"/>
              <w:autoSpaceDN w:val="0"/>
              <w:adjustRightInd w:val="0"/>
              <w:jc w:val="center"/>
              <w:rPr>
                <w:rFonts w:cstheme="minorHAnsi"/>
                <w:b/>
                <w:bCs/>
                <w:color w:val="C00000"/>
              </w:rPr>
            </w:pPr>
            <w:r w:rsidRPr="00A96259">
              <w:rPr>
                <w:rFonts w:cstheme="minorHAnsi"/>
                <w:b/>
                <w:bCs/>
                <w:color w:val="C00000"/>
              </w:rPr>
              <w:t>Case Count</w:t>
            </w:r>
            <w:r w:rsidR="0078768D" w:rsidRPr="00A96259">
              <w:rPr>
                <w:rFonts w:cstheme="minorHAnsi"/>
                <w:b/>
                <w:bCs/>
                <w:color w:val="C00000"/>
              </w:rPr>
              <w:t xml:space="preserve"> (from 25% Sample)</w:t>
            </w:r>
          </w:p>
        </w:tc>
        <w:tc>
          <w:tcPr>
            <w:tcW w:w="2054" w:type="dxa"/>
            <w:gridSpan w:val="2"/>
            <w:vAlign w:val="center"/>
          </w:tcPr>
          <w:p w14:paraId="5D4B61CE" w14:textId="4F0C3F30" w:rsidR="00357C33" w:rsidRPr="00A96259" w:rsidRDefault="00357C33" w:rsidP="0078768D">
            <w:pPr>
              <w:autoSpaceDE w:val="0"/>
              <w:autoSpaceDN w:val="0"/>
              <w:adjustRightInd w:val="0"/>
              <w:jc w:val="center"/>
              <w:rPr>
                <w:rFonts w:cstheme="minorHAnsi"/>
                <w:b/>
                <w:bCs/>
                <w:color w:val="C00000"/>
              </w:rPr>
            </w:pPr>
            <w:r w:rsidRPr="00A96259">
              <w:rPr>
                <w:rFonts w:cstheme="minorHAnsi"/>
                <w:b/>
                <w:bCs/>
                <w:color w:val="C00000"/>
              </w:rPr>
              <w:t>Facility Count</w:t>
            </w:r>
            <w:r w:rsidR="0078768D" w:rsidRPr="00A96259">
              <w:rPr>
                <w:rFonts w:cstheme="minorHAnsi"/>
                <w:b/>
                <w:bCs/>
                <w:color w:val="C00000"/>
              </w:rPr>
              <w:t xml:space="preserve"> (from 25% sample)</w:t>
            </w:r>
          </w:p>
        </w:tc>
        <w:tc>
          <w:tcPr>
            <w:tcW w:w="2054" w:type="dxa"/>
            <w:gridSpan w:val="2"/>
            <w:vAlign w:val="center"/>
          </w:tcPr>
          <w:p w14:paraId="15F95A20" w14:textId="7A205F35" w:rsidR="00357C33" w:rsidRPr="00A96259" w:rsidRDefault="00357C33" w:rsidP="0078768D">
            <w:pPr>
              <w:autoSpaceDE w:val="0"/>
              <w:autoSpaceDN w:val="0"/>
              <w:adjustRightInd w:val="0"/>
              <w:jc w:val="center"/>
              <w:rPr>
                <w:rFonts w:cstheme="minorHAnsi"/>
                <w:b/>
                <w:bCs/>
                <w:color w:val="C00000"/>
              </w:rPr>
            </w:pPr>
            <w:r w:rsidRPr="00A96259">
              <w:rPr>
                <w:rFonts w:cstheme="minorHAnsi"/>
                <w:b/>
                <w:bCs/>
                <w:color w:val="C00000"/>
              </w:rPr>
              <w:t>ICC Range</w:t>
            </w:r>
          </w:p>
        </w:tc>
      </w:tr>
      <w:tr w:rsidR="00357C33" w:rsidRPr="00DD00E4" w14:paraId="6AEA1EB9" w14:textId="77777777" w:rsidTr="00637916">
        <w:trPr>
          <w:cantSplit/>
          <w:tblHeader/>
        </w:trPr>
        <w:tc>
          <w:tcPr>
            <w:tcW w:w="3559" w:type="dxa"/>
            <w:vMerge/>
          </w:tcPr>
          <w:p w14:paraId="0A9D0294" w14:textId="77777777" w:rsidR="00357C33" w:rsidRPr="00A96259" w:rsidRDefault="00357C33" w:rsidP="00357C33">
            <w:pPr>
              <w:autoSpaceDE w:val="0"/>
              <w:autoSpaceDN w:val="0"/>
              <w:adjustRightInd w:val="0"/>
              <w:jc w:val="center"/>
              <w:rPr>
                <w:rFonts w:cstheme="minorHAnsi"/>
                <w:bCs/>
                <w:color w:val="C00000"/>
              </w:rPr>
            </w:pPr>
          </w:p>
        </w:tc>
        <w:tc>
          <w:tcPr>
            <w:tcW w:w="1026" w:type="dxa"/>
            <w:vAlign w:val="center"/>
          </w:tcPr>
          <w:p w14:paraId="3D288593" w14:textId="625E8D0C" w:rsidR="00357C33" w:rsidRPr="00A96259" w:rsidRDefault="00357C33" w:rsidP="00357C33">
            <w:pPr>
              <w:autoSpaceDE w:val="0"/>
              <w:autoSpaceDN w:val="0"/>
              <w:adjustRightInd w:val="0"/>
              <w:jc w:val="center"/>
              <w:rPr>
                <w:rFonts w:cstheme="minorHAnsi"/>
                <w:bCs/>
                <w:i/>
                <w:color w:val="C00000"/>
              </w:rPr>
            </w:pPr>
            <w:r w:rsidRPr="00A96259">
              <w:rPr>
                <w:rFonts w:cstheme="minorHAnsi"/>
                <w:bCs/>
                <w:i/>
                <w:color w:val="C00000"/>
              </w:rPr>
              <w:t>Min</w:t>
            </w:r>
          </w:p>
        </w:tc>
        <w:tc>
          <w:tcPr>
            <w:tcW w:w="1027" w:type="dxa"/>
            <w:vAlign w:val="center"/>
          </w:tcPr>
          <w:p w14:paraId="56991AA3" w14:textId="6055FDD8" w:rsidR="00357C33" w:rsidRPr="00A96259" w:rsidRDefault="00357C33" w:rsidP="00357C33">
            <w:pPr>
              <w:autoSpaceDE w:val="0"/>
              <w:autoSpaceDN w:val="0"/>
              <w:adjustRightInd w:val="0"/>
              <w:jc w:val="center"/>
              <w:rPr>
                <w:rFonts w:cstheme="minorHAnsi"/>
                <w:bCs/>
                <w:i/>
                <w:color w:val="C00000"/>
              </w:rPr>
            </w:pPr>
            <w:r w:rsidRPr="00A96259">
              <w:rPr>
                <w:rFonts w:cstheme="minorHAnsi"/>
                <w:bCs/>
                <w:i/>
                <w:color w:val="C00000"/>
              </w:rPr>
              <w:t>Max</w:t>
            </w:r>
          </w:p>
        </w:tc>
        <w:tc>
          <w:tcPr>
            <w:tcW w:w="1027" w:type="dxa"/>
            <w:vAlign w:val="center"/>
          </w:tcPr>
          <w:p w14:paraId="4A9FCEEF" w14:textId="5DF8244E" w:rsidR="00357C33" w:rsidRPr="00A96259" w:rsidRDefault="00357C33" w:rsidP="00357C33">
            <w:pPr>
              <w:autoSpaceDE w:val="0"/>
              <w:autoSpaceDN w:val="0"/>
              <w:adjustRightInd w:val="0"/>
              <w:jc w:val="center"/>
              <w:rPr>
                <w:rFonts w:cstheme="minorHAnsi"/>
                <w:bCs/>
                <w:i/>
                <w:color w:val="C00000"/>
              </w:rPr>
            </w:pPr>
            <w:r w:rsidRPr="00A96259">
              <w:rPr>
                <w:rFonts w:cstheme="minorHAnsi"/>
                <w:bCs/>
                <w:i/>
                <w:color w:val="C00000"/>
              </w:rPr>
              <w:t>Min</w:t>
            </w:r>
          </w:p>
        </w:tc>
        <w:tc>
          <w:tcPr>
            <w:tcW w:w="1027" w:type="dxa"/>
            <w:vAlign w:val="center"/>
          </w:tcPr>
          <w:p w14:paraId="6FD279FE" w14:textId="1395A033" w:rsidR="00357C33" w:rsidRPr="00A96259" w:rsidRDefault="00357C33" w:rsidP="00357C33">
            <w:pPr>
              <w:autoSpaceDE w:val="0"/>
              <w:autoSpaceDN w:val="0"/>
              <w:adjustRightInd w:val="0"/>
              <w:jc w:val="center"/>
              <w:rPr>
                <w:rFonts w:cstheme="minorHAnsi"/>
                <w:bCs/>
                <w:i/>
                <w:color w:val="C00000"/>
              </w:rPr>
            </w:pPr>
            <w:r w:rsidRPr="00A96259">
              <w:rPr>
                <w:rFonts w:cstheme="minorHAnsi"/>
                <w:bCs/>
                <w:i/>
                <w:color w:val="C00000"/>
              </w:rPr>
              <w:t>Max</w:t>
            </w:r>
          </w:p>
        </w:tc>
        <w:tc>
          <w:tcPr>
            <w:tcW w:w="1027" w:type="dxa"/>
            <w:vAlign w:val="center"/>
          </w:tcPr>
          <w:p w14:paraId="789EF6F0" w14:textId="6E2F9286" w:rsidR="00357C33" w:rsidRPr="00A96259" w:rsidRDefault="00357C33" w:rsidP="00357C33">
            <w:pPr>
              <w:autoSpaceDE w:val="0"/>
              <w:autoSpaceDN w:val="0"/>
              <w:adjustRightInd w:val="0"/>
              <w:jc w:val="center"/>
              <w:rPr>
                <w:rFonts w:cstheme="minorHAnsi"/>
                <w:bCs/>
                <w:i/>
                <w:color w:val="C00000"/>
              </w:rPr>
            </w:pPr>
            <w:r w:rsidRPr="00A96259">
              <w:rPr>
                <w:rFonts w:cstheme="minorHAnsi"/>
                <w:bCs/>
                <w:i/>
                <w:color w:val="C00000"/>
              </w:rPr>
              <w:t>Min</w:t>
            </w:r>
          </w:p>
        </w:tc>
        <w:tc>
          <w:tcPr>
            <w:tcW w:w="1027" w:type="dxa"/>
            <w:vAlign w:val="center"/>
          </w:tcPr>
          <w:p w14:paraId="5FCA31EC" w14:textId="32152241" w:rsidR="00357C33" w:rsidRPr="00A96259" w:rsidRDefault="00357C33" w:rsidP="00357C33">
            <w:pPr>
              <w:autoSpaceDE w:val="0"/>
              <w:autoSpaceDN w:val="0"/>
              <w:adjustRightInd w:val="0"/>
              <w:jc w:val="center"/>
              <w:rPr>
                <w:rFonts w:cstheme="minorHAnsi"/>
                <w:bCs/>
                <w:i/>
                <w:color w:val="C00000"/>
              </w:rPr>
            </w:pPr>
            <w:r w:rsidRPr="00A96259">
              <w:rPr>
                <w:rFonts w:cstheme="minorHAnsi"/>
                <w:bCs/>
                <w:i/>
                <w:color w:val="C00000"/>
              </w:rPr>
              <w:t>Max</w:t>
            </w:r>
          </w:p>
        </w:tc>
      </w:tr>
      <w:tr w:rsidR="00357C33" w:rsidRPr="00DD00E4" w14:paraId="4420E931" w14:textId="77777777" w:rsidTr="00637916">
        <w:trPr>
          <w:cantSplit/>
        </w:trPr>
        <w:tc>
          <w:tcPr>
            <w:tcW w:w="3559" w:type="dxa"/>
          </w:tcPr>
          <w:p w14:paraId="069DDE46" w14:textId="4926B4F5" w:rsidR="00357C33" w:rsidRPr="00A96259" w:rsidRDefault="00357C33" w:rsidP="00370DA8">
            <w:pPr>
              <w:autoSpaceDE w:val="0"/>
              <w:autoSpaceDN w:val="0"/>
              <w:adjustRightInd w:val="0"/>
              <w:jc w:val="both"/>
              <w:rPr>
                <w:rFonts w:cstheme="minorHAnsi"/>
                <w:bCs/>
                <w:i/>
                <w:color w:val="C00000"/>
              </w:rPr>
            </w:pPr>
            <w:r w:rsidRPr="00A96259">
              <w:rPr>
                <w:rFonts w:cstheme="minorHAnsi"/>
                <w:bCs/>
                <w:i/>
                <w:color w:val="C00000"/>
              </w:rPr>
              <w:t xml:space="preserve">Overall </w:t>
            </w:r>
            <w:r w:rsidRPr="00A96259">
              <w:rPr>
                <w:rFonts w:cstheme="minorHAnsi"/>
                <w:bCs/>
                <w:color w:val="C00000"/>
              </w:rPr>
              <w:t>rate</w:t>
            </w:r>
          </w:p>
        </w:tc>
        <w:tc>
          <w:tcPr>
            <w:tcW w:w="2053" w:type="dxa"/>
            <w:gridSpan w:val="2"/>
            <w:vAlign w:val="center"/>
          </w:tcPr>
          <w:p w14:paraId="65B96B62" w14:textId="1BA39AF7" w:rsidR="00357C33" w:rsidRPr="00A96259" w:rsidRDefault="00357C33" w:rsidP="00370DA8">
            <w:pPr>
              <w:autoSpaceDE w:val="0"/>
              <w:autoSpaceDN w:val="0"/>
              <w:adjustRightInd w:val="0"/>
              <w:jc w:val="center"/>
              <w:rPr>
                <w:rFonts w:cstheme="minorHAnsi"/>
                <w:bCs/>
                <w:color w:val="C00000"/>
              </w:rPr>
            </w:pPr>
            <w:r w:rsidRPr="00A96259">
              <w:rPr>
                <w:rFonts w:cstheme="minorHAnsi"/>
                <w:bCs/>
                <w:color w:val="C00000"/>
              </w:rPr>
              <w:t>572,545</w:t>
            </w:r>
          </w:p>
        </w:tc>
        <w:tc>
          <w:tcPr>
            <w:tcW w:w="2054" w:type="dxa"/>
            <w:gridSpan w:val="2"/>
            <w:vAlign w:val="center"/>
          </w:tcPr>
          <w:p w14:paraId="26F39014" w14:textId="77634548" w:rsidR="00357C33" w:rsidRPr="00A96259" w:rsidRDefault="00357C33" w:rsidP="00370DA8">
            <w:pPr>
              <w:autoSpaceDE w:val="0"/>
              <w:autoSpaceDN w:val="0"/>
              <w:adjustRightInd w:val="0"/>
              <w:jc w:val="center"/>
              <w:rPr>
                <w:rFonts w:cstheme="minorHAnsi"/>
                <w:bCs/>
                <w:color w:val="C00000"/>
              </w:rPr>
            </w:pPr>
            <w:r w:rsidRPr="00A96259">
              <w:rPr>
                <w:rFonts w:cstheme="minorHAnsi"/>
                <w:bCs/>
                <w:color w:val="C00000"/>
              </w:rPr>
              <w:t>3,749</w:t>
            </w:r>
          </w:p>
        </w:tc>
        <w:tc>
          <w:tcPr>
            <w:tcW w:w="1027" w:type="dxa"/>
          </w:tcPr>
          <w:p w14:paraId="68EB26B4" w14:textId="72AF9E69" w:rsidR="00357C33" w:rsidRPr="00A96259" w:rsidRDefault="00357C33" w:rsidP="00370DA8">
            <w:pPr>
              <w:autoSpaceDE w:val="0"/>
              <w:autoSpaceDN w:val="0"/>
              <w:adjustRightInd w:val="0"/>
              <w:jc w:val="center"/>
              <w:rPr>
                <w:rFonts w:cstheme="minorHAnsi"/>
                <w:bCs/>
                <w:color w:val="C00000"/>
              </w:rPr>
            </w:pPr>
            <w:r w:rsidRPr="00A96259">
              <w:rPr>
                <w:rFonts w:cstheme="minorHAnsi"/>
                <w:bCs/>
                <w:color w:val="C00000"/>
              </w:rPr>
              <w:t>0.869</w:t>
            </w:r>
          </w:p>
        </w:tc>
        <w:tc>
          <w:tcPr>
            <w:tcW w:w="1027" w:type="dxa"/>
          </w:tcPr>
          <w:p w14:paraId="7164D3DE" w14:textId="6C78B798" w:rsidR="00357C33" w:rsidRPr="00A96259" w:rsidRDefault="008D6AA2" w:rsidP="00370DA8">
            <w:pPr>
              <w:autoSpaceDE w:val="0"/>
              <w:autoSpaceDN w:val="0"/>
              <w:adjustRightInd w:val="0"/>
              <w:jc w:val="center"/>
              <w:rPr>
                <w:rFonts w:cstheme="minorHAnsi"/>
                <w:bCs/>
                <w:color w:val="C00000"/>
              </w:rPr>
            </w:pPr>
            <w:r w:rsidRPr="00A96259">
              <w:rPr>
                <w:rFonts w:cstheme="minorHAnsi"/>
                <w:bCs/>
                <w:color w:val="C00000"/>
              </w:rPr>
              <w:t>0.872</w:t>
            </w:r>
          </w:p>
        </w:tc>
      </w:tr>
      <w:tr w:rsidR="00357C33" w:rsidRPr="00DD00E4" w14:paraId="01D03C9C" w14:textId="77777777" w:rsidTr="00637916">
        <w:trPr>
          <w:cantSplit/>
        </w:trPr>
        <w:tc>
          <w:tcPr>
            <w:tcW w:w="3559" w:type="dxa"/>
          </w:tcPr>
          <w:p w14:paraId="3D9ED07F" w14:textId="6CF90540" w:rsidR="00357C33" w:rsidRPr="00A96259" w:rsidRDefault="00357C33" w:rsidP="00357C33">
            <w:pPr>
              <w:autoSpaceDE w:val="0"/>
              <w:autoSpaceDN w:val="0"/>
              <w:adjustRightInd w:val="0"/>
              <w:jc w:val="both"/>
              <w:rPr>
                <w:rFonts w:cstheme="minorHAnsi"/>
                <w:bCs/>
                <w:i/>
                <w:color w:val="C00000"/>
              </w:rPr>
            </w:pPr>
            <w:r w:rsidRPr="00A96259">
              <w:rPr>
                <w:rFonts w:cstheme="minorHAnsi"/>
                <w:bCs/>
                <w:i/>
                <w:color w:val="C00000"/>
              </w:rPr>
              <w:t xml:space="preserve">Reporting </w:t>
            </w:r>
            <w:r w:rsidRPr="00A96259">
              <w:rPr>
                <w:rFonts w:cstheme="minorHAnsi"/>
                <w:bCs/>
                <w:color w:val="C00000"/>
              </w:rPr>
              <w:t>rate</w:t>
            </w:r>
          </w:p>
        </w:tc>
        <w:tc>
          <w:tcPr>
            <w:tcW w:w="1026" w:type="dxa"/>
          </w:tcPr>
          <w:p w14:paraId="5B6024C0" w14:textId="47E09324" w:rsidR="00357C33" w:rsidRPr="00A96259" w:rsidRDefault="0078768D" w:rsidP="00370DA8">
            <w:pPr>
              <w:autoSpaceDE w:val="0"/>
              <w:autoSpaceDN w:val="0"/>
              <w:adjustRightInd w:val="0"/>
              <w:jc w:val="center"/>
              <w:rPr>
                <w:rFonts w:cstheme="minorHAnsi"/>
                <w:bCs/>
                <w:color w:val="C00000"/>
              </w:rPr>
            </w:pPr>
            <w:r w:rsidRPr="00A96259">
              <w:rPr>
                <w:rFonts w:cstheme="minorHAnsi"/>
                <w:bCs/>
                <w:color w:val="C00000"/>
              </w:rPr>
              <w:t>551,330</w:t>
            </w:r>
          </w:p>
        </w:tc>
        <w:tc>
          <w:tcPr>
            <w:tcW w:w="1027" w:type="dxa"/>
          </w:tcPr>
          <w:p w14:paraId="126EC7AC" w14:textId="0F7D12EF" w:rsidR="00357C33" w:rsidRPr="00A96259" w:rsidRDefault="0078768D" w:rsidP="00370DA8">
            <w:pPr>
              <w:autoSpaceDE w:val="0"/>
              <w:autoSpaceDN w:val="0"/>
              <w:adjustRightInd w:val="0"/>
              <w:jc w:val="center"/>
              <w:rPr>
                <w:rFonts w:cstheme="minorHAnsi"/>
                <w:bCs/>
                <w:color w:val="C00000"/>
              </w:rPr>
            </w:pPr>
            <w:r w:rsidRPr="00A96259">
              <w:rPr>
                <w:rFonts w:cstheme="minorHAnsi"/>
                <w:bCs/>
                <w:color w:val="C00000"/>
              </w:rPr>
              <w:t>551,836</w:t>
            </w:r>
          </w:p>
        </w:tc>
        <w:tc>
          <w:tcPr>
            <w:tcW w:w="1027" w:type="dxa"/>
          </w:tcPr>
          <w:p w14:paraId="3EEED6DE" w14:textId="35C59E1A" w:rsidR="00357C33" w:rsidRPr="00A96259" w:rsidRDefault="009D71A1" w:rsidP="00370DA8">
            <w:pPr>
              <w:autoSpaceDE w:val="0"/>
              <w:autoSpaceDN w:val="0"/>
              <w:adjustRightInd w:val="0"/>
              <w:jc w:val="center"/>
              <w:rPr>
                <w:rFonts w:cstheme="minorHAnsi"/>
                <w:bCs/>
                <w:color w:val="C00000"/>
              </w:rPr>
            </w:pPr>
            <w:r w:rsidRPr="00A96259">
              <w:rPr>
                <w:rFonts w:cstheme="minorHAnsi"/>
                <w:bCs/>
                <w:color w:val="C00000"/>
              </w:rPr>
              <w:t>3,745</w:t>
            </w:r>
          </w:p>
        </w:tc>
        <w:tc>
          <w:tcPr>
            <w:tcW w:w="1027" w:type="dxa"/>
          </w:tcPr>
          <w:p w14:paraId="6BB5E421" w14:textId="794F2B80" w:rsidR="00357C33" w:rsidRPr="00A96259" w:rsidRDefault="009D71A1" w:rsidP="00370DA8">
            <w:pPr>
              <w:autoSpaceDE w:val="0"/>
              <w:autoSpaceDN w:val="0"/>
              <w:adjustRightInd w:val="0"/>
              <w:jc w:val="center"/>
              <w:rPr>
                <w:rFonts w:cstheme="minorHAnsi"/>
                <w:bCs/>
                <w:color w:val="C00000"/>
              </w:rPr>
            </w:pPr>
            <w:r w:rsidRPr="00A96259">
              <w:rPr>
                <w:rFonts w:cstheme="minorHAnsi"/>
                <w:bCs/>
                <w:color w:val="C00000"/>
              </w:rPr>
              <w:t>3,748</w:t>
            </w:r>
          </w:p>
        </w:tc>
        <w:tc>
          <w:tcPr>
            <w:tcW w:w="1027" w:type="dxa"/>
          </w:tcPr>
          <w:p w14:paraId="3BFDABE4" w14:textId="5E76D91E" w:rsidR="00357C33" w:rsidRPr="00A96259" w:rsidRDefault="00357C33" w:rsidP="00370DA8">
            <w:pPr>
              <w:autoSpaceDE w:val="0"/>
              <w:autoSpaceDN w:val="0"/>
              <w:adjustRightInd w:val="0"/>
              <w:jc w:val="center"/>
              <w:rPr>
                <w:rFonts w:cstheme="minorHAnsi"/>
                <w:bCs/>
                <w:color w:val="C00000"/>
              </w:rPr>
            </w:pPr>
            <w:r w:rsidRPr="00A96259">
              <w:rPr>
                <w:rFonts w:cstheme="minorHAnsi"/>
                <w:bCs/>
                <w:color w:val="C00000"/>
              </w:rPr>
              <w:t>0.859</w:t>
            </w:r>
          </w:p>
        </w:tc>
        <w:tc>
          <w:tcPr>
            <w:tcW w:w="1027" w:type="dxa"/>
          </w:tcPr>
          <w:p w14:paraId="10B16DDC" w14:textId="1A5E51FB" w:rsidR="00357C33" w:rsidRPr="00A96259" w:rsidRDefault="008D6AA2" w:rsidP="00370DA8">
            <w:pPr>
              <w:autoSpaceDE w:val="0"/>
              <w:autoSpaceDN w:val="0"/>
              <w:adjustRightInd w:val="0"/>
              <w:jc w:val="center"/>
              <w:rPr>
                <w:rFonts w:cstheme="minorHAnsi"/>
                <w:bCs/>
                <w:color w:val="C00000"/>
              </w:rPr>
            </w:pPr>
            <w:r w:rsidRPr="00A96259">
              <w:rPr>
                <w:rFonts w:cstheme="minorHAnsi"/>
                <w:bCs/>
                <w:color w:val="C00000"/>
              </w:rPr>
              <w:t>0.866</w:t>
            </w:r>
          </w:p>
        </w:tc>
      </w:tr>
      <w:tr w:rsidR="00357C33" w:rsidRPr="00DD00E4" w14:paraId="65BFC381" w14:textId="77777777" w:rsidTr="00637916">
        <w:trPr>
          <w:cantSplit/>
        </w:trPr>
        <w:tc>
          <w:tcPr>
            <w:tcW w:w="3559" w:type="dxa"/>
          </w:tcPr>
          <w:p w14:paraId="2CB1DC2E" w14:textId="107D27E1" w:rsidR="00357C33" w:rsidRPr="00A96259" w:rsidRDefault="007F22BC" w:rsidP="00B65E1D">
            <w:pPr>
              <w:autoSpaceDE w:val="0"/>
              <w:autoSpaceDN w:val="0"/>
              <w:adjustRightInd w:val="0"/>
              <w:jc w:val="both"/>
              <w:rPr>
                <w:rFonts w:cstheme="minorHAnsi"/>
                <w:bCs/>
                <w:i/>
                <w:color w:val="C00000"/>
              </w:rPr>
            </w:pPr>
            <w:r w:rsidRPr="00A96259">
              <w:rPr>
                <w:rFonts w:cstheme="minorHAnsi"/>
                <w:bCs/>
                <w:i/>
                <w:color w:val="C00000"/>
              </w:rPr>
              <w:t>Psychiatric/m</w:t>
            </w:r>
            <w:r w:rsidR="00357C33" w:rsidRPr="00A96259">
              <w:rPr>
                <w:rFonts w:cstheme="minorHAnsi"/>
                <w:bCs/>
                <w:i/>
                <w:color w:val="C00000"/>
              </w:rPr>
              <w:t xml:space="preserve">ental </w:t>
            </w:r>
            <w:r w:rsidR="00B65E1D" w:rsidRPr="00A96259">
              <w:rPr>
                <w:rFonts w:cstheme="minorHAnsi"/>
                <w:bCs/>
                <w:i/>
                <w:color w:val="C00000"/>
              </w:rPr>
              <w:t>h</w:t>
            </w:r>
            <w:r w:rsidR="00357C33" w:rsidRPr="00A96259">
              <w:rPr>
                <w:rFonts w:cstheme="minorHAnsi"/>
                <w:bCs/>
                <w:i/>
                <w:color w:val="C00000"/>
              </w:rPr>
              <w:t xml:space="preserve">ealth </w:t>
            </w:r>
            <w:r w:rsidR="00357C33" w:rsidRPr="00A96259">
              <w:rPr>
                <w:rFonts w:cstheme="minorHAnsi"/>
                <w:bCs/>
                <w:color w:val="C00000"/>
              </w:rPr>
              <w:t>rate</w:t>
            </w:r>
            <w:r w:rsidR="009D71A1" w:rsidRPr="00A96259">
              <w:rPr>
                <w:rFonts w:cstheme="minorHAnsi"/>
                <w:bCs/>
                <w:i/>
                <w:color w:val="C00000"/>
              </w:rPr>
              <w:t xml:space="preserve"> </w:t>
            </w:r>
            <w:r w:rsidR="009D71A1" w:rsidRPr="00A96259">
              <w:rPr>
                <w:rStyle w:val="FootnoteReference"/>
                <w:bCs/>
                <w:i/>
                <w:color w:val="C00000"/>
              </w:rPr>
              <w:footnoteReference w:id="4"/>
            </w:r>
          </w:p>
        </w:tc>
        <w:tc>
          <w:tcPr>
            <w:tcW w:w="1026" w:type="dxa"/>
          </w:tcPr>
          <w:p w14:paraId="0AFD2F77" w14:textId="4C4C115F" w:rsidR="00357C33" w:rsidRPr="00A96259" w:rsidRDefault="0078768D" w:rsidP="00370DA8">
            <w:pPr>
              <w:autoSpaceDE w:val="0"/>
              <w:autoSpaceDN w:val="0"/>
              <w:adjustRightInd w:val="0"/>
              <w:jc w:val="center"/>
              <w:rPr>
                <w:rFonts w:cstheme="minorHAnsi"/>
                <w:bCs/>
                <w:color w:val="C00000"/>
              </w:rPr>
            </w:pPr>
            <w:r w:rsidRPr="00A96259">
              <w:rPr>
                <w:rFonts w:cstheme="minorHAnsi"/>
                <w:bCs/>
                <w:color w:val="C00000"/>
              </w:rPr>
              <w:t>1,091</w:t>
            </w:r>
          </w:p>
        </w:tc>
        <w:tc>
          <w:tcPr>
            <w:tcW w:w="1027" w:type="dxa"/>
          </w:tcPr>
          <w:p w14:paraId="2E129929" w14:textId="1D434C58" w:rsidR="00357C33" w:rsidRPr="00A96259" w:rsidRDefault="0078768D" w:rsidP="00370DA8">
            <w:pPr>
              <w:autoSpaceDE w:val="0"/>
              <w:autoSpaceDN w:val="0"/>
              <w:adjustRightInd w:val="0"/>
              <w:jc w:val="center"/>
              <w:rPr>
                <w:rFonts w:cstheme="minorHAnsi"/>
                <w:bCs/>
                <w:color w:val="C00000"/>
              </w:rPr>
            </w:pPr>
            <w:r w:rsidRPr="00A96259">
              <w:rPr>
                <w:rFonts w:cstheme="minorHAnsi"/>
                <w:bCs/>
                <w:color w:val="C00000"/>
              </w:rPr>
              <w:t>1,225</w:t>
            </w:r>
          </w:p>
        </w:tc>
        <w:tc>
          <w:tcPr>
            <w:tcW w:w="1027" w:type="dxa"/>
          </w:tcPr>
          <w:p w14:paraId="1A8A84D3" w14:textId="6D44C874" w:rsidR="00357C33" w:rsidRPr="00A96259" w:rsidRDefault="009D71A1" w:rsidP="00370DA8">
            <w:pPr>
              <w:autoSpaceDE w:val="0"/>
              <w:autoSpaceDN w:val="0"/>
              <w:adjustRightInd w:val="0"/>
              <w:jc w:val="center"/>
              <w:rPr>
                <w:rFonts w:cstheme="minorHAnsi"/>
                <w:bCs/>
                <w:color w:val="C00000"/>
              </w:rPr>
            </w:pPr>
            <w:r w:rsidRPr="00A96259">
              <w:rPr>
                <w:rFonts w:cstheme="minorHAnsi"/>
                <w:bCs/>
                <w:color w:val="C00000"/>
              </w:rPr>
              <w:t>552</w:t>
            </w:r>
          </w:p>
        </w:tc>
        <w:tc>
          <w:tcPr>
            <w:tcW w:w="1027" w:type="dxa"/>
          </w:tcPr>
          <w:p w14:paraId="4F165EB4" w14:textId="16613F66" w:rsidR="00357C33" w:rsidRPr="00A96259" w:rsidRDefault="008D6AA2" w:rsidP="00370DA8">
            <w:pPr>
              <w:autoSpaceDE w:val="0"/>
              <w:autoSpaceDN w:val="0"/>
              <w:adjustRightInd w:val="0"/>
              <w:jc w:val="center"/>
              <w:rPr>
                <w:rFonts w:cstheme="minorHAnsi"/>
                <w:bCs/>
                <w:color w:val="C00000"/>
              </w:rPr>
            </w:pPr>
            <w:r w:rsidRPr="00A96259">
              <w:rPr>
                <w:rFonts w:cstheme="minorHAnsi"/>
                <w:bCs/>
                <w:color w:val="C00000"/>
              </w:rPr>
              <w:t>645</w:t>
            </w:r>
          </w:p>
        </w:tc>
        <w:tc>
          <w:tcPr>
            <w:tcW w:w="1027" w:type="dxa"/>
          </w:tcPr>
          <w:p w14:paraId="283C073E" w14:textId="565D2498" w:rsidR="00357C33" w:rsidRPr="00A96259" w:rsidRDefault="00357C33" w:rsidP="00370DA8">
            <w:pPr>
              <w:autoSpaceDE w:val="0"/>
              <w:autoSpaceDN w:val="0"/>
              <w:adjustRightInd w:val="0"/>
              <w:jc w:val="center"/>
              <w:rPr>
                <w:rFonts w:cstheme="minorHAnsi"/>
                <w:bCs/>
                <w:color w:val="C00000"/>
              </w:rPr>
            </w:pPr>
            <w:r w:rsidRPr="00A96259">
              <w:rPr>
                <w:rFonts w:cstheme="minorHAnsi"/>
                <w:bCs/>
                <w:color w:val="C00000"/>
              </w:rPr>
              <w:t>0.648</w:t>
            </w:r>
          </w:p>
        </w:tc>
        <w:tc>
          <w:tcPr>
            <w:tcW w:w="1027" w:type="dxa"/>
          </w:tcPr>
          <w:p w14:paraId="3E588A55" w14:textId="10743D7A" w:rsidR="00357C33" w:rsidRPr="00A96259" w:rsidRDefault="00357C33" w:rsidP="00370DA8">
            <w:pPr>
              <w:autoSpaceDE w:val="0"/>
              <w:autoSpaceDN w:val="0"/>
              <w:adjustRightInd w:val="0"/>
              <w:jc w:val="center"/>
              <w:rPr>
                <w:rFonts w:cstheme="minorHAnsi"/>
                <w:bCs/>
                <w:color w:val="C00000"/>
              </w:rPr>
            </w:pPr>
            <w:r w:rsidRPr="00A96259">
              <w:rPr>
                <w:rFonts w:cstheme="minorHAnsi"/>
                <w:bCs/>
                <w:color w:val="C00000"/>
              </w:rPr>
              <w:t>0.803</w:t>
            </w:r>
          </w:p>
        </w:tc>
      </w:tr>
      <w:tr w:rsidR="00357C33" w:rsidRPr="00DD00E4" w14:paraId="55D0B464" w14:textId="77777777" w:rsidTr="00637916">
        <w:trPr>
          <w:cantSplit/>
        </w:trPr>
        <w:tc>
          <w:tcPr>
            <w:tcW w:w="3559" w:type="dxa"/>
          </w:tcPr>
          <w:p w14:paraId="08BC29E5" w14:textId="51807B07" w:rsidR="00357C33" w:rsidRPr="00A96259" w:rsidRDefault="00B65E1D" w:rsidP="00357C33">
            <w:pPr>
              <w:autoSpaceDE w:val="0"/>
              <w:autoSpaceDN w:val="0"/>
              <w:adjustRightInd w:val="0"/>
              <w:jc w:val="both"/>
              <w:rPr>
                <w:rFonts w:cstheme="minorHAnsi"/>
                <w:bCs/>
                <w:i/>
                <w:color w:val="C00000"/>
              </w:rPr>
            </w:pPr>
            <w:r w:rsidRPr="00A96259">
              <w:rPr>
                <w:rFonts w:cstheme="minorHAnsi"/>
                <w:bCs/>
                <w:i/>
                <w:color w:val="C00000"/>
              </w:rPr>
              <w:t>Transfer p</w:t>
            </w:r>
            <w:r w:rsidR="00357C33" w:rsidRPr="00A96259">
              <w:rPr>
                <w:rFonts w:cstheme="minorHAnsi"/>
                <w:bCs/>
                <w:i/>
                <w:color w:val="C00000"/>
              </w:rPr>
              <w:t xml:space="preserve">atient </w:t>
            </w:r>
            <w:r w:rsidR="00357C33" w:rsidRPr="00A96259">
              <w:rPr>
                <w:rFonts w:cstheme="minorHAnsi"/>
                <w:bCs/>
                <w:color w:val="C00000"/>
              </w:rPr>
              <w:t>rate</w:t>
            </w:r>
          </w:p>
        </w:tc>
        <w:tc>
          <w:tcPr>
            <w:tcW w:w="1026" w:type="dxa"/>
          </w:tcPr>
          <w:p w14:paraId="2BEE8F29" w14:textId="741A2F66" w:rsidR="00357C33" w:rsidRPr="00A96259" w:rsidRDefault="009D71A1" w:rsidP="00370DA8">
            <w:pPr>
              <w:autoSpaceDE w:val="0"/>
              <w:autoSpaceDN w:val="0"/>
              <w:adjustRightInd w:val="0"/>
              <w:jc w:val="center"/>
              <w:rPr>
                <w:rFonts w:cstheme="minorHAnsi"/>
                <w:bCs/>
                <w:color w:val="C00000"/>
              </w:rPr>
            </w:pPr>
            <w:r w:rsidRPr="00A96259">
              <w:rPr>
                <w:rFonts w:cstheme="minorHAnsi"/>
                <w:bCs/>
                <w:color w:val="C00000"/>
              </w:rPr>
              <w:t>19,579</w:t>
            </w:r>
          </w:p>
        </w:tc>
        <w:tc>
          <w:tcPr>
            <w:tcW w:w="1027" w:type="dxa"/>
          </w:tcPr>
          <w:p w14:paraId="79F6D7BB" w14:textId="2B995E5B" w:rsidR="00357C33" w:rsidRPr="00A96259" w:rsidRDefault="009D71A1" w:rsidP="00370DA8">
            <w:pPr>
              <w:autoSpaceDE w:val="0"/>
              <w:autoSpaceDN w:val="0"/>
              <w:adjustRightInd w:val="0"/>
              <w:jc w:val="center"/>
              <w:rPr>
                <w:rFonts w:cstheme="minorHAnsi"/>
                <w:bCs/>
                <w:color w:val="C00000"/>
              </w:rPr>
            </w:pPr>
            <w:r w:rsidRPr="00A96259">
              <w:rPr>
                <w:rFonts w:cstheme="minorHAnsi"/>
                <w:bCs/>
                <w:color w:val="C00000"/>
              </w:rPr>
              <w:t>19,996</w:t>
            </w:r>
          </w:p>
        </w:tc>
        <w:tc>
          <w:tcPr>
            <w:tcW w:w="1027" w:type="dxa"/>
          </w:tcPr>
          <w:p w14:paraId="0DBF17D9" w14:textId="7DAA9261" w:rsidR="00357C33" w:rsidRPr="00A96259" w:rsidRDefault="008D6AA2" w:rsidP="00370DA8">
            <w:pPr>
              <w:autoSpaceDE w:val="0"/>
              <w:autoSpaceDN w:val="0"/>
              <w:adjustRightInd w:val="0"/>
              <w:jc w:val="center"/>
              <w:rPr>
                <w:rFonts w:cstheme="minorHAnsi"/>
                <w:bCs/>
                <w:color w:val="C00000"/>
              </w:rPr>
            </w:pPr>
            <w:r w:rsidRPr="00A96259">
              <w:rPr>
                <w:rFonts w:cstheme="minorHAnsi"/>
                <w:bCs/>
                <w:color w:val="C00000"/>
              </w:rPr>
              <w:t>2,913</w:t>
            </w:r>
          </w:p>
        </w:tc>
        <w:tc>
          <w:tcPr>
            <w:tcW w:w="1027" w:type="dxa"/>
          </w:tcPr>
          <w:p w14:paraId="77029D7F" w14:textId="131F514C" w:rsidR="00357C33" w:rsidRPr="00A96259" w:rsidRDefault="008D6AA2" w:rsidP="00370DA8">
            <w:pPr>
              <w:autoSpaceDE w:val="0"/>
              <w:autoSpaceDN w:val="0"/>
              <w:adjustRightInd w:val="0"/>
              <w:jc w:val="center"/>
              <w:rPr>
                <w:rFonts w:cstheme="minorHAnsi"/>
                <w:bCs/>
                <w:color w:val="C00000"/>
              </w:rPr>
            </w:pPr>
            <w:r w:rsidRPr="00A96259">
              <w:rPr>
                <w:rFonts w:cstheme="minorHAnsi"/>
                <w:bCs/>
                <w:color w:val="C00000"/>
              </w:rPr>
              <w:t>2,962</w:t>
            </w:r>
          </w:p>
        </w:tc>
        <w:tc>
          <w:tcPr>
            <w:tcW w:w="1027" w:type="dxa"/>
          </w:tcPr>
          <w:p w14:paraId="3A60FDC9" w14:textId="4E51BE33" w:rsidR="00357C33" w:rsidRPr="00A96259" w:rsidRDefault="00357C33" w:rsidP="00370DA8">
            <w:pPr>
              <w:autoSpaceDE w:val="0"/>
              <w:autoSpaceDN w:val="0"/>
              <w:adjustRightInd w:val="0"/>
              <w:jc w:val="center"/>
              <w:rPr>
                <w:rFonts w:cstheme="minorHAnsi"/>
                <w:bCs/>
                <w:color w:val="C00000"/>
              </w:rPr>
            </w:pPr>
            <w:r w:rsidRPr="00A96259">
              <w:rPr>
                <w:rFonts w:cstheme="minorHAnsi"/>
                <w:bCs/>
                <w:color w:val="C00000"/>
              </w:rPr>
              <w:t>0.751</w:t>
            </w:r>
          </w:p>
        </w:tc>
        <w:tc>
          <w:tcPr>
            <w:tcW w:w="1027" w:type="dxa"/>
          </w:tcPr>
          <w:p w14:paraId="359FFD99" w14:textId="4D96DC4F" w:rsidR="00357C33" w:rsidRPr="00A96259" w:rsidRDefault="00357C33" w:rsidP="00370DA8">
            <w:pPr>
              <w:autoSpaceDE w:val="0"/>
              <w:autoSpaceDN w:val="0"/>
              <w:adjustRightInd w:val="0"/>
              <w:jc w:val="center"/>
              <w:rPr>
                <w:rFonts w:cstheme="minorHAnsi"/>
                <w:bCs/>
                <w:color w:val="C00000"/>
              </w:rPr>
            </w:pPr>
            <w:r w:rsidRPr="00A96259">
              <w:rPr>
                <w:rFonts w:cstheme="minorHAnsi"/>
                <w:bCs/>
                <w:color w:val="C00000"/>
              </w:rPr>
              <w:t>0.792</w:t>
            </w:r>
          </w:p>
        </w:tc>
      </w:tr>
    </w:tbl>
    <w:p w14:paraId="5FE39AA1" w14:textId="3308B1D7" w:rsidR="00F11608" w:rsidRPr="00647762" w:rsidRDefault="001B2417" w:rsidP="003D602D">
      <w:pPr>
        <w:autoSpaceDE w:val="0"/>
        <w:autoSpaceDN w:val="0"/>
        <w:adjustRightInd w:val="0"/>
        <w:spacing w:before="110" w:after="110" w:line="240" w:lineRule="auto"/>
        <w:jc w:val="both"/>
        <w:rPr>
          <w:rFonts w:cstheme="minorHAnsi"/>
          <w:bCs/>
          <w:color w:val="C00000"/>
        </w:rPr>
      </w:pPr>
      <w:r w:rsidRPr="003D602D">
        <w:rPr>
          <w:rFonts w:cstheme="minorHAnsi"/>
          <w:b/>
          <w:bCs/>
          <w:color w:val="C00000"/>
        </w:rPr>
        <w:t>Appendix A</w:t>
      </w:r>
      <w:r w:rsidR="00647762" w:rsidRPr="00647762">
        <w:rPr>
          <w:rFonts w:cstheme="minorHAnsi"/>
          <w:bCs/>
          <w:color w:val="C00000"/>
        </w:rPr>
        <w:t xml:space="preserve"> </w:t>
      </w:r>
      <w:r w:rsidR="00DB6605">
        <w:rPr>
          <w:rFonts w:cstheme="minorHAnsi"/>
          <w:bCs/>
          <w:color w:val="C00000"/>
        </w:rPr>
        <w:t>describes</w:t>
      </w:r>
      <w:r w:rsidR="00647762" w:rsidRPr="00647762">
        <w:rPr>
          <w:rFonts w:cstheme="minorHAnsi"/>
          <w:bCs/>
          <w:color w:val="C00000"/>
        </w:rPr>
        <w:t xml:space="preserve"> the sample size, facility count, facility variance, error variance, </w:t>
      </w:r>
      <w:r w:rsidR="00DB6605">
        <w:rPr>
          <w:rFonts w:cstheme="minorHAnsi"/>
          <w:bCs/>
          <w:color w:val="C00000"/>
        </w:rPr>
        <w:t xml:space="preserve">and ICC </w:t>
      </w:r>
      <w:r w:rsidR="00647762" w:rsidRPr="00647762">
        <w:rPr>
          <w:rFonts w:cstheme="minorHAnsi"/>
          <w:bCs/>
          <w:color w:val="C00000"/>
        </w:rPr>
        <w:t xml:space="preserve">for the iterations </w:t>
      </w:r>
      <w:r w:rsidR="00DB6605">
        <w:rPr>
          <w:rFonts w:cstheme="minorHAnsi"/>
          <w:bCs/>
          <w:color w:val="C00000"/>
        </w:rPr>
        <w:t xml:space="preserve">of </w:t>
      </w:r>
      <w:r w:rsidR="00647762" w:rsidRPr="00647762">
        <w:rPr>
          <w:rFonts w:cstheme="minorHAnsi"/>
          <w:bCs/>
          <w:color w:val="C00000"/>
        </w:rPr>
        <w:t>reliability score estimation</w:t>
      </w:r>
      <w:r w:rsidR="00882B81">
        <w:rPr>
          <w:rFonts w:cstheme="minorHAnsi"/>
          <w:bCs/>
          <w:color w:val="C00000"/>
        </w:rPr>
        <w:t xml:space="preserve"> summarized in </w:t>
      </w:r>
      <w:r w:rsidR="00882B81" w:rsidRPr="003D602D">
        <w:rPr>
          <w:rFonts w:cstheme="minorHAnsi"/>
          <w:bCs/>
          <w:i/>
          <w:color w:val="C00000"/>
        </w:rPr>
        <w:t>Exhibit 2</w:t>
      </w:r>
      <w:r w:rsidR="00882B81">
        <w:rPr>
          <w:rFonts w:cstheme="minorHAnsi"/>
          <w:bCs/>
          <w:color w:val="C00000"/>
        </w:rPr>
        <w:t>.</w:t>
      </w:r>
    </w:p>
    <w:p w14:paraId="61F40995" w14:textId="77777777" w:rsidR="00F433E8" w:rsidRPr="003D602D" w:rsidRDefault="00F433E8" w:rsidP="00DB6605">
      <w:pPr>
        <w:autoSpaceDE w:val="0"/>
        <w:autoSpaceDN w:val="0"/>
        <w:adjustRightInd w:val="0"/>
        <w:spacing w:before="240" w:after="0" w:line="240" w:lineRule="auto"/>
        <w:jc w:val="both"/>
        <w:rPr>
          <w:rFonts w:cstheme="minorHAnsi"/>
          <w:b/>
          <w:bCs/>
          <w:color w:val="C00000"/>
        </w:rPr>
      </w:pPr>
      <w:r w:rsidRPr="003D602D">
        <w:rPr>
          <w:rFonts w:cstheme="minorHAnsi"/>
          <w:b/>
          <w:bCs/>
          <w:color w:val="C00000"/>
        </w:rPr>
        <w:t>REFERENCE:</w:t>
      </w:r>
    </w:p>
    <w:p w14:paraId="0CABCFD3" w14:textId="23E0E4B0" w:rsidR="007422FD" w:rsidRPr="0071048F" w:rsidRDefault="00F433E8" w:rsidP="008557EF">
      <w:pPr>
        <w:pStyle w:val="ListParagraph"/>
        <w:numPr>
          <w:ilvl w:val="0"/>
          <w:numId w:val="8"/>
        </w:numPr>
        <w:autoSpaceDE w:val="0"/>
        <w:autoSpaceDN w:val="0"/>
        <w:adjustRightInd w:val="0"/>
        <w:spacing w:line="240" w:lineRule="auto"/>
        <w:rPr>
          <w:rFonts w:cstheme="minorHAnsi"/>
          <w:bCs/>
        </w:rPr>
      </w:pPr>
      <w:r w:rsidRPr="0071048F">
        <w:rPr>
          <w:rFonts w:cstheme="minorHAnsi"/>
          <w:bCs/>
          <w:color w:val="C00000"/>
        </w:rPr>
        <w:t xml:space="preserve">Bartlett, J.W. &amp; Frost, C. Reliability, repeatability and reproducibility: </w:t>
      </w:r>
      <w:r w:rsidR="004F6B6F">
        <w:rPr>
          <w:rFonts w:cstheme="minorHAnsi"/>
          <w:bCs/>
          <w:color w:val="C00000"/>
        </w:rPr>
        <w:t>A</w:t>
      </w:r>
      <w:r w:rsidRPr="0071048F">
        <w:rPr>
          <w:rFonts w:cstheme="minorHAnsi"/>
          <w:bCs/>
          <w:color w:val="C00000"/>
        </w:rPr>
        <w:t xml:space="preserve">nalysis of measurement errors in continuous variables. 2008. </w:t>
      </w:r>
    </w:p>
    <w:p w14:paraId="79B967D5" w14:textId="77777777" w:rsidR="00F433E8" w:rsidRDefault="00092566" w:rsidP="00DB77CF">
      <w:pPr>
        <w:autoSpaceDE w:val="0"/>
        <w:autoSpaceDN w:val="0"/>
        <w:adjustRightInd w:val="0"/>
        <w:spacing w:after="0" w:line="240" w:lineRule="auto"/>
        <w:rPr>
          <w:rFonts w:cstheme="minorHAnsi"/>
          <w:bCs/>
        </w:rPr>
      </w:pPr>
      <w:r>
        <w:rPr>
          <w:rFonts w:cstheme="minorHAnsi"/>
          <w:b/>
          <w:bCs/>
        </w:rPr>
        <w:lastRenderedPageBreak/>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5B3A2CF7" w14:textId="77777777" w:rsidR="00AE210C" w:rsidRDefault="00AE210C" w:rsidP="00DB77CF">
      <w:pPr>
        <w:autoSpaceDE w:val="0"/>
        <w:autoSpaceDN w:val="0"/>
        <w:adjustRightInd w:val="0"/>
        <w:spacing w:after="120" w:line="240" w:lineRule="auto"/>
        <w:rPr>
          <w:rFonts w:cstheme="minorHAnsi"/>
          <w:bCs/>
        </w:rPr>
      </w:pPr>
      <w:r w:rsidRPr="00AE210C">
        <w:rPr>
          <w:rFonts w:cstheme="minorHAnsi"/>
          <w:b/>
          <w:bCs/>
        </w:rPr>
        <w:t>2014 Submission</w:t>
      </w:r>
      <w:r>
        <w:rPr>
          <w:rFonts w:cstheme="minorHAnsi"/>
          <w:bCs/>
        </w:rPr>
        <w:t>: Blank</w:t>
      </w:r>
    </w:p>
    <w:p w14:paraId="0CABCFD5" w14:textId="4C229A9F" w:rsidR="00021170" w:rsidRPr="00A25024" w:rsidRDefault="00AE210C" w:rsidP="00BC737E">
      <w:pPr>
        <w:autoSpaceDE w:val="0"/>
        <w:autoSpaceDN w:val="0"/>
        <w:adjustRightInd w:val="0"/>
        <w:spacing w:line="240" w:lineRule="auto"/>
        <w:rPr>
          <w:rFonts w:cstheme="minorHAnsi"/>
          <w:noProof/>
        </w:rPr>
      </w:pPr>
      <w:r>
        <w:rPr>
          <w:rFonts w:cstheme="minorHAnsi"/>
          <w:b/>
          <w:bCs/>
          <w:color w:val="C00000"/>
        </w:rPr>
        <w:t xml:space="preserve">2018 </w:t>
      </w:r>
      <w:r w:rsidRPr="00BC737E">
        <w:rPr>
          <w:rFonts w:cstheme="minorHAnsi"/>
          <w:b/>
          <w:bCs/>
          <w:color w:val="C00000"/>
        </w:rPr>
        <w:t>Submission</w:t>
      </w:r>
      <w:r>
        <w:rPr>
          <w:rFonts w:cstheme="minorHAnsi"/>
          <w:bCs/>
          <w:color w:val="C00000"/>
        </w:rPr>
        <w:t xml:space="preserve">: </w:t>
      </w:r>
      <w:r w:rsidR="0071048F" w:rsidRPr="00AE210C">
        <w:rPr>
          <w:rFonts w:cstheme="minorHAnsi"/>
          <w:bCs/>
          <w:color w:val="C00000"/>
        </w:rPr>
        <w:t>Calculated</w:t>
      </w:r>
      <w:r w:rsidR="0071048F" w:rsidRPr="00CB202B">
        <w:rPr>
          <w:rFonts w:cstheme="minorHAnsi"/>
          <w:bCs/>
          <w:color w:val="C00000"/>
        </w:rPr>
        <w:t xml:space="preserve"> using a</w:t>
      </w:r>
      <w:r w:rsidR="00DB6605">
        <w:rPr>
          <w:rFonts w:cstheme="minorHAnsi"/>
          <w:bCs/>
          <w:color w:val="C00000"/>
        </w:rPr>
        <w:t>n</w:t>
      </w:r>
      <w:r w:rsidR="00D47CCD">
        <w:rPr>
          <w:rFonts w:cstheme="minorHAnsi"/>
          <w:bCs/>
          <w:color w:val="C00000"/>
        </w:rPr>
        <w:t xml:space="preserve"> HLM model, the</w:t>
      </w:r>
      <w:r w:rsidR="00F433E8" w:rsidRPr="00CB202B">
        <w:rPr>
          <w:rFonts w:cstheme="minorHAnsi"/>
          <w:bCs/>
          <w:color w:val="C00000"/>
        </w:rPr>
        <w:t xml:space="preserve"> reliability score</w:t>
      </w:r>
      <w:r w:rsidR="00D47CCD">
        <w:rPr>
          <w:rFonts w:cstheme="minorHAnsi"/>
          <w:bCs/>
          <w:color w:val="C00000"/>
        </w:rPr>
        <w:t>s</w:t>
      </w:r>
      <w:r w:rsidR="00F433E8" w:rsidRPr="00CB202B">
        <w:rPr>
          <w:rFonts w:cstheme="minorHAnsi"/>
          <w:bCs/>
          <w:color w:val="C00000"/>
        </w:rPr>
        <w:t xml:space="preserve"> </w:t>
      </w:r>
      <w:r w:rsidR="00CB202B" w:rsidRPr="00CB202B">
        <w:rPr>
          <w:rFonts w:cstheme="minorHAnsi"/>
          <w:bCs/>
          <w:color w:val="C00000"/>
        </w:rPr>
        <w:t xml:space="preserve">of </w:t>
      </w:r>
      <w:r w:rsidR="00D47CCD">
        <w:rPr>
          <w:rFonts w:cstheme="minorHAnsi"/>
          <w:bCs/>
          <w:color w:val="C00000"/>
        </w:rPr>
        <w:t xml:space="preserve">all samples and measure strata indicate </w:t>
      </w:r>
      <w:r w:rsidR="008434C3">
        <w:rPr>
          <w:rFonts w:cstheme="minorHAnsi"/>
          <w:bCs/>
          <w:color w:val="C00000"/>
        </w:rPr>
        <w:t xml:space="preserve">that variance due to error does not contribute significantly to variation in performance scores, </w:t>
      </w:r>
      <w:r w:rsidR="000C5573">
        <w:rPr>
          <w:rFonts w:cstheme="minorHAnsi"/>
          <w:bCs/>
          <w:color w:val="C00000"/>
        </w:rPr>
        <w:t>demonstrating</w:t>
      </w:r>
      <w:r w:rsidR="008434C3">
        <w:rPr>
          <w:rFonts w:cstheme="minorHAnsi"/>
          <w:bCs/>
          <w:color w:val="C00000"/>
        </w:rPr>
        <w:t xml:space="preserve"> </w:t>
      </w:r>
      <w:r w:rsidR="00F433E8" w:rsidRPr="00CB202B">
        <w:rPr>
          <w:rFonts w:cstheme="minorHAnsi"/>
          <w:bCs/>
          <w:color w:val="C00000"/>
        </w:rPr>
        <w:t>strong measure reliability. The result</w:t>
      </w:r>
      <w:r w:rsidR="00D47CCD">
        <w:rPr>
          <w:rFonts w:cstheme="minorHAnsi"/>
          <w:bCs/>
          <w:color w:val="C00000"/>
        </w:rPr>
        <w:t>s of this test indicate</w:t>
      </w:r>
      <w:r w:rsidR="00F433E8" w:rsidRPr="00CB202B">
        <w:rPr>
          <w:rFonts w:cstheme="minorHAnsi"/>
          <w:bCs/>
          <w:color w:val="C00000"/>
        </w:rPr>
        <w:t xml:space="preserve"> that the measure is able to identify true differences in performance between facilities. </w:t>
      </w:r>
      <w:r w:rsidR="00483E94">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4F63031E"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rPr>
          <w:id w:val="-599411987"/>
          <w14:checkbox>
            <w14:checked w14:val="1"/>
            <w14:checkedState w14:val="2612" w14:font="MS Gothic"/>
            <w14:uncheckedState w14:val="2610" w14:font="MS Gothic"/>
          </w14:checkbox>
        </w:sdtPr>
        <w:sdtEndPr/>
        <w:sdtContent>
          <w:r w:rsidR="00AE210C" w:rsidRPr="00AE210C">
            <w:rPr>
              <w:rFonts w:ascii="MS Gothic" w:eastAsia="MS Gothic" w:hAnsi="MS Gothic" w:cstheme="minorHAnsi" w:hint="eastAsia"/>
              <w:bCs/>
            </w:rPr>
            <w:t>☒</w:t>
          </w:r>
        </w:sdtContent>
      </w:sdt>
      <w:r w:rsidR="00AE210C" w:rsidRPr="00AE210C">
        <w:rPr>
          <w:rFonts w:eastAsia="MS Mincho" w:cstheme="minorHAnsi"/>
          <w:b/>
          <w:bCs/>
        </w:rPr>
        <w:t xml:space="preserve"> </w:t>
      </w:r>
      <w:sdt>
        <w:sdtPr>
          <w:rPr>
            <w:rFonts w:cstheme="minorHAnsi"/>
            <w:bCs/>
            <w:color w:val="C00000"/>
          </w:rPr>
          <w:id w:val="-297760991"/>
          <w14:checkbox>
            <w14:checked w14:val="1"/>
            <w14:checkedState w14:val="2612" w14:font="MS Gothic"/>
            <w14:uncheckedState w14:val="2610" w14:font="MS Gothic"/>
          </w14:checkbox>
        </w:sdtPr>
        <w:sdtEndPr/>
        <w:sdtContent>
          <w:r w:rsidR="00F433E8" w:rsidRPr="00F433E8">
            <w:rPr>
              <w:rFonts w:ascii="MS Gothic" w:eastAsia="MS Gothic" w:hAnsi="MS Gothic" w:cstheme="minorHAnsi" w:hint="eastAsia"/>
              <w:bCs/>
              <w:color w:val="C00000"/>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4FB9D8A7" w:rsidR="00696262" w:rsidRPr="00A25024" w:rsidRDefault="00CF721A" w:rsidP="00696262">
      <w:pPr>
        <w:autoSpaceDE w:val="0"/>
        <w:autoSpaceDN w:val="0"/>
        <w:adjustRightInd w:val="0"/>
        <w:spacing w:after="0" w:line="240" w:lineRule="auto"/>
        <w:rPr>
          <w:rFonts w:cstheme="minorHAnsi"/>
          <w:b/>
          <w:bCs/>
        </w:rPr>
      </w:pPr>
      <w:sdt>
        <w:sdtPr>
          <w:rPr>
            <w:rFonts w:cstheme="minorHAnsi"/>
            <w:bCs/>
            <w:color w:val="C00000"/>
          </w:rPr>
          <w:id w:val="-1767844731"/>
          <w14:checkbox>
            <w14:checked w14:val="1"/>
            <w14:checkedState w14:val="2612" w14:font="MS Gothic"/>
            <w14:uncheckedState w14:val="2610" w14:font="MS Gothic"/>
          </w14:checkbox>
        </w:sdtPr>
        <w:sdtEndPr/>
        <w:sdtContent>
          <w:r w:rsidR="00F433E8" w:rsidRPr="00F433E8">
            <w:rPr>
              <w:rFonts w:ascii="MS Gothic" w:eastAsia="MS Gothic" w:hAnsi="MS Gothic" w:cstheme="minorHAnsi" w:hint="eastAsia"/>
              <w:bCs/>
              <w:color w:val="C00000"/>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1876819E" w:rsidR="000574AB" w:rsidRPr="00A25024" w:rsidRDefault="00CF721A"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C00000"/>
          </w:rPr>
          <w:id w:val="-1042279617"/>
          <w14:checkbox>
            <w14:checked w14:val="1"/>
            <w14:checkedState w14:val="2612" w14:font="MS Gothic"/>
            <w14:uncheckedState w14:val="2610" w14:font="MS Gothic"/>
          </w14:checkbox>
        </w:sdtPr>
        <w:sdtEndPr/>
        <w:sdtContent>
          <w:r w:rsidR="00F433E8" w:rsidRPr="00F433E8">
            <w:rPr>
              <w:rFonts w:ascii="MS Gothic" w:eastAsia="MS Gothic" w:hAnsi="MS Gothic" w:cstheme="minorHAnsi" w:hint="eastAsia"/>
              <w:bCs/>
              <w:color w:val="C00000"/>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484047">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w:t>
      </w:r>
      <w:r w:rsidR="00484047">
        <w:rPr>
          <w:rFonts w:eastAsia="MS Gothic" w:cstheme="minorHAnsi"/>
          <w:bCs/>
        </w:rPr>
        <w:t xml:space="preserve"> </w:t>
      </w:r>
      <w:r w:rsidR="00275563">
        <w:rPr>
          <w:rFonts w:eastAsia="MS Gothic" w:cstheme="minorHAnsi"/>
          <w:bCs/>
        </w:rPr>
        <w:t>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247B712A" w14:textId="2EB114E0" w:rsidR="00AE210C" w:rsidRDefault="009C7513" w:rsidP="00DB3627">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5A7AAD31" w14:textId="19283A83" w:rsidR="00AE210C" w:rsidRPr="00AE210C" w:rsidRDefault="00872092" w:rsidP="00DB77CF">
      <w:pPr>
        <w:autoSpaceDE w:val="0"/>
        <w:autoSpaceDN w:val="0"/>
        <w:adjustRightInd w:val="0"/>
        <w:spacing w:after="120" w:line="240" w:lineRule="auto"/>
        <w:jc w:val="both"/>
        <w:rPr>
          <w:rFonts w:cstheme="minorHAnsi"/>
          <w:bCs/>
        </w:rPr>
      </w:pPr>
      <w:r w:rsidRPr="00EC6F42">
        <w:rPr>
          <w:rFonts w:cstheme="minorHAnsi"/>
          <w:b/>
          <w:bCs/>
        </w:rPr>
        <w:t>2014 Submission</w:t>
      </w:r>
      <w:r w:rsidRPr="00872092">
        <w:rPr>
          <w:rFonts w:cstheme="minorHAnsi"/>
          <w:bCs/>
        </w:rPr>
        <w:t xml:space="preserve">: </w:t>
      </w:r>
      <w:r w:rsidR="00D22A57">
        <w:rPr>
          <w:rFonts w:cstheme="minorHAnsi"/>
          <w:bCs/>
        </w:rPr>
        <w:t>Refer to Appendix B for the 2014 response to this question.</w:t>
      </w:r>
    </w:p>
    <w:p w14:paraId="2C64FF08" w14:textId="50747A75" w:rsidR="00F42966" w:rsidRDefault="00AE210C" w:rsidP="00DB77CF">
      <w:pPr>
        <w:autoSpaceDE w:val="0"/>
        <w:autoSpaceDN w:val="0"/>
        <w:adjustRightInd w:val="0"/>
        <w:spacing w:after="120" w:line="240" w:lineRule="auto"/>
        <w:jc w:val="both"/>
        <w:rPr>
          <w:rFonts w:cstheme="minorHAnsi"/>
          <w:bCs/>
          <w:color w:val="C00000"/>
        </w:rPr>
      </w:pPr>
      <w:r w:rsidRPr="00AE210C">
        <w:rPr>
          <w:rFonts w:cstheme="minorHAnsi"/>
          <w:b/>
          <w:bCs/>
          <w:color w:val="C00000"/>
        </w:rPr>
        <w:t>2018 Submission</w:t>
      </w:r>
      <w:r>
        <w:rPr>
          <w:rFonts w:cstheme="minorHAnsi"/>
          <w:bCs/>
          <w:color w:val="C00000"/>
        </w:rPr>
        <w:t xml:space="preserve">: </w:t>
      </w:r>
      <w:r w:rsidR="00F433E8" w:rsidRPr="007C01B4">
        <w:rPr>
          <w:rFonts w:cstheme="minorHAnsi"/>
          <w:bCs/>
          <w:color w:val="C00000"/>
        </w:rPr>
        <w:t xml:space="preserve">The validity of the measure was assessed using </w:t>
      </w:r>
      <w:r w:rsidR="00D5430F" w:rsidRPr="007C01B4">
        <w:rPr>
          <w:rFonts w:cstheme="minorHAnsi"/>
          <w:bCs/>
          <w:color w:val="C00000"/>
        </w:rPr>
        <w:t>quantitative analyses</w:t>
      </w:r>
      <w:r w:rsidR="00D5430F">
        <w:rPr>
          <w:rFonts w:cstheme="minorHAnsi"/>
          <w:bCs/>
          <w:color w:val="C00000"/>
        </w:rPr>
        <w:t xml:space="preserve"> to evaluate data element validity</w:t>
      </w:r>
      <w:r w:rsidR="00D5430F" w:rsidRPr="007C01B4">
        <w:rPr>
          <w:rFonts w:cstheme="minorHAnsi"/>
          <w:bCs/>
          <w:color w:val="C00000"/>
        </w:rPr>
        <w:t xml:space="preserve"> </w:t>
      </w:r>
      <w:r w:rsidR="00D5430F">
        <w:rPr>
          <w:rFonts w:cstheme="minorHAnsi"/>
          <w:bCs/>
          <w:color w:val="C00000"/>
        </w:rPr>
        <w:t xml:space="preserve">and </w:t>
      </w:r>
      <w:r w:rsidR="00F433E8" w:rsidRPr="007C01B4">
        <w:rPr>
          <w:rFonts w:cstheme="minorHAnsi"/>
          <w:bCs/>
          <w:color w:val="C00000"/>
        </w:rPr>
        <w:t xml:space="preserve">qualitative </w:t>
      </w:r>
      <w:r w:rsidR="00F42966">
        <w:rPr>
          <w:rFonts w:cstheme="minorHAnsi"/>
          <w:bCs/>
          <w:color w:val="C00000"/>
        </w:rPr>
        <w:t>a</w:t>
      </w:r>
      <w:r w:rsidR="00D5430F">
        <w:rPr>
          <w:rFonts w:cstheme="minorHAnsi"/>
          <w:bCs/>
          <w:color w:val="C00000"/>
        </w:rPr>
        <w:t>nalyses to assess face validity</w:t>
      </w:r>
      <w:r w:rsidR="00F433E8" w:rsidRPr="007C01B4">
        <w:rPr>
          <w:rFonts w:cstheme="minorHAnsi"/>
          <w:bCs/>
          <w:color w:val="C00000"/>
        </w:rPr>
        <w:t>.</w:t>
      </w:r>
      <w:r w:rsidR="00484047">
        <w:rPr>
          <w:rFonts w:cstheme="minorHAnsi"/>
          <w:bCs/>
          <w:color w:val="C00000"/>
        </w:rPr>
        <w:t xml:space="preserve"> </w:t>
      </w:r>
    </w:p>
    <w:p w14:paraId="1C90A221" w14:textId="038B4D7E" w:rsidR="00F42966" w:rsidRPr="006E7115" w:rsidRDefault="006E7115" w:rsidP="00DB77CF">
      <w:pPr>
        <w:keepNext/>
        <w:autoSpaceDE w:val="0"/>
        <w:autoSpaceDN w:val="0"/>
        <w:adjustRightInd w:val="0"/>
        <w:spacing w:after="120" w:line="240" w:lineRule="auto"/>
        <w:jc w:val="both"/>
        <w:rPr>
          <w:rFonts w:cstheme="minorHAnsi"/>
          <w:b/>
          <w:bCs/>
          <w:i/>
          <w:color w:val="C00000"/>
        </w:rPr>
      </w:pPr>
      <w:r w:rsidRPr="006E7115">
        <w:rPr>
          <w:rFonts w:cstheme="minorHAnsi"/>
          <w:b/>
          <w:bCs/>
          <w:color w:val="C00000"/>
        </w:rPr>
        <w:t>Validity t</w:t>
      </w:r>
      <w:r w:rsidR="00F42966" w:rsidRPr="006E7115">
        <w:rPr>
          <w:rFonts w:cstheme="minorHAnsi"/>
          <w:b/>
          <w:bCs/>
          <w:color w:val="C00000"/>
        </w:rPr>
        <w:t>esting</w:t>
      </w:r>
      <w:r w:rsidRPr="006E7115">
        <w:rPr>
          <w:rFonts w:cstheme="minorHAnsi"/>
          <w:b/>
          <w:bCs/>
          <w:color w:val="C00000"/>
        </w:rPr>
        <w:t xml:space="preserve"> - </w:t>
      </w:r>
      <w:r w:rsidR="00484047" w:rsidRPr="00484047">
        <w:rPr>
          <w:rFonts w:cstheme="minorHAnsi"/>
          <w:b/>
          <w:bCs/>
          <w:i/>
          <w:color w:val="C00000"/>
        </w:rPr>
        <w:t>D</w:t>
      </w:r>
      <w:r w:rsidR="00871940" w:rsidRPr="006E7115">
        <w:rPr>
          <w:rFonts w:cstheme="minorHAnsi"/>
          <w:b/>
          <w:bCs/>
          <w:i/>
          <w:color w:val="C00000"/>
        </w:rPr>
        <w:t xml:space="preserve">ata </w:t>
      </w:r>
      <w:r w:rsidRPr="006E7115">
        <w:rPr>
          <w:rFonts w:cstheme="minorHAnsi"/>
          <w:b/>
          <w:bCs/>
          <w:i/>
          <w:color w:val="C00000"/>
        </w:rPr>
        <w:t>e</w:t>
      </w:r>
      <w:r w:rsidR="00871940" w:rsidRPr="006E7115">
        <w:rPr>
          <w:rFonts w:cstheme="minorHAnsi"/>
          <w:b/>
          <w:bCs/>
          <w:i/>
          <w:color w:val="C00000"/>
        </w:rPr>
        <w:t xml:space="preserve">lement </w:t>
      </w:r>
      <w:r w:rsidRPr="006E7115">
        <w:rPr>
          <w:rFonts w:cstheme="minorHAnsi"/>
          <w:b/>
          <w:bCs/>
          <w:i/>
          <w:color w:val="C00000"/>
        </w:rPr>
        <w:t>v</w:t>
      </w:r>
      <w:r w:rsidR="00F42966" w:rsidRPr="006E7115">
        <w:rPr>
          <w:rFonts w:cstheme="minorHAnsi"/>
          <w:b/>
          <w:bCs/>
          <w:i/>
          <w:color w:val="C00000"/>
        </w:rPr>
        <w:t>alidity</w:t>
      </w:r>
    </w:p>
    <w:p w14:paraId="3DED8691" w14:textId="7119F286" w:rsidR="00871940" w:rsidRDefault="0054262D" w:rsidP="00157CE4">
      <w:pPr>
        <w:spacing w:after="110" w:line="240" w:lineRule="auto"/>
        <w:jc w:val="both"/>
        <w:rPr>
          <w:color w:val="C00000"/>
        </w:rPr>
      </w:pPr>
      <w:r>
        <w:rPr>
          <w:rFonts w:cstheme="minorHAnsi"/>
          <w:bCs/>
          <w:color w:val="C00000"/>
        </w:rPr>
        <w:t xml:space="preserve">The </w:t>
      </w:r>
      <w:r w:rsidR="00F433E8" w:rsidRPr="007C01B4">
        <w:rPr>
          <w:rFonts w:cstheme="minorHAnsi"/>
          <w:bCs/>
          <w:color w:val="C00000"/>
        </w:rPr>
        <w:t>validity of critical data element</w:t>
      </w:r>
      <w:r w:rsidR="00324499">
        <w:rPr>
          <w:rFonts w:cstheme="minorHAnsi"/>
          <w:bCs/>
          <w:color w:val="C00000"/>
        </w:rPr>
        <w:t xml:space="preserve">s was evaluated by calculating </w:t>
      </w:r>
      <w:r w:rsidR="00F433E8" w:rsidRPr="007C01B4">
        <w:rPr>
          <w:rFonts w:cstheme="minorHAnsi"/>
          <w:bCs/>
          <w:color w:val="C00000"/>
        </w:rPr>
        <w:t>kappa statistic</w:t>
      </w:r>
      <w:r w:rsidR="00871940">
        <w:rPr>
          <w:rFonts w:cstheme="minorHAnsi"/>
          <w:bCs/>
          <w:color w:val="C00000"/>
        </w:rPr>
        <w:t>s</w:t>
      </w:r>
      <w:r w:rsidR="00F433E8" w:rsidRPr="007C01B4">
        <w:rPr>
          <w:rFonts w:cstheme="minorHAnsi"/>
          <w:bCs/>
          <w:color w:val="C00000"/>
        </w:rPr>
        <w:t xml:space="preserve"> (for categorical data elements) or Pearson correlation coefficient</w:t>
      </w:r>
      <w:r w:rsidR="00871940">
        <w:rPr>
          <w:rFonts w:cstheme="minorHAnsi"/>
          <w:bCs/>
          <w:color w:val="C00000"/>
        </w:rPr>
        <w:t>s</w:t>
      </w:r>
      <w:r w:rsidR="00F433E8" w:rsidRPr="007C01B4">
        <w:rPr>
          <w:rFonts w:cstheme="minorHAnsi"/>
          <w:bCs/>
          <w:color w:val="C00000"/>
        </w:rPr>
        <w:t xml:space="preserve"> (for continuous data elements</w:t>
      </w:r>
      <w:r>
        <w:rPr>
          <w:rFonts w:cstheme="minorHAnsi"/>
          <w:bCs/>
          <w:color w:val="C00000"/>
        </w:rPr>
        <w:t>)</w:t>
      </w:r>
      <w:r w:rsidR="00F42966">
        <w:rPr>
          <w:rFonts w:cstheme="minorHAnsi"/>
          <w:bCs/>
          <w:color w:val="C00000"/>
        </w:rPr>
        <w:t xml:space="preserve">. Both </w:t>
      </w:r>
      <w:r w:rsidR="00FC1D20">
        <w:rPr>
          <w:rFonts w:cstheme="minorHAnsi"/>
          <w:bCs/>
          <w:color w:val="C00000"/>
        </w:rPr>
        <w:t>tests</w:t>
      </w:r>
      <w:r w:rsidR="00F42966">
        <w:rPr>
          <w:rFonts w:cstheme="minorHAnsi"/>
          <w:bCs/>
          <w:color w:val="C00000"/>
        </w:rPr>
        <w:t xml:space="preserve"> </w:t>
      </w:r>
      <w:r w:rsidR="00F433E8" w:rsidRPr="007C01B4">
        <w:rPr>
          <w:rFonts w:cstheme="minorHAnsi"/>
          <w:bCs/>
          <w:color w:val="C00000"/>
        </w:rPr>
        <w:t xml:space="preserve">assess the level of agreement between facility abstraction and auditor (CDAC) abstraction. </w:t>
      </w:r>
      <w:r w:rsidR="00F42966" w:rsidRPr="007C01B4">
        <w:rPr>
          <w:rFonts w:cstheme="minorHAnsi"/>
          <w:bCs/>
          <w:color w:val="C00000"/>
        </w:rPr>
        <w:t xml:space="preserve">For this test, CDAC is considered to be an authoritative source to which </w:t>
      </w:r>
      <w:r w:rsidR="00FC1D20">
        <w:rPr>
          <w:rFonts w:cstheme="minorHAnsi"/>
          <w:bCs/>
          <w:color w:val="C00000"/>
        </w:rPr>
        <w:t xml:space="preserve">data from </w:t>
      </w:r>
      <w:r w:rsidR="00F42966" w:rsidRPr="007C01B4">
        <w:rPr>
          <w:rFonts w:cstheme="minorHAnsi"/>
          <w:bCs/>
          <w:color w:val="C00000"/>
        </w:rPr>
        <w:t xml:space="preserve">facility abstraction </w:t>
      </w:r>
      <w:r w:rsidR="00FC1D20">
        <w:rPr>
          <w:rFonts w:cstheme="minorHAnsi"/>
          <w:bCs/>
          <w:color w:val="C00000"/>
        </w:rPr>
        <w:t>are</w:t>
      </w:r>
      <w:r w:rsidR="00F42966" w:rsidRPr="007C01B4">
        <w:rPr>
          <w:rFonts w:cstheme="minorHAnsi"/>
          <w:bCs/>
          <w:color w:val="C00000"/>
        </w:rPr>
        <w:t xml:space="preserve"> compared.</w:t>
      </w:r>
      <w:r w:rsidR="00F42966">
        <w:rPr>
          <w:rFonts w:cstheme="minorHAnsi"/>
          <w:bCs/>
          <w:color w:val="C00000"/>
        </w:rPr>
        <w:t xml:space="preserve"> </w:t>
      </w:r>
      <w:r w:rsidR="00F433E8" w:rsidRPr="007C01B4">
        <w:rPr>
          <w:rFonts w:cstheme="minorHAnsi"/>
          <w:bCs/>
          <w:color w:val="C00000"/>
        </w:rPr>
        <w:t xml:space="preserve">The </w:t>
      </w:r>
      <w:r w:rsidR="00F42966">
        <w:rPr>
          <w:rFonts w:cstheme="minorHAnsi"/>
          <w:bCs/>
          <w:color w:val="C00000"/>
        </w:rPr>
        <w:t xml:space="preserve">kappa and Pearson correlation coefficient </w:t>
      </w:r>
      <w:r w:rsidR="00F433E8" w:rsidRPr="007C01B4">
        <w:rPr>
          <w:rFonts w:cstheme="minorHAnsi"/>
          <w:bCs/>
          <w:color w:val="C00000"/>
        </w:rPr>
        <w:t>test statistics measure interrater reliability and</w:t>
      </w:r>
      <w:r w:rsidR="00F42966">
        <w:rPr>
          <w:rFonts w:cstheme="minorHAnsi"/>
          <w:bCs/>
          <w:color w:val="C00000"/>
        </w:rPr>
        <w:t xml:space="preserve"> quantify</w:t>
      </w:r>
      <w:r w:rsidR="00F433E8" w:rsidRPr="007C01B4">
        <w:rPr>
          <w:rFonts w:cstheme="minorHAnsi"/>
          <w:bCs/>
          <w:color w:val="C00000"/>
        </w:rPr>
        <w:t xml:space="preserve"> the agreement between two sources for the same observation</w:t>
      </w:r>
      <w:r w:rsidR="00F42966">
        <w:rPr>
          <w:rFonts w:cstheme="minorHAnsi"/>
          <w:bCs/>
          <w:color w:val="C00000"/>
        </w:rPr>
        <w:t xml:space="preserve"> (as a percent)</w:t>
      </w:r>
      <w:r w:rsidR="00F433E8" w:rsidRPr="007C01B4">
        <w:rPr>
          <w:rFonts w:cstheme="minorHAnsi"/>
          <w:bCs/>
          <w:color w:val="C00000"/>
        </w:rPr>
        <w:t xml:space="preserve">, after </w:t>
      </w:r>
      <w:r w:rsidR="00CA49C3">
        <w:rPr>
          <w:rFonts w:cstheme="minorHAnsi"/>
          <w:bCs/>
          <w:color w:val="C00000"/>
        </w:rPr>
        <w:t>controlling</w:t>
      </w:r>
      <w:r w:rsidR="00F433E8" w:rsidRPr="007C01B4">
        <w:rPr>
          <w:rFonts w:cstheme="minorHAnsi"/>
          <w:bCs/>
          <w:color w:val="C00000"/>
        </w:rPr>
        <w:t xml:space="preserve"> for agreement by chance. Test </w:t>
      </w:r>
      <w:r w:rsidR="001659B8">
        <w:rPr>
          <w:rFonts w:cstheme="minorHAnsi"/>
          <w:bCs/>
          <w:color w:val="C00000"/>
        </w:rPr>
        <w:t xml:space="preserve">statistic </w:t>
      </w:r>
      <w:r w:rsidR="00F433E8" w:rsidRPr="007C01B4">
        <w:rPr>
          <w:rFonts w:cstheme="minorHAnsi"/>
          <w:bCs/>
          <w:color w:val="C00000"/>
        </w:rPr>
        <w:t xml:space="preserve">values </w:t>
      </w:r>
      <w:r w:rsidR="007C01B4" w:rsidRPr="007C01B4">
        <w:rPr>
          <w:rFonts w:cstheme="minorHAnsi"/>
          <w:bCs/>
          <w:color w:val="C00000"/>
        </w:rPr>
        <w:t xml:space="preserve">may </w:t>
      </w:r>
      <w:r w:rsidR="00F433E8" w:rsidRPr="007C01B4">
        <w:rPr>
          <w:rFonts w:cstheme="minorHAnsi"/>
          <w:bCs/>
          <w:color w:val="C00000"/>
        </w:rPr>
        <w:t xml:space="preserve">range from 0.00 to 1.00, where a value of 0.00 indicates zero agreement between two sources and a value of 1.00 indicates complete agreement between two sources. To estimate the statistical significance associated with the test statistics, p-values can be calculated. P-values of less than 0.001 </w:t>
      </w:r>
      <w:r w:rsidR="00F42966">
        <w:rPr>
          <w:rFonts w:cstheme="minorHAnsi"/>
          <w:bCs/>
          <w:color w:val="C00000"/>
        </w:rPr>
        <w:t xml:space="preserve">indicate </w:t>
      </w:r>
      <w:r w:rsidR="00F433E8" w:rsidRPr="007C01B4">
        <w:rPr>
          <w:rFonts w:cstheme="minorHAnsi"/>
          <w:bCs/>
          <w:color w:val="C00000"/>
        </w:rPr>
        <w:t xml:space="preserve">very high levels of statistical significance, and suggest the results are not </w:t>
      </w:r>
      <w:r w:rsidR="001659B8">
        <w:rPr>
          <w:rFonts w:cstheme="minorHAnsi"/>
          <w:bCs/>
          <w:color w:val="C00000"/>
        </w:rPr>
        <w:t xml:space="preserve">due to chance. </w:t>
      </w:r>
    </w:p>
    <w:p w14:paraId="5709D13F" w14:textId="3C4D78F9" w:rsidR="00157CE4" w:rsidRDefault="00871940" w:rsidP="00157CE4">
      <w:pPr>
        <w:pStyle w:val="Default"/>
        <w:spacing w:after="110"/>
        <w:jc w:val="both"/>
        <w:rPr>
          <w:color w:val="C00000"/>
        </w:rPr>
      </w:pPr>
      <w:r>
        <w:rPr>
          <w:rFonts w:cstheme="minorBidi"/>
          <w:color w:val="C00000"/>
          <w:sz w:val="22"/>
          <w:szCs w:val="22"/>
        </w:rPr>
        <w:t>T</w:t>
      </w:r>
      <w:r w:rsidR="00F433E8" w:rsidRPr="007C01B4">
        <w:rPr>
          <w:rFonts w:cstheme="minorBidi"/>
          <w:color w:val="C00000"/>
          <w:sz w:val="22"/>
          <w:szCs w:val="22"/>
        </w:rPr>
        <w:t>he following classification</w:t>
      </w:r>
      <w:r w:rsidR="006E7115">
        <w:rPr>
          <w:rFonts w:cstheme="minorBidi"/>
          <w:color w:val="C00000"/>
          <w:sz w:val="22"/>
          <w:szCs w:val="22"/>
        </w:rPr>
        <w:t xml:space="preserve"> offers an</w:t>
      </w:r>
      <w:r w:rsidR="00F433E8" w:rsidRPr="007C01B4">
        <w:rPr>
          <w:rFonts w:cstheme="minorBidi"/>
          <w:color w:val="C00000"/>
          <w:sz w:val="22"/>
          <w:szCs w:val="22"/>
        </w:rPr>
        <w:t xml:space="preserve"> </w:t>
      </w:r>
      <w:r>
        <w:rPr>
          <w:rFonts w:cstheme="minorBidi"/>
          <w:color w:val="C00000"/>
          <w:sz w:val="22"/>
          <w:szCs w:val="22"/>
        </w:rPr>
        <w:t xml:space="preserve">interpretation of a </w:t>
      </w:r>
      <w:r w:rsidR="00F433E8" w:rsidRPr="007C01B4">
        <w:rPr>
          <w:rFonts w:cstheme="minorBidi"/>
          <w:color w:val="C00000"/>
          <w:sz w:val="22"/>
          <w:szCs w:val="22"/>
        </w:rPr>
        <w:t xml:space="preserve">kappa </w:t>
      </w:r>
      <w:r>
        <w:rPr>
          <w:rFonts w:cstheme="minorBidi"/>
          <w:color w:val="C00000"/>
          <w:sz w:val="22"/>
          <w:szCs w:val="22"/>
        </w:rPr>
        <w:t>statistic (</w:t>
      </w:r>
      <w:r w:rsidRPr="007C01B4">
        <w:rPr>
          <w:rFonts w:cstheme="minorBidi"/>
          <w:color w:val="C00000"/>
          <w:sz w:val="22"/>
          <w:szCs w:val="22"/>
        </w:rPr>
        <w:t>Landis &amp; Koch, 1977</w:t>
      </w:r>
      <w:r>
        <w:rPr>
          <w:rFonts w:cstheme="minorBidi"/>
          <w:color w:val="C00000"/>
          <w:sz w:val="22"/>
          <w:szCs w:val="22"/>
        </w:rPr>
        <w:t>); a similar interpretation is appropriate for interpretation of Pearson correlation coefficients:</w:t>
      </w:r>
    </w:p>
    <w:p w14:paraId="544C8AF9" w14:textId="6F8544B5" w:rsidR="00F433E8" w:rsidRPr="00590504" w:rsidRDefault="00871940" w:rsidP="00D4673C">
      <w:pPr>
        <w:pStyle w:val="Default"/>
        <w:ind w:left="720"/>
        <w:jc w:val="both"/>
        <w:rPr>
          <w:rFonts w:cstheme="minorBidi"/>
          <w:color w:val="C00000"/>
          <w:sz w:val="22"/>
          <w:szCs w:val="22"/>
          <w:u w:val="single"/>
        </w:rPr>
      </w:pPr>
      <w:r w:rsidRPr="00D4673C">
        <w:rPr>
          <w:rFonts w:cstheme="minorBidi"/>
          <w:b/>
          <w:color w:val="C00000"/>
          <w:sz w:val="22"/>
          <w:szCs w:val="22"/>
          <w:u w:val="single"/>
        </w:rPr>
        <w:t>Statistic Value</w:t>
      </w:r>
      <w:r w:rsidRPr="00590504">
        <w:rPr>
          <w:rFonts w:cstheme="minorBidi"/>
          <w:color w:val="C00000"/>
          <w:sz w:val="22"/>
          <w:szCs w:val="22"/>
          <w:u w:val="single"/>
        </w:rPr>
        <w:tab/>
      </w:r>
      <w:r w:rsidRPr="00590504">
        <w:rPr>
          <w:rFonts w:cstheme="minorBidi"/>
          <w:color w:val="C00000"/>
          <w:sz w:val="22"/>
          <w:szCs w:val="22"/>
          <w:u w:val="single"/>
        </w:rPr>
        <w:tab/>
      </w:r>
      <w:r w:rsidRPr="00D4673C">
        <w:rPr>
          <w:rFonts w:cstheme="minorBidi"/>
          <w:b/>
          <w:color w:val="C00000"/>
          <w:sz w:val="22"/>
          <w:szCs w:val="22"/>
          <w:u w:val="single"/>
        </w:rPr>
        <w:t>Indication</w:t>
      </w:r>
    </w:p>
    <w:p w14:paraId="177C65B3" w14:textId="041D24E4" w:rsidR="00F433E8" w:rsidRPr="007C01B4" w:rsidRDefault="00F433E8" w:rsidP="00D4673C">
      <w:pPr>
        <w:pStyle w:val="Default"/>
        <w:ind w:left="720"/>
        <w:jc w:val="both"/>
        <w:rPr>
          <w:rFonts w:cstheme="minorBidi"/>
          <w:color w:val="C00000"/>
          <w:sz w:val="22"/>
          <w:szCs w:val="22"/>
        </w:rPr>
      </w:pPr>
      <w:r w:rsidRPr="007C01B4">
        <w:rPr>
          <w:rFonts w:cstheme="minorBidi"/>
          <w:color w:val="C00000"/>
          <w:sz w:val="22"/>
          <w:szCs w:val="22"/>
        </w:rPr>
        <w:t xml:space="preserve">&lt;0 </w:t>
      </w:r>
      <w:r w:rsidRPr="007C01B4">
        <w:rPr>
          <w:rFonts w:cstheme="minorBidi"/>
          <w:color w:val="C00000"/>
          <w:sz w:val="22"/>
          <w:szCs w:val="22"/>
        </w:rPr>
        <w:tab/>
      </w:r>
      <w:r w:rsidR="00CF721A">
        <w:rPr>
          <w:rFonts w:cstheme="minorBidi"/>
          <w:color w:val="C00000"/>
          <w:sz w:val="22"/>
          <w:szCs w:val="22"/>
        </w:rPr>
        <w:t xml:space="preserve"> </w:t>
      </w:r>
      <w:r w:rsidR="00484047">
        <w:rPr>
          <w:rFonts w:cstheme="minorBidi"/>
          <w:color w:val="C00000"/>
          <w:sz w:val="22"/>
          <w:szCs w:val="22"/>
        </w:rPr>
        <w:t xml:space="preserve"> </w:t>
      </w:r>
      <w:r w:rsidRPr="007C01B4">
        <w:rPr>
          <w:rFonts w:cstheme="minorBidi"/>
          <w:color w:val="C00000"/>
          <w:sz w:val="22"/>
          <w:szCs w:val="22"/>
        </w:rPr>
        <w:tab/>
      </w:r>
      <w:r w:rsidR="00871940">
        <w:rPr>
          <w:rFonts w:cstheme="minorBidi"/>
          <w:color w:val="C00000"/>
          <w:sz w:val="22"/>
          <w:szCs w:val="22"/>
        </w:rPr>
        <w:tab/>
      </w:r>
      <w:r w:rsidRPr="007C01B4">
        <w:rPr>
          <w:rFonts w:cstheme="minorBidi"/>
          <w:color w:val="C00000"/>
          <w:sz w:val="22"/>
          <w:szCs w:val="22"/>
        </w:rPr>
        <w:t>Poor agreement</w:t>
      </w:r>
    </w:p>
    <w:p w14:paraId="1A564571" w14:textId="50A0C5D2" w:rsidR="00F433E8" w:rsidRPr="007C01B4" w:rsidRDefault="00F433E8" w:rsidP="00D4673C">
      <w:pPr>
        <w:pStyle w:val="Default"/>
        <w:ind w:left="720"/>
        <w:jc w:val="both"/>
        <w:rPr>
          <w:rFonts w:cstheme="minorBidi"/>
          <w:color w:val="C00000"/>
          <w:sz w:val="22"/>
          <w:szCs w:val="22"/>
        </w:rPr>
      </w:pPr>
      <w:r w:rsidRPr="007C01B4">
        <w:rPr>
          <w:rFonts w:cstheme="minorBidi"/>
          <w:color w:val="C00000"/>
          <w:sz w:val="22"/>
          <w:szCs w:val="22"/>
        </w:rPr>
        <w:t xml:space="preserve">0.00–0.20 </w:t>
      </w:r>
      <w:r w:rsidRPr="007C01B4">
        <w:rPr>
          <w:rFonts w:cstheme="minorBidi"/>
          <w:color w:val="C00000"/>
          <w:sz w:val="22"/>
          <w:szCs w:val="22"/>
        </w:rPr>
        <w:tab/>
      </w:r>
      <w:r w:rsidR="00871940">
        <w:rPr>
          <w:rFonts w:cstheme="minorBidi"/>
          <w:color w:val="C00000"/>
          <w:sz w:val="22"/>
          <w:szCs w:val="22"/>
        </w:rPr>
        <w:tab/>
      </w:r>
      <w:r w:rsidR="00C6446A">
        <w:rPr>
          <w:rFonts w:cstheme="minorBidi"/>
          <w:color w:val="C00000"/>
          <w:sz w:val="22"/>
          <w:szCs w:val="22"/>
        </w:rPr>
        <w:t>Slight agreement</w:t>
      </w:r>
    </w:p>
    <w:p w14:paraId="7AB2C97A" w14:textId="3918B310" w:rsidR="00F433E8" w:rsidRPr="007C01B4" w:rsidRDefault="00F433E8" w:rsidP="00D4673C">
      <w:pPr>
        <w:pStyle w:val="Default"/>
        <w:ind w:left="720"/>
        <w:jc w:val="both"/>
        <w:rPr>
          <w:rFonts w:cstheme="minorBidi"/>
          <w:color w:val="C00000"/>
          <w:sz w:val="22"/>
          <w:szCs w:val="22"/>
        </w:rPr>
      </w:pPr>
      <w:r w:rsidRPr="007C01B4">
        <w:rPr>
          <w:rFonts w:cstheme="minorBidi"/>
          <w:color w:val="C00000"/>
          <w:sz w:val="22"/>
          <w:szCs w:val="22"/>
        </w:rPr>
        <w:t xml:space="preserve">0.21–0.40 </w:t>
      </w:r>
      <w:r w:rsidRPr="007C01B4">
        <w:rPr>
          <w:rFonts w:cstheme="minorBidi"/>
          <w:color w:val="C00000"/>
          <w:sz w:val="22"/>
          <w:szCs w:val="22"/>
        </w:rPr>
        <w:tab/>
      </w:r>
      <w:r w:rsidR="00871940">
        <w:rPr>
          <w:rFonts w:cstheme="minorBidi"/>
          <w:color w:val="C00000"/>
          <w:sz w:val="22"/>
          <w:szCs w:val="22"/>
        </w:rPr>
        <w:tab/>
      </w:r>
      <w:r w:rsidR="00C6446A">
        <w:rPr>
          <w:rFonts w:cstheme="minorBidi"/>
          <w:color w:val="C00000"/>
          <w:sz w:val="22"/>
          <w:szCs w:val="22"/>
        </w:rPr>
        <w:t>Fair agreement</w:t>
      </w:r>
    </w:p>
    <w:p w14:paraId="37E84DD3" w14:textId="151F2920" w:rsidR="00F433E8" w:rsidRPr="007C01B4" w:rsidRDefault="00F433E8" w:rsidP="00D4673C">
      <w:pPr>
        <w:pStyle w:val="Default"/>
        <w:ind w:left="720"/>
        <w:jc w:val="both"/>
        <w:rPr>
          <w:rFonts w:cstheme="minorBidi"/>
          <w:color w:val="C00000"/>
          <w:sz w:val="22"/>
          <w:szCs w:val="22"/>
        </w:rPr>
      </w:pPr>
      <w:r w:rsidRPr="007C01B4">
        <w:rPr>
          <w:rFonts w:cstheme="minorBidi"/>
          <w:color w:val="C00000"/>
          <w:sz w:val="22"/>
          <w:szCs w:val="22"/>
        </w:rPr>
        <w:t xml:space="preserve">0.41–0.60 </w:t>
      </w:r>
      <w:r w:rsidRPr="007C01B4">
        <w:rPr>
          <w:rFonts w:cstheme="minorBidi"/>
          <w:color w:val="C00000"/>
          <w:sz w:val="22"/>
          <w:szCs w:val="22"/>
        </w:rPr>
        <w:tab/>
      </w:r>
      <w:r w:rsidR="00871940">
        <w:rPr>
          <w:rFonts w:cstheme="minorBidi"/>
          <w:color w:val="C00000"/>
          <w:sz w:val="22"/>
          <w:szCs w:val="22"/>
        </w:rPr>
        <w:tab/>
      </w:r>
      <w:r w:rsidR="00C6446A">
        <w:rPr>
          <w:rFonts w:cstheme="minorBidi"/>
          <w:color w:val="C00000"/>
          <w:sz w:val="22"/>
          <w:szCs w:val="22"/>
        </w:rPr>
        <w:t>Moderate agreement</w:t>
      </w:r>
    </w:p>
    <w:p w14:paraId="65FE5EE8" w14:textId="21BA0815" w:rsidR="00F433E8" w:rsidRPr="007C01B4" w:rsidRDefault="00F433E8" w:rsidP="00D4673C">
      <w:pPr>
        <w:pStyle w:val="Default"/>
        <w:ind w:left="720"/>
        <w:jc w:val="both"/>
        <w:rPr>
          <w:rFonts w:cstheme="minorBidi"/>
          <w:color w:val="C00000"/>
          <w:sz w:val="22"/>
          <w:szCs w:val="22"/>
        </w:rPr>
      </w:pPr>
      <w:r w:rsidRPr="007C01B4">
        <w:rPr>
          <w:rFonts w:cstheme="minorBidi"/>
          <w:color w:val="C00000"/>
          <w:sz w:val="22"/>
          <w:szCs w:val="22"/>
        </w:rPr>
        <w:lastRenderedPageBreak/>
        <w:t xml:space="preserve">0.61–0.80 </w:t>
      </w:r>
      <w:r w:rsidRPr="007C01B4">
        <w:rPr>
          <w:rFonts w:cstheme="minorBidi"/>
          <w:color w:val="C00000"/>
          <w:sz w:val="22"/>
          <w:szCs w:val="22"/>
        </w:rPr>
        <w:tab/>
      </w:r>
      <w:r w:rsidR="00871940">
        <w:rPr>
          <w:rFonts w:cstheme="minorBidi"/>
          <w:color w:val="C00000"/>
          <w:sz w:val="22"/>
          <w:szCs w:val="22"/>
        </w:rPr>
        <w:tab/>
      </w:r>
      <w:r w:rsidR="00C6446A">
        <w:rPr>
          <w:rFonts w:cstheme="minorBidi"/>
          <w:color w:val="C00000"/>
          <w:sz w:val="22"/>
          <w:szCs w:val="22"/>
        </w:rPr>
        <w:t>Substantial agreement</w:t>
      </w:r>
    </w:p>
    <w:p w14:paraId="133119EC" w14:textId="66A9C891" w:rsidR="00F433E8" w:rsidRPr="007C01B4" w:rsidRDefault="00F433E8" w:rsidP="00D4673C">
      <w:pPr>
        <w:autoSpaceDE w:val="0"/>
        <w:autoSpaceDN w:val="0"/>
        <w:adjustRightInd w:val="0"/>
        <w:spacing w:after="110" w:line="240" w:lineRule="auto"/>
        <w:ind w:left="720"/>
        <w:jc w:val="both"/>
        <w:rPr>
          <w:color w:val="C00000"/>
        </w:rPr>
      </w:pPr>
      <w:r w:rsidRPr="007C01B4">
        <w:rPr>
          <w:color w:val="C00000"/>
        </w:rPr>
        <w:t>0.81–</w:t>
      </w:r>
      <w:r w:rsidR="00DB6605">
        <w:rPr>
          <w:color w:val="C00000"/>
        </w:rPr>
        <w:t xml:space="preserve">1.00 </w:t>
      </w:r>
      <w:r w:rsidR="00DB6605">
        <w:rPr>
          <w:color w:val="C00000"/>
        </w:rPr>
        <w:tab/>
      </w:r>
      <w:r w:rsidR="00871940">
        <w:rPr>
          <w:color w:val="C00000"/>
        </w:rPr>
        <w:tab/>
      </w:r>
      <w:r w:rsidR="00273E8D">
        <w:rPr>
          <w:color w:val="C00000"/>
        </w:rPr>
        <w:t>A</w:t>
      </w:r>
      <w:r w:rsidR="00871940">
        <w:rPr>
          <w:color w:val="C00000"/>
        </w:rPr>
        <w:t xml:space="preserve">lmost </w:t>
      </w:r>
      <w:r w:rsidR="00C6446A">
        <w:rPr>
          <w:color w:val="C00000"/>
        </w:rPr>
        <w:t>perfect agreement</w:t>
      </w:r>
    </w:p>
    <w:p w14:paraId="2F8D1748" w14:textId="5172EE6E" w:rsidR="00F42966" w:rsidRPr="00C6446A" w:rsidRDefault="00197C5A" w:rsidP="00DB77CF">
      <w:pPr>
        <w:autoSpaceDE w:val="0"/>
        <w:autoSpaceDN w:val="0"/>
        <w:adjustRightInd w:val="0"/>
        <w:spacing w:after="120" w:line="240" w:lineRule="auto"/>
        <w:jc w:val="both"/>
        <w:rPr>
          <w:rFonts w:cstheme="minorHAnsi"/>
          <w:bCs/>
          <w:color w:val="C00000"/>
        </w:rPr>
      </w:pPr>
      <w:r w:rsidRPr="00C6446A">
        <w:rPr>
          <w:rFonts w:cstheme="minorHAnsi"/>
          <w:bCs/>
          <w:color w:val="C00000"/>
        </w:rPr>
        <w:t>The analysis approach</w:t>
      </w:r>
      <w:r w:rsidR="00590504" w:rsidRPr="00C6446A">
        <w:rPr>
          <w:rFonts w:cstheme="minorHAnsi"/>
          <w:bCs/>
          <w:color w:val="C00000"/>
        </w:rPr>
        <w:t xml:space="preserve"> used</w:t>
      </w:r>
      <w:r w:rsidRPr="00C6446A">
        <w:rPr>
          <w:rFonts w:cstheme="minorHAnsi"/>
          <w:bCs/>
          <w:color w:val="C00000"/>
        </w:rPr>
        <w:t xml:space="preserve"> serial calculations of kappa </w:t>
      </w:r>
      <w:r w:rsidR="00CD25F8" w:rsidRPr="00C6446A">
        <w:rPr>
          <w:rFonts w:cstheme="minorHAnsi"/>
          <w:bCs/>
          <w:color w:val="C00000"/>
        </w:rPr>
        <w:t xml:space="preserve">test statistics </w:t>
      </w:r>
      <w:r w:rsidRPr="00C6446A">
        <w:rPr>
          <w:rFonts w:cstheme="minorHAnsi"/>
          <w:bCs/>
          <w:color w:val="C00000"/>
        </w:rPr>
        <w:t>or Pearson correlation coefficient</w:t>
      </w:r>
      <w:r w:rsidR="00CD25F8" w:rsidRPr="00C6446A">
        <w:rPr>
          <w:rFonts w:cstheme="minorHAnsi"/>
          <w:bCs/>
          <w:color w:val="C00000"/>
        </w:rPr>
        <w:t>s</w:t>
      </w:r>
      <w:r w:rsidRPr="00C6446A">
        <w:rPr>
          <w:rFonts w:cstheme="minorHAnsi"/>
          <w:bCs/>
          <w:color w:val="C00000"/>
        </w:rPr>
        <w:t xml:space="preserve"> at each step of the measure calculation algorithm published in </w:t>
      </w:r>
      <w:r w:rsidR="00590504" w:rsidRPr="00C6446A">
        <w:rPr>
          <w:rFonts w:cstheme="minorHAnsi"/>
          <w:bCs/>
          <w:color w:val="C00000"/>
        </w:rPr>
        <w:t>CMS’</w:t>
      </w:r>
      <w:r w:rsidR="00EB3A45" w:rsidRPr="00C6446A">
        <w:rPr>
          <w:rFonts w:cstheme="minorHAnsi"/>
          <w:bCs/>
          <w:color w:val="C00000"/>
        </w:rPr>
        <w:t xml:space="preserve">s Hospital Outpatient Quality Reporting Specifications Manual (version </w:t>
      </w:r>
      <w:r w:rsidR="0041422E">
        <w:rPr>
          <w:rFonts w:cstheme="minorHAnsi"/>
          <w:bCs/>
          <w:color w:val="C00000"/>
        </w:rPr>
        <w:t>11.0</w:t>
      </w:r>
      <w:r w:rsidR="00EB3A45" w:rsidRPr="00C6446A">
        <w:rPr>
          <w:rFonts w:cstheme="minorHAnsi"/>
          <w:bCs/>
          <w:color w:val="C00000"/>
        </w:rPr>
        <w:t>)</w:t>
      </w:r>
      <w:r w:rsidRPr="00C6446A">
        <w:rPr>
          <w:rFonts w:cstheme="minorHAnsi"/>
          <w:bCs/>
          <w:color w:val="C00000"/>
        </w:rPr>
        <w:t>. Cases</w:t>
      </w:r>
      <w:r w:rsidR="00880FF6" w:rsidRPr="00C6446A">
        <w:rPr>
          <w:rFonts w:cstheme="minorHAnsi"/>
          <w:bCs/>
          <w:color w:val="C00000"/>
        </w:rPr>
        <w:t xml:space="preserve"> meeting exclusion criteria at a specific step </w:t>
      </w:r>
      <w:r w:rsidR="00324499">
        <w:rPr>
          <w:rFonts w:cstheme="minorHAnsi"/>
          <w:bCs/>
          <w:color w:val="C00000"/>
        </w:rPr>
        <w:t xml:space="preserve">were </w:t>
      </w:r>
      <w:r w:rsidRPr="00C6446A">
        <w:rPr>
          <w:rFonts w:cstheme="minorHAnsi"/>
          <w:bCs/>
          <w:color w:val="C00000"/>
        </w:rPr>
        <w:t xml:space="preserve">excluded from </w:t>
      </w:r>
      <w:r w:rsidR="00685486">
        <w:rPr>
          <w:rFonts w:cstheme="minorHAnsi"/>
          <w:bCs/>
          <w:color w:val="C00000"/>
        </w:rPr>
        <w:t>the analyses of all future steps. For example,</w:t>
      </w:r>
      <w:r w:rsidRPr="00013E6F">
        <w:rPr>
          <w:rFonts w:cstheme="minorHAnsi"/>
          <w:bCs/>
          <w:color w:val="C00000"/>
        </w:rPr>
        <w:t xml:space="preserve"> if a case had a value of “6”, “7”, or “8” for </w:t>
      </w:r>
      <w:r w:rsidRPr="00013E6F">
        <w:rPr>
          <w:rFonts w:cstheme="minorHAnsi"/>
          <w:bCs/>
          <w:i/>
          <w:color w:val="C00000"/>
        </w:rPr>
        <w:t>Discharge Code</w:t>
      </w:r>
      <w:r w:rsidRPr="00013E6F">
        <w:rPr>
          <w:rFonts w:cstheme="minorHAnsi"/>
          <w:bCs/>
          <w:color w:val="C00000"/>
        </w:rPr>
        <w:t xml:space="preserve"> (thus excluding them from the </w:t>
      </w:r>
      <w:r w:rsidR="001942C2">
        <w:rPr>
          <w:rFonts w:cstheme="minorHAnsi"/>
          <w:bCs/>
          <w:color w:val="C00000"/>
        </w:rPr>
        <w:t>effective sample)</w:t>
      </w:r>
      <w:r w:rsidR="00D4673C">
        <w:rPr>
          <w:rFonts w:cstheme="minorHAnsi"/>
          <w:bCs/>
          <w:color w:val="C00000"/>
        </w:rPr>
        <w:t>,</w:t>
      </w:r>
      <w:r w:rsidRPr="00013E6F">
        <w:rPr>
          <w:rFonts w:cstheme="minorHAnsi"/>
          <w:bCs/>
          <w:color w:val="C00000"/>
        </w:rPr>
        <w:t xml:space="preserve"> </w:t>
      </w:r>
      <w:r w:rsidR="001942C2">
        <w:rPr>
          <w:rFonts w:cstheme="minorHAnsi"/>
          <w:bCs/>
          <w:color w:val="C00000"/>
        </w:rPr>
        <w:t>the case</w:t>
      </w:r>
      <w:r w:rsidRPr="00013E6F">
        <w:rPr>
          <w:rFonts w:cstheme="minorHAnsi"/>
          <w:bCs/>
          <w:color w:val="C00000"/>
        </w:rPr>
        <w:t xml:space="preserve"> would not be </w:t>
      </w:r>
      <w:r w:rsidR="004E2076">
        <w:rPr>
          <w:rFonts w:cstheme="minorHAnsi"/>
          <w:bCs/>
          <w:color w:val="C00000"/>
        </w:rPr>
        <w:t>included</w:t>
      </w:r>
      <w:r w:rsidR="00685486">
        <w:rPr>
          <w:rFonts w:cstheme="minorHAnsi"/>
          <w:bCs/>
          <w:color w:val="C00000"/>
        </w:rPr>
        <w:t xml:space="preserve"> in any </w:t>
      </w:r>
      <w:r w:rsidR="00D4673C">
        <w:rPr>
          <w:rFonts w:cstheme="minorHAnsi"/>
          <w:bCs/>
          <w:color w:val="C00000"/>
        </w:rPr>
        <w:t xml:space="preserve">data </w:t>
      </w:r>
      <w:r w:rsidR="00685486">
        <w:rPr>
          <w:rFonts w:cstheme="minorHAnsi"/>
          <w:bCs/>
          <w:color w:val="C00000"/>
        </w:rPr>
        <w:t xml:space="preserve">element validity assessment for algorithm steps after </w:t>
      </w:r>
      <w:r w:rsidRPr="00013E6F">
        <w:rPr>
          <w:rFonts w:cstheme="minorHAnsi"/>
          <w:bCs/>
          <w:i/>
          <w:color w:val="C00000"/>
        </w:rPr>
        <w:t>Discharge Code</w:t>
      </w:r>
      <w:r w:rsidRPr="00013E6F">
        <w:rPr>
          <w:rFonts w:cstheme="minorHAnsi"/>
          <w:bCs/>
          <w:color w:val="C00000"/>
        </w:rPr>
        <w:t>.</w:t>
      </w:r>
      <w:r w:rsidR="00880FF6">
        <w:rPr>
          <w:rFonts w:cstheme="minorHAnsi"/>
          <w:bCs/>
          <w:color w:val="C00000"/>
        </w:rPr>
        <w:t xml:space="preserve"> As a result, the number of cases used to calculate each test statistic test </w:t>
      </w:r>
      <w:r w:rsidR="001942C2">
        <w:rPr>
          <w:rFonts w:cstheme="minorHAnsi"/>
          <w:bCs/>
          <w:color w:val="C00000"/>
        </w:rPr>
        <w:t>will decrease</w:t>
      </w:r>
      <w:r w:rsidR="00880FF6">
        <w:rPr>
          <w:rFonts w:cstheme="minorHAnsi"/>
          <w:bCs/>
          <w:color w:val="C00000"/>
        </w:rPr>
        <w:t xml:space="preserve"> </w:t>
      </w:r>
      <w:r w:rsidR="00685486">
        <w:rPr>
          <w:rFonts w:cstheme="minorHAnsi"/>
          <w:bCs/>
          <w:color w:val="C00000"/>
        </w:rPr>
        <w:t>after each exclusion step in the measure algorithm.</w:t>
      </w:r>
    </w:p>
    <w:p w14:paraId="60B3E9C4" w14:textId="708C84DB" w:rsidR="00F42966" w:rsidRPr="00324499" w:rsidRDefault="00324499" w:rsidP="00DB77CF">
      <w:pPr>
        <w:autoSpaceDE w:val="0"/>
        <w:autoSpaceDN w:val="0"/>
        <w:adjustRightInd w:val="0"/>
        <w:spacing w:after="120" w:line="240" w:lineRule="auto"/>
        <w:jc w:val="both"/>
        <w:rPr>
          <w:rFonts w:cstheme="minorHAnsi"/>
          <w:b/>
          <w:bCs/>
          <w:i/>
          <w:color w:val="C00000"/>
        </w:rPr>
      </w:pPr>
      <w:r>
        <w:rPr>
          <w:rFonts w:cstheme="minorHAnsi"/>
          <w:b/>
          <w:bCs/>
          <w:color w:val="C00000"/>
        </w:rPr>
        <w:t>Validity t</w:t>
      </w:r>
      <w:r w:rsidR="00F42966" w:rsidRPr="00C976CC">
        <w:rPr>
          <w:rFonts w:cstheme="minorHAnsi"/>
          <w:b/>
          <w:bCs/>
          <w:color w:val="C00000"/>
        </w:rPr>
        <w:t>esting</w:t>
      </w:r>
      <w:r>
        <w:rPr>
          <w:rFonts w:ascii="Cambria" w:hAnsi="Cambria" w:cstheme="minorHAnsi"/>
          <w:b/>
          <w:bCs/>
          <w:color w:val="C00000"/>
        </w:rPr>
        <w:t xml:space="preserve"> </w:t>
      </w:r>
      <w:r w:rsidR="00A36DF6" w:rsidRPr="00A36DF6">
        <w:rPr>
          <w:rFonts w:cstheme="minorHAnsi"/>
          <w:bCs/>
          <w:i/>
          <w:color w:val="C00000"/>
        </w:rPr>
        <w:t>―</w:t>
      </w:r>
      <w:r w:rsidRPr="00324499">
        <w:rPr>
          <w:rFonts w:cstheme="minorHAnsi"/>
          <w:b/>
          <w:bCs/>
          <w:color w:val="C00000"/>
        </w:rPr>
        <w:t xml:space="preserve"> </w:t>
      </w:r>
      <w:r w:rsidR="00484047" w:rsidRPr="00484047">
        <w:rPr>
          <w:rFonts w:cstheme="minorHAnsi"/>
          <w:b/>
          <w:bCs/>
          <w:i/>
          <w:color w:val="C00000"/>
        </w:rPr>
        <w:t>F</w:t>
      </w:r>
      <w:r w:rsidRPr="00324499">
        <w:rPr>
          <w:rFonts w:cstheme="minorHAnsi"/>
          <w:b/>
          <w:bCs/>
          <w:i/>
          <w:color w:val="C00000"/>
        </w:rPr>
        <w:t>ace v</w:t>
      </w:r>
      <w:r w:rsidR="00F42966" w:rsidRPr="00324499">
        <w:rPr>
          <w:rFonts w:cstheme="minorHAnsi"/>
          <w:b/>
          <w:bCs/>
          <w:i/>
          <w:color w:val="C00000"/>
        </w:rPr>
        <w:t>alidity</w:t>
      </w:r>
    </w:p>
    <w:p w14:paraId="79EE0B8F" w14:textId="39121573" w:rsidR="006044CF" w:rsidRPr="00E237D9" w:rsidRDefault="00F42966" w:rsidP="00443A5E">
      <w:pPr>
        <w:autoSpaceDE w:val="0"/>
        <w:autoSpaceDN w:val="0"/>
        <w:adjustRightInd w:val="0"/>
        <w:spacing w:after="110" w:line="240" w:lineRule="auto"/>
        <w:jc w:val="both"/>
        <w:rPr>
          <w:rFonts w:cstheme="minorHAnsi"/>
          <w:bCs/>
          <w:color w:val="C00000"/>
        </w:rPr>
      </w:pPr>
      <w:r w:rsidRPr="007C01B4">
        <w:rPr>
          <w:rFonts w:cstheme="minorHAnsi"/>
          <w:bCs/>
          <w:color w:val="C00000"/>
        </w:rPr>
        <w:t>Face validity of the performance score was assessed</w:t>
      </w:r>
      <w:r w:rsidR="0092572C">
        <w:rPr>
          <w:rFonts w:cstheme="minorHAnsi"/>
          <w:bCs/>
          <w:color w:val="C00000"/>
        </w:rPr>
        <w:t xml:space="preserve"> systematically</w:t>
      </w:r>
      <w:r w:rsidRPr="007C01B4">
        <w:rPr>
          <w:rFonts w:cstheme="minorHAnsi"/>
          <w:bCs/>
          <w:color w:val="C00000"/>
        </w:rPr>
        <w:t xml:space="preserve"> through survey of </w:t>
      </w:r>
      <w:r w:rsidR="0092572C">
        <w:rPr>
          <w:rFonts w:cstheme="minorHAnsi"/>
          <w:bCs/>
          <w:color w:val="C00000"/>
        </w:rPr>
        <w:t>the throughput</w:t>
      </w:r>
      <w:r w:rsidR="00871940">
        <w:rPr>
          <w:rFonts w:cstheme="minorHAnsi"/>
          <w:bCs/>
          <w:color w:val="C00000"/>
        </w:rPr>
        <w:t xml:space="preserve"> </w:t>
      </w:r>
      <w:r w:rsidRPr="007C01B4">
        <w:rPr>
          <w:rFonts w:cstheme="minorHAnsi"/>
          <w:bCs/>
          <w:color w:val="C00000"/>
        </w:rPr>
        <w:t>EWG.</w:t>
      </w:r>
      <w:r w:rsidR="00871940">
        <w:rPr>
          <w:rFonts w:cstheme="minorHAnsi"/>
          <w:bCs/>
          <w:color w:val="C00000"/>
        </w:rPr>
        <w:t xml:space="preserve"> </w:t>
      </w:r>
      <w:r w:rsidR="006044CF" w:rsidRPr="00E237D9">
        <w:rPr>
          <w:rFonts w:cstheme="minorHAnsi"/>
          <w:bCs/>
          <w:color w:val="C00000"/>
        </w:rPr>
        <w:t>Nine EWG members participated in the data collection. Respondent perspectives include clinicians, management, and healthcare administration</w:t>
      </w:r>
      <w:r w:rsidR="00443A5E">
        <w:rPr>
          <w:rFonts w:cstheme="minorHAnsi"/>
          <w:bCs/>
          <w:color w:val="C00000"/>
        </w:rPr>
        <w:t xml:space="preserve"> (see section </w:t>
      </w:r>
      <w:r w:rsidR="00443A5E">
        <w:rPr>
          <w:rFonts w:cstheme="minorHAnsi"/>
          <w:b/>
          <w:bCs/>
          <w:color w:val="C00000"/>
        </w:rPr>
        <w:t>1.7</w:t>
      </w:r>
      <w:r w:rsidR="00443A5E">
        <w:rPr>
          <w:rFonts w:cstheme="minorHAnsi"/>
          <w:bCs/>
          <w:color w:val="C00000"/>
        </w:rPr>
        <w:t xml:space="preserve"> for more details)</w:t>
      </w:r>
      <w:r w:rsidR="006044CF" w:rsidRPr="00E237D9">
        <w:rPr>
          <w:rFonts w:cstheme="minorHAnsi"/>
          <w:bCs/>
          <w:color w:val="C00000"/>
        </w:rPr>
        <w:t>. Prior to responding to questions related to performance score face validity, EWG members were provided detailed measure specifications.</w:t>
      </w:r>
    </w:p>
    <w:p w14:paraId="08712EA4" w14:textId="6671D2E7" w:rsidR="00443A5E" w:rsidRDefault="006044CF" w:rsidP="00443A5E">
      <w:pPr>
        <w:autoSpaceDE w:val="0"/>
        <w:autoSpaceDN w:val="0"/>
        <w:adjustRightInd w:val="0"/>
        <w:spacing w:after="45" w:line="240" w:lineRule="auto"/>
        <w:jc w:val="both"/>
        <w:rPr>
          <w:rFonts w:cstheme="minorHAnsi"/>
          <w:bCs/>
          <w:color w:val="C00000"/>
        </w:rPr>
      </w:pPr>
      <w:r w:rsidRPr="00E237D9">
        <w:rPr>
          <w:rFonts w:cstheme="minorHAnsi"/>
          <w:bCs/>
          <w:color w:val="C00000"/>
        </w:rPr>
        <w:t>The following statements related to performance score face validity were posed to the EWG</w:t>
      </w:r>
      <w:r w:rsidR="00443A5E">
        <w:rPr>
          <w:rFonts w:cstheme="minorHAnsi"/>
          <w:bCs/>
          <w:color w:val="C00000"/>
        </w:rPr>
        <w:t>:</w:t>
      </w:r>
    </w:p>
    <w:p w14:paraId="03875275" w14:textId="77777777" w:rsidR="006044CF" w:rsidRPr="00E237D9" w:rsidRDefault="006044CF" w:rsidP="008557EF">
      <w:pPr>
        <w:pStyle w:val="ListParagraph"/>
        <w:numPr>
          <w:ilvl w:val="0"/>
          <w:numId w:val="9"/>
        </w:numPr>
        <w:autoSpaceDE w:val="0"/>
        <w:autoSpaceDN w:val="0"/>
        <w:adjustRightInd w:val="0"/>
        <w:spacing w:after="45" w:line="240" w:lineRule="auto"/>
        <w:contextualSpacing w:val="0"/>
        <w:jc w:val="both"/>
        <w:rPr>
          <w:rFonts w:cstheme="minorHAnsi"/>
          <w:bCs/>
          <w:color w:val="C00000"/>
        </w:rPr>
      </w:pPr>
      <w:r w:rsidRPr="00E237D9">
        <w:rPr>
          <w:rFonts w:cstheme="minorHAnsi"/>
          <w:bCs/>
          <w:color w:val="C00000"/>
        </w:rPr>
        <w:t>The median time from ED arrival to ED departure for patients discharged from the ED can be accurately captured using chart-abstracted data.</w:t>
      </w:r>
    </w:p>
    <w:p w14:paraId="7972F9C3" w14:textId="77777777" w:rsidR="006044CF" w:rsidRPr="00E237D9" w:rsidRDefault="006044CF" w:rsidP="008557EF">
      <w:pPr>
        <w:pStyle w:val="ListParagraph"/>
        <w:numPr>
          <w:ilvl w:val="0"/>
          <w:numId w:val="9"/>
        </w:numPr>
        <w:autoSpaceDE w:val="0"/>
        <w:autoSpaceDN w:val="0"/>
        <w:adjustRightInd w:val="0"/>
        <w:spacing w:after="45" w:line="240" w:lineRule="auto"/>
        <w:contextualSpacing w:val="0"/>
        <w:jc w:val="both"/>
        <w:rPr>
          <w:rFonts w:cstheme="minorHAnsi"/>
          <w:bCs/>
          <w:color w:val="C00000"/>
        </w:rPr>
      </w:pPr>
      <w:r w:rsidRPr="00E237D9">
        <w:rPr>
          <w:rFonts w:cstheme="minorHAnsi"/>
          <w:bCs/>
          <w:color w:val="C00000"/>
        </w:rPr>
        <w:t xml:space="preserve">The measure successfully assesses the median time from ED arrival to ED departure for patients discharged from the ED. </w:t>
      </w:r>
    </w:p>
    <w:p w14:paraId="4AE4B4EF" w14:textId="77777777" w:rsidR="006044CF" w:rsidRPr="00E237D9" w:rsidRDefault="006044CF" w:rsidP="008557EF">
      <w:pPr>
        <w:pStyle w:val="ListParagraph"/>
        <w:numPr>
          <w:ilvl w:val="0"/>
          <w:numId w:val="9"/>
        </w:numPr>
        <w:autoSpaceDE w:val="0"/>
        <w:autoSpaceDN w:val="0"/>
        <w:adjustRightInd w:val="0"/>
        <w:spacing w:after="45" w:line="240" w:lineRule="auto"/>
        <w:contextualSpacing w:val="0"/>
        <w:jc w:val="both"/>
        <w:rPr>
          <w:rFonts w:cstheme="minorHAnsi"/>
          <w:bCs/>
          <w:color w:val="C00000"/>
        </w:rPr>
      </w:pPr>
      <w:r w:rsidRPr="00E237D9">
        <w:rPr>
          <w:rFonts w:cstheme="minorHAnsi"/>
          <w:bCs/>
          <w:color w:val="C00000"/>
        </w:rPr>
        <w:t>The median time from ED arrival to ED departure for patients discharged from the ED accurately reflects the quality of care provided in a facility’s emergency department.</w:t>
      </w:r>
    </w:p>
    <w:p w14:paraId="42FE21D8" w14:textId="77777777" w:rsidR="006044CF" w:rsidRPr="00E237D9" w:rsidRDefault="006044CF" w:rsidP="008557EF">
      <w:pPr>
        <w:pStyle w:val="ListParagraph"/>
        <w:numPr>
          <w:ilvl w:val="0"/>
          <w:numId w:val="9"/>
        </w:numPr>
        <w:autoSpaceDE w:val="0"/>
        <w:autoSpaceDN w:val="0"/>
        <w:adjustRightInd w:val="0"/>
        <w:spacing w:after="45" w:line="240" w:lineRule="auto"/>
        <w:contextualSpacing w:val="0"/>
        <w:jc w:val="both"/>
        <w:rPr>
          <w:rFonts w:cstheme="minorHAnsi"/>
          <w:bCs/>
          <w:color w:val="C00000"/>
        </w:rPr>
      </w:pPr>
      <w:r w:rsidRPr="00E237D9">
        <w:rPr>
          <w:rFonts w:cstheme="minorHAnsi"/>
          <w:bCs/>
          <w:color w:val="C00000"/>
        </w:rPr>
        <w:t>The median time from ED arrival to ED departure for patients discharged from the ED allows users (such as CMS, clinicians, hospital administrators, patients, and other stakeholders) to distinguish good performance from bad performance.</w:t>
      </w:r>
    </w:p>
    <w:p w14:paraId="0961765D" w14:textId="5AB43849" w:rsidR="006044CF" w:rsidRPr="00443A5E" w:rsidRDefault="006044CF" w:rsidP="008557EF">
      <w:pPr>
        <w:pStyle w:val="ListParagraph"/>
        <w:numPr>
          <w:ilvl w:val="0"/>
          <w:numId w:val="9"/>
        </w:numPr>
        <w:autoSpaceDE w:val="0"/>
        <w:autoSpaceDN w:val="0"/>
        <w:adjustRightInd w:val="0"/>
        <w:spacing w:after="110" w:line="240" w:lineRule="auto"/>
        <w:contextualSpacing w:val="0"/>
        <w:jc w:val="both"/>
        <w:rPr>
          <w:rFonts w:cstheme="minorHAnsi"/>
          <w:bCs/>
          <w:color w:val="C00000"/>
        </w:rPr>
      </w:pPr>
      <w:r w:rsidRPr="00E237D9">
        <w:rPr>
          <w:rFonts w:cstheme="minorHAnsi"/>
          <w:bCs/>
          <w:color w:val="C00000"/>
        </w:rPr>
        <w:t>Do you believe that it is appropriate and clinically meaningful to abstract the time of the observation order as the departure time for the ED Departure Time data element?</w:t>
      </w:r>
    </w:p>
    <w:p w14:paraId="7B0688D3" w14:textId="4AE23E67" w:rsidR="006044CF" w:rsidRPr="00E237D9" w:rsidRDefault="006044CF" w:rsidP="00F854A6">
      <w:pPr>
        <w:pStyle w:val="ListParagraph"/>
        <w:autoSpaceDE w:val="0"/>
        <w:autoSpaceDN w:val="0"/>
        <w:adjustRightInd w:val="0"/>
        <w:spacing w:after="110" w:line="240" w:lineRule="auto"/>
        <w:ind w:left="0"/>
        <w:contextualSpacing w:val="0"/>
        <w:jc w:val="both"/>
        <w:rPr>
          <w:rFonts w:cstheme="minorHAnsi"/>
          <w:bCs/>
          <w:color w:val="C00000"/>
        </w:rPr>
      </w:pPr>
      <w:r w:rsidRPr="00E237D9">
        <w:rPr>
          <w:rFonts w:cstheme="minorHAnsi"/>
          <w:bCs/>
          <w:color w:val="C00000"/>
        </w:rPr>
        <w:t xml:space="preserve">Responses to statements 1 through 4 were collected using a five-point Likert scale: </w:t>
      </w:r>
      <w:r w:rsidRPr="00443A5E">
        <w:rPr>
          <w:rFonts w:cstheme="minorHAnsi"/>
          <w:bCs/>
          <w:i/>
          <w:color w:val="C00000"/>
        </w:rPr>
        <w:t>strongly agree, agree, undecided, disagree, strongly disagree,</w:t>
      </w:r>
      <w:r w:rsidRPr="00E237D9">
        <w:rPr>
          <w:rFonts w:cstheme="minorHAnsi"/>
          <w:bCs/>
          <w:color w:val="C00000"/>
        </w:rPr>
        <w:t xml:space="preserve"> and </w:t>
      </w:r>
      <w:r w:rsidRPr="00443A5E">
        <w:rPr>
          <w:rFonts w:cstheme="minorHAnsi"/>
          <w:bCs/>
          <w:i/>
          <w:color w:val="C00000"/>
        </w:rPr>
        <w:t>do not know/not applicable.</w:t>
      </w:r>
      <w:r w:rsidR="006A400D" w:rsidRPr="00E237D9">
        <w:rPr>
          <w:rFonts w:cstheme="minorHAnsi"/>
          <w:bCs/>
          <w:color w:val="C00000"/>
        </w:rPr>
        <w:t xml:space="preserve"> Response options for question 5 were: </w:t>
      </w:r>
      <w:r w:rsidR="00F854A6">
        <w:rPr>
          <w:rFonts w:cstheme="minorHAnsi"/>
          <w:bCs/>
          <w:i/>
          <w:color w:val="C00000"/>
        </w:rPr>
        <w:t>y</w:t>
      </w:r>
      <w:r w:rsidR="006A400D" w:rsidRPr="00443A5E">
        <w:rPr>
          <w:rFonts w:cstheme="minorHAnsi"/>
          <w:bCs/>
          <w:i/>
          <w:color w:val="C00000"/>
        </w:rPr>
        <w:t xml:space="preserve">es, </w:t>
      </w:r>
      <w:r w:rsidR="00F854A6">
        <w:rPr>
          <w:rFonts w:cstheme="minorHAnsi"/>
          <w:bCs/>
          <w:i/>
          <w:color w:val="C00000"/>
        </w:rPr>
        <w:t>n</w:t>
      </w:r>
      <w:r w:rsidR="006A400D" w:rsidRPr="00443A5E">
        <w:rPr>
          <w:rFonts w:cstheme="minorHAnsi"/>
          <w:bCs/>
          <w:i/>
          <w:color w:val="C00000"/>
        </w:rPr>
        <w:t xml:space="preserve">ot </w:t>
      </w:r>
      <w:r w:rsidR="00F854A6">
        <w:rPr>
          <w:rFonts w:cstheme="minorHAnsi"/>
          <w:bCs/>
          <w:i/>
          <w:color w:val="C00000"/>
        </w:rPr>
        <w:t>s</w:t>
      </w:r>
      <w:r w:rsidR="006A400D" w:rsidRPr="00443A5E">
        <w:rPr>
          <w:rFonts w:cstheme="minorHAnsi"/>
          <w:bCs/>
          <w:i/>
          <w:color w:val="C00000"/>
        </w:rPr>
        <w:t>ure/</w:t>
      </w:r>
      <w:r w:rsidR="00F854A6">
        <w:rPr>
          <w:rFonts w:cstheme="minorHAnsi"/>
          <w:bCs/>
          <w:i/>
          <w:color w:val="C00000"/>
        </w:rPr>
        <w:t>d</w:t>
      </w:r>
      <w:r w:rsidR="006A400D" w:rsidRPr="00443A5E">
        <w:rPr>
          <w:rFonts w:cstheme="minorHAnsi"/>
          <w:bCs/>
          <w:i/>
          <w:color w:val="C00000"/>
        </w:rPr>
        <w:t xml:space="preserve">o </w:t>
      </w:r>
      <w:r w:rsidR="00F854A6">
        <w:rPr>
          <w:rFonts w:cstheme="minorHAnsi"/>
          <w:bCs/>
          <w:i/>
          <w:color w:val="C00000"/>
        </w:rPr>
        <w:t>n</w:t>
      </w:r>
      <w:r w:rsidR="006A400D" w:rsidRPr="00443A5E">
        <w:rPr>
          <w:rFonts w:cstheme="minorHAnsi"/>
          <w:bCs/>
          <w:i/>
          <w:color w:val="C00000"/>
        </w:rPr>
        <w:t xml:space="preserve">ot </w:t>
      </w:r>
      <w:r w:rsidR="00F854A6">
        <w:rPr>
          <w:rFonts w:cstheme="minorHAnsi"/>
          <w:bCs/>
          <w:i/>
          <w:color w:val="C00000"/>
        </w:rPr>
        <w:t>k</w:t>
      </w:r>
      <w:r w:rsidR="006A400D" w:rsidRPr="00443A5E">
        <w:rPr>
          <w:rFonts w:cstheme="minorHAnsi"/>
          <w:bCs/>
          <w:i/>
          <w:color w:val="C00000"/>
        </w:rPr>
        <w:t>no</w:t>
      </w:r>
      <w:r w:rsidR="006A400D" w:rsidRPr="00E237D9">
        <w:rPr>
          <w:rFonts w:cstheme="minorHAnsi"/>
          <w:bCs/>
          <w:color w:val="C00000"/>
        </w:rPr>
        <w:t xml:space="preserve">w, or </w:t>
      </w:r>
      <w:r w:rsidR="00F854A6">
        <w:rPr>
          <w:rFonts w:cstheme="minorHAnsi"/>
          <w:bCs/>
          <w:i/>
          <w:color w:val="C00000"/>
        </w:rPr>
        <w:t>n</w:t>
      </w:r>
      <w:r w:rsidR="006A400D" w:rsidRPr="00443A5E">
        <w:rPr>
          <w:rFonts w:cstheme="minorHAnsi"/>
          <w:bCs/>
          <w:i/>
          <w:color w:val="C00000"/>
        </w:rPr>
        <w:t>o</w:t>
      </w:r>
      <w:r w:rsidR="006A400D" w:rsidRPr="00F854A6">
        <w:rPr>
          <w:rFonts w:cstheme="minorHAnsi"/>
          <w:bCs/>
          <w:color w:val="C00000"/>
        </w:rPr>
        <w:t>.</w:t>
      </w:r>
    </w:p>
    <w:p w14:paraId="7D234882" w14:textId="5CA4CC3F" w:rsidR="006044CF" w:rsidRPr="00E237D9" w:rsidRDefault="006044CF" w:rsidP="00DB77CF">
      <w:pPr>
        <w:pStyle w:val="ListParagraph"/>
        <w:autoSpaceDE w:val="0"/>
        <w:autoSpaceDN w:val="0"/>
        <w:adjustRightInd w:val="0"/>
        <w:spacing w:after="120" w:line="240" w:lineRule="auto"/>
        <w:ind w:left="0"/>
        <w:contextualSpacing w:val="0"/>
        <w:jc w:val="both"/>
        <w:rPr>
          <w:rFonts w:cstheme="minorHAnsi"/>
          <w:bCs/>
          <w:color w:val="C00000"/>
        </w:rPr>
      </w:pPr>
      <w:r w:rsidRPr="00E237D9">
        <w:rPr>
          <w:rFonts w:cstheme="minorHAnsi"/>
          <w:bCs/>
          <w:color w:val="C00000"/>
        </w:rPr>
        <w:t xml:space="preserve">Additionally, the EWG was asked to provide feedback on the </w:t>
      </w:r>
      <w:r w:rsidR="009515D0">
        <w:rPr>
          <w:rFonts w:cstheme="minorHAnsi"/>
          <w:bCs/>
          <w:color w:val="C00000"/>
        </w:rPr>
        <w:t xml:space="preserve">appropriateness of </w:t>
      </w:r>
      <w:r w:rsidR="00F854A6">
        <w:rPr>
          <w:rFonts w:cstheme="minorHAnsi"/>
          <w:bCs/>
          <w:color w:val="C00000"/>
        </w:rPr>
        <w:t>calculating</w:t>
      </w:r>
      <w:r w:rsidR="009515D0">
        <w:rPr>
          <w:rFonts w:cstheme="minorHAnsi"/>
          <w:bCs/>
          <w:color w:val="C00000"/>
        </w:rPr>
        <w:t xml:space="preserve"> performance scores </w:t>
      </w:r>
      <w:r w:rsidR="00D04929">
        <w:rPr>
          <w:rFonts w:cstheme="minorHAnsi"/>
          <w:bCs/>
          <w:color w:val="C00000"/>
        </w:rPr>
        <w:t>using</w:t>
      </w:r>
      <w:r w:rsidR="009515D0">
        <w:rPr>
          <w:rFonts w:cstheme="minorHAnsi"/>
          <w:bCs/>
          <w:color w:val="C00000"/>
        </w:rPr>
        <w:t xml:space="preserve"> separate </w:t>
      </w:r>
      <w:r w:rsidRPr="00E237D9">
        <w:rPr>
          <w:rFonts w:cstheme="minorHAnsi"/>
          <w:bCs/>
          <w:color w:val="C00000"/>
        </w:rPr>
        <w:t>measure strat</w:t>
      </w:r>
      <w:r w:rsidR="009515D0">
        <w:rPr>
          <w:rFonts w:cstheme="minorHAnsi"/>
          <w:bCs/>
          <w:color w:val="C00000"/>
        </w:rPr>
        <w:t>a</w:t>
      </w:r>
      <w:r w:rsidRPr="00E237D9">
        <w:rPr>
          <w:rFonts w:cstheme="minorHAnsi"/>
          <w:bCs/>
          <w:color w:val="C00000"/>
        </w:rPr>
        <w:t xml:space="preserve">: </w:t>
      </w:r>
      <w:r w:rsidR="005E634E">
        <w:rPr>
          <w:rFonts w:cstheme="minorHAnsi"/>
          <w:bCs/>
          <w:color w:val="C00000"/>
        </w:rPr>
        <w:t>p</w:t>
      </w:r>
      <w:r w:rsidRPr="00E237D9">
        <w:rPr>
          <w:rFonts w:cstheme="minorHAnsi"/>
          <w:bCs/>
          <w:color w:val="C00000"/>
        </w:rPr>
        <w:t>sychiatric/</w:t>
      </w:r>
      <w:r w:rsidR="005E634E">
        <w:rPr>
          <w:rFonts w:cstheme="minorHAnsi"/>
          <w:bCs/>
          <w:color w:val="C00000"/>
        </w:rPr>
        <w:t>m</w:t>
      </w:r>
      <w:r w:rsidRPr="00E237D9">
        <w:rPr>
          <w:rFonts w:cstheme="minorHAnsi"/>
          <w:bCs/>
          <w:color w:val="C00000"/>
        </w:rPr>
        <w:t xml:space="preserve">ental </w:t>
      </w:r>
      <w:r w:rsidR="005E634E">
        <w:rPr>
          <w:rFonts w:cstheme="minorHAnsi"/>
          <w:bCs/>
          <w:color w:val="C00000"/>
        </w:rPr>
        <w:t>h</w:t>
      </w:r>
      <w:r w:rsidRPr="00E237D9">
        <w:rPr>
          <w:rFonts w:cstheme="minorHAnsi"/>
          <w:bCs/>
          <w:color w:val="C00000"/>
        </w:rPr>
        <w:t xml:space="preserve">ealth patients, patients transferred to an </w:t>
      </w:r>
      <w:r w:rsidR="004E7FFB" w:rsidRPr="00E237D9">
        <w:rPr>
          <w:rFonts w:cstheme="minorHAnsi"/>
          <w:bCs/>
          <w:color w:val="C00000"/>
        </w:rPr>
        <w:t>a</w:t>
      </w:r>
      <w:r w:rsidRPr="00E237D9">
        <w:rPr>
          <w:rFonts w:cstheme="minorHAnsi"/>
          <w:bCs/>
          <w:color w:val="C00000"/>
        </w:rPr>
        <w:t xml:space="preserve">cute </w:t>
      </w:r>
      <w:r w:rsidR="004E7FFB" w:rsidRPr="00E237D9">
        <w:rPr>
          <w:rFonts w:cstheme="minorHAnsi"/>
          <w:bCs/>
          <w:color w:val="C00000"/>
        </w:rPr>
        <w:t>c</w:t>
      </w:r>
      <w:r w:rsidRPr="00E237D9">
        <w:rPr>
          <w:rFonts w:cstheme="minorHAnsi"/>
          <w:bCs/>
          <w:color w:val="C00000"/>
        </w:rPr>
        <w:t xml:space="preserve">are </w:t>
      </w:r>
      <w:r w:rsidR="004E7FFB" w:rsidRPr="00E237D9">
        <w:rPr>
          <w:rFonts w:cstheme="minorHAnsi"/>
          <w:bCs/>
          <w:color w:val="C00000"/>
        </w:rPr>
        <w:t>f</w:t>
      </w:r>
      <w:r w:rsidRPr="00E237D9">
        <w:rPr>
          <w:rFonts w:cstheme="minorHAnsi"/>
          <w:bCs/>
          <w:color w:val="C00000"/>
        </w:rPr>
        <w:t>acility (</w:t>
      </w:r>
      <w:r w:rsidR="004E7FFB" w:rsidRPr="00E237D9">
        <w:rPr>
          <w:rFonts w:cstheme="minorHAnsi"/>
          <w:bCs/>
          <w:color w:val="C00000"/>
        </w:rPr>
        <w:t>g</w:t>
      </w:r>
      <w:r w:rsidRPr="00E237D9">
        <w:rPr>
          <w:rFonts w:cstheme="minorHAnsi"/>
          <w:bCs/>
          <w:color w:val="C00000"/>
        </w:rPr>
        <w:t xml:space="preserve">eneral </w:t>
      </w:r>
      <w:r w:rsidR="004E7FFB" w:rsidRPr="00E237D9">
        <w:rPr>
          <w:rFonts w:cstheme="minorHAnsi"/>
          <w:bCs/>
          <w:color w:val="C00000"/>
        </w:rPr>
        <w:t>i</w:t>
      </w:r>
      <w:r w:rsidRPr="00E237D9">
        <w:rPr>
          <w:rFonts w:cstheme="minorHAnsi"/>
          <w:bCs/>
          <w:color w:val="C00000"/>
        </w:rPr>
        <w:t xml:space="preserve">npatient </w:t>
      </w:r>
      <w:r w:rsidR="004E7FFB" w:rsidRPr="00E237D9">
        <w:rPr>
          <w:rFonts w:cstheme="minorHAnsi"/>
          <w:bCs/>
          <w:color w:val="C00000"/>
        </w:rPr>
        <w:t>c</w:t>
      </w:r>
      <w:r w:rsidRPr="00E237D9">
        <w:rPr>
          <w:rFonts w:cstheme="minorHAnsi"/>
          <w:bCs/>
          <w:color w:val="C00000"/>
        </w:rPr>
        <w:t xml:space="preserve">are), and patients transferred to an </w:t>
      </w:r>
      <w:r w:rsidR="004E7FFB" w:rsidRPr="00E237D9">
        <w:rPr>
          <w:rFonts w:cstheme="minorHAnsi"/>
          <w:bCs/>
          <w:color w:val="C00000"/>
        </w:rPr>
        <w:t>a</w:t>
      </w:r>
      <w:r w:rsidRPr="00E237D9">
        <w:rPr>
          <w:rFonts w:cstheme="minorHAnsi"/>
          <w:bCs/>
          <w:color w:val="C00000"/>
        </w:rPr>
        <w:t xml:space="preserve">cute </w:t>
      </w:r>
      <w:r w:rsidR="004E7FFB" w:rsidRPr="00E237D9">
        <w:rPr>
          <w:rFonts w:cstheme="minorHAnsi"/>
          <w:bCs/>
          <w:color w:val="C00000"/>
        </w:rPr>
        <w:t>c</w:t>
      </w:r>
      <w:r w:rsidRPr="00E237D9">
        <w:rPr>
          <w:rFonts w:cstheme="minorHAnsi"/>
          <w:bCs/>
          <w:color w:val="C00000"/>
        </w:rPr>
        <w:t xml:space="preserve">are </w:t>
      </w:r>
      <w:r w:rsidR="004E7FFB" w:rsidRPr="00E237D9">
        <w:rPr>
          <w:rFonts w:cstheme="minorHAnsi"/>
          <w:bCs/>
          <w:color w:val="C00000"/>
        </w:rPr>
        <w:t>f</w:t>
      </w:r>
      <w:r w:rsidRPr="00E237D9">
        <w:rPr>
          <w:rFonts w:cstheme="minorHAnsi"/>
          <w:bCs/>
          <w:color w:val="C00000"/>
        </w:rPr>
        <w:t xml:space="preserve">acility (Department of Defense or Veteran’s Administration </w:t>
      </w:r>
      <w:r w:rsidR="00D04929">
        <w:rPr>
          <w:rFonts w:cstheme="minorHAnsi"/>
          <w:bCs/>
          <w:color w:val="C00000"/>
        </w:rPr>
        <w:t>f</w:t>
      </w:r>
      <w:r w:rsidRPr="00E237D9">
        <w:rPr>
          <w:rFonts w:cstheme="minorHAnsi"/>
          <w:bCs/>
          <w:color w:val="C00000"/>
        </w:rPr>
        <w:t>acility). Response</w:t>
      </w:r>
      <w:r w:rsidR="004E7FFB" w:rsidRPr="00E237D9">
        <w:rPr>
          <w:rFonts w:cstheme="minorHAnsi"/>
          <w:bCs/>
          <w:color w:val="C00000"/>
        </w:rPr>
        <w:t xml:space="preserve"> options were</w:t>
      </w:r>
      <w:r w:rsidR="004E7FFB" w:rsidRPr="00443A5E">
        <w:rPr>
          <w:rFonts w:cstheme="minorHAnsi"/>
          <w:bCs/>
          <w:i/>
          <w:color w:val="C00000"/>
        </w:rPr>
        <w:t xml:space="preserve">: </w:t>
      </w:r>
      <w:r w:rsidR="00D04929">
        <w:rPr>
          <w:rFonts w:cstheme="minorHAnsi"/>
          <w:bCs/>
          <w:i/>
          <w:color w:val="C00000"/>
        </w:rPr>
        <w:t>k</w:t>
      </w:r>
      <w:r w:rsidRPr="00443A5E">
        <w:rPr>
          <w:rFonts w:cstheme="minorHAnsi"/>
          <w:bCs/>
          <w:i/>
          <w:color w:val="C00000"/>
        </w:rPr>
        <w:t>eep this stratification</w:t>
      </w:r>
      <w:r w:rsidRPr="00E237D9">
        <w:rPr>
          <w:rFonts w:cstheme="minorHAnsi"/>
          <w:bCs/>
          <w:color w:val="C00000"/>
        </w:rPr>
        <w:t xml:space="preserve">, </w:t>
      </w:r>
      <w:r w:rsidR="00D04929">
        <w:rPr>
          <w:rFonts w:cstheme="minorHAnsi"/>
          <w:bCs/>
          <w:i/>
          <w:color w:val="C00000"/>
        </w:rPr>
        <w:t>r</w:t>
      </w:r>
      <w:r w:rsidRPr="00443A5E">
        <w:rPr>
          <w:rFonts w:cstheme="minorHAnsi"/>
          <w:bCs/>
          <w:i/>
          <w:color w:val="C00000"/>
        </w:rPr>
        <w:t>emove this stratification,</w:t>
      </w:r>
      <w:r w:rsidRPr="00E237D9">
        <w:rPr>
          <w:rFonts w:cstheme="minorHAnsi"/>
          <w:bCs/>
          <w:color w:val="C00000"/>
        </w:rPr>
        <w:t xml:space="preserve"> and </w:t>
      </w:r>
      <w:r w:rsidR="00D04929">
        <w:rPr>
          <w:rFonts w:cstheme="minorHAnsi"/>
          <w:bCs/>
          <w:i/>
          <w:color w:val="C00000"/>
        </w:rPr>
        <w:t>n</w:t>
      </w:r>
      <w:r w:rsidRPr="00443A5E">
        <w:rPr>
          <w:rFonts w:cstheme="minorHAnsi"/>
          <w:bCs/>
          <w:i/>
          <w:color w:val="C00000"/>
        </w:rPr>
        <w:t>o not know/</w:t>
      </w:r>
      <w:r w:rsidR="00D04929">
        <w:rPr>
          <w:rFonts w:cstheme="minorHAnsi"/>
          <w:bCs/>
          <w:i/>
          <w:color w:val="C00000"/>
        </w:rPr>
        <w:t>n</w:t>
      </w:r>
      <w:r w:rsidRPr="00443A5E">
        <w:rPr>
          <w:rFonts w:cstheme="minorHAnsi"/>
          <w:bCs/>
          <w:i/>
          <w:color w:val="C00000"/>
        </w:rPr>
        <w:t>ot applicable.</w:t>
      </w:r>
    </w:p>
    <w:p w14:paraId="10CC8CD7" w14:textId="13A7000B" w:rsidR="00F433E8" w:rsidRPr="00D04929" w:rsidRDefault="00F433E8" w:rsidP="00F433E8">
      <w:pPr>
        <w:autoSpaceDE w:val="0"/>
        <w:autoSpaceDN w:val="0"/>
        <w:adjustRightInd w:val="0"/>
        <w:spacing w:after="0" w:line="240" w:lineRule="auto"/>
        <w:jc w:val="both"/>
        <w:rPr>
          <w:b/>
          <w:color w:val="C00000"/>
        </w:rPr>
      </w:pPr>
      <w:r w:rsidRPr="00D04929">
        <w:rPr>
          <w:b/>
          <w:color w:val="C00000"/>
        </w:rPr>
        <w:t>REFERENCE:</w:t>
      </w:r>
    </w:p>
    <w:p w14:paraId="0CABCFDD" w14:textId="3A33BE64" w:rsidR="00833325" w:rsidRPr="00A25024" w:rsidRDefault="00F433E8" w:rsidP="00D04929">
      <w:pPr>
        <w:autoSpaceDE w:val="0"/>
        <w:autoSpaceDN w:val="0"/>
        <w:adjustRightInd w:val="0"/>
        <w:spacing w:after="220" w:line="240" w:lineRule="auto"/>
        <w:rPr>
          <w:rFonts w:cstheme="minorHAnsi"/>
          <w:bCs/>
        </w:rPr>
      </w:pPr>
      <w:r w:rsidRPr="007C01B4">
        <w:rPr>
          <w:color w:val="C00000"/>
        </w:rPr>
        <w:t xml:space="preserve">Landis, J. &amp; Koch, G. The Measurement of Observer Agreement for Categorical Data. </w:t>
      </w:r>
      <w:r w:rsidRPr="007C01B4">
        <w:rPr>
          <w:i/>
          <w:color w:val="C00000"/>
        </w:rPr>
        <w:t>Biometrics</w:t>
      </w:r>
      <w:r w:rsidRPr="007C01B4">
        <w:rPr>
          <w:color w:val="C00000"/>
        </w:rPr>
        <w:t>, 33(1), 159-174. 1977.</w:t>
      </w:r>
    </w:p>
    <w:p w14:paraId="4DC24B7F" w14:textId="77777777" w:rsidR="00F433E8" w:rsidRDefault="009C7513" w:rsidP="00DB77CF">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41320050" w14:textId="77777777" w:rsidR="00D22A57" w:rsidRPr="00AE210C" w:rsidRDefault="00D22A57" w:rsidP="00D22A57">
      <w:pPr>
        <w:autoSpaceDE w:val="0"/>
        <w:autoSpaceDN w:val="0"/>
        <w:adjustRightInd w:val="0"/>
        <w:spacing w:after="120" w:line="240" w:lineRule="auto"/>
        <w:jc w:val="both"/>
        <w:rPr>
          <w:rFonts w:cstheme="minorHAnsi"/>
          <w:bCs/>
        </w:rPr>
      </w:pPr>
      <w:r w:rsidRPr="00EC6F42">
        <w:rPr>
          <w:rFonts w:cstheme="minorHAnsi"/>
          <w:b/>
          <w:bCs/>
        </w:rPr>
        <w:t>2014 Submission</w:t>
      </w:r>
      <w:r w:rsidRPr="00872092">
        <w:rPr>
          <w:rFonts w:cstheme="minorHAnsi"/>
          <w:bCs/>
        </w:rPr>
        <w:t xml:space="preserve">: </w:t>
      </w:r>
      <w:r>
        <w:rPr>
          <w:rFonts w:cstheme="minorHAnsi"/>
          <w:bCs/>
        </w:rPr>
        <w:t>Refer to Appendix B for the 2014 response to this question.</w:t>
      </w:r>
    </w:p>
    <w:p w14:paraId="2483FA3B" w14:textId="49B53A04" w:rsidR="00AE210C" w:rsidRDefault="00AE210C" w:rsidP="00DB77CF">
      <w:pPr>
        <w:keepNext/>
        <w:autoSpaceDE w:val="0"/>
        <w:autoSpaceDN w:val="0"/>
        <w:adjustRightInd w:val="0"/>
        <w:spacing w:after="0" w:line="240" w:lineRule="auto"/>
        <w:jc w:val="both"/>
        <w:rPr>
          <w:rFonts w:cstheme="minorHAnsi"/>
          <w:b/>
          <w:bCs/>
          <w:color w:val="C00000"/>
        </w:rPr>
      </w:pPr>
      <w:r w:rsidRPr="00AE210C">
        <w:rPr>
          <w:rFonts w:cstheme="minorHAnsi"/>
          <w:b/>
          <w:bCs/>
          <w:color w:val="C00000"/>
        </w:rPr>
        <w:lastRenderedPageBreak/>
        <w:t>2018 Submission</w:t>
      </w:r>
      <w:r>
        <w:rPr>
          <w:rFonts w:cstheme="minorHAnsi"/>
          <w:bCs/>
          <w:color w:val="C00000"/>
        </w:rPr>
        <w:t>:</w:t>
      </w:r>
    </w:p>
    <w:p w14:paraId="51D3A622" w14:textId="5F51DEF3" w:rsidR="00324499" w:rsidRPr="006E7115" w:rsidRDefault="00324499" w:rsidP="00324499">
      <w:pPr>
        <w:keepNext/>
        <w:autoSpaceDE w:val="0"/>
        <w:autoSpaceDN w:val="0"/>
        <w:adjustRightInd w:val="0"/>
        <w:spacing w:after="110" w:line="240" w:lineRule="auto"/>
        <w:jc w:val="both"/>
        <w:rPr>
          <w:rFonts w:cstheme="minorHAnsi"/>
          <w:b/>
          <w:bCs/>
          <w:i/>
          <w:color w:val="C00000"/>
        </w:rPr>
      </w:pPr>
      <w:r w:rsidRPr="006E7115">
        <w:rPr>
          <w:rFonts w:cstheme="minorHAnsi"/>
          <w:b/>
          <w:bCs/>
          <w:color w:val="C00000"/>
        </w:rPr>
        <w:t xml:space="preserve">Validity testing </w:t>
      </w:r>
      <w:r w:rsidR="00A36DF6" w:rsidRPr="00A36DF6">
        <w:rPr>
          <w:rFonts w:cstheme="minorHAnsi"/>
          <w:bCs/>
          <w:i/>
          <w:color w:val="C00000"/>
        </w:rPr>
        <w:t>―</w:t>
      </w:r>
      <w:r w:rsidRPr="006E7115">
        <w:rPr>
          <w:rFonts w:cstheme="minorHAnsi"/>
          <w:b/>
          <w:bCs/>
          <w:color w:val="C00000"/>
        </w:rPr>
        <w:t xml:space="preserve"> </w:t>
      </w:r>
      <w:r w:rsidR="00484047">
        <w:rPr>
          <w:rFonts w:cstheme="minorHAnsi"/>
          <w:b/>
          <w:bCs/>
          <w:i/>
          <w:color w:val="C00000"/>
        </w:rPr>
        <w:t>D</w:t>
      </w:r>
      <w:r w:rsidRPr="006E7115">
        <w:rPr>
          <w:rFonts w:cstheme="minorHAnsi"/>
          <w:b/>
          <w:bCs/>
          <w:i/>
          <w:color w:val="C00000"/>
        </w:rPr>
        <w:t>ata element validity</w:t>
      </w:r>
    </w:p>
    <w:p w14:paraId="64FADE76" w14:textId="6C40DEE5" w:rsidR="00E01AD7" w:rsidRDefault="00F433E8" w:rsidP="00DB77CF">
      <w:pPr>
        <w:autoSpaceDE w:val="0"/>
        <w:autoSpaceDN w:val="0"/>
        <w:adjustRightInd w:val="0"/>
        <w:spacing w:after="120" w:line="240" w:lineRule="auto"/>
        <w:jc w:val="both"/>
        <w:rPr>
          <w:rFonts w:cstheme="minorHAnsi"/>
          <w:bCs/>
          <w:color w:val="C00000"/>
        </w:rPr>
      </w:pPr>
      <w:r w:rsidRPr="009E1474">
        <w:rPr>
          <w:rFonts w:cstheme="minorHAnsi"/>
          <w:bCs/>
          <w:color w:val="C00000"/>
        </w:rPr>
        <w:t xml:space="preserve">Results of critical data element validity testing indicate </w:t>
      </w:r>
      <w:r w:rsidR="009E1474" w:rsidRPr="009E1474">
        <w:rPr>
          <w:rFonts w:cstheme="minorHAnsi"/>
          <w:bCs/>
          <w:color w:val="C00000"/>
        </w:rPr>
        <w:t xml:space="preserve">almost </w:t>
      </w:r>
      <w:r w:rsidRPr="009E1474">
        <w:rPr>
          <w:rFonts w:cstheme="minorHAnsi"/>
          <w:bCs/>
          <w:color w:val="C00000"/>
        </w:rPr>
        <w:t xml:space="preserve">perfect levels of agreement between the facilities’ </w:t>
      </w:r>
      <w:r w:rsidRPr="00013E6F">
        <w:rPr>
          <w:rFonts w:cstheme="minorHAnsi"/>
          <w:bCs/>
          <w:color w:val="C00000"/>
        </w:rPr>
        <w:t xml:space="preserve">abstraction of critical data elements </w:t>
      </w:r>
      <w:r w:rsidR="008D6AA2">
        <w:rPr>
          <w:rFonts w:cstheme="minorHAnsi"/>
          <w:bCs/>
          <w:color w:val="C00000"/>
        </w:rPr>
        <w:t>and</w:t>
      </w:r>
      <w:r w:rsidRPr="00013E6F">
        <w:rPr>
          <w:rFonts w:cstheme="minorHAnsi"/>
          <w:bCs/>
          <w:color w:val="C00000"/>
        </w:rPr>
        <w:t xml:space="preserve"> CDAC’s abstraction of data elements for the same sample of cases. </w:t>
      </w:r>
      <w:r w:rsidR="009C1654" w:rsidRPr="009E1474">
        <w:rPr>
          <w:rFonts w:cstheme="minorHAnsi"/>
          <w:bCs/>
          <w:color w:val="C00000"/>
        </w:rPr>
        <w:t xml:space="preserve">The test statistic and p-value for each critical data element is provided in </w:t>
      </w:r>
      <w:r w:rsidR="008D4089" w:rsidRPr="008D4089">
        <w:rPr>
          <w:rFonts w:cstheme="minorHAnsi"/>
          <w:bCs/>
          <w:i/>
          <w:color w:val="C00000"/>
        </w:rPr>
        <w:t>T</w:t>
      </w:r>
      <w:r w:rsidR="009C1654" w:rsidRPr="008D4089">
        <w:rPr>
          <w:rFonts w:cstheme="minorHAnsi"/>
          <w:bCs/>
          <w:i/>
          <w:color w:val="C00000"/>
        </w:rPr>
        <w:t>able</w:t>
      </w:r>
      <w:r w:rsidR="008D4089" w:rsidRPr="008D4089">
        <w:rPr>
          <w:rFonts w:cstheme="minorHAnsi"/>
          <w:bCs/>
          <w:i/>
          <w:color w:val="C00000"/>
        </w:rPr>
        <w:t xml:space="preserve"> 3</w:t>
      </w:r>
      <w:r w:rsidR="009C1654" w:rsidRPr="009E1474">
        <w:rPr>
          <w:rFonts w:cstheme="minorHAnsi"/>
          <w:bCs/>
          <w:color w:val="C00000"/>
        </w:rPr>
        <w:t xml:space="preserve"> below, as well as the effective sample size used in the calculation</w:t>
      </w:r>
      <w:r w:rsidR="009C1654">
        <w:rPr>
          <w:rFonts w:cstheme="minorHAnsi"/>
          <w:bCs/>
          <w:color w:val="C00000"/>
        </w:rPr>
        <w:t>.</w:t>
      </w:r>
    </w:p>
    <w:p w14:paraId="1419A32A" w14:textId="13ADE825" w:rsidR="00490AFE" w:rsidRPr="008D4089" w:rsidRDefault="008D4089" w:rsidP="008D4089">
      <w:pPr>
        <w:autoSpaceDE w:val="0"/>
        <w:autoSpaceDN w:val="0"/>
        <w:adjustRightInd w:val="0"/>
        <w:spacing w:after="45" w:line="240" w:lineRule="auto"/>
        <w:jc w:val="both"/>
        <w:rPr>
          <w:rFonts w:cstheme="minorHAnsi"/>
          <w:b/>
          <w:bCs/>
          <w:i/>
          <w:color w:val="7030A0"/>
        </w:rPr>
      </w:pPr>
      <w:r w:rsidRPr="008D4089">
        <w:rPr>
          <w:rFonts w:cstheme="minorHAnsi"/>
          <w:b/>
          <w:bCs/>
          <w:i/>
          <w:color w:val="C00000"/>
        </w:rPr>
        <w:t xml:space="preserve">Table 3: </w:t>
      </w:r>
      <w:r w:rsidR="00490AFE" w:rsidRPr="008D4089">
        <w:rPr>
          <w:rFonts w:cstheme="minorHAnsi"/>
          <w:bCs/>
          <w:i/>
          <w:color w:val="C00000"/>
        </w:rPr>
        <w:t>Data Elements Validity Testing Results</w:t>
      </w:r>
    </w:p>
    <w:tbl>
      <w:tblPr>
        <w:tblStyle w:val="TableGrid"/>
        <w:tblW w:w="9635" w:type="dxa"/>
        <w:jc w:val="center"/>
        <w:tblLook w:val="04A0" w:firstRow="1" w:lastRow="0" w:firstColumn="1" w:lastColumn="0" w:noHBand="0" w:noVBand="1"/>
      </w:tblPr>
      <w:tblGrid>
        <w:gridCol w:w="4809"/>
        <w:gridCol w:w="2413"/>
        <w:gridCol w:w="2413"/>
      </w:tblGrid>
      <w:tr w:rsidR="00013E6F" w:rsidRPr="00F433E8" w14:paraId="5D484BCF" w14:textId="77777777" w:rsidTr="00637916">
        <w:trPr>
          <w:tblHeader/>
          <w:jc w:val="center"/>
        </w:trPr>
        <w:tc>
          <w:tcPr>
            <w:tcW w:w="2496" w:type="pct"/>
            <w:vAlign w:val="center"/>
          </w:tcPr>
          <w:p w14:paraId="3BB49BB0" w14:textId="77777777" w:rsidR="00013E6F" w:rsidRPr="00A96259" w:rsidRDefault="00013E6F" w:rsidP="00E01AD7">
            <w:pPr>
              <w:autoSpaceDE w:val="0"/>
              <w:autoSpaceDN w:val="0"/>
              <w:adjustRightInd w:val="0"/>
              <w:jc w:val="center"/>
              <w:rPr>
                <w:rFonts w:cstheme="minorHAnsi"/>
                <w:b/>
                <w:bCs/>
                <w:color w:val="C00000"/>
              </w:rPr>
            </w:pPr>
            <w:r w:rsidRPr="00A96259">
              <w:rPr>
                <w:rFonts w:cstheme="minorHAnsi"/>
                <w:b/>
                <w:bCs/>
                <w:color w:val="C00000"/>
              </w:rPr>
              <w:t>Data Element</w:t>
            </w:r>
          </w:p>
        </w:tc>
        <w:tc>
          <w:tcPr>
            <w:tcW w:w="1252" w:type="pct"/>
            <w:vAlign w:val="center"/>
          </w:tcPr>
          <w:p w14:paraId="1AC58E79" w14:textId="77777777" w:rsidR="00013E6F" w:rsidRPr="00A96259" w:rsidRDefault="00013E6F" w:rsidP="008D6AA2">
            <w:pPr>
              <w:autoSpaceDE w:val="0"/>
              <w:autoSpaceDN w:val="0"/>
              <w:adjustRightInd w:val="0"/>
              <w:jc w:val="center"/>
              <w:rPr>
                <w:rFonts w:cstheme="minorHAnsi"/>
                <w:b/>
                <w:bCs/>
                <w:color w:val="C00000"/>
              </w:rPr>
            </w:pPr>
            <w:r w:rsidRPr="00A96259">
              <w:rPr>
                <w:rFonts w:cstheme="minorHAnsi"/>
                <w:b/>
                <w:bCs/>
                <w:color w:val="C00000"/>
              </w:rPr>
              <w:t>Test Statistic (p-value)</w:t>
            </w:r>
          </w:p>
        </w:tc>
        <w:tc>
          <w:tcPr>
            <w:tcW w:w="1252" w:type="pct"/>
            <w:vAlign w:val="center"/>
          </w:tcPr>
          <w:p w14:paraId="069BB970" w14:textId="2E278D5A" w:rsidR="00013E6F" w:rsidRPr="00A96259" w:rsidRDefault="00013E6F" w:rsidP="009C1654">
            <w:pPr>
              <w:autoSpaceDE w:val="0"/>
              <w:autoSpaceDN w:val="0"/>
              <w:adjustRightInd w:val="0"/>
              <w:jc w:val="center"/>
              <w:rPr>
                <w:rFonts w:cstheme="minorHAnsi"/>
                <w:b/>
                <w:bCs/>
                <w:color w:val="C00000"/>
              </w:rPr>
            </w:pPr>
            <w:r w:rsidRPr="00A96259">
              <w:rPr>
                <w:rFonts w:cstheme="minorHAnsi"/>
                <w:b/>
                <w:bCs/>
                <w:color w:val="C00000"/>
              </w:rPr>
              <w:t>Effective Sample</w:t>
            </w:r>
          </w:p>
        </w:tc>
      </w:tr>
      <w:tr w:rsidR="00013E6F" w:rsidRPr="00F433E8" w14:paraId="75CB1F6A" w14:textId="77777777" w:rsidTr="00637916">
        <w:trPr>
          <w:jc w:val="center"/>
        </w:trPr>
        <w:tc>
          <w:tcPr>
            <w:tcW w:w="2496" w:type="pct"/>
          </w:tcPr>
          <w:p w14:paraId="39912EE6" w14:textId="18F60EBA" w:rsidR="00013E6F" w:rsidRPr="00A96259" w:rsidRDefault="00013E6F" w:rsidP="00E01AD7">
            <w:pPr>
              <w:autoSpaceDE w:val="0"/>
              <w:autoSpaceDN w:val="0"/>
              <w:adjustRightInd w:val="0"/>
              <w:jc w:val="both"/>
              <w:rPr>
                <w:rFonts w:cstheme="minorHAnsi"/>
                <w:bCs/>
                <w:color w:val="C00000"/>
                <w:vertAlign w:val="superscript"/>
              </w:rPr>
            </w:pPr>
            <w:r w:rsidRPr="00A96259">
              <w:rPr>
                <w:rFonts w:cstheme="minorHAnsi"/>
                <w:bCs/>
                <w:i/>
                <w:color w:val="C00000"/>
              </w:rPr>
              <w:t>Discharge Code</w:t>
            </w:r>
            <w:r w:rsidRPr="00A96259">
              <w:rPr>
                <w:rFonts w:cstheme="minorHAnsi"/>
                <w:bCs/>
                <w:color w:val="C00000"/>
              </w:rPr>
              <w:t xml:space="preserve"> </w:t>
            </w:r>
            <w:r w:rsidRPr="00A96259">
              <w:rPr>
                <w:rFonts w:cstheme="minorHAnsi"/>
                <w:bCs/>
                <w:color w:val="C00000"/>
                <w:vertAlign w:val="superscript"/>
              </w:rPr>
              <w:t>a</w:t>
            </w:r>
          </w:p>
        </w:tc>
        <w:tc>
          <w:tcPr>
            <w:tcW w:w="1252" w:type="pct"/>
          </w:tcPr>
          <w:p w14:paraId="11C0FA36" w14:textId="405B7F81" w:rsidR="00013E6F" w:rsidRPr="00A96259" w:rsidRDefault="00013E6F" w:rsidP="00E01AD7">
            <w:pPr>
              <w:autoSpaceDE w:val="0"/>
              <w:autoSpaceDN w:val="0"/>
              <w:adjustRightInd w:val="0"/>
              <w:jc w:val="center"/>
              <w:rPr>
                <w:rFonts w:cstheme="minorHAnsi"/>
                <w:bCs/>
                <w:color w:val="C00000"/>
              </w:rPr>
            </w:pPr>
            <w:r w:rsidRPr="00A96259">
              <w:rPr>
                <w:rFonts w:cstheme="minorHAnsi"/>
                <w:bCs/>
                <w:color w:val="C00000"/>
              </w:rPr>
              <w:t>1.0 (&lt;0.001)</w:t>
            </w:r>
          </w:p>
        </w:tc>
        <w:tc>
          <w:tcPr>
            <w:tcW w:w="1252" w:type="pct"/>
          </w:tcPr>
          <w:p w14:paraId="057D3940" w14:textId="3E667FCD" w:rsidR="00013E6F" w:rsidRPr="00A96259" w:rsidRDefault="00013E6F" w:rsidP="00E01AD7">
            <w:pPr>
              <w:autoSpaceDE w:val="0"/>
              <w:autoSpaceDN w:val="0"/>
              <w:adjustRightInd w:val="0"/>
              <w:jc w:val="center"/>
              <w:rPr>
                <w:rFonts w:cstheme="minorHAnsi"/>
                <w:bCs/>
                <w:color w:val="C00000"/>
              </w:rPr>
            </w:pPr>
            <w:r w:rsidRPr="00A96259">
              <w:rPr>
                <w:rFonts w:cstheme="minorHAnsi"/>
                <w:bCs/>
                <w:color w:val="C00000"/>
              </w:rPr>
              <w:t>13,187</w:t>
            </w:r>
          </w:p>
        </w:tc>
      </w:tr>
      <w:tr w:rsidR="00013E6F" w:rsidRPr="00F433E8" w14:paraId="72E3B5EC" w14:textId="77777777" w:rsidTr="00637916">
        <w:trPr>
          <w:jc w:val="center"/>
        </w:trPr>
        <w:tc>
          <w:tcPr>
            <w:tcW w:w="2496" w:type="pct"/>
          </w:tcPr>
          <w:p w14:paraId="0C8124E4" w14:textId="36919014" w:rsidR="00013E6F" w:rsidRPr="00A96259" w:rsidRDefault="00013E6F" w:rsidP="00E01AD7">
            <w:pPr>
              <w:autoSpaceDE w:val="0"/>
              <w:autoSpaceDN w:val="0"/>
              <w:adjustRightInd w:val="0"/>
              <w:jc w:val="both"/>
              <w:rPr>
                <w:rFonts w:cstheme="minorHAnsi"/>
                <w:bCs/>
                <w:color w:val="C00000"/>
              </w:rPr>
            </w:pPr>
            <w:r w:rsidRPr="00A96259">
              <w:rPr>
                <w:i/>
                <w:color w:val="C00000"/>
              </w:rPr>
              <w:t>Arrival Time</w:t>
            </w:r>
            <w:r w:rsidRPr="00A96259">
              <w:rPr>
                <w:rFonts w:cstheme="minorHAnsi"/>
                <w:bCs/>
                <w:color w:val="C00000"/>
                <w:vertAlign w:val="superscript"/>
              </w:rPr>
              <w:t xml:space="preserve"> b</w:t>
            </w:r>
          </w:p>
        </w:tc>
        <w:tc>
          <w:tcPr>
            <w:tcW w:w="1252" w:type="pct"/>
          </w:tcPr>
          <w:p w14:paraId="5170EA36" w14:textId="0FA468C5" w:rsidR="00013E6F" w:rsidRPr="00A96259" w:rsidRDefault="00013E6F" w:rsidP="00E01AD7">
            <w:pPr>
              <w:autoSpaceDE w:val="0"/>
              <w:autoSpaceDN w:val="0"/>
              <w:adjustRightInd w:val="0"/>
              <w:jc w:val="center"/>
              <w:rPr>
                <w:rFonts w:cstheme="minorHAnsi"/>
                <w:bCs/>
                <w:color w:val="C00000"/>
              </w:rPr>
            </w:pPr>
            <w:r w:rsidRPr="00A96259">
              <w:rPr>
                <w:rFonts w:cstheme="minorHAnsi"/>
                <w:bCs/>
                <w:color w:val="C00000"/>
              </w:rPr>
              <w:t>1.0 (&lt;0.001)</w:t>
            </w:r>
          </w:p>
        </w:tc>
        <w:tc>
          <w:tcPr>
            <w:tcW w:w="1252" w:type="pct"/>
          </w:tcPr>
          <w:p w14:paraId="0B64EB95" w14:textId="7D41A799" w:rsidR="00013E6F" w:rsidRPr="00A96259" w:rsidRDefault="00013E6F" w:rsidP="00E01AD7">
            <w:pPr>
              <w:autoSpaceDE w:val="0"/>
              <w:autoSpaceDN w:val="0"/>
              <w:adjustRightInd w:val="0"/>
              <w:jc w:val="center"/>
              <w:rPr>
                <w:rFonts w:cstheme="minorHAnsi"/>
                <w:bCs/>
                <w:color w:val="C00000"/>
              </w:rPr>
            </w:pPr>
            <w:r w:rsidRPr="00A96259">
              <w:rPr>
                <w:rFonts w:cstheme="minorHAnsi"/>
                <w:bCs/>
                <w:color w:val="C00000"/>
              </w:rPr>
              <w:t>12,410</w:t>
            </w:r>
          </w:p>
        </w:tc>
      </w:tr>
      <w:tr w:rsidR="00013E6F" w:rsidRPr="00F433E8" w14:paraId="7411BB46" w14:textId="77777777" w:rsidTr="00637916">
        <w:trPr>
          <w:jc w:val="center"/>
        </w:trPr>
        <w:tc>
          <w:tcPr>
            <w:tcW w:w="2496" w:type="pct"/>
          </w:tcPr>
          <w:p w14:paraId="24C7114D" w14:textId="07B458BA" w:rsidR="00013E6F" w:rsidRPr="00A96259" w:rsidRDefault="00013E6F" w:rsidP="00E01AD7">
            <w:pPr>
              <w:autoSpaceDE w:val="0"/>
              <w:autoSpaceDN w:val="0"/>
              <w:adjustRightInd w:val="0"/>
              <w:jc w:val="both"/>
              <w:rPr>
                <w:rFonts w:cstheme="minorHAnsi"/>
                <w:bCs/>
                <w:color w:val="C00000"/>
              </w:rPr>
            </w:pPr>
            <w:r w:rsidRPr="00A96259">
              <w:rPr>
                <w:i/>
                <w:color w:val="C00000"/>
              </w:rPr>
              <w:t>ED Departure Date</w:t>
            </w:r>
            <w:r w:rsidRPr="00A96259">
              <w:rPr>
                <w:rFonts w:cstheme="minorHAnsi"/>
                <w:bCs/>
                <w:color w:val="C00000"/>
                <w:vertAlign w:val="superscript"/>
              </w:rPr>
              <w:t xml:space="preserve"> b</w:t>
            </w:r>
          </w:p>
        </w:tc>
        <w:tc>
          <w:tcPr>
            <w:tcW w:w="1252" w:type="pct"/>
          </w:tcPr>
          <w:p w14:paraId="03EF867A" w14:textId="42DE3C54" w:rsidR="00013E6F" w:rsidRPr="00A96259" w:rsidRDefault="00013E6F" w:rsidP="00E01AD7">
            <w:pPr>
              <w:autoSpaceDE w:val="0"/>
              <w:autoSpaceDN w:val="0"/>
              <w:adjustRightInd w:val="0"/>
              <w:jc w:val="center"/>
              <w:rPr>
                <w:rFonts w:cstheme="minorHAnsi"/>
                <w:bCs/>
                <w:color w:val="C00000"/>
              </w:rPr>
            </w:pPr>
            <w:r w:rsidRPr="00A96259">
              <w:rPr>
                <w:rFonts w:cstheme="minorHAnsi"/>
                <w:bCs/>
                <w:color w:val="C00000"/>
              </w:rPr>
              <w:t>1.0 (&lt;0.001)</w:t>
            </w:r>
          </w:p>
        </w:tc>
        <w:tc>
          <w:tcPr>
            <w:tcW w:w="1252" w:type="pct"/>
          </w:tcPr>
          <w:p w14:paraId="716F87D1" w14:textId="433098A1" w:rsidR="00013E6F" w:rsidRPr="00A96259" w:rsidRDefault="008D6AA2" w:rsidP="00E01AD7">
            <w:pPr>
              <w:autoSpaceDE w:val="0"/>
              <w:autoSpaceDN w:val="0"/>
              <w:adjustRightInd w:val="0"/>
              <w:jc w:val="center"/>
              <w:rPr>
                <w:rFonts w:cstheme="minorHAnsi"/>
                <w:bCs/>
                <w:color w:val="C00000"/>
              </w:rPr>
            </w:pPr>
            <w:r w:rsidRPr="00A96259">
              <w:rPr>
                <w:rFonts w:cstheme="minorHAnsi"/>
                <w:bCs/>
                <w:color w:val="C00000"/>
              </w:rPr>
              <w:t>12,410</w:t>
            </w:r>
          </w:p>
        </w:tc>
      </w:tr>
      <w:tr w:rsidR="00013E6F" w:rsidRPr="00F433E8" w14:paraId="334E6B07" w14:textId="77777777" w:rsidTr="00637916">
        <w:trPr>
          <w:jc w:val="center"/>
        </w:trPr>
        <w:tc>
          <w:tcPr>
            <w:tcW w:w="2496" w:type="pct"/>
            <w:vAlign w:val="center"/>
          </w:tcPr>
          <w:p w14:paraId="674A53AE" w14:textId="5ADB3E40" w:rsidR="00013E6F" w:rsidRPr="00A96259" w:rsidRDefault="00013E6F" w:rsidP="00E01AD7">
            <w:pPr>
              <w:autoSpaceDE w:val="0"/>
              <w:autoSpaceDN w:val="0"/>
              <w:adjustRightInd w:val="0"/>
              <w:jc w:val="both"/>
              <w:rPr>
                <w:rFonts w:cstheme="minorHAnsi"/>
                <w:bCs/>
                <w:color w:val="C00000"/>
              </w:rPr>
            </w:pPr>
            <w:r w:rsidRPr="00A96259">
              <w:rPr>
                <w:i/>
                <w:color w:val="C00000"/>
              </w:rPr>
              <w:t>ED Departure Time</w:t>
            </w:r>
            <w:r w:rsidRPr="00A96259">
              <w:rPr>
                <w:rFonts w:cstheme="minorHAnsi"/>
                <w:bCs/>
                <w:color w:val="C00000"/>
                <w:vertAlign w:val="superscript"/>
              </w:rPr>
              <w:t xml:space="preserve"> b</w:t>
            </w:r>
          </w:p>
        </w:tc>
        <w:tc>
          <w:tcPr>
            <w:tcW w:w="1252" w:type="pct"/>
          </w:tcPr>
          <w:p w14:paraId="29791FBE" w14:textId="0DFE208C" w:rsidR="00013E6F" w:rsidRPr="00A96259" w:rsidRDefault="00013E6F" w:rsidP="00E01AD7">
            <w:pPr>
              <w:autoSpaceDE w:val="0"/>
              <w:autoSpaceDN w:val="0"/>
              <w:adjustRightInd w:val="0"/>
              <w:jc w:val="center"/>
              <w:rPr>
                <w:rFonts w:cstheme="minorHAnsi"/>
                <w:bCs/>
                <w:color w:val="C00000"/>
              </w:rPr>
            </w:pPr>
            <w:r w:rsidRPr="00A96259">
              <w:rPr>
                <w:rFonts w:cstheme="minorHAnsi"/>
                <w:bCs/>
                <w:color w:val="C00000"/>
              </w:rPr>
              <w:t>1.0 (&lt;0.001)</w:t>
            </w:r>
          </w:p>
        </w:tc>
        <w:tc>
          <w:tcPr>
            <w:tcW w:w="1252" w:type="pct"/>
          </w:tcPr>
          <w:p w14:paraId="2B99CF15" w14:textId="7D73D8A6" w:rsidR="00013E6F" w:rsidRPr="00A96259" w:rsidRDefault="008D6AA2" w:rsidP="00E01AD7">
            <w:pPr>
              <w:autoSpaceDE w:val="0"/>
              <w:autoSpaceDN w:val="0"/>
              <w:adjustRightInd w:val="0"/>
              <w:jc w:val="center"/>
              <w:rPr>
                <w:rFonts w:cstheme="minorHAnsi"/>
                <w:bCs/>
                <w:color w:val="C00000"/>
              </w:rPr>
            </w:pPr>
            <w:r w:rsidRPr="00A96259">
              <w:rPr>
                <w:rFonts w:cstheme="minorHAnsi"/>
                <w:bCs/>
                <w:color w:val="C00000"/>
              </w:rPr>
              <w:t>12,410</w:t>
            </w:r>
          </w:p>
        </w:tc>
      </w:tr>
      <w:tr w:rsidR="00013E6F" w:rsidRPr="00F433E8" w14:paraId="6056A5C2" w14:textId="77777777" w:rsidTr="00637916">
        <w:trPr>
          <w:jc w:val="center"/>
        </w:trPr>
        <w:tc>
          <w:tcPr>
            <w:tcW w:w="2496" w:type="pct"/>
            <w:vAlign w:val="center"/>
          </w:tcPr>
          <w:p w14:paraId="626CA77C" w14:textId="3E53E318" w:rsidR="00013E6F" w:rsidRPr="00A96259" w:rsidRDefault="00013E6F" w:rsidP="00E01AD7">
            <w:pPr>
              <w:autoSpaceDE w:val="0"/>
              <w:autoSpaceDN w:val="0"/>
              <w:adjustRightInd w:val="0"/>
              <w:jc w:val="both"/>
              <w:rPr>
                <w:rFonts w:cstheme="minorHAnsi"/>
                <w:bCs/>
                <w:color w:val="C00000"/>
              </w:rPr>
            </w:pPr>
            <w:r w:rsidRPr="00A96259">
              <w:rPr>
                <w:i/>
                <w:color w:val="C00000"/>
              </w:rPr>
              <w:t xml:space="preserve">Measurement Value </w:t>
            </w:r>
            <w:r w:rsidRPr="00A96259">
              <w:rPr>
                <w:color w:val="C00000"/>
                <w:vertAlign w:val="superscript"/>
              </w:rPr>
              <w:t>c</w:t>
            </w:r>
          </w:p>
        </w:tc>
        <w:tc>
          <w:tcPr>
            <w:tcW w:w="1252" w:type="pct"/>
          </w:tcPr>
          <w:p w14:paraId="7D6225DF" w14:textId="333BE151" w:rsidR="00013E6F" w:rsidRPr="00A96259" w:rsidRDefault="00013E6F" w:rsidP="00E01AD7">
            <w:pPr>
              <w:autoSpaceDE w:val="0"/>
              <w:autoSpaceDN w:val="0"/>
              <w:adjustRightInd w:val="0"/>
              <w:jc w:val="center"/>
              <w:rPr>
                <w:rFonts w:cstheme="minorHAnsi"/>
                <w:bCs/>
                <w:color w:val="C00000"/>
              </w:rPr>
            </w:pPr>
            <w:r w:rsidRPr="00A96259">
              <w:rPr>
                <w:rFonts w:cstheme="minorHAnsi"/>
                <w:bCs/>
                <w:color w:val="C00000"/>
              </w:rPr>
              <w:t>-</w:t>
            </w:r>
          </w:p>
        </w:tc>
        <w:tc>
          <w:tcPr>
            <w:tcW w:w="1252" w:type="pct"/>
          </w:tcPr>
          <w:p w14:paraId="0953A34C" w14:textId="7381D0ED" w:rsidR="00013E6F" w:rsidRPr="00A96259" w:rsidRDefault="00013E6F" w:rsidP="00E01AD7">
            <w:pPr>
              <w:autoSpaceDE w:val="0"/>
              <w:autoSpaceDN w:val="0"/>
              <w:adjustRightInd w:val="0"/>
              <w:jc w:val="center"/>
              <w:rPr>
                <w:rFonts w:cstheme="minorHAnsi"/>
                <w:bCs/>
                <w:color w:val="C00000"/>
              </w:rPr>
            </w:pPr>
            <w:r w:rsidRPr="00A96259">
              <w:rPr>
                <w:rFonts w:cstheme="minorHAnsi"/>
                <w:bCs/>
                <w:color w:val="C00000"/>
              </w:rPr>
              <w:t>-</w:t>
            </w:r>
          </w:p>
        </w:tc>
      </w:tr>
      <w:tr w:rsidR="00013E6F" w:rsidRPr="00F433E8" w14:paraId="709BA6CF" w14:textId="77777777" w:rsidTr="00637916">
        <w:trPr>
          <w:jc w:val="center"/>
        </w:trPr>
        <w:tc>
          <w:tcPr>
            <w:tcW w:w="2496" w:type="pct"/>
            <w:vAlign w:val="center"/>
          </w:tcPr>
          <w:p w14:paraId="7721F537" w14:textId="6EE30D16" w:rsidR="00013E6F" w:rsidRPr="00A96259" w:rsidRDefault="00013E6F" w:rsidP="00E01AD7">
            <w:pPr>
              <w:autoSpaceDE w:val="0"/>
              <w:autoSpaceDN w:val="0"/>
              <w:adjustRightInd w:val="0"/>
              <w:jc w:val="both"/>
              <w:rPr>
                <w:rFonts w:cstheme="minorHAnsi"/>
                <w:bCs/>
                <w:i/>
                <w:color w:val="C00000"/>
              </w:rPr>
            </w:pPr>
            <w:r w:rsidRPr="00A96259">
              <w:rPr>
                <w:rFonts w:cstheme="minorHAnsi"/>
                <w:bCs/>
                <w:i/>
                <w:color w:val="C00000"/>
              </w:rPr>
              <w:t>ICD-10-CM Principal Diagnosis Code</w:t>
            </w:r>
            <w:r w:rsidRPr="00A96259">
              <w:rPr>
                <w:rFonts w:cstheme="minorHAnsi"/>
                <w:bCs/>
                <w:color w:val="C00000"/>
              </w:rPr>
              <w:t xml:space="preserve"> </w:t>
            </w:r>
            <w:r w:rsidRPr="00A96259">
              <w:rPr>
                <w:rFonts w:cstheme="minorHAnsi"/>
                <w:bCs/>
                <w:color w:val="C00000"/>
                <w:vertAlign w:val="superscript"/>
              </w:rPr>
              <w:t>a</w:t>
            </w:r>
          </w:p>
        </w:tc>
        <w:tc>
          <w:tcPr>
            <w:tcW w:w="1252" w:type="pct"/>
          </w:tcPr>
          <w:p w14:paraId="6CC934D7" w14:textId="7B98CF11" w:rsidR="00013E6F" w:rsidRPr="00A96259" w:rsidRDefault="00013E6F" w:rsidP="00E01AD7">
            <w:pPr>
              <w:autoSpaceDE w:val="0"/>
              <w:autoSpaceDN w:val="0"/>
              <w:adjustRightInd w:val="0"/>
              <w:jc w:val="center"/>
              <w:rPr>
                <w:rFonts w:cstheme="minorHAnsi"/>
                <w:bCs/>
                <w:color w:val="C00000"/>
              </w:rPr>
            </w:pPr>
            <w:r w:rsidRPr="00A96259">
              <w:rPr>
                <w:rFonts w:cstheme="minorHAnsi"/>
                <w:bCs/>
                <w:color w:val="C00000"/>
              </w:rPr>
              <w:t>1.0 (&lt;0.001)</w:t>
            </w:r>
          </w:p>
        </w:tc>
        <w:tc>
          <w:tcPr>
            <w:tcW w:w="1252" w:type="pct"/>
          </w:tcPr>
          <w:p w14:paraId="351CD516" w14:textId="47A02D2D" w:rsidR="00013E6F" w:rsidRPr="00A96259" w:rsidRDefault="008D6AA2" w:rsidP="00E01AD7">
            <w:pPr>
              <w:autoSpaceDE w:val="0"/>
              <w:autoSpaceDN w:val="0"/>
              <w:adjustRightInd w:val="0"/>
              <w:jc w:val="center"/>
              <w:rPr>
                <w:rFonts w:cstheme="minorHAnsi"/>
                <w:bCs/>
                <w:color w:val="C00000"/>
              </w:rPr>
            </w:pPr>
            <w:r w:rsidRPr="00A96259">
              <w:rPr>
                <w:rFonts w:cstheme="minorHAnsi"/>
                <w:bCs/>
                <w:color w:val="C00000"/>
              </w:rPr>
              <w:t>12,410</w:t>
            </w:r>
          </w:p>
        </w:tc>
      </w:tr>
    </w:tbl>
    <w:p w14:paraId="1FB05596" w14:textId="77777777" w:rsidR="00F433E8" w:rsidRPr="009C37EB" w:rsidRDefault="00F433E8" w:rsidP="00490AFE">
      <w:pPr>
        <w:autoSpaceDE w:val="0"/>
        <w:autoSpaceDN w:val="0"/>
        <w:adjustRightInd w:val="0"/>
        <w:spacing w:after="0" w:line="240" w:lineRule="auto"/>
        <w:rPr>
          <w:rFonts w:cstheme="minorHAnsi"/>
          <w:bCs/>
          <w:color w:val="C00000"/>
        </w:rPr>
      </w:pPr>
      <w:r w:rsidRPr="009C37EB">
        <w:rPr>
          <w:rFonts w:cstheme="minorHAnsi"/>
          <w:bCs/>
          <w:color w:val="C00000"/>
        </w:rPr>
        <w:t xml:space="preserve">a. The test statistic to assess validity for this data element is a Kappa score. </w:t>
      </w:r>
    </w:p>
    <w:p w14:paraId="05A5DFA2" w14:textId="14EE35E1" w:rsidR="00F433E8" w:rsidRPr="009C37EB" w:rsidRDefault="00F433E8" w:rsidP="00490AFE">
      <w:pPr>
        <w:autoSpaceDE w:val="0"/>
        <w:autoSpaceDN w:val="0"/>
        <w:adjustRightInd w:val="0"/>
        <w:spacing w:after="0" w:line="240" w:lineRule="auto"/>
        <w:rPr>
          <w:rFonts w:cstheme="minorHAnsi"/>
          <w:bCs/>
          <w:color w:val="C00000"/>
        </w:rPr>
      </w:pPr>
      <w:r w:rsidRPr="009C37EB">
        <w:rPr>
          <w:rFonts w:cstheme="minorHAnsi"/>
          <w:bCs/>
          <w:color w:val="C00000"/>
        </w:rPr>
        <w:t>b. The test statistic to assess validity for this data element is a Pearson’s correlation</w:t>
      </w:r>
      <w:r w:rsidR="004F6B6F">
        <w:rPr>
          <w:rFonts w:cstheme="minorHAnsi"/>
          <w:bCs/>
          <w:color w:val="C00000"/>
        </w:rPr>
        <w:t xml:space="preserve">. </w:t>
      </w:r>
    </w:p>
    <w:p w14:paraId="398C1C4F" w14:textId="39F8FDBE" w:rsidR="00F433E8" w:rsidRPr="00490AFE" w:rsidRDefault="00F433E8" w:rsidP="00DB77CF">
      <w:pPr>
        <w:autoSpaceDE w:val="0"/>
        <w:autoSpaceDN w:val="0"/>
        <w:adjustRightInd w:val="0"/>
        <w:spacing w:after="240" w:line="240" w:lineRule="auto"/>
        <w:rPr>
          <w:rFonts w:cstheme="minorHAnsi"/>
          <w:bCs/>
          <w:color w:val="C00000"/>
        </w:rPr>
      </w:pPr>
      <w:r w:rsidRPr="009C37EB">
        <w:rPr>
          <w:rFonts w:cstheme="minorHAnsi"/>
          <w:bCs/>
          <w:color w:val="C00000"/>
        </w:rPr>
        <w:t>c. This data element is a calculated va</w:t>
      </w:r>
      <w:r w:rsidR="00490AFE">
        <w:rPr>
          <w:rFonts w:cstheme="minorHAnsi"/>
          <w:bCs/>
          <w:color w:val="C00000"/>
        </w:rPr>
        <w:t>lue, not an abstracted value</w:t>
      </w:r>
      <w:r w:rsidR="004F6B6F">
        <w:rPr>
          <w:rFonts w:cstheme="minorHAnsi"/>
          <w:bCs/>
          <w:color w:val="C00000"/>
        </w:rPr>
        <w:t xml:space="preserve">. </w:t>
      </w:r>
    </w:p>
    <w:p w14:paraId="4825B9AA" w14:textId="3605B507" w:rsidR="00324499" w:rsidRPr="00324499" w:rsidRDefault="00324499" w:rsidP="00DB77CF">
      <w:pPr>
        <w:autoSpaceDE w:val="0"/>
        <w:autoSpaceDN w:val="0"/>
        <w:adjustRightInd w:val="0"/>
        <w:spacing w:after="120" w:line="240" w:lineRule="auto"/>
        <w:jc w:val="both"/>
        <w:rPr>
          <w:rFonts w:cstheme="minorHAnsi"/>
          <w:b/>
          <w:bCs/>
          <w:i/>
          <w:color w:val="C00000"/>
        </w:rPr>
      </w:pPr>
      <w:r>
        <w:rPr>
          <w:rFonts w:cstheme="minorHAnsi"/>
          <w:b/>
          <w:bCs/>
          <w:color w:val="C00000"/>
        </w:rPr>
        <w:t>Validity t</w:t>
      </w:r>
      <w:r w:rsidRPr="00C976CC">
        <w:rPr>
          <w:rFonts w:cstheme="minorHAnsi"/>
          <w:b/>
          <w:bCs/>
          <w:color w:val="C00000"/>
        </w:rPr>
        <w:t>esting</w:t>
      </w:r>
      <w:r>
        <w:rPr>
          <w:rFonts w:ascii="Cambria" w:hAnsi="Cambria" w:cstheme="minorHAnsi"/>
          <w:b/>
          <w:bCs/>
          <w:color w:val="C00000"/>
        </w:rPr>
        <w:t xml:space="preserve"> </w:t>
      </w:r>
      <w:r w:rsidR="00A36DF6" w:rsidRPr="00A36DF6">
        <w:rPr>
          <w:rFonts w:cstheme="minorHAnsi"/>
          <w:bCs/>
          <w:i/>
          <w:color w:val="C00000"/>
        </w:rPr>
        <w:t>―</w:t>
      </w:r>
      <w:r w:rsidRPr="00324499">
        <w:rPr>
          <w:rFonts w:cstheme="minorHAnsi"/>
          <w:b/>
          <w:bCs/>
          <w:color w:val="C00000"/>
        </w:rPr>
        <w:t xml:space="preserve"> </w:t>
      </w:r>
      <w:r w:rsidR="00D8240B">
        <w:rPr>
          <w:rFonts w:cstheme="minorHAnsi"/>
          <w:b/>
          <w:bCs/>
          <w:i/>
          <w:color w:val="C00000"/>
        </w:rPr>
        <w:t>F</w:t>
      </w:r>
      <w:r w:rsidRPr="00324499">
        <w:rPr>
          <w:rFonts w:cstheme="minorHAnsi"/>
          <w:b/>
          <w:bCs/>
          <w:i/>
          <w:color w:val="C00000"/>
        </w:rPr>
        <w:t>ace validity</w:t>
      </w:r>
    </w:p>
    <w:p w14:paraId="64438C6D" w14:textId="63D92BB4" w:rsidR="006044CF" w:rsidRPr="00E237D9" w:rsidRDefault="006044CF" w:rsidP="006044CF">
      <w:pPr>
        <w:autoSpaceDE w:val="0"/>
        <w:autoSpaceDN w:val="0"/>
        <w:adjustRightInd w:val="0"/>
        <w:spacing w:after="0" w:line="240" w:lineRule="auto"/>
        <w:jc w:val="both"/>
        <w:rPr>
          <w:rFonts w:cstheme="minorHAnsi"/>
          <w:bCs/>
          <w:color w:val="C00000"/>
        </w:rPr>
      </w:pPr>
      <w:r w:rsidRPr="00E237D9">
        <w:rPr>
          <w:rFonts w:cstheme="minorHAnsi"/>
          <w:bCs/>
          <w:color w:val="C00000"/>
        </w:rPr>
        <w:t xml:space="preserve">Results of the face validity assessment indicate that a diverse group of stakeholders </w:t>
      </w:r>
      <w:r w:rsidR="00005946">
        <w:rPr>
          <w:rFonts w:cstheme="minorHAnsi"/>
          <w:bCs/>
          <w:color w:val="C00000"/>
        </w:rPr>
        <w:t>believe the measure is a valid representation of facility performance.</w:t>
      </w:r>
      <w:r w:rsidR="00484047">
        <w:rPr>
          <w:rFonts w:cstheme="minorHAnsi"/>
          <w:bCs/>
          <w:color w:val="C00000"/>
        </w:rPr>
        <w:t xml:space="preserve"> </w:t>
      </w:r>
      <w:r w:rsidRPr="00E237D9">
        <w:rPr>
          <w:rFonts w:cstheme="minorHAnsi"/>
          <w:bCs/>
          <w:color w:val="C00000"/>
        </w:rPr>
        <w:t>Results for each of the questions related to face validity are</w:t>
      </w:r>
      <w:r w:rsidR="00496021">
        <w:rPr>
          <w:rFonts w:cstheme="minorHAnsi"/>
          <w:bCs/>
          <w:color w:val="C00000"/>
        </w:rPr>
        <w:t xml:space="preserve"> included in the six tables</w:t>
      </w:r>
      <w:r w:rsidRPr="00E237D9">
        <w:rPr>
          <w:rFonts w:cstheme="minorHAnsi"/>
          <w:bCs/>
          <w:color w:val="C00000"/>
        </w:rPr>
        <w:t xml:space="preserve"> below.</w:t>
      </w:r>
    </w:p>
    <w:p w14:paraId="55D170F4" w14:textId="77777777" w:rsidR="006044CF" w:rsidRPr="00E237D9" w:rsidRDefault="006044CF" w:rsidP="00DB77CF">
      <w:pPr>
        <w:pStyle w:val="ListParagraph"/>
        <w:numPr>
          <w:ilvl w:val="0"/>
          <w:numId w:val="10"/>
        </w:numPr>
        <w:autoSpaceDE w:val="0"/>
        <w:autoSpaceDN w:val="0"/>
        <w:adjustRightInd w:val="0"/>
        <w:spacing w:before="120" w:after="40" w:line="240" w:lineRule="auto"/>
        <w:ind w:left="360"/>
        <w:contextualSpacing w:val="0"/>
        <w:jc w:val="both"/>
        <w:rPr>
          <w:rFonts w:cstheme="minorHAnsi"/>
          <w:bCs/>
          <w:i/>
          <w:color w:val="C00000"/>
        </w:rPr>
      </w:pPr>
      <w:r w:rsidRPr="00E237D9">
        <w:rPr>
          <w:rFonts w:cstheme="minorHAnsi"/>
          <w:bCs/>
          <w:i/>
          <w:color w:val="C00000"/>
        </w:rPr>
        <w:t>The median time from ED arrival to ED departure for patients discharged from the ED can be accurately captured using chart-abstracted data.</w:t>
      </w:r>
    </w:p>
    <w:tbl>
      <w:tblPr>
        <w:tblStyle w:val="TableGrid"/>
        <w:tblW w:w="9905" w:type="dxa"/>
        <w:jc w:val="center"/>
        <w:tblLayout w:type="fixed"/>
        <w:tblLook w:val="04A0" w:firstRow="1" w:lastRow="0" w:firstColumn="1" w:lastColumn="0" w:noHBand="0" w:noVBand="1"/>
      </w:tblPr>
      <w:tblGrid>
        <w:gridCol w:w="3301"/>
        <w:gridCol w:w="3302"/>
        <w:gridCol w:w="3302"/>
      </w:tblGrid>
      <w:tr w:rsidR="006044CF" w:rsidRPr="00E237D9" w14:paraId="5EA6C89C" w14:textId="77777777" w:rsidTr="00637916">
        <w:trPr>
          <w:trHeight w:val="255"/>
          <w:tblHeader/>
          <w:jc w:val="center"/>
        </w:trPr>
        <w:tc>
          <w:tcPr>
            <w:tcW w:w="3301" w:type="dxa"/>
          </w:tcPr>
          <w:p w14:paraId="5EE71AB4"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Option</w:t>
            </w:r>
          </w:p>
        </w:tc>
        <w:tc>
          <w:tcPr>
            <w:tcW w:w="3302" w:type="dxa"/>
            <w:noWrap/>
          </w:tcPr>
          <w:p w14:paraId="62F851F7"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Percentage</w:t>
            </w:r>
          </w:p>
        </w:tc>
        <w:tc>
          <w:tcPr>
            <w:tcW w:w="3302" w:type="dxa"/>
            <w:noWrap/>
          </w:tcPr>
          <w:p w14:paraId="6B6D641E"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Count</w:t>
            </w:r>
          </w:p>
        </w:tc>
      </w:tr>
      <w:tr w:rsidR="006044CF" w:rsidRPr="00E237D9" w14:paraId="490CA578" w14:textId="77777777" w:rsidTr="00637916">
        <w:trPr>
          <w:trHeight w:val="255"/>
          <w:jc w:val="center"/>
        </w:trPr>
        <w:tc>
          <w:tcPr>
            <w:tcW w:w="3301" w:type="dxa"/>
            <w:hideMark/>
          </w:tcPr>
          <w:p w14:paraId="3F6AF04C"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Strongly Agree</w:t>
            </w:r>
          </w:p>
        </w:tc>
        <w:tc>
          <w:tcPr>
            <w:tcW w:w="3302" w:type="dxa"/>
            <w:noWrap/>
            <w:hideMark/>
          </w:tcPr>
          <w:p w14:paraId="04917578"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33%</w:t>
            </w:r>
          </w:p>
        </w:tc>
        <w:tc>
          <w:tcPr>
            <w:tcW w:w="3302" w:type="dxa"/>
            <w:noWrap/>
            <w:hideMark/>
          </w:tcPr>
          <w:p w14:paraId="5B54389C"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3</w:t>
            </w:r>
          </w:p>
        </w:tc>
      </w:tr>
      <w:tr w:rsidR="006044CF" w:rsidRPr="00E237D9" w14:paraId="395F7901" w14:textId="77777777" w:rsidTr="00637916">
        <w:trPr>
          <w:trHeight w:val="255"/>
          <w:jc w:val="center"/>
        </w:trPr>
        <w:tc>
          <w:tcPr>
            <w:tcW w:w="3301" w:type="dxa"/>
            <w:hideMark/>
          </w:tcPr>
          <w:p w14:paraId="0534BC8C"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Agree</w:t>
            </w:r>
          </w:p>
        </w:tc>
        <w:tc>
          <w:tcPr>
            <w:tcW w:w="3302" w:type="dxa"/>
            <w:noWrap/>
            <w:hideMark/>
          </w:tcPr>
          <w:p w14:paraId="5331F311"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56%</w:t>
            </w:r>
          </w:p>
        </w:tc>
        <w:tc>
          <w:tcPr>
            <w:tcW w:w="3302" w:type="dxa"/>
            <w:noWrap/>
            <w:hideMark/>
          </w:tcPr>
          <w:p w14:paraId="3E46B376"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5</w:t>
            </w:r>
          </w:p>
        </w:tc>
      </w:tr>
      <w:tr w:rsidR="006044CF" w:rsidRPr="00E237D9" w14:paraId="5AEB8BA9" w14:textId="77777777" w:rsidTr="00637916">
        <w:trPr>
          <w:trHeight w:val="255"/>
          <w:jc w:val="center"/>
        </w:trPr>
        <w:tc>
          <w:tcPr>
            <w:tcW w:w="3301" w:type="dxa"/>
            <w:hideMark/>
          </w:tcPr>
          <w:p w14:paraId="1EB1EB9D"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Undecided</w:t>
            </w:r>
          </w:p>
        </w:tc>
        <w:tc>
          <w:tcPr>
            <w:tcW w:w="3302" w:type="dxa"/>
            <w:noWrap/>
            <w:hideMark/>
          </w:tcPr>
          <w:p w14:paraId="2AA8AE1E"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11%</w:t>
            </w:r>
          </w:p>
        </w:tc>
        <w:tc>
          <w:tcPr>
            <w:tcW w:w="3302" w:type="dxa"/>
            <w:noWrap/>
            <w:hideMark/>
          </w:tcPr>
          <w:p w14:paraId="242C84B3"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1</w:t>
            </w:r>
          </w:p>
        </w:tc>
      </w:tr>
      <w:tr w:rsidR="006044CF" w:rsidRPr="00E237D9" w14:paraId="2F5DE084" w14:textId="77777777" w:rsidTr="00637916">
        <w:trPr>
          <w:trHeight w:val="255"/>
          <w:jc w:val="center"/>
        </w:trPr>
        <w:tc>
          <w:tcPr>
            <w:tcW w:w="3301" w:type="dxa"/>
            <w:hideMark/>
          </w:tcPr>
          <w:p w14:paraId="1959BAEC"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Disagree</w:t>
            </w:r>
          </w:p>
        </w:tc>
        <w:tc>
          <w:tcPr>
            <w:tcW w:w="3302" w:type="dxa"/>
            <w:noWrap/>
            <w:hideMark/>
          </w:tcPr>
          <w:p w14:paraId="2264B21F"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302" w:type="dxa"/>
            <w:noWrap/>
            <w:hideMark/>
          </w:tcPr>
          <w:p w14:paraId="0C12268F"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r w:rsidR="006044CF" w:rsidRPr="00E237D9" w14:paraId="4C723755" w14:textId="77777777" w:rsidTr="00637916">
        <w:trPr>
          <w:trHeight w:val="255"/>
          <w:jc w:val="center"/>
        </w:trPr>
        <w:tc>
          <w:tcPr>
            <w:tcW w:w="3301" w:type="dxa"/>
            <w:hideMark/>
          </w:tcPr>
          <w:p w14:paraId="3F7AF401"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Strongly Disagree</w:t>
            </w:r>
          </w:p>
        </w:tc>
        <w:tc>
          <w:tcPr>
            <w:tcW w:w="3302" w:type="dxa"/>
            <w:noWrap/>
            <w:hideMark/>
          </w:tcPr>
          <w:p w14:paraId="6AEFB236"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302" w:type="dxa"/>
            <w:noWrap/>
            <w:hideMark/>
          </w:tcPr>
          <w:p w14:paraId="0894B862"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r w:rsidR="006044CF" w:rsidRPr="00E237D9" w14:paraId="00718595" w14:textId="77777777" w:rsidTr="00637916">
        <w:trPr>
          <w:trHeight w:val="255"/>
          <w:jc w:val="center"/>
        </w:trPr>
        <w:tc>
          <w:tcPr>
            <w:tcW w:w="3301" w:type="dxa"/>
            <w:hideMark/>
          </w:tcPr>
          <w:p w14:paraId="54C18667"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Do Not Know or Not Applicable</w:t>
            </w:r>
          </w:p>
        </w:tc>
        <w:tc>
          <w:tcPr>
            <w:tcW w:w="3302" w:type="dxa"/>
            <w:noWrap/>
            <w:hideMark/>
          </w:tcPr>
          <w:p w14:paraId="1F4E050C"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302" w:type="dxa"/>
            <w:noWrap/>
            <w:hideMark/>
          </w:tcPr>
          <w:p w14:paraId="0F2458DB"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bl>
    <w:p w14:paraId="0A51857B" w14:textId="77777777" w:rsidR="006044CF" w:rsidRPr="00E237D9" w:rsidRDefault="006044CF" w:rsidP="00DB77CF">
      <w:pPr>
        <w:pStyle w:val="ListParagraph"/>
        <w:numPr>
          <w:ilvl w:val="0"/>
          <w:numId w:val="10"/>
        </w:numPr>
        <w:autoSpaceDE w:val="0"/>
        <w:autoSpaceDN w:val="0"/>
        <w:adjustRightInd w:val="0"/>
        <w:spacing w:before="120" w:after="40" w:line="240" w:lineRule="auto"/>
        <w:ind w:left="360"/>
        <w:contextualSpacing w:val="0"/>
        <w:jc w:val="both"/>
        <w:rPr>
          <w:rFonts w:cstheme="minorHAnsi"/>
          <w:bCs/>
          <w:i/>
          <w:color w:val="C00000"/>
        </w:rPr>
      </w:pPr>
      <w:r w:rsidRPr="00E237D9">
        <w:rPr>
          <w:rFonts w:cstheme="minorHAnsi"/>
          <w:bCs/>
          <w:i/>
          <w:color w:val="C00000"/>
        </w:rPr>
        <w:t>The measure successfully assesses the median time from ED arrival to ED departure for patients discharged from the ED.</w:t>
      </w:r>
    </w:p>
    <w:tbl>
      <w:tblPr>
        <w:tblStyle w:val="TableGrid"/>
        <w:tblW w:w="9820" w:type="dxa"/>
        <w:jc w:val="center"/>
        <w:tblLayout w:type="fixed"/>
        <w:tblLook w:val="04A0" w:firstRow="1" w:lastRow="0" w:firstColumn="1" w:lastColumn="0" w:noHBand="0" w:noVBand="1"/>
      </w:tblPr>
      <w:tblGrid>
        <w:gridCol w:w="3273"/>
        <w:gridCol w:w="3273"/>
        <w:gridCol w:w="3274"/>
      </w:tblGrid>
      <w:tr w:rsidR="006044CF" w:rsidRPr="00E237D9" w14:paraId="17B086AB" w14:textId="77777777" w:rsidTr="00637916">
        <w:trPr>
          <w:trHeight w:val="255"/>
          <w:tblHeader/>
          <w:jc w:val="center"/>
        </w:trPr>
        <w:tc>
          <w:tcPr>
            <w:tcW w:w="3273" w:type="dxa"/>
          </w:tcPr>
          <w:p w14:paraId="747A7764"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Option</w:t>
            </w:r>
          </w:p>
        </w:tc>
        <w:tc>
          <w:tcPr>
            <w:tcW w:w="3273" w:type="dxa"/>
            <w:noWrap/>
          </w:tcPr>
          <w:p w14:paraId="19432643"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Percentage</w:t>
            </w:r>
          </w:p>
        </w:tc>
        <w:tc>
          <w:tcPr>
            <w:tcW w:w="3274" w:type="dxa"/>
            <w:noWrap/>
          </w:tcPr>
          <w:p w14:paraId="401F9C00"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Count</w:t>
            </w:r>
          </w:p>
        </w:tc>
      </w:tr>
      <w:tr w:rsidR="006044CF" w:rsidRPr="00E237D9" w14:paraId="14945549" w14:textId="77777777" w:rsidTr="00637916">
        <w:trPr>
          <w:trHeight w:val="255"/>
          <w:jc w:val="center"/>
        </w:trPr>
        <w:tc>
          <w:tcPr>
            <w:tcW w:w="3273" w:type="dxa"/>
            <w:hideMark/>
          </w:tcPr>
          <w:p w14:paraId="6A2AF95A"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Strongly Agree</w:t>
            </w:r>
          </w:p>
        </w:tc>
        <w:tc>
          <w:tcPr>
            <w:tcW w:w="3273" w:type="dxa"/>
            <w:noWrap/>
          </w:tcPr>
          <w:p w14:paraId="0DACEA7C"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22%</w:t>
            </w:r>
          </w:p>
        </w:tc>
        <w:tc>
          <w:tcPr>
            <w:tcW w:w="3274" w:type="dxa"/>
            <w:noWrap/>
          </w:tcPr>
          <w:p w14:paraId="3DAC4308"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2</w:t>
            </w:r>
          </w:p>
        </w:tc>
      </w:tr>
      <w:tr w:rsidR="006044CF" w:rsidRPr="00E237D9" w14:paraId="61B9386A" w14:textId="77777777" w:rsidTr="00637916">
        <w:trPr>
          <w:trHeight w:val="255"/>
          <w:jc w:val="center"/>
        </w:trPr>
        <w:tc>
          <w:tcPr>
            <w:tcW w:w="3273" w:type="dxa"/>
            <w:hideMark/>
          </w:tcPr>
          <w:p w14:paraId="1998A105"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Agree</w:t>
            </w:r>
          </w:p>
        </w:tc>
        <w:tc>
          <w:tcPr>
            <w:tcW w:w="3273" w:type="dxa"/>
            <w:noWrap/>
          </w:tcPr>
          <w:p w14:paraId="0F660BF2"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56%</w:t>
            </w:r>
          </w:p>
        </w:tc>
        <w:tc>
          <w:tcPr>
            <w:tcW w:w="3274" w:type="dxa"/>
            <w:noWrap/>
          </w:tcPr>
          <w:p w14:paraId="58E4EF32"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5</w:t>
            </w:r>
          </w:p>
        </w:tc>
      </w:tr>
      <w:tr w:rsidR="006044CF" w:rsidRPr="00E237D9" w14:paraId="03E468A5" w14:textId="77777777" w:rsidTr="00637916">
        <w:trPr>
          <w:trHeight w:val="255"/>
          <w:jc w:val="center"/>
        </w:trPr>
        <w:tc>
          <w:tcPr>
            <w:tcW w:w="3273" w:type="dxa"/>
            <w:hideMark/>
          </w:tcPr>
          <w:p w14:paraId="19B61FE3"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Undecided</w:t>
            </w:r>
          </w:p>
        </w:tc>
        <w:tc>
          <w:tcPr>
            <w:tcW w:w="3273" w:type="dxa"/>
            <w:noWrap/>
          </w:tcPr>
          <w:p w14:paraId="7AF21816"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22%</w:t>
            </w:r>
          </w:p>
        </w:tc>
        <w:tc>
          <w:tcPr>
            <w:tcW w:w="3274" w:type="dxa"/>
            <w:noWrap/>
          </w:tcPr>
          <w:p w14:paraId="3492EEEA"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2</w:t>
            </w:r>
          </w:p>
        </w:tc>
      </w:tr>
      <w:tr w:rsidR="006044CF" w:rsidRPr="00E237D9" w14:paraId="41B90D1B" w14:textId="77777777" w:rsidTr="00637916">
        <w:trPr>
          <w:trHeight w:val="255"/>
          <w:jc w:val="center"/>
        </w:trPr>
        <w:tc>
          <w:tcPr>
            <w:tcW w:w="3273" w:type="dxa"/>
            <w:hideMark/>
          </w:tcPr>
          <w:p w14:paraId="6C8F290D"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Disagree</w:t>
            </w:r>
          </w:p>
        </w:tc>
        <w:tc>
          <w:tcPr>
            <w:tcW w:w="3273" w:type="dxa"/>
            <w:noWrap/>
          </w:tcPr>
          <w:p w14:paraId="4B26D0E2"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274" w:type="dxa"/>
            <w:noWrap/>
          </w:tcPr>
          <w:p w14:paraId="2B283D01"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r w:rsidR="006044CF" w:rsidRPr="00E237D9" w14:paraId="32FD2285" w14:textId="77777777" w:rsidTr="00637916">
        <w:trPr>
          <w:trHeight w:val="255"/>
          <w:jc w:val="center"/>
        </w:trPr>
        <w:tc>
          <w:tcPr>
            <w:tcW w:w="3273" w:type="dxa"/>
            <w:hideMark/>
          </w:tcPr>
          <w:p w14:paraId="7338920F"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Strongly Disagree</w:t>
            </w:r>
          </w:p>
        </w:tc>
        <w:tc>
          <w:tcPr>
            <w:tcW w:w="3273" w:type="dxa"/>
            <w:noWrap/>
            <w:hideMark/>
          </w:tcPr>
          <w:p w14:paraId="5C482DB4"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274" w:type="dxa"/>
            <w:noWrap/>
            <w:hideMark/>
          </w:tcPr>
          <w:p w14:paraId="580E2DBA"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r w:rsidR="006044CF" w:rsidRPr="00E237D9" w14:paraId="7E0D75C0" w14:textId="77777777" w:rsidTr="00637916">
        <w:trPr>
          <w:trHeight w:val="255"/>
          <w:jc w:val="center"/>
        </w:trPr>
        <w:tc>
          <w:tcPr>
            <w:tcW w:w="3273" w:type="dxa"/>
            <w:hideMark/>
          </w:tcPr>
          <w:p w14:paraId="34221C03"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Do Not Know or Not Applicable</w:t>
            </w:r>
          </w:p>
        </w:tc>
        <w:tc>
          <w:tcPr>
            <w:tcW w:w="3273" w:type="dxa"/>
            <w:noWrap/>
            <w:hideMark/>
          </w:tcPr>
          <w:p w14:paraId="1B9974CF"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274" w:type="dxa"/>
            <w:noWrap/>
            <w:hideMark/>
          </w:tcPr>
          <w:p w14:paraId="6922FB3E"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bl>
    <w:p w14:paraId="607985C8" w14:textId="77777777" w:rsidR="006044CF" w:rsidRPr="00E237D9" w:rsidRDefault="006044CF" w:rsidP="00DB77CF">
      <w:pPr>
        <w:pStyle w:val="ListParagraph"/>
        <w:numPr>
          <w:ilvl w:val="0"/>
          <w:numId w:val="10"/>
        </w:numPr>
        <w:autoSpaceDE w:val="0"/>
        <w:autoSpaceDN w:val="0"/>
        <w:adjustRightInd w:val="0"/>
        <w:spacing w:before="120" w:after="40" w:line="240" w:lineRule="auto"/>
        <w:ind w:left="360"/>
        <w:contextualSpacing w:val="0"/>
        <w:jc w:val="both"/>
        <w:rPr>
          <w:rFonts w:cstheme="minorHAnsi"/>
          <w:bCs/>
          <w:i/>
          <w:color w:val="C00000"/>
        </w:rPr>
      </w:pPr>
      <w:r w:rsidRPr="00E237D9">
        <w:rPr>
          <w:rFonts w:cstheme="minorHAnsi"/>
          <w:bCs/>
          <w:i/>
          <w:color w:val="C00000"/>
        </w:rPr>
        <w:t>The median time from ED arrival to ED departure for patients discharged from the ED accurately reflects the quality of care provided in a facility’s emergency department.</w:t>
      </w:r>
    </w:p>
    <w:tbl>
      <w:tblPr>
        <w:tblStyle w:val="TableGrid"/>
        <w:tblW w:w="9720" w:type="dxa"/>
        <w:jc w:val="center"/>
        <w:tblLayout w:type="fixed"/>
        <w:tblLook w:val="04A0" w:firstRow="1" w:lastRow="0" w:firstColumn="1" w:lastColumn="0" w:noHBand="0" w:noVBand="1"/>
      </w:tblPr>
      <w:tblGrid>
        <w:gridCol w:w="3240"/>
        <w:gridCol w:w="3240"/>
        <w:gridCol w:w="3240"/>
      </w:tblGrid>
      <w:tr w:rsidR="006044CF" w:rsidRPr="00E237D9" w14:paraId="6F021A97" w14:textId="77777777" w:rsidTr="007E65A9">
        <w:trPr>
          <w:trHeight w:val="255"/>
          <w:tblHeader/>
          <w:jc w:val="center"/>
        </w:trPr>
        <w:tc>
          <w:tcPr>
            <w:tcW w:w="3240" w:type="dxa"/>
          </w:tcPr>
          <w:p w14:paraId="310E315C"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Option</w:t>
            </w:r>
          </w:p>
        </w:tc>
        <w:tc>
          <w:tcPr>
            <w:tcW w:w="3240" w:type="dxa"/>
            <w:noWrap/>
          </w:tcPr>
          <w:p w14:paraId="088858E3"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Percentage</w:t>
            </w:r>
          </w:p>
        </w:tc>
        <w:tc>
          <w:tcPr>
            <w:tcW w:w="3240" w:type="dxa"/>
            <w:noWrap/>
          </w:tcPr>
          <w:p w14:paraId="71C6B45C"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Count</w:t>
            </w:r>
          </w:p>
        </w:tc>
      </w:tr>
      <w:tr w:rsidR="006044CF" w:rsidRPr="00E237D9" w14:paraId="0373F8B2" w14:textId="77777777" w:rsidTr="007E65A9">
        <w:trPr>
          <w:trHeight w:val="255"/>
          <w:jc w:val="center"/>
        </w:trPr>
        <w:tc>
          <w:tcPr>
            <w:tcW w:w="3240" w:type="dxa"/>
            <w:hideMark/>
          </w:tcPr>
          <w:p w14:paraId="3EC305B9"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Strongly Agree</w:t>
            </w:r>
          </w:p>
        </w:tc>
        <w:tc>
          <w:tcPr>
            <w:tcW w:w="3240" w:type="dxa"/>
            <w:noWrap/>
          </w:tcPr>
          <w:p w14:paraId="5ABF4F37"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240" w:type="dxa"/>
            <w:noWrap/>
          </w:tcPr>
          <w:p w14:paraId="784ED5FB"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r w:rsidR="006044CF" w:rsidRPr="00E237D9" w14:paraId="6ECD32AE" w14:textId="77777777" w:rsidTr="007E65A9">
        <w:trPr>
          <w:trHeight w:val="255"/>
          <w:jc w:val="center"/>
        </w:trPr>
        <w:tc>
          <w:tcPr>
            <w:tcW w:w="3240" w:type="dxa"/>
            <w:hideMark/>
          </w:tcPr>
          <w:p w14:paraId="1318778B"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lastRenderedPageBreak/>
              <w:t>Agree</w:t>
            </w:r>
          </w:p>
        </w:tc>
        <w:tc>
          <w:tcPr>
            <w:tcW w:w="3240" w:type="dxa"/>
            <w:noWrap/>
          </w:tcPr>
          <w:p w14:paraId="2CAECFC9"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67%</w:t>
            </w:r>
          </w:p>
        </w:tc>
        <w:tc>
          <w:tcPr>
            <w:tcW w:w="3240" w:type="dxa"/>
            <w:noWrap/>
          </w:tcPr>
          <w:p w14:paraId="49662604"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6</w:t>
            </w:r>
          </w:p>
        </w:tc>
      </w:tr>
      <w:tr w:rsidR="006044CF" w:rsidRPr="00E237D9" w14:paraId="63CE26DD" w14:textId="77777777" w:rsidTr="007E65A9">
        <w:trPr>
          <w:trHeight w:val="255"/>
          <w:jc w:val="center"/>
        </w:trPr>
        <w:tc>
          <w:tcPr>
            <w:tcW w:w="3240" w:type="dxa"/>
            <w:hideMark/>
          </w:tcPr>
          <w:p w14:paraId="511E2523"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Undecided</w:t>
            </w:r>
          </w:p>
        </w:tc>
        <w:tc>
          <w:tcPr>
            <w:tcW w:w="3240" w:type="dxa"/>
            <w:noWrap/>
          </w:tcPr>
          <w:p w14:paraId="0C838729"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11%</w:t>
            </w:r>
          </w:p>
        </w:tc>
        <w:tc>
          <w:tcPr>
            <w:tcW w:w="3240" w:type="dxa"/>
            <w:noWrap/>
          </w:tcPr>
          <w:p w14:paraId="2CE4E266"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1</w:t>
            </w:r>
          </w:p>
        </w:tc>
      </w:tr>
      <w:tr w:rsidR="006044CF" w:rsidRPr="00E237D9" w14:paraId="009FB20C" w14:textId="77777777" w:rsidTr="007E65A9">
        <w:trPr>
          <w:trHeight w:val="255"/>
          <w:jc w:val="center"/>
        </w:trPr>
        <w:tc>
          <w:tcPr>
            <w:tcW w:w="3240" w:type="dxa"/>
            <w:hideMark/>
          </w:tcPr>
          <w:p w14:paraId="76B5D4E2"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Disagree</w:t>
            </w:r>
          </w:p>
        </w:tc>
        <w:tc>
          <w:tcPr>
            <w:tcW w:w="3240" w:type="dxa"/>
            <w:noWrap/>
          </w:tcPr>
          <w:p w14:paraId="38B4D1D2"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11%</w:t>
            </w:r>
          </w:p>
        </w:tc>
        <w:tc>
          <w:tcPr>
            <w:tcW w:w="3240" w:type="dxa"/>
            <w:noWrap/>
          </w:tcPr>
          <w:p w14:paraId="0BE2388A"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1</w:t>
            </w:r>
          </w:p>
        </w:tc>
      </w:tr>
      <w:tr w:rsidR="006044CF" w:rsidRPr="00E237D9" w14:paraId="6C2CDEF9" w14:textId="77777777" w:rsidTr="007E65A9">
        <w:trPr>
          <w:trHeight w:val="255"/>
          <w:jc w:val="center"/>
        </w:trPr>
        <w:tc>
          <w:tcPr>
            <w:tcW w:w="3240" w:type="dxa"/>
            <w:hideMark/>
          </w:tcPr>
          <w:p w14:paraId="097E1469"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Strongly Disagree</w:t>
            </w:r>
          </w:p>
        </w:tc>
        <w:tc>
          <w:tcPr>
            <w:tcW w:w="3240" w:type="dxa"/>
            <w:noWrap/>
            <w:hideMark/>
          </w:tcPr>
          <w:p w14:paraId="44E1AD67"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11%</w:t>
            </w:r>
          </w:p>
        </w:tc>
        <w:tc>
          <w:tcPr>
            <w:tcW w:w="3240" w:type="dxa"/>
            <w:noWrap/>
            <w:hideMark/>
          </w:tcPr>
          <w:p w14:paraId="20C622AC"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1</w:t>
            </w:r>
          </w:p>
        </w:tc>
      </w:tr>
      <w:tr w:rsidR="006044CF" w:rsidRPr="00E237D9" w14:paraId="409769AB" w14:textId="77777777" w:rsidTr="007E65A9">
        <w:trPr>
          <w:trHeight w:val="255"/>
          <w:jc w:val="center"/>
        </w:trPr>
        <w:tc>
          <w:tcPr>
            <w:tcW w:w="3240" w:type="dxa"/>
            <w:hideMark/>
          </w:tcPr>
          <w:p w14:paraId="1072E308"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Do Not Know or Not Applicable</w:t>
            </w:r>
          </w:p>
        </w:tc>
        <w:tc>
          <w:tcPr>
            <w:tcW w:w="3240" w:type="dxa"/>
            <w:noWrap/>
            <w:hideMark/>
          </w:tcPr>
          <w:p w14:paraId="227C6507"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240" w:type="dxa"/>
            <w:noWrap/>
            <w:hideMark/>
          </w:tcPr>
          <w:p w14:paraId="193C7D16"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bl>
    <w:p w14:paraId="02C4C959" w14:textId="77777777" w:rsidR="006044CF" w:rsidRPr="00E237D9" w:rsidRDefault="006044CF" w:rsidP="00DB77CF">
      <w:pPr>
        <w:pStyle w:val="ListParagraph"/>
        <w:numPr>
          <w:ilvl w:val="0"/>
          <w:numId w:val="10"/>
        </w:numPr>
        <w:autoSpaceDE w:val="0"/>
        <w:autoSpaceDN w:val="0"/>
        <w:adjustRightInd w:val="0"/>
        <w:spacing w:before="120" w:after="40" w:line="240" w:lineRule="auto"/>
        <w:ind w:left="360"/>
        <w:contextualSpacing w:val="0"/>
        <w:jc w:val="both"/>
        <w:rPr>
          <w:rFonts w:cstheme="minorHAnsi"/>
          <w:bCs/>
          <w:i/>
          <w:color w:val="C00000"/>
        </w:rPr>
      </w:pPr>
      <w:r w:rsidRPr="00E237D9">
        <w:rPr>
          <w:rFonts w:cstheme="minorHAnsi"/>
          <w:bCs/>
          <w:i/>
          <w:color w:val="C00000"/>
        </w:rPr>
        <w:t>The median time from ED arrival to ED departure for patients discharged from the ED allows users (such as CMS, clinicians, hospital administrators, patients, and other stakeholders) to distinguish good performance from bad performance.</w:t>
      </w:r>
    </w:p>
    <w:tbl>
      <w:tblPr>
        <w:tblStyle w:val="TableGrid"/>
        <w:tblW w:w="9630" w:type="dxa"/>
        <w:jc w:val="center"/>
        <w:tblLayout w:type="fixed"/>
        <w:tblLook w:val="04A0" w:firstRow="1" w:lastRow="0" w:firstColumn="1" w:lastColumn="0" w:noHBand="0" w:noVBand="1"/>
      </w:tblPr>
      <w:tblGrid>
        <w:gridCol w:w="3210"/>
        <w:gridCol w:w="3210"/>
        <w:gridCol w:w="3210"/>
      </w:tblGrid>
      <w:tr w:rsidR="006044CF" w:rsidRPr="00A96259" w14:paraId="1A9436BC" w14:textId="77777777" w:rsidTr="007E65A9">
        <w:trPr>
          <w:trHeight w:val="255"/>
          <w:tblHeader/>
          <w:jc w:val="center"/>
        </w:trPr>
        <w:tc>
          <w:tcPr>
            <w:tcW w:w="3210" w:type="dxa"/>
          </w:tcPr>
          <w:p w14:paraId="526D0930"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Option</w:t>
            </w:r>
          </w:p>
        </w:tc>
        <w:tc>
          <w:tcPr>
            <w:tcW w:w="3210" w:type="dxa"/>
            <w:noWrap/>
          </w:tcPr>
          <w:p w14:paraId="3C065693"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Percentage</w:t>
            </w:r>
          </w:p>
        </w:tc>
        <w:tc>
          <w:tcPr>
            <w:tcW w:w="3210" w:type="dxa"/>
            <w:noWrap/>
          </w:tcPr>
          <w:p w14:paraId="5A34119A"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Count</w:t>
            </w:r>
          </w:p>
        </w:tc>
      </w:tr>
      <w:tr w:rsidR="006044CF" w:rsidRPr="00A96259" w14:paraId="27FED86F" w14:textId="77777777" w:rsidTr="007E65A9">
        <w:trPr>
          <w:trHeight w:val="255"/>
          <w:jc w:val="center"/>
        </w:trPr>
        <w:tc>
          <w:tcPr>
            <w:tcW w:w="3210" w:type="dxa"/>
            <w:hideMark/>
          </w:tcPr>
          <w:p w14:paraId="43049274"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Strongly Agree</w:t>
            </w:r>
          </w:p>
        </w:tc>
        <w:tc>
          <w:tcPr>
            <w:tcW w:w="3210" w:type="dxa"/>
            <w:noWrap/>
          </w:tcPr>
          <w:p w14:paraId="217342E9"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210" w:type="dxa"/>
            <w:noWrap/>
          </w:tcPr>
          <w:p w14:paraId="5DDAA528"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r w:rsidR="006044CF" w:rsidRPr="00A96259" w14:paraId="420AC72B" w14:textId="77777777" w:rsidTr="007E65A9">
        <w:trPr>
          <w:trHeight w:val="255"/>
          <w:jc w:val="center"/>
        </w:trPr>
        <w:tc>
          <w:tcPr>
            <w:tcW w:w="3210" w:type="dxa"/>
            <w:hideMark/>
          </w:tcPr>
          <w:p w14:paraId="76C1D930"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Agree</w:t>
            </w:r>
          </w:p>
        </w:tc>
        <w:tc>
          <w:tcPr>
            <w:tcW w:w="3210" w:type="dxa"/>
            <w:noWrap/>
          </w:tcPr>
          <w:p w14:paraId="05B5EF7E"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78%</w:t>
            </w:r>
          </w:p>
        </w:tc>
        <w:tc>
          <w:tcPr>
            <w:tcW w:w="3210" w:type="dxa"/>
            <w:noWrap/>
          </w:tcPr>
          <w:p w14:paraId="2FB15B5D"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7</w:t>
            </w:r>
          </w:p>
        </w:tc>
      </w:tr>
      <w:tr w:rsidR="006044CF" w:rsidRPr="00A96259" w14:paraId="43F38459" w14:textId="77777777" w:rsidTr="007E65A9">
        <w:trPr>
          <w:trHeight w:val="255"/>
          <w:jc w:val="center"/>
        </w:trPr>
        <w:tc>
          <w:tcPr>
            <w:tcW w:w="3210" w:type="dxa"/>
            <w:hideMark/>
          </w:tcPr>
          <w:p w14:paraId="328781EE"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Undecided</w:t>
            </w:r>
          </w:p>
        </w:tc>
        <w:tc>
          <w:tcPr>
            <w:tcW w:w="3210" w:type="dxa"/>
            <w:noWrap/>
          </w:tcPr>
          <w:p w14:paraId="139061FA"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210" w:type="dxa"/>
            <w:noWrap/>
          </w:tcPr>
          <w:p w14:paraId="250B777C"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r w:rsidR="006044CF" w:rsidRPr="00A96259" w14:paraId="20B6DA3B" w14:textId="77777777" w:rsidTr="007E65A9">
        <w:trPr>
          <w:trHeight w:val="255"/>
          <w:jc w:val="center"/>
        </w:trPr>
        <w:tc>
          <w:tcPr>
            <w:tcW w:w="3210" w:type="dxa"/>
            <w:hideMark/>
          </w:tcPr>
          <w:p w14:paraId="70291BED"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Disagree</w:t>
            </w:r>
          </w:p>
        </w:tc>
        <w:tc>
          <w:tcPr>
            <w:tcW w:w="3210" w:type="dxa"/>
            <w:noWrap/>
          </w:tcPr>
          <w:p w14:paraId="74214BE1"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22%</w:t>
            </w:r>
          </w:p>
        </w:tc>
        <w:tc>
          <w:tcPr>
            <w:tcW w:w="3210" w:type="dxa"/>
            <w:noWrap/>
          </w:tcPr>
          <w:p w14:paraId="3C68EF73"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2</w:t>
            </w:r>
          </w:p>
        </w:tc>
      </w:tr>
      <w:tr w:rsidR="006044CF" w:rsidRPr="00A96259" w14:paraId="275E42D8" w14:textId="77777777" w:rsidTr="007E65A9">
        <w:trPr>
          <w:trHeight w:val="255"/>
          <w:jc w:val="center"/>
        </w:trPr>
        <w:tc>
          <w:tcPr>
            <w:tcW w:w="3210" w:type="dxa"/>
            <w:hideMark/>
          </w:tcPr>
          <w:p w14:paraId="21DEDFE7"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Strongly Disagree</w:t>
            </w:r>
          </w:p>
        </w:tc>
        <w:tc>
          <w:tcPr>
            <w:tcW w:w="3210" w:type="dxa"/>
            <w:noWrap/>
            <w:hideMark/>
          </w:tcPr>
          <w:p w14:paraId="7E406BEB"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210" w:type="dxa"/>
            <w:noWrap/>
            <w:hideMark/>
          </w:tcPr>
          <w:p w14:paraId="08790FC2"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r w:rsidR="006044CF" w:rsidRPr="00A96259" w14:paraId="109A069D" w14:textId="77777777" w:rsidTr="007E65A9">
        <w:trPr>
          <w:trHeight w:val="255"/>
          <w:jc w:val="center"/>
        </w:trPr>
        <w:tc>
          <w:tcPr>
            <w:tcW w:w="3210" w:type="dxa"/>
            <w:hideMark/>
          </w:tcPr>
          <w:p w14:paraId="6637293D"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Do Not Know or Not Applicable</w:t>
            </w:r>
          </w:p>
        </w:tc>
        <w:tc>
          <w:tcPr>
            <w:tcW w:w="3210" w:type="dxa"/>
            <w:noWrap/>
            <w:hideMark/>
          </w:tcPr>
          <w:p w14:paraId="6D360204"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3210" w:type="dxa"/>
            <w:noWrap/>
            <w:hideMark/>
          </w:tcPr>
          <w:p w14:paraId="4BF85321"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bl>
    <w:p w14:paraId="0FC3EC77" w14:textId="77777777" w:rsidR="006044CF" w:rsidRPr="00E237D9" w:rsidRDefault="006044CF" w:rsidP="00DB77CF">
      <w:pPr>
        <w:pStyle w:val="ListParagraph"/>
        <w:numPr>
          <w:ilvl w:val="0"/>
          <w:numId w:val="10"/>
        </w:numPr>
        <w:autoSpaceDE w:val="0"/>
        <w:autoSpaceDN w:val="0"/>
        <w:adjustRightInd w:val="0"/>
        <w:spacing w:before="120" w:after="40" w:line="240" w:lineRule="auto"/>
        <w:ind w:left="360"/>
        <w:contextualSpacing w:val="0"/>
        <w:jc w:val="both"/>
        <w:rPr>
          <w:rFonts w:cstheme="minorHAnsi"/>
          <w:bCs/>
          <w:i/>
          <w:color w:val="C00000"/>
        </w:rPr>
      </w:pPr>
      <w:r w:rsidRPr="00E237D9">
        <w:rPr>
          <w:rFonts w:cstheme="minorHAnsi"/>
          <w:bCs/>
          <w:i/>
          <w:color w:val="C00000"/>
        </w:rPr>
        <w:t>Do you believe that it is appropriate and clinically meaningful to abstract the time of the observation order as the departure time for the ED Departure Time data element?</w:t>
      </w:r>
    </w:p>
    <w:tbl>
      <w:tblPr>
        <w:tblStyle w:val="TableGrid"/>
        <w:tblW w:w="9630" w:type="dxa"/>
        <w:jc w:val="center"/>
        <w:tblLayout w:type="fixed"/>
        <w:tblLook w:val="04A0" w:firstRow="1" w:lastRow="0" w:firstColumn="1" w:lastColumn="0" w:noHBand="0" w:noVBand="1"/>
      </w:tblPr>
      <w:tblGrid>
        <w:gridCol w:w="3210"/>
        <w:gridCol w:w="3210"/>
        <w:gridCol w:w="3210"/>
      </w:tblGrid>
      <w:tr w:rsidR="006044CF" w:rsidRPr="00E237D9" w14:paraId="68FE77ED" w14:textId="77777777" w:rsidTr="007E65A9">
        <w:trPr>
          <w:trHeight w:val="255"/>
          <w:jc w:val="center"/>
        </w:trPr>
        <w:tc>
          <w:tcPr>
            <w:tcW w:w="3210" w:type="dxa"/>
          </w:tcPr>
          <w:p w14:paraId="6A534F58"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Option</w:t>
            </w:r>
          </w:p>
        </w:tc>
        <w:tc>
          <w:tcPr>
            <w:tcW w:w="3210" w:type="dxa"/>
            <w:noWrap/>
          </w:tcPr>
          <w:p w14:paraId="1917D310"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Percentage</w:t>
            </w:r>
          </w:p>
        </w:tc>
        <w:tc>
          <w:tcPr>
            <w:tcW w:w="3210" w:type="dxa"/>
            <w:noWrap/>
          </w:tcPr>
          <w:p w14:paraId="4208DC76" w14:textId="77777777" w:rsidR="006044CF" w:rsidRPr="00A96259" w:rsidRDefault="006044CF" w:rsidP="00A15216">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Count</w:t>
            </w:r>
          </w:p>
        </w:tc>
      </w:tr>
      <w:tr w:rsidR="006044CF" w:rsidRPr="00E237D9" w14:paraId="3F2A9656" w14:textId="77777777" w:rsidTr="007E65A9">
        <w:trPr>
          <w:trHeight w:val="255"/>
          <w:jc w:val="center"/>
        </w:trPr>
        <w:tc>
          <w:tcPr>
            <w:tcW w:w="3210" w:type="dxa"/>
            <w:hideMark/>
          </w:tcPr>
          <w:p w14:paraId="054BAFDE"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Yes</w:t>
            </w:r>
          </w:p>
        </w:tc>
        <w:tc>
          <w:tcPr>
            <w:tcW w:w="3210" w:type="dxa"/>
            <w:noWrap/>
          </w:tcPr>
          <w:p w14:paraId="43A69949"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67%</w:t>
            </w:r>
          </w:p>
        </w:tc>
        <w:tc>
          <w:tcPr>
            <w:tcW w:w="3210" w:type="dxa"/>
            <w:noWrap/>
          </w:tcPr>
          <w:p w14:paraId="695363DA"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6</w:t>
            </w:r>
          </w:p>
        </w:tc>
      </w:tr>
      <w:tr w:rsidR="006044CF" w:rsidRPr="00E237D9" w14:paraId="3E127B90" w14:textId="77777777" w:rsidTr="007E65A9">
        <w:trPr>
          <w:trHeight w:val="255"/>
          <w:jc w:val="center"/>
        </w:trPr>
        <w:tc>
          <w:tcPr>
            <w:tcW w:w="3210" w:type="dxa"/>
            <w:hideMark/>
          </w:tcPr>
          <w:p w14:paraId="5FD6298C" w14:textId="77777777"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No</w:t>
            </w:r>
          </w:p>
        </w:tc>
        <w:tc>
          <w:tcPr>
            <w:tcW w:w="3210" w:type="dxa"/>
            <w:noWrap/>
          </w:tcPr>
          <w:p w14:paraId="3604C490"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22%</w:t>
            </w:r>
          </w:p>
        </w:tc>
        <w:tc>
          <w:tcPr>
            <w:tcW w:w="3210" w:type="dxa"/>
            <w:noWrap/>
          </w:tcPr>
          <w:p w14:paraId="6FF5A6F2"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2</w:t>
            </w:r>
          </w:p>
        </w:tc>
      </w:tr>
      <w:tr w:rsidR="006044CF" w:rsidRPr="00E237D9" w14:paraId="24831188" w14:textId="77777777" w:rsidTr="007E65A9">
        <w:trPr>
          <w:trHeight w:val="255"/>
          <w:jc w:val="center"/>
        </w:trPr>
        <w:tc>
          <w:tcPr>
            <w:tcW w:w="3210" w:type="dxa"/>
            <w:hideMark/>
          </w:tcPr>
          <w:p w14:paraId="661B21A5" w14:textId="022199D8" w:rsidR="006044CF" w:rsidRPr="00A96259" w:rsidRDefault="006044CF" w:rsidP="00A15216">
            <w:pPr>
              <w:rPr>
                <w:rFonts w:ascii="Calibri" w:eastAsia="Times New Roman" w:hAnsi="Calibri" w:cs="Microsoft Sans Serif"/>
                <w:i/>
                <w:color w:val="C00000"/>
              </w:rPr>
            </w:pPr>
            <w:r w:rsidRPr="00A96259">
              <w:rPr>
                <w:rFonts w:ascii="Calibri" w:eastAsia="Times New Roman" w:hAnsi="Calibri" w:cs="Microsoft Sans Serif"/>
                <w:i/>
                <w:color w:val="C00000"/>
              </w:rPr>
              <w:t>Not Sure</w:t>
            </w:r>
            <w:r w:rsidR="00FA0654" w:rsidRPr="00A96259">
              <w:rPr>
                <w:rFonts w:ascii="Calibri" w:eastAsia="Times New Roman" w:hAnsi="Calibri" w:cs="Microsoft Sans Serif"/>
                <w:i/>
                <w:color w:val="C00000"/>
              </w:rPr>
              <w:t xml:space="preserve"> or </w:t>
            </w:r>
            <w:r w:rsidRPr="00A96259">
              <w:rPr>
                <w:rFonts w:ascii="Calibri" w:eastAsia="Times New Roman" w:hAnsi="Calibri" w:cs="Microsoft Sans Serif"/>
                <w:i/>
                <w:color w:val="C00000"/>
              </w:rPr>
              <w:t>Do Not Know</w:t>
            </w:r>
          </w:p>
        </w:tc>
        <w:tc>
          <w:tcPr>
            <w:tcW w:w="3210" w:type="dxa"/>
            <w:noWrap/>
          </w:tcPr>
          <w:p w14:paraId="39E6AB15"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11%</w:t>
            </w:r>
          </w:p>
        </w:tc>
        <w:tc>
          <w:tcPr>
            <w:tcW w:w="3210" w:type="dxa"/>
            <w:noWrap/>
          </w:tcPr>
          <w:p w14:paraId="613E0CEF" w14:textId="77777777" w:rsidR="006044CF" w:rsidRPr="00A96259" w:rsidRDefault="006044CF" w:rsidP="00A15216">
            <w:pPr>
              <w:jc w:val="center"/>
              <w:rPr>
                <w:rFonts w:ascii="Calibri" w:eastAsia="Times New Roman" w:hAnsi="Calibri" w:cs="Microsoft Sans Serif"/>
                <w:color w:val="C00000"/>
              </w:rPr>
            </w:pPr>
            <w:r w:rsidRPr="00A96259">
              <w:rPr>
                <w:rFonts w:ascii="Calibri" w:eastAsia="Times New Roman" w:hAnsi="Calibri" w:cs="Microsoft Sans Serif"/>
                <w:color w:val="C00000"/>
              </w:rPr>
              <w:t>1</w:t>
            </w:r>
          </w:p>
        </w:tc>
      </w:tr>
    </w:tbl>
    <w:p w14:paraId="7D58447E" w14:textId="38DD77F0" w:rsidR="006044CF" w:rsidRPr="00D22A57" w:rsidRDefault="006044CF" w:rsidP="00D22A57">
      <w:pPr>
        <w:pStyle w:val="ListParagraph"/>
        <w:numPr>
          <w:ilvl w:val="0"/>
          <w:numId w:val="10"/>
        </w:numPr>
        <w:autoSpaceDE w:val="0"/>
        <w:autoSpaceDN w:val="0"/>
        <w:adjustRightInd w:val="0"/>
        <w:spacing w:before="120" w:after="120" w:line="240" w:lineRule="auto"/>
        <w:ind w:left="360"/>
        <w:contextualSpacing w:val="0"/>
        <w:jc w:val="both"/>
        <w:rPr>
          <w:rFonts w:cstheme="minorHAnsi"/>
          <w:bCs/>
          <w:i/>
          <w:color w:val="C00000"/>
        </w:rPr>
      </w:pPr>
      <w:r w:rsidRPr="00D22A57">
        <w:rPr>
          <w:rFonts w:cstheme="minorHAnsi"/>
          <w:bCs/>
          <w:i/>
          <w:color w:val="C00000"/>
        </w:rPr>
        <w:t xml:space="preserve">To be included in the </w:t>
      </w:r>
      <w:r w:rsidR="00A36DF6" w:rsidRPr="00D22A57">
        <w:rPr>
          <w:rFonts w:cstheme="minorHAnsi"/>
          <w:bCs/>
          <w:i/>
          <w:color w:val="C00000"/>
        </w:rPr>
        <w:t>NQF #04</w:t>
      </w:r>
      <w:r w:rsidR="00D8240B" w:rsidRPr="00D22A57">
        <w:rPr>
          <w:rFonts w:cstheme="minorHAnsi"/>
          <w:bCs/>
          <w:i/>
          <w:color w:val="C00000"/>
        </w:rPr>
        <w:t>96 (</w:t>
      </w:r>
      <w:r w:rsidRPr="00D22A57">
        <w:rPr>
          <w:rFonts w:cstheme="minorHAnsi"/>
          <w:bCs/>
          <w:i/>
          <w:color w:val="C00000"/>
        </w:rPr>
        <w:t>OP-18</w:t>
      </w:r>
      <w:r w:rsidR="00D8240B" w:rsidRPr="00D22A57">
        <w:rPr>
          <w:rFonts w:cstheme="minorHAnsi"/>
          <w:bCs/>
          <w:i/>
          <w:color w:val="C00000"/>
        </w:rPr>
        <w:t>)</w:t>
      </w:r>
      <w:r w:rsidR="00D8240B" w:rsidRPr="00A36DF6">
        <w:rPr>
          <w:rFonts w:cstheme="minorHAnsi"/>
          <w:i/>
          <w:color w:val="C00000"/>
          <w:vertAlign w:val="superscript"/>
        </w:rPr>
        <w:footnoteReference w:id="5"/>
      </w:r>
      <w:r w:rsidRPr="00D22A57">
        <w:rPr>
          <w:rFonts w:cstheme="minorHAnsi"/>
          <w:bCs/>
          <w:i/>
          <w:color w:val="C00000"/>
        </w:rPr>
        <w:t xml:space="preserve"> measure population, each patient must receive care in the emergency department. These patients are identified based on evaluation and management (E&amp;M) codes used in the ED. From this initial patient population, certain patients are separated into additional rates beyond the publicly reported values for OP-18</w:t>
      </w:r>
      <w:r w:rsidR="002D61A2" w:rsidRPr="00D22A57">
        <w:rPr>
          <w:rFonts w:cstheme="minorHAnsi"/>
          <w:bCs/>
          <w:i/>
          <w:color w:val="C00000"/>
        </w:rPr>
        <w:t xml:space="preserve"> (OP-18b)</w:t>
      </w:r>
      <w:r w:rsidRPr="00D22A57">
        <w:rPr>
          <w:rFonts w:cstheme="minorHAnsi"/>
          <w:bCs/>
          <w:i/>
          <w:color w:val="C00000"/>
        </w:rPr>
        <w:t xml:space="preserve">, based on the situations listed in the table below. These patients are stratified into </w:t>
      </w:r>
      <w:r w:rsidR="00D22A57" w:rsidRPr="00D22A57">
        <w:rPr>
          <w:rFonts w:cstheme="minorHAnsi"/>
          <w:bCs/>
          <w:color w:val="C00000"/>
        </w:rPr>
        <w:t xml:space="preserve">psychiatric/mental health </w:t>
      </w:r>
      <w:r w:rsidR="00D22A57" w:rsidRPr="00D22A57">
        <w:rPr>
          <w:rFonts w:cstheme="minorHAnsi"/>
          <w:bCs/>
          <w:i/>
          <w:color w:val="C00000"/>
        </w:rPr>
        <w:t>rate</w:t>
      </w:r>
      <w:r w:rsidR="00D22A57" w:rsidRPr="00D22A57">
        <w:rPr>
          <w:rFonts w:cstheme="minorHAnsi"/>
          <w:bCs/>
          <w:color w:val="C00000"/>
        </w:rPr>
        <w:t xml:space="preserve"> </w:t>
      </w:r>
      <w:r w:rsidR="00D22A57" w:rsidRPr="00D22A57">
        <w:rPr>
          <w:rFonts w:cstheme="minorHAnsi"/>
          <w:bCs/>
          <w:i/>
          <w:color w:val="C00000"/>
        </w:rPr>
        <w:t xml:space="preserve">(OP–18c) and </w:t>
      </w:r>
      <w:r w:rsidR="00D22A57" w:rsidRPr="00D22A57">
        <w:rPr>
          <w:rFonts w:cstheme="minorHAnsi"/>
          <w:bCs/>
          <w:color w:val="C00000"/>
        </w:rPr>
        <w:t xml:space="preserve">transfer patient </w:t>
      </w:r>
      <w:r w:rsidR="00D22A57" w:rsidRPr="00D22A57">
        <w:rPr>
          <w:rFonts w:cstheme="minorHAnsi"/>
          <w:bCs/>
          <w:i/>
          <w:color w:val="C00000"/>
        </w:rPr>
        <w:t>rate (OP–18d).</w:t>
      </w:r>
    </w:p>
    <w:tbl>
      <w:tblPr>
        <w:tblStyle w:val="TableGrid"/>
        <w:tblW w:w="9630" w:type="dxa"/>
        <w:jc w:val="center"/>
        <w:tblLayout w:type="fixed"/>
        <w:tblLook w:val="04A0" w:firstRow="1" w:lastRow="0" w:firstColumn="1" w:lastColumn="0" w:noHBand="0" w:noVBand="1"/>
      </w:tblPr>
      <w:tblGrid>
        <w:gridCol w:w="2425"/>
        <w:gridCol w:w="2340"/>
        <w:gridCol w:w="2430"/>
        <w:gridCol w:w="2435"/>
      </w:tblGrid>
      <w:tr w:rsidR="006044CF" w:rsidRPr="00E237D9" w14:paraId="5DEB8868" w14:textId="77777777" w:rsidTr="00CF721A">
        <w:trPr>
          <w:trHeight w:val="303"/>
          <w:jc w:val="center"/>
        </w:trPr>
        <w:tc>
          <w:tcPr>
            <w:tcW w:w="2425" w:type="dxa"/>
            <w:vAlign w:val="center"/>
          </w:tcPr>
          <w:p w14:paraId="3E489A52" w14:textId="77777777" w:rsidR="006044CF" w:rsidRPr="00A96259" w:rsidRDefault="006044CF" w:rsidP="00FA0654">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Response Option</w:t>
            </w:r>
          </w:p>
        </w:tc>
        <w:tc>
          <w:tcPr>
            <w:tcW w:w="2340" w:type="dxa"/>
            <w:noWrap/>
            <w:vAlign w:val="center"/>
          </w:tcPr>
          <w:p w14:paraId="02552212" w14:textId="24491FBB" w:rsidR="006044CF" w:rsidRPr="00A96259" w:rsidRDefault="006044CF" w:rsidP="00FA0654">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Keep this Stratification</w:t>
            </w:r>
          </w:p>
        </w:tc>
        <w:tc>
          <w:tcPr>
            <w:tcW w:w="2430" w:type="dxa"/>
            <w:vAlign w:val="center"/>
          </w:tcPr>
          <w:p w14:paraId="1708BDB2" w14:textId="245315F6" w:rsidR="006044CF" w:rsidRPr="00A96259" w:rsidRDefault="006044CF" w:rsidP="00FA0654">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Remove this Stratification</w:t>
            </w:r>
          </w:p>
        </w:tc>
        <w:tc>
          <w:tcPr>
            <w:tcW w:w="2435" w:type="dxa"/>
            <w:noWrap/>
            <w:vAlign w:val="center"/>
          </w:tcPr>
          <w:p w14:paraId="45620F23" w14:textId="77777777" w:rsidR="006044CF" w:rsidRPr="00A96259" w:rsidRDefault="006044CF" w:rsidP="00FA0654">
            <w:pPr>
              <w:jc w:val="center"/>
              <w:rPr>
                <w:rFonts w:ascii="Calibri" w:eastAsia="Times New Roman" w:hAnsi="Calibri" w:cs="Microsoft Sans Serif"/>
                <w:b/>
                <w:color w:val="C00000"/>
              </w:rPr>
            </w:pPr>
            <w:r w:rsidRPr="00A96259">
              <w:rPr>
                <w:rFonts w:ascii="Calibri" w:eastAsia="Times New Roman" w:hAnsi="Calibri" w:cs="Microsoft Sans Serif"/>
                <w:b/>
                <w:color w:val="C00000"/>
              </w:rPr>
              <w:t>Do Not Know or Not Applicable</w:t>
            </w:r>
          </w:p>
        </w:tc>
      </w:tr>
      <w:tr w:rsidR="006044CF" w:rsidRPr="00E237D9" w14:paraId="52A57565" w14:textId="77777777" w:rsidTr="00CF721A">
        <w:trPr>
          <w:trHeight w:val="977"/>
          <w:jc w:val="center"/>
        </w:trPr>
        <w:tc>
          <w:tcPr>
            <w:tcW w:w="2425" w:type="dxa"/>
            <w:vAlign w:val="center"/>
            <w:hideMark/>
          </w:tcPr>
          <w:p w14:paraId="2FDCDDB1" w14:textId="6AFD0290" w:rsidR="006044CF" w:rsidRPr="00A96259" w:rsidRDefault="006044CF" w:rsidP="003D77A3">
            <w:pPr>
              <w:rPr>
                <w:rFonts w:ascii="Calibri" w:eastAsia="Times New Roman" w:hAnsi="Calibri" w:cs="Microsoft Sans Serif"/>
                <w:i/>
                <w:color w:val="C00000"/>
              </w:rPr>
            </w:pPr>
            <w:r w:rsidRPr="00A96259">
              <w:rPr>
                <w:rFonts w:ascii="Calibri" w:eastAsia="Times New Roman" w:hAnsi="Calibri" w:cs="Microsoft Sans Serif"/>
                <w:i/>
                <w:color w:val="C00000"/>
              </w:rPr>
              <w:t>Psychiatric/</w:t>
            </w:r>
            <w:r w:rsidR="003D77A3" w:rsidRPr="00A96259">
              <w:rPr>
                <w:rFonts w:ascii="Calibri" w:eastAsia="Times New Roman" w:hAnsi="Calibri" w:cs="Microsoft Sans Serif"/>
                <w:i/>
                <w:color w:val="C00000"/>
              </w:rPr>
              <w:t>m</w:t>
            </w:r>
            <w:r w:rsidRPr="00A96259">
              <w:rPr>
                <w:rFonts w:ascii="Calibri" w:eastAsia="Times New Roman" w:hAnsi="Calibri" w:cs="Microsoft Sans Serif"/>
                <w:i/>
                <w:color w:val="C00000"/>
              </w:rPr>
              <w:t xml:space="preserve">ental </w:t>
            </w:r>
            <w:r w:rsidR="003D77A3" w:rsidRPr="00A96259">
              <w:rPr>
                <w:rFonts w:ascii="Calibri" w:eastAsia="Times New Roman" w:hAnsi="Calibri" w:cs="Microsoft Sans Serif"/>
                <w:i/>
                <w:color w:val="C00000"/>
              </w:rPr>
              <w:t>h</w:t>
            </w:r>
            <w:r w:rsidRPr="00A96259">
              <w:rPr>
                <w:rFonts w:ascii="Calibri" w:eastAsia="Times New Roman" w:hAnsi="Calibri" w:cs="Microsoft Sans Serif"/>
                <w:i/>
                <w:color w:val="C00000"/>
              </w:rPr>
              <w:t xml:space="preserve">ealth </w:t>
            </w:r>
            <w:r w:rsidR="003D77A3" w:rsidRPr="00A96259">
              <w:rPr>
                <w:rFonts w:ascii="Calibri" w:eastAsia="Times New Roman" w:hAnsi="Calibri" w:cs="Microsoft Sans Serif"/>
                <w:i/>
                <w:color w:val="C00000"/>
              </w:rPr>
              <w:t>p</w:t>
            </w:r>
            <w:r w:rsidRPr="00A96259">
              <w:rPr>
                <w:rFonts w:ascii="Calibri" w:eastAsia="Times New Roman" w:hAnsi="Calibri" w:cs="Microsoft Sans Serif"/>
                <w:i/>
                <w:color w:val="C00000"/>
              </w:rPr>
              <w:t>atients</w:t>
            </w:r>
          </w:p>
        </w:tc>
        <w:tc>
          <w:tcPr>
            <w:tcW w:w="2340" w:type="dxa"/>
            <w:noWrap/>
            <w:vAlign w:val="center"/>
          </w:tcPr>
          <w:p w14:paraId="473195F5" w14:textId="77777777" w:rsidR="006044CF" w:rsidRPr="00A96259" w:rsidRDefault="006044CF" w:rsidP="00FA0654">
            <w:pPr>
              <w:jc w:val="center"/>
              <w:rPr>
                <w:rFonts w:ascii="Calibri" w:eastAsia="Times New Roman" w:hAnsi="Calibri" w:cs="Microsoft Sans Serif"/>
                <w:color w:val="C00000"/>
              </w:rPr>
            </w:pPr>
            <w:r w:rsidRPr="00A96259">
              <w:rPr>
                <w:rFonts w:ascii="Calibri" w:eastAsia="Times New Roman" w:hAnsi="Calibri" w:cs="Microsoft Sans Serif"/>
                <w:color w:val="C00000"/>
              </w:rPr>
              <w:t>100% (9)</w:t>
            </w:r>
          </w:p>
        </w:tc>
        <w:tc>
          <w:tcPr>
            <w:tcW w:w="2430" w:type="dxa"/>
            <w:vAlign w:val="center"/>
          </w:tcPr>
          <w:p w14:paraId="5452BCDB" w14:textId="77777777" w:rsidR="006044CF" w:rsidRPr="00A96259" w:rsidRDefault="006044CF" w:rsidP="00FA0654">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2435" w:type="dxa"/>
            <w:noWrap/>
            <w:vAlign w:val="center"/>
          </w:tcPr>
          <w:p w14:paraId="05240A22" w14:textId="77777777" w:rsidR="006044CF" w:rsidRPr="00A96259" w:rsidRDefault="006044CF" w:rsidP="00FA0654">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r>
      <w:tr w:rsidR="006044CF" w:rsidRPr="00E237D9" w14:paraId="679D97C4" w14:textId="77777777" w:rsidTr="00CF721A">
        <w:trPr>
          <w:trHeight w:val="977"/>
          <w:jc w:val="center"/>
        </w:trPr>
        <w:tc>
          <w:tcPr>
            <w:tcW w:w="2425" w:type="dxa"/>
            <w:vAlign w:val="center"/>
            <w:hideMark/>
          </w:tcPr>
          <w:p w14:paraId="309582A0" w14:textId="5AFC0225" w:rsidR="006044CF" w:rsidRPr="00A96259" w:rsidRDefault="006044CF" w:rsidP="003D77A3">
            <w:pPr>
              <w:rPr>
                <w:rFonts w:ascii="Calibri" w:eastAsia="Times New Roman" w:hAnsi="Calibri" w:cs="Microsoft Sans Serif"/>
                <w:i/>
                <w:color w:val="C00000"/>
              </w:rPr>
            </w:pPr>
            <w:r w:rsidRPr="00A96259">
              <w:rPr>
                <w:rFonts w:ascii="Calibri" w:eastAsia="Times New Roman" w:hAnsi="Calibri" w:cs="Microsoft Sans Serif"/>
                <w:i/>
                <w:color w:val="C00000"/>
              </w:rPr>
              <w:t xml:space="preserve">Patients </w:t>
            </w:r>
            <w:r w:rsidR="003D77A3" w:rsidRPr="00A96259">
              <w:rPr>
                <w:rFonts w:ascii="Calibri" w:eastAsia="Times New Roman" w:hAnsi="Calibri" w:cs="Microsoft Sans Serif"/>
                <w:i/>
                <w:color w:val="C00000"/>
              </w:rPr>
              <w:t>t</w:t>
            </w:r>
            <w:r w:rsidRPr="00A96259">
              <w:rPr>
                <w:rFonts w:ascii="Calibri" w:eastAsia="Times New Roman" w:hAnsi="Calibri" w:cs="Microsoft Sans Serif"/>
                <w:i/>
                <w:color w:val="C00000"/>
              </w:rPr>
              <w:t xml:space="preserve">ransferred to an </w:t>
            </w:r>
            <w:r w:rsidR="003D77A3" w:rsidRPr="00A96259">
              <w:rPr>
                <w:rFonts w:ascii="Calibri" w:eastAsia="Times New Roman" w:hAnsi="Calibri" w:cs="Microsoft Sans Serif"/>
                <w:i/>
                <w:color w:val="C00000"/>
              </w:rPr>
              <w:t>a</w:t>
            </w:r>
            <w:r w:rsidRPr="00A96259">
              <w:rPr>
                <w:rFonts w:ascii="Calibri" w:eastAsia="Times New Roman" w:hAnsi="Calibri" w:cs="Microsoft Sans Serif"/>
                <w:i/>
                <w:color w:val="C00000"/>
              </w:rPr>
              <w:t xml:space="preserve">cute </w:t>
            </w:r>
            <w:r w:rsidR="003D77A3" w:rsidRPr="00A96259">
              <w:rPr>
                <w:rFonts w:ascii="Calibri" w:eastAsia="Times New Roman" w:hAnsi="Calibri" w:cs="Microsoft Sans Serif"/>
                <w:i/>
                <w:color w:val="C00000"/>
              </w:rPr>
              <w:t>c</w:t>
            </w:r>
            <w:r w:rsidRPr="00A96259">
              <w:rPr>
                <w:rFonts w:ascii="Calibri" w:eastAsia="Times New Roman" w:hAnsi="Calibri" w:cs="Microsoft Sans Serif"/>
                <w:i/>
                <w:color w:val="C00000"/>
              </w:rPr>
              <w:t xml:space="preserve">are </w:t>
            </w:r>
            <w:r w:rsidR="003D77A3" w:rsidRPr="00A96259">
              <w:rPr>
                <w:rFonts w:ascii="Calibri" w:eastAsia="Times New Roman" w:hAnsi="Calibri" w:cs="Microsoft Sans Serif"/>
                <w:i/>
                <w:color w:val="C00000"/>
              </w:rPr>
              <w:t>f</w:t>
            </w:r>
            <w:r w:rsidRPr="00A96259">
              <w:rPr>
                <w:rFonts w:ascii="Calibri" w:eastAsia="Times New Roman" w:hAnsi="Calibri" w:cs="Microsoft Sans Serif"/>
                <w:i/>
                <w:color w:val="C00000"/>
              </w:rPr>
              <w:t>acility (</w:t>
            </w:r>
            <w:r w:rsidR="003D77A3" w:rsidRPr="00A96259">
              <w:rPr>
                <w:rFonts w:ascii="Calibri" w:eastAsia="Times New Roman" w:hAnsi="Calibri" w:cs="Microsoft Sans Serif"/>
                <w:i/>
                <w:color w:val="C00000"/>
              </w:rPr>
              <w:t>g</w:t>
            </w:r>
            <w:r w:rsidRPr="00A96259">
              <w:rPr>
                <w:rFonts w:ascii="Calibri" w:eastAsia="Times New Roman" w:hAnsi="Calibri" w:cs="Microsoft Sans Serif"/>
                <w:i/>
                <w:color w:val="C00000"/>
              </w:rPr>
              <w:t xml:space="preserve">eneral </w:t>
            </w:r>
            <w:r w:rsidR="003D77A3" w:rsidRPr="00A96259">
              <w:rPr>
                <w:rFonts w:ascii="Calibri" w:eastAsia="Times New Roman" w:hAnsi="Calibri" w:cs="Microsoft Sans Serif"/>
                <w:i/>
                <w:color w:val="C00000"/>
              </w:rPr>
              <w:t>i</w:t>
            </w:r>
            <w:r w:rsidRPr="00A96259">
              <w:rPr>
                <w:rFonts w:ascii="Calibri" w:eastAsia="Times New Roman" w:hAnsi="Calibri" w:cs="Microsoft Sans Serif"/>
                <w:i/>
                <w:color w:val="C00000"/>
              </w:rPr>
              <w:t xml:space="preserve">npatient </w:t>
            </w:r>
            <w:r w:rsidR="003D77A3" w:rsidRPr="00A96259">
              <w:rPr>
                <w:rFonts w:ascii="Calibri" w:eastAsia="Times New Roman" w:hAnsi="Calibri" w:cs="Microsoft Sans Serif"/>
                <w:i/>
                <w:color w:val="C00000"/>
              </w:rPr>
              <w:t>c</w:t>
            </w:r>
            <w:r w:rsidRPr="00A96259">
              <w:rPr>
                <w:rFonts w:ascii="Calibri" w:eastAsia="Times New Roman" w:hAnsi="Calibri" w:cs="Microsoft Sans Serif"/>
                <w:i/>
                <w:color w:val="C00000"/>
              </w:rPr>
              <w:t>are)</w:t>
            </w:r>
          </w:p>
        </w:tc>
        <w:tc>
          <w:tcPr>
            <w:tcW w:w="2340" w:type="dxa"/>
            <w:noWrap/>
            <w:vAlign w:val="center"/>
          </w:tcPr>
          <w:p w14:paraId="72C11348" w14:textId="77777777" w:rsidR="006044CF" w:rsidRPr="00A96259" w:rsidRDefault="006044CF" w:rsidP="00FA0654">
            <w:pPr>
              <w:jc w:val="center"/>
              <w:rPr>
                <w:rFonts w:ascii="Calibri" w:eastAsia="Times New Roman" w:hAnsi="Calibri" w:cs="Microsoft Sans Serif"/>
                <w:color w:val="C00000"/>
              </w:rPr>
            </w:pPr>
            <w:r w:rsidRPr="00A96259">
              <w:rPr>
                <w:rFonts w:ascii="Calibri" w:eastAsia="Times New Roman" w:hAnsi="Calibri" w:cs="Microsoft Sans Serif"/>
                <w:color w:val="C00000"/>
              </w:rPr>
              <w:t>67% (6)</w:t>
            </w:r>
          </w:p>
        </w:tc>
        <w:tc>
          <w:tcPr>
            <w:tcW w:w="2430" w:type="dxa"/>
            <w:vAlign w:val="center"/>
          </w:tcPr>
          <w:p w14:paraId="740DA538" w14:textId="77777777" w:rsidR="006044CF" w:rsidRPr="00A96259" w:rsidRDefault="006044CF" w:rsidP="00FA0654">
            <w:pPr>
              <w:jc w:val="center"/>
              <w:rPr>
                <w:rFonts w:ascii="Calibri" w:eastAsia="Times New Roman" w:hAnsi="Calibri" w:cs="Microsoft Sans Serif"/>
                <w:color w:val="C00000"/>
              </w:rPr>
            </w:pPr>
            <w:r w:rsidRPr="00A96259">
              <w:rPr>
                <w:rFonts w:ascii="Calibri" w:eastAsia="Times New Roman" w:hAnsi="Calibri" w:cs="Microsoft Sans Serif"/>
                <w:color w:val="C00000"/>
              </w:rPr>
              <w:t>0%</w:t>
            </w:r>
          </w:p>
        </w:tc>
        <w:tc>
          <w:tcPr>
            <w:tcW w:w="2435" w:type="dxa"/>
            <w:noWrap/>
            <w:vAlign w:val="center"/>
          </w:tcPr>
          <w:p w14:paraId="4A883D1E" w14:textId="77777777" w:rsidR="006044CF" w:rsidRPr="00A96259" w:rsidRDefault="006044CF" w:rsidP="00FA0654">
            <w:pPr>
              <w:jc w:val="center"/>
              <w:rPr>
                <w:rFonts w:ascii="Calibri" w:eastAsia="Times New Roman" w:hAnsi="Calibri" w:cs="Microsoft Sans Serif"/>
                <w:color w:val="C00000"/>
              </w:rPr>
            </w:pPr>
            <w:r w:rsidRPr="00A96259">
              <w:rPr>
                <w:rFonts w:ascii="Calibri" w:eastAsia="Times New Roman" w:hAnsi="Calibri" w:cs="Microsoft Sans Serif"/>
                <w:color w:val="C00000"/>
              </w:rPr>
              <w:t>33% (3)</w:t>
            </w:r>
          </w:p>
        </w:tc>
      </w:tr>
      <w:tr w:rsidR="006044CF" w:rsidRPr="00E237D9" w14:paraId="465AB38C" w14:textId="77777777" w:rsidTr="00CF721A">
        <w:trPr>
          <w:trHeight w:val="530"/>
          <w:jc w:val="center"/>
        </w:trPr>
        <w:tc>
          <w:tcPr>
            <w:tcW w:w="2425" w:type="dxa"/>
            <w:vAlign w:val="center"/>
            <w:hideMark/>
          </w:tcPr>
          <w:p w14:paraId="23D41B50" w14:textId="5D39C563" w:rsidR="006044CF" w:rsidRPr="00A96259" w:rsidRDefault="006044CF" w:rsidP="003D77A3">
            <w:pPr>
              <w:rPr>
                <w:rFonts w:ascii="Calibri" w:eastAsia="Times New Roman" w:hAnsi="Calibri" w:cs="Microsoft Sans Serif"/>
                <w:i/>
                <w:color w:val="C00000"/>
              </w:rPr>
            </w:pPr>
            <w:r w:rsidRPr="00A96259">
              <w:rPr>
                <w:rFonts w:ascii="Calibri" w:eastAsia="Times New Roman" w:hAnsi="Calibri" w:cs="Microsoft Sans Serif"/>
                <w:i/>
                <w:color w:val="C00000"/>
              </w:rPr>
              <w:t xml:space="preserve">Patients </w:t>
            </w:r>
            <w:r w:rsidR="003D77A3" w:rsidRPr="00A96259">
              <w:rPr>
                <w:rFonts w:ascii="Calibri" w:eastAsia="Times New Roman" w:hAnsi="Calibri" w:cs="Microsoft Sans Serif"/>
                <w:i/>
                <w:color w:val="C00000"/>
              </w:rPr>
              <w:t>t</w:t>
            </w:r>
            <w:r w:rsidRPr="00A96259">
              <w:rPr>
                <w:rFonts w:ascii="Calibri" w:eastAsia="Times New Roman" w:hAnsi="Calibri" w:cs="Microsoft Sans Serif"/>
                <w:i/>
                <w:color w:val="C00000"/>
              </w:rPr>
              <w:t xml:space="preserve">ransferred to an </w:t>
            </w:r>
            <w:r w:rsidR="003D77A3" w:rsidRPr="00A96259">
              <w:rPr>
                <w:rFonts w:ascii="Calibri" w:eastAsia="Times New Roman" w:hAnsi="Calibri" w:cs="Microsoft Sans Serif"/>
                <w:i/>
                <w:color w:val="C00000"/>
              </w:rPr>
              <w:t>a</w:t>
            </w:r>
            <w:r w:rsidRPr="00A96259">
              <w:rPr>
                <w:rFonts w:ascii="Calibri" w:eastAsia="Times New Roman" w:hAnsi="Calibri" w:cs="Microsoft Sans Serif"/>
                <w:i/>
                <w:color w:val="C00000"/>
              </w:rPr>
              <w:t xml:space="preserve">cute </w:t>
            </w:r>
            <w:r w:rsidR="003D77A3" w:rsidRPr="00A96259">
              <w:rPr>
                <w:rFonts w:ascii="Calibri" w:eastAsia="Times New Roman" w:hAnsi="Calibri" w:cs="Microsoft Sans Serif"/>
                <w:i/>
                <w:color w:val="C00000"/>
              </w:rPr>
              <w:t xml:space="preserve">care Facility </w:t>
            </w:r>
            <w:r w:rsidRPr="00A96259">
              <w:rPr>
                <w:rFonts w:ascii="Calibri" w:eastAsia="Times New Roman" w:hAnsi="Calibri" w:cs="Microsoft Sans Serif"/>
                <w:i/>
                <w:color w:val="C00000"/>
              </w:rPr>
              <w:t xml:space="preserve">(Department of Defense </w:t>
            </w:r>
            <w:r w:rsidRPr="00A96259">
              <w:rPr>
                <w:rFonts w:ascii="Calibri" w:eastAsia="Times New Roman" w:hAnsi="Calibri" w:cs="Microsoft Sans Serif"/>
                <w:i/>
                <w:color w:val="C00000"/>
              </w:rPr>
              <w:lastRenderedPageBreak/>
              <w:t>or Veteran's Administration Facility)</w:t>
            </w:r>
          </w:p>
        </w:tc>
        <w:tc>
          <w:tcPr>
            <w:tcW w:w="2340" w:type="dxa"/>
            <w:noWrap/>
            <w:vAlign w:val="center"/>
          </w:tcPr>
          <w:p w14:paraId="1B288F20" w14:textId="77777777" w:rsidR="006044CF" w:rsidRPr="00A96259" w:rsidRDefault="006044CF" w:rsidP="00FA0654">
            <w:pPr>
              <w:jc w:val="center"/>
              <w:rPr>
                <w:rFonts w:ascii="Calibri" w:eastAsia="Times New Roman" w:hAnsi="Calibri" w:cs="Microsoft Sans Serif"/>
                <w:color w:val="C00000"/>
              </w:rPr>
            </w:pPr>
            <w:r w:rsidRPr="00A96259">
              <w:rPr>
                <w:rFonts w:ascii="Calibri" w:eastAsia="Times New Roman" w:hAnsi="Calibri" w:cs="Microsoft Sans Serif"/>
                <w:color w:val="C00000"/>
              </w:rPr>
              <w:lastRenderedPageBreak/>
              <w:t>44% (4)</w:t>
            </w:r>
          </w:p>
        </w:tc>
        <w:tc>
          <w:tcPr>
            <w:tcW w:w="2430" w:type="dxa"/>
            <w:vAlign w:val="center"/>
          </w:tcPr>
          <w:p w14:paraId="7E0787E7" w14:textId="77777777" w:rsidR="006044CF" w:rsidRPr="00A96259" w:rsidRDefault="006044CF" w:rsidP="00FA0654">
            <w:pPr>
              <w:jc w:val="center"/>
              <w:rPr>
                <w:rFonts w:ascii="Calibri" w:eastAsia="Times New Roman" w:hAnsi="Calibri" w:cs="Microsoft Sans Serif"/>
                <w:color w:val="C00000"/>
              </w:rPr>
            </w:pPr>
            <w:r w:rsidRPr="00A96259">
              <w:rPr>
                <w:rFonts w:ascii="Calibri" w:eastAsia="Times New Roman" w:hAnsi="Calibri" w:cs="Microsoft Sans Serif"/>
                <w:color w:val="C00000"/>
              </w:rPr>
              <w:t>11% (1)</w:t>
            </w:r>
          </w:p>
        </w:tc>
        <w:tc>
          <w:tcPr>
            <w:tcW w:w="2435" w:type="dxa"/>
            <w:noWrap/>
            <w:vAlign w:val="center"/>
          </w:tcPr>
          <w:p w14:paraId="01F59B7D" w14:textId="77777777" w:rsidR="006044CF" w:rsidRPr="00A96259" w:rsidRDefault="006044CF" w:rsidP="00FA0654">
            <w:pPr>
              <w:jc w:val="center"/>
              <w:rPr>
                <w:rFonts w:ascii="Calibri" w:eastAsia="Times New Roman" w:hAnsi="Calibri" w:cs="Microsoft Sans Serif"/>
                <w:color w:val="C00000"/>
              </w:rPr>
            </w:pPr>
            <w:r w:rsidRPr="00A96259">
              <w:rPr>
                <w:rFonts w:ascii="Calibri" w:eastAsia="Times New Roman" w:hAnsi="Calibri" w:cs="Microsoft Sans Serif"/>
                <w:color w:val="C00000"/>
              </w:rPr>
              <w:t>44% (4)</w:t>
            </w:r>
          </w:p>
        </w:tc>
      </w:tr>
    </w:tbl>
    <w:p w14:paraId="2CDA77E2" w14:textId="77777777" w:rsidR="007A1E8D" w:rsidRDefault="009C7513" w:rsidP="00DB77CF">
      <w:pPr>
        <w:autoSpaceDE w:val="0"/>
        <w:autoSpaceDN w:val="0"/>
        <w:adjustRightInd w:val="0"/>
        <w:spacing w:before="240" w:after="0" w:line="240" w:lineRule="auto"/>
        <w:jc w:val="both"/>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3642E118" w14:textId="77777777" w:rsidR="00D22A57" w:rsidRPr="00AE210C" w:rsidRDefault="00D22A57" w:rsidP="00D22A57">
      <w:pPr>
        <w:autoSpaceDE w:val="0"/>
        <w:autoSpaceDN w:val="0"/>
        <w:adjustRightInd w:val="0"/>
        <w:spacing w:after="120" w:line="240" w:lineRule="auto"/>
        <w:jc w:val="both"/>
        <w:rPr>
          <w:rFonts w:cstheme="minorHAnsi"/>
          <w:bCs/>
        </w:rPr>
      </w:pPr>
      <w:r w:rsidRPr="00EC6F42">
        <w:rPr>
          <w:rFonts w:cstheme="minorHAnsi"/>
          <w:b/>
          <w:bCs/>
        </w:rPr>
        <w:t>2014 Submission</w:t>
      </w:r>
      <w:r w:rsidRPr="00872092">
        <w:rPr>
          <w:rFonts w:cstheme="minorHAnsi"/>
          <w:bCs/>
        </w:rPr>
        <w:t xml:space="preserve">: </w:t>
      </w:r>
      <w:r>
        <w:rPr>
          <w:rFonts w:cstheme="minorHAnsi"/>
          <w:bCs/>
        </w:rPr>
        <w:t>Refer to Appendix B for the 2014 response to this question.</w:t>
      </w:r>
    </w:p>
    <w:p w14:paraId="5CAB0627" w14:textId="46CFD06E" w:rsidR="00F433E8" w:rsidRPr="00F433E8" w:rsidRDefault="00AE210C" w:rsidP="00AE210C">
      <w:pPr>
        <w:keepNext/>
        <w:autoSpaceDE w:val="0"/>
        <w:autoSpaceDN w:val="0"/>
        <w:adjustRightInd w:val="0"/>
        <w:spacing w:after="110" w:line="240" w:lineRule="auto"/>
        <w:jc w:val="both"/>
        <w:rPr>
          <w:rFonts w:cstheme="minorHAnsi"/>
          <w:bCs/>
          <w:color w:val="7030A0"/>
        </w:rPr>
      </w:pPr>
      <w:r w:rsidRPr="00AE210C">
        <w:rPr>
          <w:rFonts w:cstheme="minorHAnsi"/>
          <w:b/>
          <w:bCs/>
          <w:color w:val="C00000"/>
        </w:rPr>
        <w:t>2018 Submission</w:t>
      </w:r>
      <w:r>
        <w:rPr>
          <w:rFonts w:cstheme="minorHAnsi"/>
          <w:bCs/>
          <w:color w:val="C00000"/>
        </w:rPr>
        <w:t xml:space="preserve">: </w:t>
      </w:r>
      <w:r w:rsidR="00F433E8" w:rsidRPr="001003EF">
        <w:rPr>
          <w:rFonts w:cstheme="minorHAnsi"/>
          <w:bCs/>
          <w:color w:val="C00000"/>
        </w:rPr>
        <w:t xml:space="preserve">Results of the quantitative </w:t>
      </w:r>
      <w:r w:rsidR="00F433E8" w:rsidRPr="007D07AE">
        <w:rPr>
          <w:rFonts w:cstheme="minorHAnsi"/>
          <w:bCs/>
          <w:color w:val="C00000"/>
        </w:rPr>
        <w:t>and qualitative</w:t>
      </w:r>
      <w:r w:rsidR="00F433E8" w:rsidRPr="001003EF">
        <w:rPr>
          <w:rFonts w:cstheme="minorHAnsi"/>
          <w:bCs/>
          <w:color w:val="C00000"/>
        </w:rPr>
        <w:t xml:space="preserve"> analysis are positive and support the </w:t>
      </w:r>
      <w:r w:rsidR="00BB3FD6">
        <w:rPr>
          <w:rFonts w:cstheme="minorHAnsi"/>
          <w:bCs/>
          <w:color w:val="C00000"/>
        </w:rPr>
        <w:t xml:space="preserve">conclusion that </w:t>
      </w:r>
      <w:r w:rsidR="00F433E8" w:rsidRPr="001003EF">
        <w:rPr>
          <w:rFonts w:cstheme="minorHAnsi"/>
          <w:bCs/>
          <w:color w:val="C00000"/>
        </w:rPr>
        <w:t>the measure and its calculation</w:t>
      </w:r>
      <w:r w:rsidR="00BB3FD6">
        <w:rPr>
          <w:rFonts w:cstheme="minorHAnsi"/>
          <w:bCs/>
          <w:color w:val="C00000"/>
        </w:rPr>
        <w:t xml:space="preserve"> are valid representations of facility performance</w:t>
      </w:r>
      <w:r w:rsidR="00F433E8" w:rsidRPr="001003EF">
        <w:rPr>
          <w:rFonts w:cstheme="minorHAnsi"/>
          <w:bCs/>
          <w:color w:val="C00000"/>
        </w:rPr>
        <w:t xml:space="preserve">. Based on the Landis and Koch classification scale, described in Section </w:t>
      </w:r>
      <w:r w:rsidR="00F433E8" w:rsidRPr="001003EF">
        <w:rPr>
          <w:rFonts w:cstheme="minorHAnsi"/>
          <w:b/>
          <w:bCs/>
          <w:color w:val="C00000"/>
        </w:rPr>
        <w:t>2b</w:t>
      </w:r>
      <w:r w:rsidR="008D6AA2">
        <w:rPr>
          <w:rFonts w:cstheme="minorHAnsi"/>
          <w:b/>
          <w:bCs/>
          <w:color w:val="C00000"/>
        </w:rPr>
        <w:t>1</w:t>
      </w:r>
      <w:r w:rsidR="00F433E8" w:rsidRPr="001003EF">
        <w:rPr>
          <w:rFonts w:cstheme="minorHAnsi"/>
          <w:b/>
          <w:bCs/>
          <w:color w:val="C00000"/>
        </w:rPr>
        <w:t>.2</w:t>
      </w:r>
      <w:r w:rsidR="00F433E8" w:rsidRPr="001003EF">
        <w:rPr>
          <w:rFonts w:cstheme="minorHAnsi"/>
          <w:bCs/>
          <w:color w:val="C00000"/>
        </w:rPr>
        <w:t xml:space="preserve">, there was </w:t>
      </w:r>
      <w:r w:rsidR="00F433E8" w:rsidRPr="001003EF">
        <w:rPr>
          <w:color w:val="C00000"/>
        </w:rPr>
        <w:t xml:space="preserve">almost perfect </w:t>
      </w:r>
      <w:r w:rsidR="00F433E8" w:rsidRPr="001003EF">
        <w:rPr>
          <w:rFonts w:cstheme="minorHAnsi"/>
          <w:bCs/>
          <w:color w:val="C00000"/>
        </w:rPr>
        <w:t xml:space="preserve">agreement between facility and auditor abstraction of data elements. </w:t>
      </w:r>
      <w:r w:rsidR="001003EF" w:rsidRPr="001003EF">
        <w:rPr>
          <w:rFonts w:cstheme="minorHAnsi"/>
          <w:bCs/>
          <w:color w:val="C00000"/>
        </w:rPr>
        <w:t xml:space="preserve">All </w:t>
      </w:r>
      <w:r w:rsidR="00A07B62">
        <w:rPr>
          <w:rFonts w:cstheme="minorHAnsi"/>
          <w:bCs/>
          <w:color w:val="C00000"/>
        </w:rPr>
        <w:t>e</w:t>
      </w:r>
      <w:r w:rsidR="001003EF" w:rsidRPr="001003EF">
        <w:rPr>
          <w:rFonts w:cstheme="minorHAnsi"/>
          <w:bCs/>
          <w:color w:val="C00000"/>
        </w:rPr>
        <w:t xml:space="preserve">stimated </w:t>
      </w:r>
      <w:r w:rsidR="00A07B62">
        <w:rPr>
          <w:rFonts w:cstheme="minorHAnsi"/>
          <w:bCs/>
          <w:color w:val="C00000"/>
        </w:rPr>
        <w:t>k</w:t>
      </w:r>
      <w:r w:rsidR="00F433E8" w:rsidRPr="001003EF">
        <w:rPr>
          <w:rFonts w:cstheme="minorHAnsi"/>
          <w:bCs/>
          <w:color w:val="C00000"/>
        </w:rPr>
        <w:t>appa</w:t>
      </w:r>
      <w:r w:rsidR="00A07B62">
        <w:rPr>
          <w:rFonts w:cstheme="minorHAnsi"/>
          <w:bCs/>
          <w:color w:val="C00000"/>
        </w:rPr>
        <w:t xml:space="preserve"> statistic and Pearson c</w:t>
      </w:r>
      <w:r w:rsidR="001003EF" w:rsidRPr="001003EF">
        <w:rPr>
          <w:rFonts w:cstheme="minorHAnsi"/>
          <w:bCs/>
          <w:color w:val="C00000"/>
        </w:rPr>
        <w:t>orrelation</w:t>
      </w:r>
      <w:r w:rsidR="00F433E8" w:rsidRPr="001003EF">
        <w:rPr>
          <w:rFonts w:cstheme="minorHAnsi"/>
          <w:bCs/>
          <w:color w:val="C00000"/>
        </w:rPr>
        <w:t xml:space="preserve"> </w:t>
      </w:r>
      <w:r w:rsidR="00A07B62">
        <w:rPr>
          <w:rFonts w:cstheme="minorHAnsi"/>
          <w:bCs/>
          <w:color w:val="C00000"/>
        </w:rPr>
        <w:t xml:space="preserve">coefficient </w:t>
      </w:r>
      <w:r w:rsidR="00F433E8" w:rsidRPr="001003EF">
        <w:rPr>
          <w:rFonts w:cstheme="minorHAnsi"/>
          <w:bCs/>
          <w:color w:val="C00000"/>
        </w:rPr>
        <w:t xml:space="preserve">values </w:t>
      </w:r>
      <w:r w:rsidR="001003EF" w:rsidRPr="001003EF">
        <w:rPr>
          <w:rFonts w:cstheme="minorHAnsi"/>
          <w:bCs/>
          <w:color w:val="C00000"/>
        </w:rPr>
        <w:t>were equal to 1.0</w:t>
      </w:r>
      <w:r w:rsidR="00F433E8" w:rsidRPr="001003EF">
        <w:rPr>
          <w:rFonts w:cstheme="minorHAnsi"/>
          <w:bCs/>
          <w:color w:val="C00000"/>
        </w:rPr>
        <w:t xml:space="preserve"> and were statistically significant (Section </w:t>
      </w:r>
      <w:r w:rsidR="00F433E8" w:rsidRPr="001003EF">
        <w:rPr>
          <w:rFonts w:cstheme="minorHAnsi"/>
          <w:b/>
          <w:bCs/>
          <w:color w:val="C00000"/>
        </w:rPr>
        <w:t>2b</w:t>
      </w:r>
      <w:r w:rsidR="008D6AA2">
        <w:rPr>
          <w:rFonts w:cstheme="minorHAnsi"/>
          <w:b/>
          <w:bCs/>
          <w:color w:val="C00000"/>
        </w:rPr>
        <w:t>1</w:t>
      </w:r>
      <w:r w:rsidR="00F433E8" w:rsidRPr="001003EF">
        <w:rPr>
          <w:rFonts w:cstheme="minorHAnsi"/>
          <w:b/>
          <w:bCs/>
          <w:color w:val="C00000"/>
        </w:rPr>
        <w:t>.3</w:t>
      </w:r>
      <w:r w:rsidR="00F433E8" w:rsidRPr="001003EF">
        <w:rPr>
          <w:rFonts w:cstheme="minorHAnsi"/>
          <w:bCs/>
          <w:color w:val="C00000"/>
        </w:rPr>
        <w:t xml:space="preserve">). This suggests strong validity for </w:t>
      </w:r>
      <w:r w:rsidR="00B75720">
        <w:rPr>
          <w:rFonts w:cstheme="minorHAnsi"/>
          <w:bCs/>
          <w:color w:val="C00000"/>
        </w:rPr>
        <w:t>the</w:t>
      </w:r>
      <w:r w:rsidR="00F433E8" w:rsidRPr="001003EF">
        <w:rPr>
          <w:rFonts w:cstheme="minorHAnsi"/>
          <w:bCs/>
          <w:color w:val="C00000"/>
        </w:rPr>
        <w:t xml:space="preserve"> critical data elements of the measure, as currently specified. </w:t>
      </w:r>
    </w:p>
    <w:p w14:paraId="19A907EB" w14:textId="37F52079" w:rsidR="00D1208C" w:rsidRDefault="006044CF" w:rsidP="00D1208C">
      <w:pPr>
        <w:autoSpaceDE w:val="0"/>
        <w:autoSpaceDN w:val="0"/>
        <w:adjustRightInd w:val="0"/>
        <w:spacing w:after="110" w:line="240" w:lineRule="auto"/>
        <w:jc w:val="both"/>
        <w:rPr>
          <w:rFonts w:cstheme="minorHAnsi"/>
          <w:bCs/>
          <w:color w:val="C00000"/>
        </w:rPr>
      </w:pPr>
      <w:r w:rsidRPr="00E237D9">
        <w:rPr>
          <w:rFonts w:cstheme="minorHAnsi"/>
          <w:bCs/>
          <w:color w:val="C00000"/>
        </w:rPr>
        <w:t>Nine EWG members, with backgrounds in healthcare administration, management, and clinical expertise in emergency medicine, pediatric emergency medicine, and clinical pharmacy</w:t>
      </w:r>
      <w:r w:rsidR="007D07AE" w:rsidRPr="00E237D9">
        <w:rPr>
          <w:rFonts w:cstheme="minorHAnsi"/>
          <w:bCs/>
          <w:color w:val="C00000"/>
        </w:rPr>
        <w:t>,</w:t>
      </w:r>
      <w:r w:rsidRPr="00E237D9">
        <w:rPr>
          <w:rFonts w:cstheme="minorHAnsi"/>
          <w:bCs/>
          <w:color w:val="C00000"/>
        </w:rPr>
        <w:t xml:space="preserve"> provided feedback on the face validity of NQF 0496 through an online survey. Most respondents agreed or strongly agreed that the median time from ED arrival to ED departure for patients discharged from the ED can be accurately captured using chart-abstracted data. Seven of the nine respondents agreed or strongly agreed that NQF 0496 successfully assesses the median time from ED arrival to ED departure for patients discharged from the ED and also allows users to distinguish good performance from bad performance. </w:t>
      </w:r>
      <w:r w:rsidR="006E7B33" w:rsidRPr="00E237D9">
        <w:rPr>
          <w:rFonts w:cstheme="minorHAnsi"/>
          <w:bCs/>
          <w:color w:val="C00000"/>
        </w:rPr>
        <w:t xml:space="preserve">One respondent considers the variability in time stamping may impact the validity of the measure. </w:t>
      </w:r>
      <w:r w:rsidRPr="00E237D9">
        <w:rPr>
          <w:rFonts w:cstheme="minorHAnsi"/>
          <w:bCs/>
          <w:color w:val="C00000"/>
        </w:rPr>
        <w:t xml:space="preserve">Six of the nine respondents believe it is appropriate and clinically meaningful to abstract the time of the observation order as the departure time for the </w:t>
      </w:r>
      <w:r w:rsidRPr="00D1208C">
        <w:rPr>
          <w:rFonts w:cstheme="minorHAnsi"/>
          <w:bCs/>
          <w:i/>
          <w:color w:val="C00000"/>
        </w:rPr>
        <w:t>ED Departure Time</w:t>
      </w:r>
      <w:r w:rsidRPr="00E237D9">
        <w:rPr>
          <w:rFonts w:cstheme="minorHAnsi"/>
          <w:bCs/>
          <w:color w:val="C00000"/>
        </w:rPr>
        <w:t xml:space="preserve"> data element. </w:t>
      </w:r>
    </w:p>
    <w:p w14:paraId="5CEDCD3B" w14:textId="376AC177" w:rsidR="006044CF" w:rsidRPr="00E237D9" w:rsidRDefault="006044CF" w:rsidP="00D1208C">
      <w:pPr>
        <w:autoSpaceDE w:val="0"/>
        <w:autoSpaceDN w:val="0"/>
        <w:adjustRightInd w:val="0"/>
        <w:spacing w:after="110" w:line="240" w:lineRule="auto"/>
        <w:jc w:val="both"/>
        <w:rPr>
          <w:rFonts w:cstheme="minorHAnsi"/>
          <w:bCs/>
          <w:color w:val="C00000"/>
        </w:rPr>
      </w:pPr>
      <w:r w:rsidRPr="00E237D9">
        <w:rPr>
          <w:rFonts w:cstheme="minorHAnsi"/>
          <w:bCs/>
          <w:color w:val="C00000"/>
        </w:rPr>
        <w:t>The respondents generally support the performance score face validity of NQF 0496</w:t>
      </w:r>
      <w:r w:rsidR="006E7B33" w:rsidRPr="00E237D9">
        <w:rPr>
          <w:rFonts w:cstheme="minorHAnsi"/>
          <w:bCs/>
          <w:color w:val="C00000"/>
        </w:rPr>
        <w:t xml:space="preserve">, although two respondents do not consider time between arrival and discharge to be a valid measure of quality because it may create incentives to discharge patients quickly </w:t>
      </w:r>
      <w:r w:rsidR="002A2EC8">
        <w:rPr>
          <w:rFonts w:cstheme="minorHAnsi"/>
          <w:bCs/>
          <w:color w:val="C00000"/>
        </w:rPr>
        <w:t xml:space="preserve">(potentially </w:t>
      </w:r>
      <w:r w:rsidR="006E7B33" w:rsidRPr="00E237D9">
        <w:rPr>
          <w:rFonts w:cstheme="minorHAnsi"/>
          <w:bCs/>
          <w:color w:val="C00000"/>
        </w:rPr>
        <w:t>before symptoms are treated</w:t>
      </w:r>
      <w:r w:rsidR="002A2EC8">
        <w:rPr>
          <w:rFonts w:cstheme="minorHAnsi"/>
          <w:bCs/>
          <w:color w:val="C00000"/>
        </w:rPr>
        <w:t>)</w:t>
      </w:r>
      <w:r w:rsidR="006E7B33" w:rsidRPr="00E237D9">
        <w:rPr>
          <w:rFonts w:cstheme="minorHAnsi"/>
          <w:bCs/>
          <w:color w:val="C00000"/>
        </w:rPr>
        <w:t xml:space="preserve"> or to admit them</w:t>
      </w:r>
      <w:r w:rsidR="002A2EC8">
        <w:rPr>
          <w:rFonts w:cstheme="minorHAnsi"/>
          <w:bCs/>
          <w:color w:val="C00000"/>
        </w:rPr>
        <w:t>,</w:t>
      </w:r>
      <w:r w:rsidR="006E7B33" w:rsidRPr="00E237D9">
        <w:rPr>
          <w:rFonts w:cstheme="minorHAnsi"/>
          <w:bCs/>
          <w:color w:val="C00000"/>
        </w:rPr>
        <w:t xml:space="preserve"> when observation would suffice</w:t>
      </w:r>
      <w:r w:rsidRPr="00E237D9">
        <w:rPr>
          <w:rFonts w:cstheme="minorHAnsi"/>
          <w:bCs/>
          <w:color w:val="C00000"/>
        </w:rPr>
        <w:t>.</w:t>
      </w:r>
      <w:r w:rsidR="006E7B33" w:rsidRPr="00E237D9">
        <w:rPr>
          <w:rFonts w:cstheme="minorHAnsi"/>
          <w:bCs/>
          <w:color w:val="C00000"/>
        </w:rPr>
        <w:t xml:space="preserve"> Others recognize that</w:t>
      </w:r>
      <w:r w:rsidR="002A2EC8">
        <w:rPr>
          <w:rFonts w:cstheme="minorHAnsi"/>
          <w:bCs/>
          <w:color w:val="C00000"/>
        </w:rPr>
        <w:t>,</w:t>
      </w:r>
      <w:r w:rsidR="006E7B33" w:rsidRPr="00E237D9">
        <w:rPr>
          <w:rFonts w:cstheme="minorHAnsi"/>
          <w:bCs/>
          <w:color w:val="C00000"/>
        </w:rPr>
        <w:t xml:space="preserve"> although length of stay is not the only measure of quality, it is an important quality metric for assessing patient flow and efficiency, as a reflection of the provider</w:t>
      </w:r>
      <w:r w:rsidR="002A2EC8">
        <w:rPr>
          <w:rFonts w:cstheme="minorHAnsi"/>
          <w:bCs/>
          <w:color w:val="C00000"/>
        </w:rPr>
        <w:t>’s care,</w:t>
      </w:r>
      <w:r w:rsidR="006E7B33" w:rsidRPr="00E237D9">
        <w:rPr>
          <w:rFonts w:cstheme="minorHAnsi"/>
          <w:bCs/>
          <w:color w:val="C00000"/>
        </w:rPr>
        <w:t xml:space="preserve"> and also of the ancillary staff and facility.</w:t>
      </w:r>
    </w:p>
    <w:p w14:paraId="0CABCFDF" w14:textId="364597E0" w:rsidR="007422FD" w:rsidRPr="00E237D9" w:rsidRDefault="006044CF" w:rsidP="00DB77CF">
      <w:pPr>
        <w:autoSpaceDE w:val="0"/>
        <w:autoSpaceDN w:val="0"/>
        <w:adjustRightInd w:val="0"/>
        <w:spacing w:after="120" w:line="240" w:lineRule="auto"/>
        <w:jc w:val="both"/>
        <w:rPr>
          <w:rFonts w:cstheme="minorHAnsi"/>
          <w:bCs/>
          <w:color w:val="C00000"/>
        </w:rPr>
      </w:pPr>
      <w:r w:rsidRPr="00E237D9">
        <w:rPr>
          <w:rFonts w:cstheme="minorHAnsi"/>
          <w:bCs/>
          <w:color w:val="C00000"/>
        </w:rPr>
        <w:t xml:space="preserve">The EWG members were also asked to provide feedback on the </w:t>
      </w:r>
      <w:r w:rsidR="00ED45FC">
        <w:rPr>
          <w:rFonts w:cstheme="minorHAnsi"/>
          <w:bCs/>
          <w:color w:val="C00000"/>
        </w:rPr>
        <w:t xml:space="preserve">appropriateness of </w:t>
      </w:r>
      <w:r w:rsidRPr="00E237D9">
        <w:rPr>
          <w:rFonts w:cstheme="minorHAnsi"/>
          <w:bCs/>
          <w:color w:val="C00000"/>
        </w:rPr>
        <w:t>measure strat</w:t>
      </w:r>
      <w:r w:rsidR="00ED45FC">
        <w:rPr>
          <w:rFonts w:cstheme="minorHAnsi"/>
          <w:bCs/>
          <w:color w:val="C00000"/>
        </w:rPr>
        <w:t>a</w:t>
      </w:r>
      <w:r w:rsidRPr="00E237D9">
        <w:rPr>
          <w:rFonts w:cstheme="minorHAnsi"/>
          <w:bCs/>
          <w:color w:val="C00000"/>
        </w:rPr>
        <w:t xml:space="preserve">. </w:t>
      </w:r>
      <w:r w:rsidR="00ED45FC">
        <w:rPr>
          <w:rFonts w:cstheme="minorHAnsi"/>
          <w:bCs/>
          <w:color w:val="C00000"/>
        </w:rPr>
        <w:t>The measure recognizes two groups of particular significance</w:t>
      </w:r>
      <w:r w:rsidR="00E729A8">
        <w:rPr>
          <w:rFonts w:ascii="Cambria" w:hAnsi="Cambria" w:cstheme="minorHAnsi"/>
          <w:bCs/>
          <w:color w:val="C00000"/>
        </w:rPr>
        <w:t>—</w:t>
      </w:r>
      <w:r w:rsidR="00ED45FC">
        <w:rPr>
          <w:rFonts w:cstheme="minorHAnsi"/>
          <w:bCs/>
          <w:color w:val="C00000"/>
        </w:rPr>
        <w:t xml:space="preserve">patients with psychiatric/mental health diagnoses and patients transferred to </w:t>
      </w:r>
      <w:r w:rsidR="00E729A8">
        <w:rPr>
          <w:rFonts w:cstheme="minorHAnsi"/>
          <w:bCs/>
          <w:color w:val="C00000"/>
        </w:rPr>
        <w:t xml:space="preserve">other </w:t>
      </w:r>
      <w:r w:rsidR="00ED45FC">
        <w:rPr>
          <w:rFonts w:cstheme="minorHAnsi"/>
          <w:bCs/>
          <w:color w:val="C00000"/>
        </w:rPr>
        <w:t>acute care</w:t>
      </w:r>
      <w:r w:rsidR="00E729A8">
        <w:rPr>
          <w:rFonts w:cstheme="minorHAnsi"/>
          <w:bCs/>
          <w:color w:val="C00000"/>
        </w:rPr>
        <w:t xml:space="preserve"> facilities</w:t>
      </w:r>
      <w:r w:rsidR="00ED45FC">
        <w:rPr>
          <w:rFonts w:cstheme="minorHAnsi"/>
          <w:bCs/>
          <w:color w:val="C00000"/>
        </w:rPr>
        <w:t>.</w:t>
      </w:r>
      <w:r w:rsidR="00484047">
        <w:rPr>
          <w:rFonts w:cstheme="minorHAnsi"/>
          <w:bCs/>
          <w:color w:val="C00000"/>
        </w:rPr>
        <w:t xml:space="preserve"> </w:t>
      </w:r>
      <w:r w:rsidR="00ED45FC">
        <w:rPr>
          <w:rFonts w:cstheme="minorHAnsi"/>
          <w:bCs/>
          <w:color w:val="C00000"/>
        </w:rPr>
        <w:t xml:space="preserve">In order to remove the effects of these groups on overall facility performance scores, </w:t>
      </w:r>
      <w:r w:rsidR="00E729A8">
        <w:rPr>
          <w:rFonts w:cstheme="minorHAnsi"/>
          <w:bCs/>
          <w:color w:val="C00000"/>
        </w:rPr>
        <w:t>both</w:t>
      </w:r>
      <w:r w:rsidR="00ED45FC">
        <w:rPr>
          <w:rFonts w:cstheme="minorHAnsi"/>
          <w:bCs/>
          <w:color w:val="C00000"/>
        </w:rPr>
        <w:t xml:space="preserve"> are eliminated from the effective sample used to calculate the </w:t>
      </w:r>
      <w:r w:rsidR="00B65E1D">
        <w:rPr>
          <w:rFonts w:cstheme="minorHAnsi"/>
          <w:bCs/>
          <w:i/>
          <w:color w:val="C00000"/>
        </w:rPr>
        <w:t>r</w:t>
      </w:r>
      <w:r w:rsidR="00ED45FC" w:rsidRPr="00E729A8">
        <w:rPr>
          <w:rFonts w:cstheme="minorHAnsi"/>
          <w:bCs/>
          <w:i/>
          <w:color w:val="C00000"/>
        </w:rPr>
        <w:t>eporting</w:t>
      </w:r>
      <w:r w:rsidR="00ED45FC">
        <w:rPr>
          <w:rFonts w:cstheme="minorHAnsi"/>
          <w:bCs/>
          <w:color w:val="C00000"/>
        </w:rPr>
        <w:t xml:space="preserve"> rate</w:t>
      </w:r>
      <w:r w:rsidR="00E729A8">
        <w:rPr>
          <w:rFonts w:cstheme="minorHAnsi"/>
          <w:bCs/>
          <w:color w:val="C00000"/>
        </w:rPr>
        <w:t>,</w:t>
      </w:r>
      <w:r w:rsidR="00ED45FC">
        <w:rPr>
          <w:rFonts w:cstheme="minorHAnsi"/>
          <w:bCs/>
          <w:color w:val="C00000"/>
        </w:rPr>
        <w:t xml:space="preserve"> published on </w:t>
      </w:r>
      <w:r w:rsidR="00E729A8">
        <w:rPr>
          <w:rFonts w:cstheme="minorHAnsi"/>
          <w:bCs/>
          <w:color w:val="C00000"/>
        </w:rPr>
        <w:t>CMS’</w:t>
      </w:r>
      <w:r w:rsidR="00ED45FC">
        <w:rPr>
          <w:rFonts w:cstheme="minorHAnsi"/>
          <w:bCs/>
          <w:color w:val="C00000"/>
        </w:rPr>
        <w:t xml:space="preserve"> </w:t>
      </w:r>
      <w:r w:rsidR="00ED45FC" w:rsidRPr="003D77A3">
        <w:rPr>
          <w:rFonts w:cstheme="minorHAnsi"/>
          <w:bCs/>
          <w:i/>
          <w:color w:val="C00000"/>
        </w:rPr>
        <w:t>Hospital Compare</w:t>
      </w:r>
      <w:r w:rsidR="00ED45FC">
        <w:rPr>
          <w:rFonts w:cstheme="minorHAnsi"/>
          <w:bCs/>
          <w:color w:val="C00000"/>
        </w:rPr>
        <w:t xml:space="preserve"> site, and reported separately </w:t>
      </w:r>
      <w:r w:rsidR="00E729A8">
        <w:rPr>
          <w:rFonts w:cstheme="minorHAnsi"/>
          <w:bCs/>
          <w:color w:val="C00000"/>
        </w:rPr>
        <w:t>for internal quality improvement purposes as</w:t>
      </w:r>
      <w:r w:rsidR="00ED45FC">
        <w:rPr>
          <w:rFonts w:cstheme="minorHAnsi"/>
          <w:bCs/>
          <w:color w:val="C00000"/>
        </w:rPr>
        <w:t xml:space="preserve"> the </w:t>
      </w:r>
      <w:r w:rsidR="00B2308B">
        <w:rPr>
          <w:rFonts w:cstheme="minorHAnsi"/>
          <w:bCs/>
          <w:i/>
          <w:color w:val="C00000"/>
        </w:rPr>
        <w:t>p</w:t>
      </w:r>
      <w:r w:rsidR="00ED45FC" w:rsidRPr="00E729A8">
        <w:rPr>
          <w:rFonts w:cstheme="minorHAnsi"/>
          <w:bCs/>
          <w:i/>
          <w:color w:val="C00000"/>
        </w:rPr>
        <w:t>sychiatric/</w:t>
      </w:r>
      <w:r w:rsidR="00B2308B">
        <w:rPr>
          <w:rFonts w:cstheme="minorHAnsi"/>
          <w:bCs/>
          <w:i/>
          <w:color w:val="C00000"/>
        </w:rPr>
        <w:t>m</w:t>
      </w:r>
      <w:r w:rsidR="00ED45FC" w:rsidRPr="00E729A8">
        <w:rPr>
          <w:rFonts w:cstheme="minorHAnsi"/>
          <w:bCs/>
          <w:i/>
          <w:color w:val="C00000"/>
        </w:rPr>
        <w:t xml:space="preserve">ental </w:t>
      </w:r>
      <w:r w:rsidR="00B2308B">
        <w:rPr>
          <w:rFonts w:cstheme="minorHAnsi"/>
          <w:bCs/>
          <w:i/>
          <w:color w:val="C00000"/>
        </w:rPr>
        <w:t>h</w:t>
      </w:r>
      <w:r w:rsidR="00ED45FC" w:rsidRPr="00E729A8">
        <w:rPr>
          <w:rFonts w:cstheme="minorHAnsi"/>
          <w:bCs/>
          <w:i/>
          <w:color w:val="C00000"/>
        </w:rPr>
        <w:t>ealth</w:t>
      </w:r>
      <w:r w:rsidR="00ED45FC">
        <w:rPr>
          <w:rFonts w:cstheme="minorHAnsi"/>
          <w:bCs/>
          <w:color w:val="C00000"/>
        </w:rPr>
        <w:t xml:space="preserve"> and </w:t>
      </w:r>
      <w:r w:rsidR="00B2308B">
        <w:rPr>
          <w:rFonts w:cstheme="minorHAnsi"/>
          <w:bCs/>
          <w:i/>
          <w:color w:val="C00000"/>
        </w:rPr>
        <w:t>t</w:t>
      </w:r>
      <w:r w:rsidR="00ED45FC" w:rsidRPr="00E729A8">
        <w:rPr>
          <w:rFonts w:cstheme="minorHAnsi"/>
          <w:bCs/>
          <w:i/>
          <w:color w:val="C00000"/>
        </w:rPr>
        <w:t xml:space="preserve">ransfer </w:t>
      </w:r>
      <w:r w:rsidR="00B2308B">
        <w:rPr>
          <w:rFonts w:cstheme="minorHAnsi"/>
          <w:bCs/>
          <w:i/>
          <w:color w:val="C00000"/>
        </w:rPr>
        <w:t>p</w:t>
      </w:r>
      <w:r w:rsidR="00ED45FC" w:rsidRPr="00E729A8">
        <w:rPr>
          <w:rFonts w:cstheme="minorHAnsi"/>
          <w:bCs/>
          <w:i/>
          <w:color w:val="C00000"/>
        </w:rPr>
        <w:t>atient</w:t>
      </w:r>
      <w:r w:rsidR="00ED45FC">
        <w:rPr>
          <w:rFonts w:cstheme="minorHAnsi"/>
          <w:bCs/>
          <w:color w:val="C00000"/>
        </w:rPr>
        <w:t xml:space="preserve"> rate</w:t>
      </w:r>
      <w:r w:rsidR="00E729A8">
        <w:rPr>
          <w:rFonts w:cstheme="minorHAnsi"/>
          <w:bCs/>
          <w:color w:val="C00000"/>
        </w:rPr>
        <w:t>s</w:t>
      </w:r>
      <w:r w:rsidR="00ED45FC">
        <w:rPr>
          <w:rFonts w:cstheme="minorHAnsi"/>
          <w:bCs/>
          <w:color w:val="C00000"/>
        </w:rPr>
        <w:t xml:space="preserve">. </w:t>
      </w:r>
      <w:r w:rsidRPr="00E237D9">
        <w:rPr>
          <w:rFonts w:cstheme="minorHAnsi"/>
          <w:bCs/>
          <w:color w:val="C00000"/>
        </w:rPr>
        <w:t xml:space="preserve">All of the EWG members supported keeping the </w:t>
      </w:r>
      <w:r w:rsidR="00B2308B">
        <w:rPr>
          <w:rFonts w:cstheme="minorHAnsi"/>
          <w:bCs/>
          <w:i/>
          <w:color w:val="C00000"/>
        </w:rPr>
        <w:t>p</w:t>
      </w:r>
      <w:r w:rsidRPr="00E729A8">
        <w:rPr>
          <w:rFonts w:cstheme="minorHAnsi"/>
          <w:bCs/>
          <w:i/>
          <w:color w:val="C00000"/>
        </w:rPr>
        <w:t>sychiatric/</w:t>
      </w:r>
      <w:r w:rsidR="00B2308B">
        <w:rPr>
          <w:rFonts w:cstheme="minorHAnsi"/>
          <w:bCs/>
          <w:i/>
          <w:color w:val="C00000"/>
        </w:rPr>
        <w:t>m</w:t>
      </w:r>
      <w:r w:rsidRPr="00E729A8">
        <w:rPr>
          <w:rFonts w:cstheme="minorHAnsi"/>
          <w:bCs/>
          <w:i/>
          <w:color w:val="C00000"/>
        </w:rPr>
        <w:t>ental health</w:t>
      </w:r>
      <w:r w:rsidRPr="00E237D9">
        <w:rPr>
          <w:rFonts w:cstheme="minorHAnsi"/>
          <w:bCs/>
          <w:color w:val="C00000"/>
        </w:rPr>
        <w:t xml:space="preserve"> rate, and most of the EWG members supported the rate for patients transferred to general inpatient care </w:t>
      </w:r>
      <w:r w:rsidR="0045497C">
        <w:rPr>
          <w:rFonts w:cstheme="minorHAnsi"/>
          <w:bCs/>
          <w:color w:val="C00000"/>
        </w:rPr>
        <w:t>at</w:t>
      </w:r>
      <w:r w:rsidRPr="00E237D9">
        <w:rPr>
          <w:rFonts w:cstheme="minorHAnsi"/>
          <w:bCs/>
          <w:color w:val="C00000"/>
        </w:rPr>
        <w:t xml:space="preserve"> an</w:t>
      </w:r>
      <w:r w:rsidR="0045497C">
        <w:rPr>
          <w:rFonts w:cstheme="minorHAnsi"/>
          <w:bCs/>
          <w:color w:val="C00000"/>
        </w:rPr>
        <w:t>other</w:t>
      </w:r>
      <w:r w:rsidRPr="00E237D9">
        <w:rPr>
          <w:rFonts w:cstheme="minorHAnsi"/>
          <w:bCs/>
          <w:color w:val="C00000"/>
        </w:rPr>
        <w:t xml:space="preserve"> acute care facility. Four of the EWG members supported keeping the strat</w:t>
      </w:r>
      <w:r w:rsidR="0045497C">
        <w:rPr>
          <w:rFonts w:cstheme="minorHAnsi"/>
          <w:bCs/>
          <w:color w:val="C00000"/>
        </w:rPr>
        <w:t>um</w:t>
      </w:r>
      <w:r w:rsidRPr="00E237D9">
        <w:rPr>
          <w:rFonts w:cstheme="minorHAnsi"/>
          <w:bCs/>
          <w:color w:val="C00000"/>
        </w:rPr>
        <w:t xml:space="preserve"> for patients transferred to a Department of Defense or Veteran’s Administration acute care facility</w:t>
      </w:r>
      <w:r w:rsidR="0045497C">
        <w:rPr>
          <w:rFonts w:cstheme="minorHAnsi"/>
          <w:bCs/>
          <w:color w:val="C00000"/>
        </w:rPr>
        <w:t>;</w:t>
      </w:r>
      <w:r w:rsidRPr="00E237D9">
        <w:rPr>
          <w:rFonts w:cstheme="minorHAnsi"/>
          <w:bCs/>
          <w:color w:val="C00000"/>
        </w:rPr>
        <w:t xml:space="preserve"> four did not know whether to keep or remove this strat</w:t>
      </w:r>
      <w:r w:rsidR="0045497C">
        <w:rPr>
          <w:rFonts w:cstheme="minorHAnsi"/>
          <w:bCs/>
          <w:color w:val="C00000"/>
        </w:rPr>
        <w:t>um,</w:t>
      </w:r>
      <w:r w:rsidR="007D07AE" w:rsidRPr="00E237D9">
        <w:rPr>
          <w:rFonts w:cstheme="minorHAnsi"/>
          <w:bCs/>
          <w:color w:val="C00000"/>
        </w:rPr>
        <w:t xml:space="preserve"> with some confusion on the separation of VA hospitals from other acute hospitals</w:t>
      </w:r>
      <w:r w:rsidRPr="00E237D9">
        <w:rPr>
          <w:rFonts w:cstheme="minorHAnsi"/>
          <w:bCs/>
          <w:color w:val="C00000"/>
        </w:rPr>
        <w:t xml:space="preserve">. </w:t>
      </w:r>
      <w:r w:rsidR="00DB6220" w:rsidRPr="00E237D9">
        <w:rPr>
          <w:rFonts w:cstheme="minorHAnsi"/>
          <w:bCs/>
          <w:color w:val="C00000"/>
        </w:rPr>
        <w:t xml:space="preserve">One respondent recommended that </w:t>
      </w:r>
      <w:r w:rsidR="00C219D3">
        <w:rPr>
          <w:rFonts w:cstheme="minorHAnsi"/>
          <w:bCs/>
          <w:color w:val="C00000"/>
        </w:rPr>
        <w:t xml:space="preserve">other conditions be considered for removal from the </w:t>
      </w:r>
      <w:r w:rsidR="00B2308B">
        <w:rPr>
          <w:rFonts w:cstheme="minorHAnsi"/>
          <w:bCs/>
          <w:i/>
          <w:color w:val="C00000"/>
        </w:rPr>
        <w:t>r</w:t>
      </w:r>
      <w:r w:rsidR="00C219D3">
        <w:rPr>
          <w:rFonts w:cstheme="minorHAnsi"/>
          <w:bCs/>
          <w:i/>
          <w:color w:val="C00000"/>
        </w:rPr>
        <w:t xml:space="preserve">eporting </w:t>
      </w:r>
      <w:r w:rsidR="00C219D3">
        <w:rPr>
          <w:rFonts w:cstheme="minorHAnsi"/>
          <w:bCs/>
          <w:color w:val="C00000"/>
        </w:rPr>
        <w:t xml:space="preserve">rate, so that </w:t>
      </w:r>
      <w:r w:rsidR="00DB6220" w:rsidRPr="00E237D9">
        <w:rPr>
          <w:rFonts w:cstheme="minorHAnsi"/>
          <w:bCs/>
          <w:color w:val="C00000"/>
        </w:rPr>
        <w:t xml:space="preserve">the measure </w:t>
      </w:r>
      <w:r w:rsidR="00C219D3">
        <w:rPr>
          <w:rFonts w:cstheme="minorHAnsi"/>
          <w:bCs/>
          <w:color w:val="C00000"/>
        </w:rPr>
        <w:t>could evaluate</w:t>
      </w:r>
      <w:r w:rsidR="00C219D3" w:rsidRPr="00E237D9">
        <w:rPr>
          <w:rFonts w:cstheme="minorHAnsi"/>
          <w:bCs/>
          <w:color w:val="C00000"/>
        </w:rPr>
        <w:t xml:space="preserve"> </w:t>
      </w:r>
      <w:r w:rsidR="00DB6220" w:rsidRPr="00E237D9">
        <w:rPr>
          <w:rFonts w:cstheme="minorHAnsi"/>
          <w:bCs/>
          <w:color w:val="C00000"/>
        </w:rPr>
        <w:t xml:space="preserve">how patient acuity may impact the median time for </w:t>
      </w:r>
      <w:r w:rsidR="00C219D3">
        <w:rPr>
          <w:rFonts w:cstheme="minorHAnsi"/>
          <w:bCs/>
          <w:color w:val="C00000"/>
        </w:rPr>
        <w:t>those</w:t>
      </w:r>
      <w:r w:rsidR="00C219D3" w:rsidRPr="00E237D9">
        <w:rPr>
          <w:rFonts w:cstheme="minorHAnsi"/>
          <w:bCs/>
          <w:color w:val="C00000"/>
        </w:rPr>
        <w:t xml:space="preserve"> </w:t>
      </w:r>
      <w:r w:rsidR="00DB6220" w:rsidRPr="00E237D9">
        <w:rPr>
          <w:rFonts w:cstheme="minorHAnsi"/>
          <w:bCs/>
          <w:color w:val="C00000"/>
        </w:rPr>
        <w:t>with less critical conditions.</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1521572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rPr>
          <w:id w:val="232601036"/>
          <w14:checkbox>
            <w14:checked w14:val="1"/>
            <w14:checkedState w14:val="2612" w14:font="MS Gothic"/>
            <w14:uncheckedState w14:val="2610" w14:font="MS Gothic"/>
          </w14:checkbox>
        </w:sdtPr>
        <w:sdtEndPr/>
        <w:sdtContent>
          <w:r w:rsidR="00AE210C">
            <w:rPr>
              <w:rFonts w:ascii="MS Gothic" w:eastAsia="MS Gothic" w:hAnsi="MS Gothic" w:cstheme="minorHAnsi" w:hint="eastAsia"/>
              <w:bCs/>
            </w:rPr>
            <w:t>☒</w:t>
          </w:r>
        </w:sdtContent>
      </w:sdt>
      <w:r w:rsidR="00AE210C" w:rsidRPr="00AE210C">
        <w:rPr>
          <w:rFonts w:eastAsia="MS Gothic" w:cstheme="minorHAnsi"/>
          <w:b/>
          <w:bCs/>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3B19309D" w14:textId="2EF18C3A" w:rsidR="00AE210C" w:rsidRDefault="00092566" w:rsidP="00DB3627">
      <w:pPr>
        <w:autoSpaceDE w:val="0"/>
        <w:autoSpaceDN w:val="0"/>
        <w:adjustRightInd w:val="0"/>
        <w:spacing w:after="0" w:line="240" w:lineRule="auto"/>
        <w:rPr>
          <w:rFonts w:cstheme="minorHAnsi"/>
          <w:bCs/>
        </w:rPr>
      </w:pPr>
      <w:r>
        <w:rPr>
          <w:rFonts w:cstheme="minorHAnsi"/>
          <w:b/>
          <w:bCs/>
        </w:rPr>
        <w:lastRenderedPageBreak/>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039D50BC" w14:textId="452EF099" w:rsidR="00AE210C" w:rsidRDefault="00AE210C" w:rsidP="00DB77CF">
      <w:pPr>
        <w:autoSpaceDE w:val="0"/>
        <w:autoSpaceDN w:val="0"/>
        <w:adjustRightInd w:val="0"/>
        <w:spacing w:after="120" w:line="240" w:lineRule="auto"/>
        <w:jc w:val="both"/>
        <w:rPr>
          <w:rFonts w:cstheme="minorHAnsi"/>
          <w:bCs/>
        </w:rPr>
      </w:pPr>
      <w:r w:rsidRPr="00AE210C">
        <w:rPr>
          <w:rFonts w:cstheme="minorHAnsi"/>
          <w:b/>
          <w:bCs/>
        </w:rPr>
        <w:t>2014 Submission</w:t>
      </w:r>
      <w:r w:rsidRPr="00AE210C">
        <w:rPr>
          <w:rFonts w:cstheme="minorHAnsi"/>
          <w:bCs/>
        </w:rPr>
        <w:t>: Blank</w:t>
      </w:r>
    </w:p>
    <w:p w14:paraId="230767C5" w14:textId="67E40CB2" w:rsidR="00E847B8" w:rsidRDefault="00AE210C" w:rsidP="00E847B8">
      <w:pPr>
        <w:autoSpaceDE w:val="0"/>
        <w:autoSpaceDN w:val="0"/>
        <w:adjustRightInd w:val="0"/>
        <w:spacing w:before="110" w:after="220" w:line="240" w:lineRule="auto"/>
        <w:jc w:val="both"/>
        <w:rPr>
          <w:rFonts w:cstheme="minorHAnsi"/>
          <w:bCs/>
          <w:color w:val="C00000"/>
        </w:rPr>
      </w:pPr>
      <w:r w:rsidRPr="00AE210C">
        <w:rPr>
          <w:rFonts w:cstheme="minorHAnsi"/>
          <w:b/>
          <w:bCs/>
          <w:color w:val="C00000"/>
        </w:rPr>
        <w:t>2018 Submission</w:t>
      </w:r>
      <w:r w:rsidRPr="00AE210C">
        <w:rPr>
          <w:rFonts w:cstheme="minorHAnsi"/>
          <w:bCs/>
          <w:color w:val="C00000"/>
        </w:rPr>
        <w:t xml:space="preserve">: </w:t>
      </w:r>
      <w:r w:rsidR="00DA7000" w:rsidRPr="007E50C7">
        <w:rPr>
          <w:rFonts w:cstheme="minorHAnsi"/>
          <w:bCs/>
          <w:color w:val="C00000"/>
        </w:rPr>
        <w:t xml:space="preserve">We tested measure exclusions and numerator exceptions to determine the prevalence of each exclusion and exception, by facility, and at an aggregate level. The analysis tested measure exclusions and numerator exceptions during the </w:t>
      </w:r>
      <w:r w:rsidR="008D6AA2">
        <w:rPr>
          <w:rFonts w:cstheme="minorHAnsi"/>
          <w:bCs/>
          <w:color w:val="C00000"/>
        </w:rPr>
        <w:t>October 2015</w:t>
      </w:r>
      <w:r w:rsidR="00E847B8">
        <w:rPr>
          <w:rFonts w:cstheme="minorHAnsi"/>
          <w:bCs/>
          <w:color w:val="C00000"/>
        </w:rPr>
        <w:t xml:space="preserve"> to </w:t>
      </w:r>
      <w:r w:rsidR="007E50C7" w:rsidRPr="007E50C7">
        <w:rPr>
          <w:rFonts w:cstheme="minorHAnsi"/>
          <w:bCs/>
          <w:color w:val="C00000"/>
        </w:rPr>
        <w:t>September 2016</w:t>
      </w:r>
      <w:r w:rsidR="00DA7000" w:rsidRPr="007E50C7">
        <w:rPr>
          <w:rFonts w:cstheme="minorHAnsi"/>
          <w:bCs/>
          <w:color w:val="C00000"/>
        </w:rPr>
        <w:t xml:space="preserve"> data collection period.</w:t>
      </w:r>
      <w:r w:rsidR="00DA7000" w:rsidRPr="007E50C7">
        <w:rPr>
          <w:rStyle w:val="CommentReference"/>
          <w:color w:val="C00000"/>
        </w:rPr>
        <w:t xml:space="preserve"> </w:t>
      </w:r>
      <w:r w:rsidR="00DA7000" w:rsidRPr="007E50C7">
        <w:rPr>
          <w:rFonts w:cstheme="minorHAnsi"/>
          <w:bCs/>
          <w:color w:val="C00000"/>
        </w:rPr>
        <w:t xml:space="preserve">Measure exclusions include all cases meeting one or more criteria listed in </w:t>
      </w:r>
      <w:r w:rsidR="00E847B8">
        <w:rPr>
          <w:rFonts w:cstheme="minorHAnsi"/>
          <w:bCs/>
          <w:color w:val="C00000"/>
        </w:rPr>
        <w:t>s</w:t>
      </w:r>
      <w:r w:rsidR="00DA7000" w:rsidRPr="007E50C7">
        <w:rPr>
          <w:rFonts w:cstheme="minorHAnsi"/>
          <w:bCs/>
          <w:color w:val="C00000"/>
        </w:rPr>
        <w:t xml:space="preserve">ection </w:t>
      </w:r>
      <w:r w:rsidR="00DA7000" w:rsidRPr="007E50C7">
        <w:rPr>
          <w:rFonts w:cstheme="minorHAnsi"/>
          <w:b/>
          <w:bCs/>
          <w:color w:val="C00000"/>
        </w:rPr>
        <w:t>1.2c</w:t>
      </w:r>
      <w:r w:rsidR="00DA7000" w:rsidRPr="007E50C7">
        <w:rPr>
          <w:rFonts w:cstheme="minorHAnsi"/>
          <w:bCs/>
          <w:color w:val="C00000"/>
        </w:rPr>
        <w:t xml:space="preserve">, above. Numerator exceptions include cases meeting one or more criteria listed in </w:t>
      </w:r>
      <w:r w:rsidR="00E847B8">
        <w:rPr>
          <w:rFonts w:cstheme="minorHAnsi"/>
          <w:bCs/>
          <w:color w:val="C00000"/>
        </w:rPr>
        <w:t>s</w:t>
      </w:r>
      <w:r w:rsidR="00DA7000" w:rsidRPr="007E50C7">
        <w:rPr>
          <w:rFonts w:cstheme="minorHAnsi"/>
          <w:bCs/>
          <w:color w:val="C00000"/>
        </w:rPr>
        <w:t xml:space="preserve">ection </w:t>
      </w:r>
      <w:r w:rsidR="00DA7000" w:rsidRPr="007E50C7">
        <w:rPr>
          <w:rFonts w:cstheme="minorHAnsi"/>
          <w:b/>
          <w:bCs/>
          <w:color w:val="C00000"/>
        </w:rPr>
        <w:t>1.2d</w:t>
      </w:r>
      <w:r w:rsidR="00DA7000" w:rsidRPr="007E50C7">
        <w:rPr>
          <w:rFonts w:cstheme="minorHAnsi"/>
          <w:bCs/>
          <w:color w:val="C00000"/>
        </w:rPr>
        <w:t>, above</w:t>
      </w:r>
      <w:r w:rsidR="00E847B8">
        <w:rPr>
          <w:rFonts w:cstheme="minorHAnsi"/>
          <w:bCs/>
          <w:color w:val="C00000"/>
        </w:rPr>
        <w:t>.</w:t>
      </w:r>
    </w:p>
    <w:p w14:paraId="018C7479" w14:textId="124DE249" w:rsidR="00DA7000" w:rsidRPr="00E847B8" w:rsidRDefault="00092566" w:rsidP="00E847B8">
      <w:pPr>
        <w:autoSpaceDE w:val="0"/>
        <w:autoSpaceDN w:val="0"/>
        <w:adjustRightInd w:val="0"/>
        <w:spacing w:after="0" w:line="240" w:lineRule="auto"/>
        <w:jc w:val="both"/>
        <w:rPr>
          <w:rFonts w:cstheme="minorHAnsi"/>
          <w:bCs/>
          <w:color w:val="7030A0"/>
        </w:rPr>
      </w:pPr>
      <w:r w:rsidRPr="004800EE">
        <w:rPr>
          <w:rFonts w:cstheme="minorHAnsi"/>
          <w:b/>
          <w:bCs/>
        </w:rPr>
        <w:t>2b</w:t>
      </w:r>
      <w:r w:rsidR="009C7513" w:rsidRPr="004800EE">
        <w:rPr>
          <w:rFonts w:cstheme="minorHAnsi"/>
          <w:b/>
          <w:bCs/>
        </w:rPr>
        <w:t>2</w:t>
      </w:r>
      <w:r w:rsidRPr="004800EE">
        <w:rPr>
          <w:rFonts w:cstheme="minorHAnsi"/>
          <w:b/>
          <w:bCs/>
        </w:rPr>
        <w:t>.</w:t>
      </w:r>
      <w:r w:rsidR="00A25024" w:rsidRPr="004800EE">
        <w:rPr>
          <w:rFonts w:cstheme="minorHAnsi"/>
          <w:b/>
          <w:bCs/>
        </w:rPr>
        <w:t xml:space="preserve">2. </w:t>
      </w:r>
      <w:proofErr w:type="gramStart"/>
      <w:r w:rsidR="00833325" w:rsidRPr="004800EE">
        <w:rPr>
          <w:rFonts w:cstheme="minorHAnsi"/>
          <w:b/>
          <w:bCs/>
        </w:rPr>
        <w:t>What</w:t>
      </w:r>
      <w:proofErr w:type="gramEnd"/>
      <w:r w:rsidR="00833325" w:rsidRPr="004800EE">
        <w:rPr>
          <w:rFonts w:cstheme="minorHAnsi"/>
          <w:b/>
          <w:bCs/>
        </w:rPr>
        <w:t xml:space="preserve"> were the statistical results </w:t>
      </w:r>
      <w:r w:rsidR="007422FD" w:rsidRPr="004800EE">
        <w:rPr>
          <w:rFonts w:cstheme="minorHAnsi"/>
          <w:b/>
          <w:bCs/>
        </w:rPr>
        <w:t>from testing exclusions</w:t>
      </w:r>
      <w:r w:rsidR="00833325" w:rsidRPr="004800EE">
        <w:rPr>
          <w:rFonts w:cstheme="minorHAnsi"/>
          <w:bCs/>
        </w:rPr>
        <w:t>?</w:t>
      </w:r>
      <w:r w:rsidR="000B2DF7" w:rsidRPr="004800EE">
        <w:rPr>
          <w:rFonts w:cstheme="minorHAnsi"/>
          <w:bCs/>
        </w:rPr>
        <w:t xml:space="preserve"> (</w:t>
      </w:r>
      <w:proofErr w:type="gramStart"/>
      <w:r w:rsidR="000B2DF7" w:rsidRPr="004800EE">
        <w:rPr>
          <w:rFonts w:cstheme="minorHAnsi"/>
          <w:bCs/>
          <w:i/>
        </w:rPr>
        <w:t>include</w:t>
      </w:r>
      <w:proofErr w:type="gramEnd"/>
      <w:r w:rsidR="000B2DF7" w:rsidRPr="004800EE">
        <w:rPr>
          <w:rFonts w:cstheme="minorHAnsi"/>
          <w:bCs/>
          <w:i/>
        </w:rPr>
        <w:t xml:space="preserve"> </w:t>
      </w:r>
      <w:r w:rsidR="00356BAD" w:rsidRPr="004800EE">
        <w:rPr>
          <w:rFonts w:cstheme="minorHAnsi"/>
          <w:bCs/>
          <w:i/>
        </w:rPr>
        <w:t xml:space="preserve">overall </w:t>
      </w:r>
      <w:r w:rsidR="000B2DF7" w:rsidRPr="004800EE">
        <w:rPr>
          <w:rFonts w:cstheme="minorHAnsi"/>
          <w:bCs/>
          <w:i/>
        </w:rPr>
        <w:t>number and percentage of individuals excluded</w:t>
      </w:r>
      <w:r w:rsidR="0025762F" w:rsidRPr="004800EE">
        <w:rPr>
          <w:rFonts w:cstheme="minorHAnsi"/>
          <w:bCs/>
          <w:i/>
        </w:rPr>
        <w:t>, frequency distribution of exclusions across measured entities,</w:t>
      </w:r>
      <w:r w:rsidR="000B2DF7" w:rsidRPr="004800EE">
        <w:rPr>
          <w:rFonts w:cstheme="minorHAnsi"/>
          <w:bCs/>
          <w:i/>
        </w:rPr>
        <w:t xml:space="preserve"> and impact on performance measure scores</w:t>
      </w:r>
      <w:r w:rsidR="000B2DF7" w:rsidRPr="004800EE">
        <w:rPr>
          <w:rFonts w:cstheme="minorHAnsi"/>
          <w:bCs/>
        </w:rPr>
        <w:t>)</w:t>
      </w:r>
    </w:p>
    <w:p w14:paraId="7FD46512" w14:textId="77777777" w:rsidR="00AE210C" w:rsidRDefault="00AE210C" w:rsidP="00DB77CF">
      <w:pPr>
        <w:autoSpaceDE w:val="0"/>
        <w:autoSpaceDN w:val="0"/>
        <w:adjustRightInd w:val="0"/>
        <w:spacing w:after="120" w:line="240" w:lineRule="auto"/>
        <w:jc w:val="both"/>
        <w:rPr>
          <w:rFonts w:cstheme="minorHAnsi"/>
          <w:bCs/>
        </w:rPr>
      </w:pPr>
      <w:r w:rsidRPr="00AE210C">
        <w:rPr>
          <w:rFonts w:cstheme="minorHAnsi"/>
          <w:b/>
          <w:bCs/>
        </w:rPr>
        <w:t>2014 Submission</w:t>
      </w:r>
      <w:r w:rsidRPr="00AE210C">
        <w:rPr>
          <w:rFonts w:cstheme="minorHAnsi"/>
          <w:bCs/>
        </w:rPr>
        <w:t>: Blank</w:t>
      </w:r>
    </w:p>
    <w:p w14:paraId="11651FFC" w14:textId="084F4BC3" w:rsidR="00DA7000" w:rsidRPr="004D1ABC" w:rsidRDefault="00AE210C" w:rsidP="004D1ABC">
      <w:pPr>
        <w:autoSpaceDE w:val="0"/>
        <w:autoSpaceDN w:val="0"/>
        <w:adjustRightInd w:val="0"/>
        <w:spacing w:before="110" w:after="110" w:line="240" w:lineRule="auto"/>
        <w:jc w:val="both"/>
        <w:rPr>
          <w:rFonts w:cstheme="minorHAnsi"/>
          <w:bCs/>
          <w:color w:val="C00000"/>
        </w:rPr>
      </w:pPr>
      <w:r w:rsidRPr="00AE210C">
        <w:rPr>
          <w:rFonts w:cstheme="minorHAnsi"/>
          <w:b/>
          <w:bCs/>
          <w:color w:val="C00000"/>
        </w:rPr>
        <w:t>2018 Submission</w:t>
      </w:r>
      <w:r w:rsidRPr="00AE210C">
        <w:rPr>
          <w:rFonts w:cstheme="minorHAnsi"/>
          <w:bCs/>
          <w:color w:val="C00000"/>
        </w:rPr>
        <w:t>:</w:t>
      </w:r>
      <w:r>
        <w:rPr>
          <w:rFonts w:cstheme="minorHAnsi"/>
          <w:bCs/>
          <w:color w:val="C00000"/>
        </w:rPr>
        <w:t xml:space="preserve"> </w:t>
      </w:r>
      <w:r w:rsidR="00DA7000" w:rsidRPr="00204FAB">
        <w:rPr>
          <w:rFonts w:cstheme="minorHAnsi"/>
          <w:bCs/>
          <w:color w:val="C00000"/>
        </w:rPr>
        <w:t>We examined overall frequencies and proportions of cases excluded for each exclusion/exception criterion, among all sampled cases, for 3</w:t>
      </w:r>
      <w:r w:rsidR="00204FAB" w:rsidRPr="00204FAB">
        <w:rPr>
          <w:rFonts w:cstheme="minorHAnsi"/>
          <w:bCs/>
          <w:color w:val="C00000"/>
        </w:rPr>
        <w:t>,758</w:t>
      </w:r>
      <w:r w:rsidR="007E50C7" w:rsidRPr="00204FAB">
        <w:rPr>
          <w:rFonts w:cstheme="minorHAnsi"/>
          <w:bCs/>
          <w:color w:val="C00000"/>
        </w:rPr>
        <w:t xml:space="preserve"> facilities</w:t>
      </w:r>
      <w:r w:rsidR="00DA7000" w:rsidRPr="00204FAB">
        <w:rPr>
          <w:rFonts w:cstheme="minorHAnsi"/>
          <w:bCs/>
          <w:color w:val="C00000"/>
        </w:rPr>
        <w:t xml:space="preserve">. The sampled population included </w:t>
      </w:r>
      <w:r w:rsidR="00204FAB" w:rsidRPr="00204FAB">
        <w:rPr>
          <w:rFonts w:ascii="Calibri" w:eastAsia="Times New Roman" w:hAnsi="Calibri" w:cs="Times New Roman"/>
          <w:color w:val="C00000"/>
        </w:rPr>
        <w:t>2</w:t>
      </w:r>
      <w:r w:rsidR="00204FAB">
        <w:rPr>
          <w:rFonts w:ascii="Calibri" w:eastAsia="Times New Roman" w:hAnsi="Calibri" w:cs="Times New Roman"/>
          <w:color w:val="C00000"/>
        </w:rPr>
        <w:t>,343,102</w:t>
      </w:r>
      <w:r w:rsidR="00204FAB" w:rsidRPr="00204FAB">
        <w:rPr>
          <w:rFonts w:ascii="Calibri" w:eastAsia="Times New Roman" w:hAnsi="Calibri" w:cs="Times New Roman"/>
          <w:color w:val="C00000"/>
        </w:rPr>
        <w:t xml:space="preserve"> </w:t>
      </w:r>
      <w:r w:rsidR="00DA7000" w:rsidRPr="00204FAB">
        <w:rPr>
          <w:rFonts w:cstheme="minorHAnsi"/>
          <w:bCs/>
          <w:color w:val="C00000"/>
        </w:rPr>
        <w:t xml:space="preserve">cases where a patient </w:t>
      </w:r>
      <w:r w:rsidR="00204FAB" w:rsidRPr="00204FAB">
        <w:rPr>
          <w:rFonts w:cstheme="minorHAnsi"/>
          <w:bCs/>
          <w:color w:val="C00000"/>
        </w:rPr>
        <w:t>had an ED encounter</w:t>
      </w:r>
      <w:r w:rsidR="00DA7000" w:rsidRPr="00204FAB">
        <w:rPr>
          <w:rFonts w:cstheme="minorHAnsi"/>
          <w:bCs/>
          <w:color w:val="C00000"/>
        </w:rPr>
        <w:t>.</w:t>
      </w:r>
      <w:r w:rsidR="004D1ABC">
        <w:rPr>
          <w:rFonts w:cstheme="minorHAnsi"/>
          <w:bCs/>
          <w:color w:val="C00000"/>
        </w:rPr>
        <w:t xml:space="preserve"> Details for these analyses are described in </w:t>
      </w:r>
      <w:r w:rsidR="004D1ABC">
        <w:rPr>
          <w:rFonts w:cstheme="minorHAnsi"/>
          <w:bCs/>
          <w:i/>
          <w:color w:val="C00000"/>
        </w:rPr>
        <w:t>Table 4</w:t>
      </w:r>
      <w:r w:rsidR="004D1ABC">
        <w:rPr>
          <w:rFonts w:cstheme="minorHAnsi"/>
          <w:bCs/>
          <w:color w:val="C00000"/>
        </w:rPr>
        <w:t>.</w:t>
      </w:r>
    </w:p>
    <w:p w14:paraId="6B07AD57" w14:textId="4BCF7C20" w:rsidR="00DA7000" w:rsidRPr="004D1ABC" w:rsidRDefault="004D1ABC" w:rsidP="004D1ABC">
      <w:pPr>
        <w:autoSpaceDE w:val="0"/>
        <w:autoSpaceDN w:val="0"/>
        <w:adjustRightInd w:val="0"/>
        <w:spacing w:after="0" w:line="240" w:lineRule="auto"/>
        <w:rPr>
          <w:rFonts w:cstheme="minorHAnsi"/>
          <w:bCs/>
          <w:i/>
          <w:color w:val="C00000"/>
        </w:rPr>
      </w:pPr>
      <w:r w:rsidRPr="004D1ABC">
        <w:rPr>
          <w:rFonts w:cstheme="minorHAnsi"/>
          <w:b/>
          <w:bCs/>
          <w:i/>
          <w:color w:val="C00000"/>
        </w:rPr>
        <w:t>Table 4:</w:t>
      </w:r>
      <w:r w:rsidRPr="004D1ABC">
        <w:rPr>
          <w:rFonts w:cstheme="minorHAnsi"/>
          <w:bCs/>
          <w:i/>
          <w:color w:val="C00000"/>
        </w:rPr>
        <w:t xml:space="preserve"> </w:t>
      </w:r>
      <w:r w:rsidR="00DA7000" w:rsidRPr="004D1ABC">
        <w:rPr>
          <w:rFonts w:cstheme="minorHAnsi"/>
          <w:bCs/>
          <w:i/>
          <w:color w:val="C00000"/>
        </w:rPr>
        <w:t>Overall Occurrence and Distribution across Facilities for Measure Exclusions and Exceptions</w:t>
      </w:r>
    </w:p>
    <w:tbl>
      <w:tblPr>
        <w:tblStyle w:val="TableGrid"/>
        <w:tblW w:w="9825" w:type="dxa"/>
        <w:jc w:val="center"/>
        <w:tblLayout w:type="fixed"/>
        <w:tblCellMar>
          <w:left w:w="115" w:type="dxa"/>
          <w:right w:w="115" w:type="dxa"/>
        </w:tblCellMar>
        <w:tblLook w:val="04A0" w:firstRow="1" w:lastRow="0" w:firstColumn="1" w:lastColumn="0" w:noHBand="0" w:noVBand="1"/>
      </w:tblPr>
      <w:tblGrid>
        <w:gridCol w:w="1899"/>
        <w:gridCol w:w="1626"/>
        <w:gridCol w:w="1470"/>
        <w:gridCol w:w="1044"/>
        <w:gridCol w:w="945"/>
        <w:gridCol w:w="951"/>
        <w:gridCol w:w="945"/>
        <w:gridCol w:w="945"/>
      </w:tblGrid>
      <w:tr w:rsidR="008556F1" w:rsidRPr="008556F1" w14:paraId="232CF63C" w14:textId="77777777" w:rsidTr="00CF721A">
        <w:trPr>
          <w:cantSplit/>
          <w:trHeight w:val="259"/>
          <w:tblHeader/>
          <w:jc w:val="center"/>
        </w:trPr>
        <w:tc>
          <w:tcPr>
            <w:tcW w:w="1899" w:type="dxa"/>
            <w:vMerge w:val="restart"/>
            <w:tcBorders>
              <w:top w:val="single" w:sz="4" w:space="0" w:color="auto"/>
              <w:left w:val="single" w:sz="4" w:space="0" w:color="auto"/>
              <w:bottom w:val="single" w:sz="4" w:space="0" w:color="auto"/>
              <w:right w:val="single" w:sz="4" w:space="0" w:color="auto"/>
            </w:tcBorders>
            <w:vAlign w:val="center"/>
            <w:hideMark/>
          </w:tcPr>
          <w:p w14:paraId="2091DE9D" w14:textId="77777777" w:rsidR="00DA7000" w:rsidRPr="00A96259" w:rsidRDefault="00DA7000" w:rsidP="00B57B25">
            <w:pPr>
              <w:autoSpaceDE w:val="0"/>
              <w:autoSpaceDN w:val="0"/>
              <w:adjustRightInd w:val="0"/>
              <w:jc w:val="center"/>
              <w:rPr>
                <w:b/>
                <w:color w:val="C00000"/>
              </w:rPr>
            </w:pPr>
            <w:r w:rsidRPr="00A96259">
              <w:rPr>
                <w:b/>
                <w:color w:val="C00000"/>
              </w:rPr>
              <w:t>Data Element</w:t>
            </w:r>
          </w:p>
        </w:tc>
        <w:tc>
          <w:tcPr>
            <w:tcW w:w="3096" w:type="dxa"/>
            <w:gridSpan w:val="2"/>
            <w:tcBorders>
              <w:top w:val="single" w:sz="4" w:space="0" w:color="auto"/>
              <w:left w:val="single" w:sz="4" w:space="0" w:color="auto"/>
              <w:right w:val="single" w:sz="4" w:space="0" w:color="auto"/>
            </w:tcBorders>
            <w:vAlign w:val="center"/>
          </w:tcPr>
          <w:p w14:paraId="1715F831" w14:textId="77777777" w:rsidR="00DA7000" w:rsidRPr="00A96259" w:rsidRDefault="00DA7000" w:rsidP="00B57B25">
            <w:pPr>
              <w:autoSpaceDE w:val="0"/>
              <w:autoSpaceDN w:val="0"/>
              <w:adjustRightInd w:val="0"/>
              <w:jc w:val="center"/>
              <w:rPr>
                <w:b/>
                <w:color w:val="C00000"/>
              </w:rPr>
            </w:pPr>
            <w:r w:rsidRPr="00A96259">
              <w:rPr>
                <w:b/>
                <w:color w:val="C00000"/>
              </w:rPr>
              <w:t>Denominator Exclusion or Numerator Exception?</w:t>
            </w:r>
          </w:p>
        </w:tc>
        <w:tc>
          <w:tcPr>
            <w:tcW w:w="1989" w:type="dxa"/>
            <w:gridSpan w:val="2"/>
            <w:tcBorders>
              <w:top w:val="single" w:sz="4" w:space="0" w:color="auto"/>
              <w:left w:val="single" w:sz="4" w:space="0" w:color="auto"/>
              <w:right w:val="single" w:sz="4" w:space="0" w:color="auto"/>
            </w:tcBorders>
            <w:vAlign w:val="center"/>
            <w:hideMark/>
          </w:tcPr>
          <w:p w14:paraId="40DF2A65" w14:textId="77777777" w:rsidR="00DA7000" w:rsidRPr="00A96259" w:rsidRDefault="00DA7000" w:rsidP="00B57B25">
            <w:pPr>
              <w:autoSpaceDE w:val="0"/>
              <w:autoSpaceDN w:val="0"/>
              <w:adjustRightInd w:val="0"/>
              <w:jc w:val="center"/>
              <w:rPr>
                <w:b/>
                <w:color w:val="C00000"/>
              </w:rPr>
            </w:pPr>
            <w:r w:rsidRPr="00A96259">
              <w:rPr>
                <w:b/>
                <w:color w:val="C00000"/>
              </w:rPr>
              <w:t>Overall Occurrence</w:t>
            </w:r>
          </w:p>
        </w:tc>
        <w:tc>
          <w:tcPr>
            <w:tcW w:w="2841" w:type="dxa"/>
            <w:gridSpan w:val="3"/>
            <w:tcBorders>
              <w:top w:val="single" w:sz="4" w:space="0" w:color="auto"/>
              <w:left w:val="single" w:sz="4" w:space="0" w:color="auto"/>
              <w:bottom w:val="single" w:sz="4" w:space="0" w:color="auto"/>
              <w:right w:val="single" w:sz="4" w:space="0" w:color="auto"/>
            </w:tcBorders>
            <w:vAlign w:val="center"/>
            <w:hideMark/>
          </w:tcPr>
          <w:p w14:paraId="4C6A402E" w14:textId="12CE7F4D" w:rsidR="00DA7000" w:rsidRPr="00A96259" w:rsidRDefault="00DA7000" w:rsidP="00B57B25">
            <w:pPr>
              <w:autoSpaceDE w:val="0"/>
              <w:autoSpaceDN w:val="0"/>
              <w:adjustRightInd w:val="0"/>
              <w:jc w:val="center"/>
              <w:rPr>
                <w:b/>
                <w:color w:val="C00000"/>
              </w:rPr>
            </w:pPr>
            <w:r w:rsidRPr="00A96259">
              <w:rPr>
                <w:b/>
                <w:color w:val="C00000"/>
              </w:rPr>
              <w:t xml:space="preserve">Distribution </w:t>
            </w:r>
            <w:r w:rsidR="00E91C73" w:rsidRPr="00A96259">
              <w:rPr>
                <w:b/>
                <w:color w:val="C00000"/>
              </w:rPr>
              <w:t>a</w:t>
            </w:r>
            <w:r w:rsidRPr="00A96259">
              <w:rPr>
                <w:b/>
                <w:color w:val="C00000"/>
              </w:rPr>
              <w:t>cross Facilities (%)</w:t>
            </w:r>
          </w:p>
        </w:tc>
      </w:tr>
      <w:tr w:rsidR="008556F1" w:rsidRPr="008556F1" w14:paraId="44BBAEC1" w14:textId="77777777" w:rsidTr="00CF721A">
        <w:trPr>
          <w:cantSplit/>
          <w:trHeight w:val="259"/>
          <w:tblHeader/>
          <w:jc w:val="center"/>
        </w:trPr>
        <w:tc>
          <w:tcPr>
            <w:tcW w:w="1899" w:type="dxa"/>
            <w:vMerge/>
            <w:tcBorders>
              <w:top w:val="single" w:sz="4" w:space="0" w:color="auto"/>
              <w:left w:val="single" w:sz="4" w:space="0" w:color="auto"/>
              <w:bottom w:val="single" w:sz="4" w:space="0" w:color="auto"/>
              <w:right w:val="single" w:sz="4" w:space="0" w:color="auto"/>
            </w:tcBorders>
            <w:vAlign w:val="center"/>
            <w:hideMark/>
          </w:tcPr>
          <w:p w14:paraId="0EEF2741" w14:textId="77777777" w:rsidR="00DA7000" w:rsidRPr="00A96259" w:rsidRDefault="00DA7000" w:rsidP="00B57B25">
            <w:pPr>
              <w:jc w:val="center"/>
              <w:rPr>
                <w:b/>
                <w:color w:val="C00000"/>
              </w:rPr>
            </w:pPr>
          </w:p>
        </w:tc>
        <w:tc>
          <w:tcPr>
            <w:tcW w:w="1626" w:type="dxa"/>
            <w:tcBorders>
              <w:left w:val="single" w:sz="4" w:space="0" w:color="auto"/>
              <w:right w:val="single" w:sz="4" w:space="0" w:color="auto"/>
            </w:tcBorders>
            <w:vAlign w:val="center"/>
          </w:tcPr>
          <w:p w14:paraId="07C198B9" w14:textId="77777777" w:rsidR="00DA7000" w:rsidRPr="00A96259" w:rsidRDefault="00DA7000" w:rsidP="00B57B25">
            <w:pPr>
              <w:jc w:val="center"/>
              <w:rPr>
                <w:i/>
                <w:color w:val="C00000"/>
              </w:rPr>
            </w:pPr>
            <w:r w:rsidRPr="00A96259">
              <w:rPr>
                <w:i/>
                <w:color w:val="C00000"/>
              </w:rPr>
              <w:t>Denominator Exclusion</w:t>
            </w:r>
          </w:p>
        </w:tc>
        <w:tc>
          <w:tcPr>
            <w:tcW w:w="1470" w:type="dxa"/>
            <w:tcBorders>
              <w:left w:val="single" w:sz="4" w:space="0" w:color="auto"/>
              <w:right w:val="single" w:sz="4" w:space="0" w:color="auto"/>
            </w:tcBorders>
            <w:vAlign w:val="center"/>
          </w:tcPr>
          <w:p w14:paraId="290C95D9" w14:textId="77777777" w:rsidR="00DA7000" w:rsidRPr="00A96259" w:rsidRDefault="00DA7000" w:rsidP="00B57B25">
            <w:pPr>
              <w:jc w:val="center"/>
              <w:rPr>
                <w:i/>
                <w:color w:val="C00000"/>
              </w:rPr>
            </w:pPr>
            <w:r w:rsidRPr="00A96259">
              <w:rPr>
                <w:i/>
                <w:color w:val="C00000"/>
              </w:rPr>
              <w:t>Numerator Exception</w:t>
            </w:r>
          </w:p>
        </w:tc>
        <w:tc>
          <w:tcPr>
            <w:tcW w:w="1044" w:type="dxa"/>
            <w:tcBorders>
              <w:left w:val="single" w:sz="4" w:space="0" w:color="auto"/>
              <w:bottom w:val="single" w:sz="4" w:space="0" w:color="auto"/>
              <w:right w:val="single" w:sz="4" w:space="0" w:color="auto"/>
            </w:tcBorders>
            <w:vAlign w:val="center"/>
            <w:hideMark/>
          </w:tcPr>
          <w:p w14:paraId="62DD78DA" w14:textId="77777777" w:rsidR="00DA7000" w:rsidRPr="00A96259" w:rsidRDefault="00DA7000" w:rsidP="00B57B25">
            <w:pPr>
              <w:jc w:val="center"/>
              <w:rPr>
                <w:i/>
                <w:color w:val="C00000"/>
              </w:rPr>
            </w:pPr>
            <w:r w:rsidRPr="00A96259">
              <w:rPr>
                <w:i/>
                <w:color w:val="C00000"/>
              </w:rPr>
              <w:t>N</w:t>
            </w:r>
          </w:p>
        </w:tc>
        <w:tc>
          <w:tcPr>
            <w:tcW w:w="945" w:type="dxa"/>
            <w:tcBorders>
              <w:left w:val="single" w:sz="4" w:space="0" w:color="auto"/>
              <w:bottom w:val="single" w:sz="4" w:space="0" w:color="auto"/>
              <w:right w:val="single" w:sz="4" w:space="0" w:color="auto"/>
            </w:tcBorders>
            <w:vAlign w:val="center"/>
          </w:tcPr>
          <w:p w14:paraId="657226EC" w14:textId="77777777" w:rsidR="00DA7000" w:rsidRPr="00A96259" w:rsidRDefault="00DA7000" w:rsidP="00B57B25">
            <w:pPr>
              <w:jc w:val="center"/>
              <w:rPr>
                <w:i/>
                <w:color w:val="C00000"/>
              </w:rPr>
            </w:pPr>
            <w:r w:rsidRPr="00A96259">
              <w:rPr>
                <w:i/>
                <w:color w:val="C00000"/>
              </w:rPr>
              <w:t>%</w:t>
            </w:r>
          </w:p>
        </w:tc>
        <w:tc>
          <w:tcPr>
            <w:tcW w:w="951" w:type="dxa"/>
            <w:tcBorders>
              <w:top w:val="single" w:sz="4" w:space="0" w:color="auto"/>
              <w:left w:val="single" w:sz="4" w:space="0" w:color="auto"/>
              <w:bottom w:val="single" w:sz="4" w:space="0" w:color="auto"/>
              <w:right w:val="single" w:sz="4" w:space="0" w:color="auto"/>
            </w:tcBorders>
            <w:vAlign w:val="center"/>
            <w:hideMark/>
          </w:tcPr>
          <w:p w14:paraId="674C22DE" w14:textId="77777777" w:rsidR="00DA7000" w:rsidRPr="00A96259" w:rsidRDefault="00DA7000" w:rsidP="00B57B25">
            <w:pPr>
              <w:autoSpaceDE w:val="0"/>
              <w:autoSpaceDN w:val="0"/>
              <w:adjustRightInd w:val="0"/>
              <w:jc w:val="center"/>
              <w:rPr>
                <w:i/>
                <w:color w:val="C00000"/>
              </w:rPr>
            </w:pPr>
            <w:r w:rsidRPr="00A96259">
              <w:rPr>
                <w:i/>
                <w:color w:val="C00000"/>
              </w:rPr>
              <w:t>25</w:t>
            </w:r>
            <w:r w:rsidRPr="00A96259">
              <w:rPr>
                <w:i/>
                <w:color w:val="C00000"/>
                <w:vertAlign w:val="superscript"/>
              </w:rPr>
              <w:t>th</w:t>
            </w:r>
          </w:p>
        </w:tc>
        <w:tc>
          <w:tcPr>
            <w:tcW w:w="945" w:type="dxa"/>
            <w:tcBorders>
              <w:top w:val="single" w:sz="4" w:space="0" w:color="auto"/>
              <w:left w:val="single" w:sz="4" w:space="0" w:color="auto"/>
              <w:bottom w:val="single" w:sz="4" w:space="0" w:color="auto"/>
              <w:right w:val="single" w:sz="4" w:space="0" w:color="auto"/>
            </w:tcBorders>
            <w:vAlign w:val="center"/>
            <w:hideMark/>
          </w:tcPr>
          <w:p w14:paraId="6EE29781" w14:textId="77777777" w:rsidR="00DA7000" w:rsidRPr="00A96259" w:rsidRDefault="00DA7000" w:rsidP="00B57B25">
            <w:pPr>
              <w:autoSpaceDE w:val="0"/>
              <w:autoSpaceDN w:val="0"/>
              <w:adjustRightInd w:val="0"/>
              <w:jc w:val="center"/>
              <w:rPr>
                <w:i/>
                <w:color w:val="C00000"/>
              </w:rPr>
            </w:pPr>
            <w:r w:rsidRPr="00A96259">
              <w:rPr>
                <w:i/>
                <w:color w:val="C00000"/>
              </w:rPr>
              <w:t>50</w:t>
            </w:r>
            <w:r w:rsidRPr="00A96259">
              <w:rPr>
                <w:i/>
                <w:color w:val="C00000"/>
                <w:vertAlign w:val="superscript"/>
              </w:rPr>
              <w:t>th</w:t>
            </w:r>
          </w:p>
        </w:tc>
        <w:tc>
          <w:tcPr>
            <w:tcW w:w="945" w:type="dxa"/>
            <w:tcBorders>
              <w:top w:val="single" w:sz="4" w:space="0" w:color="auto"/>
              <w:left w:val="single" w:sz="4" w:space="0" w:color="auto"/>
              <w:bottom w:val="single" w:sz="4" w:space="0" w:color="auto"/>
              <w:right w:val="single" w:sz="4" w:space="0" w:color="auto"/>
            </w:tcBorders>
            <w:vAlign w:val="center"/>
            <w:hideMark/>
          </w:tcPr>
          <w:p w14:paraId="05DB2F8C" w14:textId="77777777" w:rsidR="00DA7000" w:rsidRPr="00A96259" w:rsidRDefault="00DA7000" w:rsidP="00B57B25">
            <w:pPr>
              <w:autoSpaceDE w:val="0"/>
              <w:autoSpaceDN w:val="0"/>
              <w:adjustRightInd w:val="0"/>
              <w:jc w:val="center"/>
              <w:rPr>
                <w:i/>
                <w:color w:val="C00000"/>
              </w:rPr>
            </w:pPr>
            <w:r w:rsidRPr="00A96259">
              <w:rPr>
                <w:i/>
                <w:color w:val="C00000"/>
              </w:rPr>
              <w:t>75</w:t>
            </w:r>
            <w:r w:rsidRPr="00A96259">
              <w:rPr>
                <w:i/>
                <w:color w:val="C00000"/>
                <w:vertAlign w:val="superscript"/>
              </w:rPr>
              <w:t>th</w:t>
            </w:r>
          </w:p>
        </w:tc>
      </w:tr>
      <w:tr w:rsidR="008556F1" w:rsidRPr="008556F1" w14:paraId="487C49B4" w14:textId="77777777" w:rsidTr="00CF721A">
        <w:trPr>
          <w:cantSplit/>
          <w:trHeight w:val="732"/>
          <w:jc w:val="center"/>
        </w:trPr>
        <w:tc>
          <w:tcPr>
            <w:tcW w:w="1899" w:type="dxa"/>
            <w:tcBorders>
              <w:top w:val="single" w:sz="4" w:space="0" w:color="auto"/>
              <w:left w:val="single" w:sz="4" w:space="0" w:color="auto"/>
              <w:bottom w:val="single" w:sz="4" w:space="0" w:color="auto"/>
              <w:right w:val="single" w:sz="4" w:space="0" w:color="auto"/>
            </w:tcBorders>
            <w:vAlign w:val="center"/>
          </w:tcPr>
          <w:p w14:paraId="6F2BF1FC" w14:textId="16F676EE" w:rsidR="00DA7000" w:rsidRPr="00A96259" w:rsidRDefault="00204FAB" w:rsidP="00B57B25">
            <w:pPr>
              <w:autoSpaceDE w:val="0"/>
              <w:autoSpaceDN w:val="0"/>
              <w:adjustRightInd w:val="0"/>
              <w:rPr>
                <w:i/>
                <w:color w:val="C00000"/>
              </w:rPr>
            </w:pPr>
            <w:r w:rsidRPr="00A96259">
              <w:rPr>
                <w:i/>
                <w:color w:val="C00000"/>
              </w:rPr>
              <w:t xml:space="preserve">Discharge Code </w:t>
            </w:r>
            <w:r w:rsidR="00E91C73" w:rsidRPr="00A96259">
              <w:rPr>
                <w:i/>
                <w:color w:val="C00000"/>
              </w:rPr>
              <w:t>E</w:t>
            </w:r>
            <w:r w:rsidRPr="00A96259">
              <w:rPr>
                <w:i/>
                <w:color w:val="C00000"/>
              </w:rPr>
              <w:t>qual to 6,</w:t>
            </w:r>
            <w:r w:rsidR="00156EE6" w:rsidRPr="00A96259">
              <w:rPr>
                <w:i/>
                <w:color w:val="C00000"/>
              </w:rPr>
              <w:t xml:space="preserve"> </w:t>
            </w:r>
            <w:r w:rsidRPr="00A96259">
              <w:rPr>
                <w:i/>
                <w:color w:val="C00000"/>
              </w:rPr>
              <w:t>7, or 8</w:t>
            </w:r>
          </w:p>
        </w:tc>
        <w:tc>
          <w:tcPr>
            <w:tcW w:w="1626" w:type="dxa"/>
            <w:tcBorders>
              <w:left w:val="single" w:sz="4" w:space="0" w:color="auto"/>
              <w:right w:val="single" w:sz="4" w:space="0" w:color="auto"/>
            </w:tcBorders>
            <w:vAlign w:val="center"/>
          </w:tcPr>
          <w:p w14:paraId="03EF4284" w14:textId="77777777" w:rsidR="00DA7000" w:rsidRPr="00A96259" w:rsidRDefault="00DA7000" w:rsidP="00B57B25">
            <w:pPr>
              <w:autoSpaceDE w:val="0"/>
              <w:autoSpaceDN w:val="0"/>
              <w:adjustRightInd w:val="0"/>
              <w:jc w:val="center"/>
              <w:rPr>
                <w:color w:val="C00000"/>
              </w:rPr>
            </w:pPr>
            <w:r w:rsidRPr="00A96259">
              <w:rPr>
                <w:color w:val="C00000"/>
              </w:rPr>
              <w:t>X</w:t>
            </w:r>
          </w:p>
        </w:tc>
        <w:tc>
          <w:tcPr>
            <w:tcW w:w="1470" w:type="dxa"/>
            <w:tcBorders>
              <w:left w:val="single" w:sz="4" w:space="0" w:color="auto"/>
              <w:right w:val="single" w:sz="4" w:space="0" w:color="auto"/>
            </w:tcBorders>
            <w:vAlign w:val="center"/>
          </w:tcPr>
          <w:p w14:paraId="0CD78012" w14:textId="77777777" w:rsidR="00DA7000" w:rsidRPr="00A96259" w:rsidRDefault="00DA7000" w:rsidP="00B57B25">
            <w:pPr>
              <w:autoSpaceDE w:val="0"/>
              <w:autoSpaceDN w:val="0"/>
              <w:adjustRightInd w:val="0"/>
              <w:jc w:val="center"/>
              <w:rPr>
                <w:color w:val="C00000"/>
              </w:rPr>
            </w:pPr>
          </w:p>
        </w:tc>
        <w:tc>
          <w:tcPr>
            <w:tcW w:w="1044" w:type="dxa"/>
            <w:tcBorders>
              <w:top w:val="single" w:sz="4" w:space="0" w:color="auto"/>
              <w:left w:val="single" w:sz="4" w:space="0" w:color="auto"/>
              <w:bottom w:val="single" w:sz="4" w:space="0" w:color="auto"/>
              <w:right w:val="single" w:sz="4" w:space="0" w:color="auto"/>
            </w:tcBorders>
            <w:vAlign w:val="center"/>
          </w:tcPr>
          <w:p w14:paraId="4258FC45" w14:textId="6D96AADC" w:rsidR="00DA7000" w:rsidRPr="00A96259" w:rsidRDefault="00204FAB" w:rsidP="00B57B25">
            <w:pPr>
              <w:autoSpaceDE w:val="0"/>
              <w:autoSpaceDN w:val="0"/>
              <w:adjustRightInd w:val="0"/>
              <w:jc w:val="center"/>
              <w:rPr>
                <w:color w:val="C00000"/>
              </w:rPr>
            </w:pPr>
            <w:r w:rsidRPr="00A96259">
              <w:rPr>
                <w:color w:val="C00000"/>
              </w:rPr>
              <w:t>43,523</w:t>
            </w:r>
          </w:p>
        </w:tc>
        <w:tc>
          <w:tcPr>
            <w:tcW w:w="945" w:type="dxa"/>
            <w:tcBorders>
              <w:top w:val="single" w:sz="4" w:space="0" w:color="auto"/>
              <w:left w:val="single" w:sz="4" w:space="0" w:color="auto"/>
              <w:bottom w:val="single" w:sz="4" w:space="0" w:color="auto"/>
              <w:right w:val="single" w:sz="4" w:space="0" w:color="auto"/>
            </w:tcBorders>
            <w:vAlign w:val="center"/>
          </w:tcPr>
          <w:p w14:paraId="6AD2B2B7" w14:textId="20E7C342" w:rsidR="00DA7000" w:rsidRPr="00A96259" w:rsidRDefault="00204FAB" w:rsidP="00B57B25">
            <w:pPr>
              <w:autoSpaceDE w:val="0"/>
              <w:autoSpaceDN w:val="0"/>
              <w:adjustRightInd w:val="0"/>
              <w:jc w:val="center"/>
              <w:rPr>
                <w:color w:val="C00000"/>
              </w:rPr>
            </w:pPr>
            <w:r w:rsidRPr="00A96259">
              <w:rPr>
                <w:color w:val="C00000"/>
              </w:rPr>
              <w:t>1.9</w:t>
            </w:r>
          </w:p>
        </w:tc>
        <w:tc>
          <w:tcPr>
            <w:tcW w:w="951" w:type="dxa"/>
            <w:tcBorders>
              <w:top w:val="single" w:sz="4" w:space="0" w:color="auto"/>
              <w:left w:val="single" w:sz="4" w:space="0" w:color="auto"/>
              <w:bottom w:val="single" w:sz="4" w:space="0" w:color="auto"/>
              <w:right w:val="single" w:sz="4" w:space="0" w:color="auto"/>
            </w:tcBorders>
            <w:vAlign w:val="center"/>
          </w:tcPr>
          <w:p w14:paraId="301EF38B" w14:textId="5BE0ADDC" w:rsidR="00DA7000" w:rsidRPr="00A96259" w:rsidRDefault="001A0608" w:rsidP="00B57B25">
            <w:pPr>
              <w:autoSpaceDE w:val="0"/>
              <w:autoSpaceDN w:val="0"/>
              <w:adjustRightInd w:val="0"/>
              <w:jc w:val="center"/>
              <w:rPr>
                <w:color w:val="C00000"/>
              </w:rPr>
            </w:pPr>
            <w:r w:rsidRPr="00A96259">
              <w:rPr>
                <w:color w:val="C00000"/>
              </w:rPr>
              <w:t>0.7</w:t>
            </w:r>
          </w:p>
        </w:tc>
        <w:tc>
          <w:tcPr>
            <w:tcW w:w="945" w:type="dxa"/>
            <w:tcBorders>
              <w:top w:val="single" w:sz="4" w:space="0" w:color="auto"/>
              <w:left w:val="single" w:sz="4" w:space="0" w:color="auto"/>
              <w:bottom w:val="single" w:sz="4" w:space="0" w:color="auto"/>
              <w:right w:val="single" w:sz="4" w:space="0" w:color="auto"/>
            </w:tcBorders>
            <w:vAlign w:val="center"/>
          </w:tcPr>
          <w:p w14:paraId="2E71E60D" w14:textId="52730F5F" w:rsidR="00DA7000" w:rsidRPr="00A96259" w:rsidRDefault="001A0608" w:rsidP="00B57B25">
            <w:pPr>
              <w:autoSpaceDE w:val="0"/>
              <w:autoSpaceDN w:val="0"/>
              <w:adjustRightInd w:val="0"/>
              <w:jc w:val="center"/>
              <w:rPr>
                <w:color w:val="C00000"/>
              </w:rPr>
            </w:pPr>
            <w:r w:rsidRPr="00A96259">
              <w:rPr>
                <w:color w:val="C00000"/>
              </w:rPr>
              <w:t>1.3</w:t>
            </w:r>
          </w:p>
        </w:tc>
        <w:tc>
          <w:tcPr>
            <w:tcW w:w="945" w:type="dxa"/>
            <w:tcBorders>
              <w:top w:val="single" w:sz="4" w:space="0" w:color="auto"/>
              <w:left w:val="single" w:sz="4" w:space="0" w:color="auto"/>
              <w:bottom w:val="single" w:sz="4" w:space="0" w:color="auto"/>
              <w:right w:val="single" w:sz="4" w:space="0" w:color="auto"/>
            </w:tcBorders>
            <w:vAlign w:val="center"/>
          </w:tcPr>
          <w:p w14:paraId="6293504B" w14:textId="557ACAD4" w:rsidR="00DA7000" w:rsidRPr="00A96259" w:rsidRDefault="001A0608" w:rsidP="00B57B25">
            <w:pPr>
              <w:autoSpaceDE w:val="0"/>
              <w:autoSpaceDN w:val="0"/>
              <w:adjustRightInd w:val="0"/>
              <w:jc w:val="center"/>
              <w:rPr>
                <w:color w:val="C00000"/>
              </w:rPr>
            </w:pPr>
            <w:r w:rsidRPr="00A96259">
              <w:rPr>
                <w:color w:val="C00000"/>
              </w:rPr>
              <w:t>2.4</w:t>
            </w:r>
          </w:p>
        </w:tc>
      </w:tr>
      <w:tr w:rsidR="008556F1" w:rsidRPr="008556F1" w14:paraId="347E981F" w14:textId="77777777" w:rsidTr="00CF721A">
        <w:trPr>
          <w:cantSplit/>
          <w:trHeight w:val="732"/>
          <w:jc w:val="center"/>
        </w:trPr>
        <w:tc>
          <w:tcPr>
            <w:tcW w:w="1899" w:type="dxa"/>
            <w:tcBorders>
              <w:top w:val="single" w:sz="4" w:space="0" w:color="auto"/>
              <w:left w:val="single" w:sz="4" w:space="0" w:color="auto"/>
              <w:bottom w:val="single" w:sz="4" w:space="0" w:color="auto"/>
              <w:right w:val="single" w:sz="4" w:space="0" w:color="auto"/>
            </w:tcBorders>
            <w:vAlign w:val="center"/>
          </w:tcPr>
          <w:p w14:paraId="63244CEA" w14:textId="4BF4163F" w:rsidR="00DA7000" w:rsidRPr="00A96259" w:rsidRDefault="00204FAB" w:rsidP="00B57B25">
            <w:pPr>
              <w:autoSpaceDE w:val="0"/>
              <w:autoSpaceDN w:val="0"/>
              <w:adjustRightInd w:val="0"/>
              <w:rPr>
                <w:i/>
                <w:color w:val="C00000"/>
              </w:rPr>
            </w:pPr>
            <w:r w:rsidRPr="00A96259">
              <w:rPr>
                <w:i/>
                <w:color w:val="C00000"/>
              </w:rPr>
              <w:t>ED Arrival Time</w:t>
            </w:r>
          </w:p>
        </w:tc>
        <w:tc>
          <w:tcPr>
            <w:tcW w:w="1626" w:type="dxa"/>
            <w:tcBorders>
              <w:left w:val="single" w:sz="4" w:space="0" w:color="auto"/>
              <w:right w:val="single" w:sz="4" w:space="0" w:color="auto"/>
            </w:tcBorders>
            <w:vAlign w:val="center"/>
          </w:tcPr>
          <w:p w14:paraId="02A794A3" w14:textId="12E961D7" w:rsidR="00DA7000" w:rsidRPr="00A96259" w:rsidRDefault="00DA7000" w:rsidP="00B57B25">
            <w:pPr>
              <w:autoSpaceDE w:val="0"/>
              <w:autoSpaceDN w:val="0"/>
              <w:adjustRightInd w:val="0"/>
              <w:jc w:val="center"/>
              <w:rPr>
                <w:color w:val="C00000"/>
              </w:rPr>
            </w:pPr>
          </w:p>
        </w:tc>
        <w:tc>
          <w:tcPr>
            <w:tcW w:w="1470" w:type="dxa"/>
            <w:tcBorders>
              <w:left w:val="single" w:sz="4" w:space="0" w:color="auto"/>
              <w:right w:val="single" w:sz="4" w:space="0" w:color="auto"/>
            </w:tcBorders>
            <w:vAlign w:val="center"/>
          </w:tcPr>
          <w:p w14:paraId="71FDECB5" w14:textId="467873AE" w:rsidR="00DA7000" w:rsidRPr="00A96259" w:rsidRDefault="00204FAB" w:rsidP="00B57B25">
            <w:pPr>
              <w:autoSpaceDE w:val="0"/>
              <w:autoSpaceDN w:val="0"/>
              <w:adjustRightInd w:val="0"/>
              <w:jc w:val="center"/>
              <w:rPr>
                <w:color w:val="C00000"/>
              </w:rPr>
            </w:pPr>
            <w:r w:rsidRPr="00A96259">
              <w:rPr>
                <w:color w:val="C00000"/>
              </w:rPr>
              <w:t>X</w:t>
            </w:r>
          </w:p>
        </w:tc>
        <w:tc>
          <w:tcPr>
            <w:tcW w:w="1044" w:type="dxa"/>
            <w:tcBorders>
              <w:top w:val="single" w:sz="4" w:space="0" w:color="auto"/>
              <w:left w:val="single" w:sz="4" w:space="0" w:color="auto"/>
              <w:bottom w:val="single" w:sz="4" w:space="0" w:color="auto"/>
              <w:right w:val="single" w:sz="4" w:space="0" w:color="auto"/>
            </w:tcBorders>
            <w:vAlign w:val="center"/>
          </w:tcPr>
          <w:p w14:paraId="356EBE23" w14:textId="15FAC62F" w:rsidR="00DA7000" w:rsidRPr="00A96259" w:rsidRDefault="00204FAB" w:rsidP="00B57B25">
            <w:pPr>
              <w:autoSpaceDE w:val="0"/>
              <w:autoSpaceDN w:val="0"/>
              <w:adjustRightInd w:val="0"/>
              <w:jc w:val="center"/>
              <w:rPr>
                <w:color w:val="C00000"/>
              </w:rPr>
            </w:pPr>
            <w:r w:rsidRPr="00A96259">
              <w:rPr>
                <w:color w:val="C00000"/>
              </w:rPr>
              <w:t>604</w:t>
            </w:r>
          </w:p>
        </w:tc>
        <w:tc>
          <w:tcPr>
            <w:tcW w:w="945" w:type="dxa"/>
            <w:tcBorders>
              <w:top w:val="single" w:sz="4" w:space="0" w:color="auto"/>
              <w:left w:val="single" w:sz="4" w:space="0" w:color="auto"/>
              <w:bottom w:val="single" w:sz="4" w:space="0" w:color="auto"/>
              <w:right w:val="single" w:sz="4" w:space="0" w:color="auto"/>
            </w:tcBorders>
            <w:vAlign w:val="center"/>
          </w:tcPr>
          <w:p w14:paraId="74812226" w14:textId="749E1F9B" w:rsidR="00DA7000" w:rsidRPr="00A96259" w:rsidRDefault="00204FAB" w:rsidP="00B57B25">
            <w:pPr>
              <w:autoSpaceDE w:val="0"/>
              <w:autoSpaceDN w:val="0"/>
              <w:adjustRightInd w:val="0"/>
              <w:jc w:val="center"/>
              <w:rPr>
                <w:color w:val="C00000"/>
              </w:rPr>
            </w:pPr>
            <w:r w:rsidRPr="00A96259">
              <w:rPr>
                <w:color w:val="C00000"/>
              </w:rPr>
              <w:t>0.0</w:t>
            </w:r>
          </w:p>
        </w:tc>
        <w:tc>
          <w:tcPr>
            <w:tcW w:w="951" w:type="dxa"/>
            <w:tcBorders>
              <w:top w:val="single" w:sz="4" w:space="0" w:color="auto"/>
              <w:left w:val="single" w:sz="4" w:space="0" w:color="auto"/>
              <w:bottom w:val="single" w:sz="4" w:space="0" w:color="auto"/>
              <w:right w:val="single" w:sz="4" w:space="0" w:color="auto"/>
            </w:tcBorders>
            <w:vAlign w:val="center"/>
          </w:tcPr>
          <w:p w14:paraId="1907F90E" w14:textId="62C41529" w:rsidR="00DA7000" w:rsidRPr="00A96259" w:rsidRDefault="001A0608" w:rsidP="00B57B25">
            <w:pPr>
              <w:autoSpaceDE w:val="0"/>
              <w:autoSpaceDN w:val="0"/>
              <w:adjustRightInd w:val="0"/>
              <w:jc w:val="center"/>
              <w:rPr>
                <w:color w:val="C00000"/>
              </w:rPr>
            </w:pPr>
            <w:r w:rsidRPr="00A96259">
              <w:rPr>
                <w:color w:val="C00000"/>
              </w:rPr>
              <w:t>0.0</w:t>
            </w:r>
          </w:p>
        </w:tc>
        <w:tc>
          <w:tcPr>
            <w:tcW w:w="945" w:type="dxa"/>
            <w:tcBorders>
              <w:top w:val="single" w:sz="4" w:space="0" w:color="auto"/>
              <w:left w:val="single" w:sz="4" w:space="0" w:color="auto"/>
              <w:bottom w:val="single" w:sz="4" w:space="0" w:color="auto"/>
              <w:right w:val="single" w:sz="4" w:space="0" w:color="auto"/>
            </w:tcBorders>
            <w:vAlign w:val="center"/>
          </w:tcPr>
          <w:p w14:paraId="61EA3B44" w14:textId="176CA030" w:rsidR="00DA7000" w:rsidRPr="00A96259" w:rsidRDefault="001A0608" w:rsidP="00B57B25">
            <w:pPr>
              <w:autoSpaceDE w:val="0"/>
              <w:autoSpaceDN w:val="0"/>
              <w:adjustRightInd w:val="0"/>
              <w:jc w:val="center"/>
              <w:rPr>
                <w:color w:val="C00000"/>
              </w:rPr>
            </w:pPr>
            <w:r w:rsidRPr="00A96259">
              <w:rPr>
                <w:color w:val="C00000"/>
              </w:rPr>
              <w:t>0.0</w:t>
            </w:r>
          </w:p>
        </w:tc>
        <w:tc>
          <w:tcPr>
            <w:tcW w:w="945" w:type="dxa"/>
            <w:tcBorders>
              <w:top w:val="single" w:sz="4" w:space="0" w:color="auto"/>
              <w:left w:val="single" w:sz="4" w:space="0" w:color="auto"/>
              <w:bottom w:val="single" w:sz="4" w:space="0" w:color="auto"/>
              <w:right w:val="single" w:sz="4" w:space="0" w:color="auto"/>
            </w:tcBorders>
            <w:vAlign w:val="center"/>
          </w:tcPr>
          <w:p w14:paraId="71F08DD8" w14:textId="3D4A0031" w:rsidR="00DA7000" w:rsidRPr="00A96259" w:rsidRDefault="001A0608" w:rsidP="00B57B25">
            <w:pPr>
              <w:autoSpaceDE w:val="0"/>
              <w:autoSpaceDN w:val="0"/>
              <w:adjustRightInd w:val="0"/>
              <w:jc w:val="center"/>
              <w:rPr>
                <w:color w:val="C00000"/>
              </w:rPr>
            </w:pPr>
            <w:r w:rsidRPr="00A96259">
              <w:rPr>
                <w:color w:val="C00000"/>
              </w:rPr>
              <w:t>0.0</w:t>
            </w:r>
          </w:p>
        </w:tc>
      </w:tr>
      <w:tr w:rsidR="008556F1" w:rsidRPr="008556F1" w14:paraId="746DB56C" w14:textId="77777777" w:rsidTr="00CF721A">
        <w:trPr>
          <w:cantSplit/>
          <w:trHeight w:val="732"/>
          <w:jc w:val="center"/>
        </w:trPr>
        <w:tc>
          <w:tcPr>
            <w:tcW w:w="1899" w:type="dxa"/>
            <w:tcBorders>
              <w:top w:val="single" w:sz="4" w:space="0" w:color="auto"/>
              <w:left w:val="single" w:sz="4" w:space="0" w:color="auto"/>
              <w:bottom w:val="single" w:sz="4" w:space="0" w:color="auto"/>
              <w:right w:val="single" w:sz="4" w:space="0" w:color="auto"/>
            </w:tcBorders>
            <w:vAlign w:val="center"/>
          </w:tcPr>
          <w:p w14:paraId="185395EC" w14:textId="6E065D67" w:rsidR="00DA7000" w:rsidRPr="00A96259" w:rsidRDefault="00204FAB" w:rsidP="00B57B25">
            <w:pPr>
              <w:autoSpaceDE w:val="0"/>
              <w:autoSpaceDN w:val="0"/>
              <w:adjustRightInd w:val="0"/>
              <w:rPr>
                <w:i/>
                <w:color w:val="C00000"/>
              </w:rPr>
            </w:pPr>
            <w:r w:rsidRPr="00A96259">
              <w:rPr>
                <w:i/>
                <w:color w:val="C00000"/>
              </w:rPr>
              <w:t>ED Departure</w:t>
            </w:r>
            <w:r w:rsidR="00DA7000" w:rsidRPr="00A96259">
              <w:rPr>
                <w:i/>
                <w:color w:val="C00000"/>
              </w:rPr>
              <w:t xml:space="preserve"> Date</w:t>
            </w:r>
          </w:p>
        </w:tc>
        <w:tc>
          <w:tcPr>
            <w:tcW w:w="1626" w:type="dxa"/>
            <w:tcBorders>
              <w:left w:val="single" w:sz="4" w:space="0" w:color="auto"/>
              <w:right w:val="single" w:sz="4" w:space="0" w:color="auto"/>
            </w:tcBorders>
            <w:vAlign w:val="center"/>
          </w:tcPr>
          <w:p w14:paraId="59AB3B93" w14:textId="77777777" w:rsidR="00DA7000" w:rsidRPr="00A96259" w:rsidRDefault="00DA7000" w:rsidP="00B57B25">
            <w:pPr>
              <w:autoSpaceDE w:val="0"/>
              <w:autoSpaceDN w:val="0"/>
              <w:adjustRightInd w:val="0"/>
              <w:jc w:val="center"/>
              <w:rPr>
                <w:color w:val="C00000"/>
              </w:rPr>
            </w:pPr>
          </w:p>
        </w:tc>
        <w:tc>
          <w:tcPr>
            <w:tcW w:w="1470" w:type="dxa"/>
            <w:tcBorders>
              <w:left w:val="single" w:sz="4" w:space="0" w:color="auto"/>
              <w:right w:val="single" w:sz="4" w:space="0" w:color="auto"/>
            </w:tcBorders>
            <w:vAlign w:val="center"/>
          </w:tcPr>
          <w:p w14:paraId="19196320" w14:textId="13DAA3C9" w:rsidR="00DA7000" w:rsidRPr="00A96259" w:rsidRDefault="00204FAB" w:rsidP="00B57B25">
            <w:pPr>
              <w:autoSpaceDE w:val="0"/>
              <w:autoSpaceDN w:val="0"/>
              <w:adjustRightInd w:val="0"/>
              <w:jc w:val="center"/>
              <w:rPr>
                <w:color w:val="C00000"/>
              </w:rPr>
            </w:pPr>
            <w:r w:rsidRPr="00A96259">
              <w:rPr>
                <w:color w:val="C00000"/>
              </w:rPr>
              <w:t>X</w:t>
            </w:r>
          </w:p>
        </w:tc>
        <w:tc>
          <w:tcPr>
            <w:tcW w:w="1044" w:type="dxa"/>
            <w:tcBorders>
              <w:top w:val="single" w:sz="4" w:space="0" w:color="auto"/>
              <w:left w:val="single" w:sz="4" w:space="0" w:color="auto"/>
              <w:bottom w:val="single" w:sz="4" w:space="0" w:color="auto"/>
              <w:right w:val="single" w:sz="4" w:space="0" w:color="auto"/>
            </w:tcBorders>
            <w:vAlign w:val="center"/>
          </w:tcPr>
          <w:p w14:paraId="7DFC8B9A" w14:textId="75987F40" w:rsidR="00DA7000" w:rsidRPr="00A96259" w:rsidRDefault="00204FAB" w:rsidP="00B57B25">
            <w:pPr>
              <w:autoSpaceDE w:val="0"/>
              <w:autoSpaceDN w:val="0"/>
              <w:adjustRightInd w:val="0"/>
              <w:jc w:val="center"/>
              <w:rPr>
                <w:color w:val="C00000"/>
              </w:rPr>
            </w:pPr>
            <w:r w:rsidRPr="00A96259">
              <w:rPr>
                <w:color w:val="C00000"/>
              </w:rPr>
              <w:t>30,479</w:t>
            </w:r>
          </w:p>
        </w:tc>
        <w:tc>
          <w:tcPr>
            <w:tcW w:w="945" w:type="dxa"/>
            <w:tcBorders>
              <w:top w:val="single" w:sz="4" w:space="0" w:color="auto"/>
              <w:left w:val="single" w:sz="4" w:space="0" w:color="auto"/>
              <w:bottom w:val="single" w:sz="4" w:space="0" w:color="auto"/>
              <w:right w:val="single" w:sz="4" w:space="0" w:color="auto"/>
            </w:tcBorders>
            <w:vAlign w:val="center"/>
          </w:tcPr>
          <w:p w14:paraId="5C849000" w14:textId="7656B1E8" w:rsidR="00DA7000" w:rsidRPr="00A96259" w:rsidRDefault="00204FAB" w:rsidP="00B57B25">
            <w:pPr>
              <w:autoSpaceDE w:val="0"/>
              <w:autoSpaceDN w:val="0"/>
              <w:adjustRightInd w:val="0"/>
              <w:jc w:val="center"/>
              <w:rPr>
                <w:color w:val="C00000"/>
              </w:rPr>
            </w:pPr>
            <w:r w:rsidRPr="00A96259">
              <w:rPr>
                <w:color w:val="C00000"/>
              </w:rPr>
              <w:t>1.3</w:t>
            </w:r>
          </w:p>
        </w:tc>
        <w:tc>
          <w:tcPr>
            <w:tcW w:w="951" w:type="dxa"/>
            <w:tcBorders>
              <w:top w:val="single" w:sz="4" w:space="0" w:color="auto"/>
              <w:left w:val="single" w:sz="4" w:space="0" w:color="auto"/>
              <w:bottom w:val="single" w:sz="4" w:space="0" w:color="auto"/>
              <w:right w:val="single" w:sz="4" w:space="0" w:color="auto"/>
            </w:tcBorders>
            <w:vAlign w:val="center"/>
          </w:tcPr>
          <w:p w14:paraId="64952FFB" w14:textId="5AF63ED3" w:rsidR="00DA7000" w:rsidRPr="00A96259" w:rsidRDefault="001A0608" w:rsidP="00B57B25">
            <w:pPr>
              <w:autoSpaceDE w:val="0"/>
              <w:autoSpaceDN w:val="0"/>
              <w:adjustRightInd w:val="0"/>
              <w:jc w:val="center"/>
              <w:rPr>
                <w:color w:val="C00000"/>
              </w:rPr>
            </w:pPr>
            <w:r w:rsidRPr="00A96259">
              <w:rPr>
                <w:color w:val="C00000"/>
              </w:rPr>
              <w:t>0.2</w:t>
            </w:r>
          </w:p>
        </w:tc>
        <w:tc>
          <w:tcPr>
            <w:tcW w:w="945" w:type="dxa"/>
            <w:tcBorders>
              <w:top w:val="single" w:sz="4" w:space="0" w:color="auto"/>
              <w:left w:val="single" w:sz="4" w:space="0" w:color="auto"/>
              <w:bottom w:val="single" w:sz="4" w:space="0" w:color="auto"/>
              <w:right w:val="single" w:sz="4" w:space="0" w:color="auto"/>
            </w:tcBorders>
            <w:vAlign w:val="center"/>
          </w:tcPr>
          <w:p w14:paraId="4A5EA42C" w14:textId="33D51B7D" w:rsidR="00DA7000" w:rsidRPr="00A96259" w:rsidRDefault="001A0608" w:rsidP="00B57B25">
            <w:pPr>
              <w:autoSpaceDE w:val="0"/>
              <w:autoSpaceDN w:val="0"/>
              <w:adjustRightInd w:val="0"/>
              <w:jc w:val="center"/>
              <w:rPr>
                <w:color w:val="C00000"/>
              </w:rPr>
            </w:pPr>
            <w:r w:rsidRPr="00A96259">
              <w:rPr>
                <w:color w:val="C00000"/>
              </w:rPr>
              <w:t>0.9</w:t>
            </w:r>
          </w:p>
        </w:tc>
        <w:tc>
          <w:tcPr>
            <w:tcW w:w="945" w:type="dxa"/>
            <w:tcBorders>
              <w:top w:val="single" w:sz="4" w:space="0" w:color="auto"/>
              <w:left w:val="single" w:sz="4" w:space="0" w:color="auto"/>
              <w:bottom w:val="single" w:sz="4" w:space="0" w:color="auto"/>
              <w:right w:val="single" w:sz="4" w:space="0" w:color="auto"/>
            </w:tcBorders>
            <w:vAlign w:val="center"/>
          </w:tcPr>
          <w:p w14:paraId="2BCD0CB8" w14:textId="118C6766" w:rsidR="00DA7000" w:rsidRPr="00A96259" w:rsidRDefault="001A0608" w:rsidP="00B57B25">
            <w:pPr>
              <w:autoSpaceDE w:val="0"/>
              <w:autoSpaceDN w:val="0"/>
              <w:adjustRightInd w:val="0"/>
              <w:jc w:val="center"/>
              <w:rPr>
                <w:color w:val="C00000"/>
              </w:rPr>
            </w:pPr>
            <w:r w:rsidRPr="00A96259">
              <w:rPr>
                <w:color w:val="C00000"/>
              </w:rPr>
              <w:t>2.0</w:t>
            </w:r>
          </w:p>
        </w:tc>
      </w:tr>
      <w:tr w:rsidR="008556F1" w:rsidRPr="008556F1" w14:paraId="10EF8B0A" w14:textId="77777777" w:rsidTr="00CF721A">
        <w:trPr>
          <w:cantSplit/>
          <w:trHeight w:val="732"/>
          <w:jc w:val="center"/>
        </w:trPr>
        <w:tc>
          <w:tcPr>
            <w:tcW w:w="1899" w:type="dxa"/>
            <w:tcBorders>
              <w:top w:val="single" w:sz="4" w:space="0" w:color="auto"/>
              <w:left w:val="single" w:sz="4" w:space="0" w:color="auto"/>
              <w:bottom w:val="single" w:sz="4" w:space="0" w:color="auto"/>
              <w:right w:val="single" w:sz="4" w:space="0" w:color="auto"/>
            </w:tcBorders>
            <w:vAlign w:val="center"/>
          </w:tcPr>
          <w:p w14:paraId="2FD5F47C" w14:textId="053A358D" w:rsidR="00DA7000" w:rsidRPr="00A96259" w:rsidRDefault="00204FAB" w:rsidP="00B57B25">
            <w:pPr>
              <w:autoSpaceDE w:val="0"/>
              <w:autoSpaceDN w:val="0"/>
              <w:adjustRightInd w:val="0"/>
              <w:rPr>
                <w:i/>
                <w:color w:val="C00000"/>
              </w:rPr>
            </w:pPr>
            <w:r w:rsidRPr="00A96259">
              <w:rPr>
                <w:i/>
                <w:color w:val="C00000"/>
              </w:rPr>
              <w:t>ED Departure</w:t>
            </w:r>
            <w:r w:rsidR="00DA7000" w:rsidRPr="00A96259">
              <w:rPr>
                <w:i/>
                <w:color w:val="C00000"/>
              </w:rPr>
              <w:t xml:space="preserve"> Time</w:t>
            </w:r>
          </w:p>
        </w:tc>
        <w:tc>
          <w:tcPr>
            <w:tcW w:w="1626" w:type="dxa"/>
            <w:tcBorders>
              <w:left w:val="single" w:sz="4" w:space="0" w:color="auto"/>
              <w:right w:val="single" w:sz="4" w:space="0" w:color="auto"/>
            </w:tcBorders>
            <w:vAlign w:val="center"/>
          </w:tcPr>
          <w:p w14:paraId="3E110373" w14:textId="77777777" w:rsidR="00DA7000" w:rsidRPr="00A96259" w:rsidRDefault="00DA7000" w:rsidP="00B57B25">
            <w:pPr>
              <w:autoSpaceDE w:val="0"/>
              <w:autoSpaceDN w:val="0"/>
              <w:adjustRightInd w:val="0"/>
              <w:jc w:val="center"/>
              <w:rPr>
                <w:color w:val="C00000"/>
              </w:rPr>
            </w:pPr>
          </w:p>
        </w:tc>
        <w:tc>
          <w:tcPr>
            <w:tcW w:w="1470" w:type="dxa"/>
            <w:tcBorders>
              <w:left w:val="single" w:sz="4" w:space="0" w:color="auto"/>
              <w:right w:val="single" w:sz="4" w:space="0" w:color="auto"/>
            </w:tcBorders>
            <w:vAlign w:val="center"/>
          </w:tcPr>
          <w:p w14:paraId="2DBE3AC7" w14:textId="45CA1BC7" w:rsidR="00DA7000" w:rsidRPr="00A96259" w:rsidRDefault="00204FAB" w:rsidP="00B57B25">
            <w:pPr>
              <w:autoSpaceDE w:val="0"/>
              <w:autoSpaceDN w:val="0"/>
              <w:adjustRightInd w:val="0"/>
              <w:jc w:val="center"/>
              <w:rPr>
                <w:color w:val="C00000"/>
              </w:rPr>
            </w:pPr>
            <w:r w:rsidRPr="00A96259">
              <w:rPr>
                <w:color w:val="C00000"/>
              </w:rPr>
              <w:t>X</w:t>
            </w:r>
          </w:p>
        </w:tc>
        <w:tc>
          <w:tcPr>
            <w:tcW w:w="1044" w:type="dxa"/>
            <w:tcBorders>
              <w:top w:val="single" w:sz="4" w:space="0" w:color="auto"/>
              <w:left w:val="single" w:sz="4" w:space="0" w:color="auto"/>
              <w:bottom w:val="single" w:sz="4" w:space="0" w:color="auto"/>
              <w:right w:val="single" w:sz="4" w:space="0" w:color="auto"/>
            </w:tcBorders>
            <w:vAlign w:val="center"/>
          </w:tcPr>
          <w:p w14:paraId="75E1C2A0" w14:textId="76F414A1" w:rsidR="00DA7000" w:rsidRPr="00A96259" w:rsidRDefault="00204FAB" w:rsidP="00B57B25">
            <w:pPr>
              <w:autoSpaceDE w:val="0"/>
              <w:autoSpaceDN w:val="0"/>
              <w:adjustRightInd w:val="0"/>
              <w:jc w:val="center"/>
              <w:rPr>
                <w:color w:val="C00000"/>
              </w:rPr>
            </w:pPr>
            <w:r w:rsidRPr="00A96259">
              <w:rPr>
                <w:color w:val="C00000"/>
              </w:rPr>
              <w:t>37,721</w:t>
            </w:r>
          </w:p>
        </w:tc>
        <w:tc>
          <w:tcPr>
            <w:tcW w:w="945" w:type="dxa"/>
            <w:tcBorders>
              <w:top w:val="single" w:sz="4" w:space="0" w:color="auto"/>
              <w:left w:val="single" w:sz="4" w:space="0" w:color="auto"/>
              <w:bottom w:val="single" w:sz="4" w:space="0" w:color="auto"/>
              <w:right w:val="single" w:sz="4" w:space="0" w:color="auto"/>
            </w:tcBorders>
            <w:vAlign w:val="center"/>
          </w:tcPr>
          <w:p w14:paraId="70F46843" w14:textId="0CC84E5E" w:rsidR="00DA7000" w:rsidRPr="00A96259" w:rsidRDefault="00204FAB" w:rsidP="00B57B25">
            <w:pPr>
              <w:autoSpaceDE w:val="0"/>
              <w:autoSpaceDN w:val="0"/>
              <w:adjustRightInd w:val="0"/>
              <w:jc w:val="center"/>
              <w:rPr>
                <w:color w:val="C00000"/>
              </w:rPr>
            </w:pPr>
            <w:r w:rsidRPr="00A96259">
              <w:rPr>
                <w:color w:val="C00000"/>
              </w:rPr>
              <w:t>1.6</w:t>
            </w:r>
          </w:p>
        </w:tc>
        <w:tc>
          <w:tcPr>
            <w:tcW w:w="951" w:type="dxa"/>
            <w:tcBorders>
              <w:top w:val="single" w:sz="4" w:space="0" w:color="auto"/>
              <w:left w:val="single" w:sz="4" w:space="0" w:color="auto"/>
              <w:bottom w:val="single" w:sz="4" w:space="0" w:color="auto"/>
              <w:right w:val="single" w:sz="4" w:space="0" w:color="auto"/>
            </w:tcBorders>
            <w:vAlign w:val="center"/>
          </w:tcPr>
          <w:p w14:paraId="6B50C128" w14:textId="5267777D" w:rsidR="00DA7000" w:rsidRPr="00A96259" w:rsidRDefault="001A0608" w:rsidP="00B57B25">
            <w:pPr>
              <w:autoSpaceDE w:val="0"/>
              <w:autoSpaceDN w:val="0"/>
              <w:adjustRightInd w:val="0"/>
              <w:jc w:val="center"/>
              <w:rPr>
                <w:color w:val="C00000"/>
              </w:rPr>
            </w:pPr>
            <w:r w:rsidRPr="00A96259">
              <w:rPr>
                <w:color w:val="C00000"/>
              </w:rPr>
              <w:t>0.4</w:t>
            </w:r>
          </w:p>
        </w:tc>
        <w:tc>
          <w:tcPr>
            <w:tcW w:w="945" w:type="dxa"/>
            <w:tcBorders>
              <w:top w:val="single" w:sz="4" w:space="0" w:color="auto"/>
              <w:left w:val="single" w:sz="4" w:space="0" w:color="auto"/>
              <w:bottom w:val="single" w:sz="4" w:space="0" w:color="auto"/>
              <w:right w:val="single" w:sz="4" w:space="0" w:color="auto"/>
            </w:tcBorders>
            <w:vAlign w:val="center"/>
          </w:tcPr>
          <w:p w14:paraId="140F0E40" w14:textId="665FE288" w:rsidR="00DA7000" w:rsidRPr="00A96259" w:rsidRDefault="001A0608" w:rsidP="00B57B25">
            <w:pPr>
              <w:autoSpaceDE w:val="0"/>
              <w:autoSpaceDN w:val="0"/>
              <w:adjustRightInd w:val="0"/>
              <w:jc w:val="center"/>
              <w:rPr>
                <w:color w:val="C00000"/>
              </w:rPr>
            </w:pPr>
            <w:r w:rsidRPr="00A96259">
              <w:rPr>
                <w:color w:val="C00000"/>
              </w:rPr>
              <w:t>1.1</w:t>
            </w:r>
          </w:p>
        </w:tc>
        <w:tc>
          <w:tcPr>
            <w:tcW w:w="945" w:type="dxa"/>
            <w:tcBorders>
              <w:top w:val="single" w:sz="4" w:space="0" w:color="auto"/>
              <w:left w:val="single" w:sz="4" w:space="0" w:color="auto"/>
              <w:bottom w:val="single" w:sz="4" w:space="0" w:color="auto"/>
              <w:right w:val="single" w:sz="4" w:space="0" w:color="auto"/>
            </w:tcBorders>
            <w:vAlign w:val="center"/>
          </w:tcPr>
          <w:p w14:paraId="20A26453" w14:textId="0782595F" w:rsidR="00DA7000" w:rsidRPr="00A96259" w:rsidRDefault="001A0608" w:rsidP="00B57B25">
            <w:pPr>
              <w:autoSpaceDE w:val="0"/>
              <w:autoSpaceDN w:val="0"/>
              <w:adjustRightInd w:val="0"/>
              <w:jc w:val="center"/>
              <w:rPr>
                <w:color w:val="C00000"/>
              </w:rPr>
            </w:pPr>
            <w:r w:rsidRPr="00A96259">
              <w:rPr>
                <w:color w:val="C00000"/>
              </w:rPr>
              <w:t>2.3</w:t>
            </w:r>
          </w:p>
        </w:tc>
      </w:tr>
      <w:tr w:rsidR="008556F1" w:rsidRPr="008556F1" w14:paraId="1F1E356C" w14:textId="77777777" w:rsidTr="00CF721A">
        <w:trPr>
          <w:cantSplit/>
          <w:trHeight w:val="732"/>
          <w:jc w:val="center"/>
        </w:trPr>
        <w:tc>
          <w:tcPr>
            <w:tcW w:w="1899" w:type="dxa"/>
            <w:tcBorders>
              <w:top w:val="single" w:sz="4" w:space="0" w:color="auto"/>
              <w:left w:val="single" w:sz="4" w:space="0" w:color="auto"/>
              <w:bottom w:val="single" w:sz="4" w:space="0" w:color="auto"/>
              <w:right w:val="single" w:sz="4" w:space="0" w:color="auto"/>
            </w:tcBorders>
            <w:vAlign w:val="center"/>
          </w:tcPr>
          <w:p w14:paraId="50B5ABAA" w14:textId="1D0D4883" w:rsidR="00DA7000" w:rsidRPr="00A96259" w:rsidRDefault="008556F1" w:rsidP="00B57B25">
            <w:pPr>
              <w:autoSpaceDE w:val="0"/>
              <w:autoSpaceDN w:val="0"/>
              <w:adjustRightInd w:val="0"/>
              <w:rPr>
                <w:color w:val="C00000"/>
              </w:rPr>
            </w:pPr>
            <w:r w:rsidRPr="00A96259">
              <w:rPr>
                <w:i/>
                <w:color w:val="C00000"/>
              </w:rPr>
              <w:t xml:space="preserve">ICD-10-CM-Principal Diagnosis Code </w:t>
            </w:r>
            <w:r w:rsidRPr="00A96259">
              <w:rPr>
                <w:rStyle w:val="FootnoteReference"/>
                <w:i/>
                <w:color w:val="C00000"/>
              </w:rPr>
              <w:footnoteReference w:id="6"/>
            </w:r>
          </w:p>
        </w:tc>
        <w:tc>
          <w:tcPr>
            <w:tcW w:w="1626" w:type="dxa"/>
            <w:tcBorders>
              <w:left w:val="single" w:sz="4" w:space="0" w:color="auto"/>
              <w:right w:val="single" w:sz="4" w:space="0" w:color="auto"/>
            </w:tcBorders>
            <w:vAlign w:val="center"/>
          </w:tcPr>
          <w:p w14:paraId="648778F7" w14:textId="432D2BAB" w:rsidR="00DA7000" w:rsidRPr="00A96259" w:rsidRDefault="008556F1" w:rsidP="00B57B25">
            <w:pPr>
              <w:autoSpaceDE w:val="0"/>
              <w:autoSpaceDN w:val="0"/>
              <w:adjustRightInd w:val="0"/>
              <w:jc w:val="center"/>
              <w:rPr>
                <w:color w:val="C00000"/>
              </w:rPr>
            </w:pPr>
            <w:r w:rsidRPr="00A96259">
              <w:rPr>
                <w:color w:val="C00000"/>
              </w:rPr>
              <w:t>X</w:t>
            </w:r>
          </w:p>
        </w:tc>
        <w:tc>
          <w:tcPr>
            <w:tcW w:w="1470" w:type="dxa"/>
            <w:tcBorders>
              <w:left w:val="single" w:sz="4" w:space="0" w:color="auto"/>
              <w:right w:val="single" w:sz="4" w:space="0" w:color="auto"/>
            </w:tcBorders>
            <w:vAlign w:val="center"/>
          </w:tcPr>
          <w:p w14:paraId="3C387E43" w14:textId="0BD3EDB9" w:rsidR="00DA7000" w:rsidRPr="00A96259" w:rsidRDefault="00DA7000" w:rsidP="00B57B25">
            <w:pPr>
              <w:autoSpaceDE w:val="0"/>
              <w:autoSpaceDN w:val="0"/>
              <w:adjustRightInd w:val="0"/>
              <w:jc w:val="center"/>
              <w:rPr>
                <w:color w:val="C00000"/>
              </w:rPr>
            </w:pPr>
          </w:p>
        </w:tc>
        <w:tc>
          <w:tcPr>
            <w:tcW w:w="1044" w:type="dxa"/>
            <w:tcBorders>
              <w:top w:val="single" w:sz="4" w:space="0" w:color="auto"/>
              <w:left w:val="single" w:sz="4" w:space="0" w:color="auto"/>
              <w:bottom w:val="single" w:sz="4" w:space="0" w:color="auto"/>
              <w:right w:val="single" w:sz="4" w:space="0" w:color="auto"/>
            </w:tcBorders>
            <w:vAlign w:val="center"/>
          </w:tcPr>
          <w:p w14:paraId="5E50A4B5" w14:textId="36F11FDB" w:rsidR="00DA7000" w:rsidRPr="00A96259" w:rsidRDefault="008556F1" w:rsidP="00B57B25">
            <w:pPr>
              <w:autoSpaceDE w:val="0"/>
              <w:autoSpaceDN w:val="0"/>
              <w:adjustRightInd w:val="0"/>
              <w:jc w:val="center"/>
              <w:rPr>
                <w:color w:val="C00000"/>
              </w:rPr>
            </w:pPr>
            <w:r w:rsidRPr="00A96259">
              <w:rPr>
                <w:color w:val="C00000"/>
              </w:rPr>
              <w:t>4,835</w:t>
            </w:r>
          </w:p>
        </w:tc>
        <w:tc>
          <w:tcPr>
            <w:tcW w:w="945" w:type="dxa"/>
            <w:tcBorders>
              <w:top w:val="single" w:sz="4" w:space="0" w:color="auto"/>
              <w:left w:val="single" w:sz="4" w:space="0" w:color="auto"/>
              <w:bottom w:val="single" w:sz="4" w:space="0" w:color="auto"/>
              <w:right w:val="single" w:sz="4" w:space="0" w:color="auto"/>
            </w:tcBorders>
            <w:vAlign w:val="center"/>
          </w:tcPr>
          <w:p w14:paraId="56CBA1D3" w14:textId="5B5FDB24" w:rsidR="00DA7000" w:rsidRPr="00A96259" w:rsidRDefault="008556F1" w:rsidP="00B57B25">
            <w:pPr>
              <w:autoSpaceDE w:val="0"/>
              <w:autoSpaceDN w:val="0"/>
              <w:adjustRightInd w:val="0"/>
              <w:jc w:val="center"/>
              <w:rPr>
                <w:color w:val="C00000"/>
              </w:rPr>
            </w:pPr>
            <w:r w:rsidRPr="00A96259">
              <w:rPr>
                <w:color w:val="C00000"/>
              </w:rPr>
              <w:t>0.2</w:t>
            </w:r>
          </w:p>
        </w:tc>
        <w:tc>
          <w:tcPr>
            <w:tcW w:w="951" w:type="dxa"/>
            <w:tcBorders>
              <w:top w:val="single" w:sz="4" w:space="0" w:color="auto"/>
              <w:left w:val="single" w:sz="4" w:space="0" w:color="auto"/>
              <w:bottom w:val="single" w:sz="4" w:space="0" w:color="auto"/>
              <w:right w:val="single" w:sz="4" w:space="0" w:color="auto"/>
            </w:tcBorders>
            <w:vAlign w:val="center"/>
          </w:tcPr>
          <w:p w14:paraId="5D0BEEF9" w14:textId="2EAB3C72" w:rsidR="00DA7000" w:rsidRPr="00A96259" w:rsidRDefault="001A0608" w:rsidP="00B57B25">
            <w:pPr>
              <w:autoSpaceDE w:val="0"/>
              <w:autoSpaceDN w:val="0"/>
              <w:adjustRightInd w:val="0"/>
              <w:jc w:val="center"/>
              <w:rPr>
                <w:color w:val="C00000"/>
              </w:rPr>
            </w:pPr>
            <w:r w:rsidRPr="00A96259">
              <w:rPr>
                <w:color w:val="C00000"/>
              </w:rPr>
              <w:t>0.0</w:t>
            </w:r>
          </w:p>
        </w:tc>
        <w:tc>
          <w:tcPr>
            <w:tcW w:w="945" w:type="dxa"/>
            <w:tcBorders>
              <w:top w:val="single" w:sz="4" w:space="0" w:color="auto"/>
              <w:left w:val="single" w:sz="4" w:space="0" w:color="auto"/>
              <w:bottom w:val="single" w:sz="4" w:space="0" w:color="auto"/>
              <w:right w:val="single" w:sz="4" w:space="0" w:color="auto"/>
            </w:tcBorders>
            <w:vAlign w:val="center"/>
          </w:tcPr>
          <w:p w14:paraId="2DDB9FB3" w14:textId="7A3ABE52" w:rsidR="00DA7000" w:rsidRPr="00A96259" w:rsidRDefault="001A0608" w:rsidP="00B57B25">
            <w:pPr>
              <w:autoSpaceDE w:val="0"/>
              <w:autoSpaceDN w:val="0"/>
              <w:adjustRightInd w:val="0"/>
              <w:jc w:val="center"/>
              <w:rPr>
                <w:color w:val="C00000"/>
              </w:rPr>
            </w:pPr>
            <w:r w:rsidRPr="00A96259">
              <w:rPr>
                <w:color w:val="C00000"/>
              </w:rPr>
              <w:t>0.0</w:t>
            </w:r>
          </w:p>
        </w:tc>
        <w:tc>
          <w:tcPr>
            <w:tcW w:w="945" w:type="dxa"/>
            <w:tcBorders>
              <w:top w:val="single" w:sz="4" w:space="0" w:color="auto"/>
              <w:left w:val="single" w:sz="4" w:space="0" w:color="auto"/>
              <w:bottom w:val="single" w:sz="4" w:space="0" w:color="auto"/>
              <w:right w:val="single" w:sz="4" w:space="0" w:color="auto"/>
            </w:tcBorders>
            <w:vAlign w:val="center"/>
          </w:tcPr>
          <w:p w14:paraId="5D8A5650" w14:textId="3AA458FC" w:rsidR="00DA7000" w:rsidRPr="00A96259" w:rsidRDefault="001A0608" w:rsidP="00B57B25">
            <w:pPr>
              <w:autoSpaceDE w:val="0"/>
              <w:autoSpaceDN w:val="0"/>
              <w:adjustRightInd w:val="0"/>
              <w:jc w:val="center"/>
              <w:rPr>
                <w:color w:val="C00000"/>
              </w:rPr>
            </w:pPr>
            <w:r w:rsidRPr="00A96259">
              <w:rPr>
                <w:color w:val="C00000"/>
              </w:rPr>
              <w:t>0.2</w:t>
            </w:r>
          </w:p>
        </w:tc>
      </w:tr>
      <w:tr w:rsidR="00DA7000" w:rsidRPr="00DA7000" w14:paraId="090557CD" w14:textId="77777777" w:rsidTr="00CF721A">
        <w:trPr>
          <w:cantSplit/>
          <w:trHeight w:val="732"/>
          <w:jc w:val="center"/>
        </w:trPr>
        <w:tc>
          <w:tcPr>
            <w:tcW w:w="1899" w:type="dxa"/>
            <w:tcBorders>
              <w:top w:val="single" w:sz="4" w:space="0" w:color="auto"/>
              <w:left w:val="single" w:sz="4" w:space="0" w:color="auto"/>
              <w:bottom w:val="single" w:sz="4" w:space="0" w:color="auto"/>
              <w:right w:val="single" w:sz="4" w:space="0" w:color="auto"/>
            </w:tcBorders>
            <w:vAlign w:val="center"/>
          </w:tcPr>
          <w:p w14:paraId="64F43B76" w14:textId="7FBB1B04" w:rsidR="00DA7000" w:rsidRPr="00A96259" w:rsidRDefault="008556F1" w:rsidP="00B57B25">
            <w:pPr>
              <w:autoSpaceDE w:val="0"/>
              <w:autoSpaceDN w:val="0"/>
              <w:adjustRightInd w:val="0"/>
              <w:rPr>
                <w:color w:val="C00000"/>
              </w:rPr>
            </w:pPr>
            <w:r w:rsidRPr="00A96259">
              <w:rPr>
                <w:i/>
                <w:color w:val="C00000"/>
              </w:rPr>
              <w:lastRenderedPageBreak/>
              <w:t>Discharge Code equal to 4a or 4d</w:t>
            </w:r>
            <w:r w:rsidR="006910CF" w:rsidRPr="00A96259">
              <w:rPr>
                <w:i/>
                <w:color w:val="C00000"/>
              </w:rPr>
              <w:t xml:space="preserve"> </w:t>
            </w:r>
            <w:r w:rsidR="006910CF" w:rsidRPr="00A96259">
              <w:rPr>
                <w:rStyle w:val="FootnoteReference"/>
                <w:i/>
                <w:color w:val="C00000"/>
              </w:rPr>
              <w:footnoteReference w:id="7"/>
            </w:r>
          </w:p>
        </w:tc>
        <w:tc>
          <w:tcPr>
            <w:tcW w:w="1626" w:type="dxa"/>
            <w:tcBorders>
              <w:left w:val="single" w:sz="4" w:space="0" w:color="auto"/>
              <w:right w:val="single" w:sz="4" w:space="0" w:color="auto"/>
            </w:tcBorders>
            <w:vAlign w:val="center"/>
          </w:tcPr>
          <w:p w14:paraId="089A05CC" w14:textId="0E91BB10" w:rsidR="00DA7000" w:rsidRPr="00A96259" w:rsidRDefault="008556F1" w:rsidP="00B57B25">
            <w:pPr>
              <w:autoSpaceDE w:val="0"/>
              <w:autoSpaceDN w:val="0"/>
              <w:adjustRightInd w:val="0"/>
              <w:jc w:val="center"/>
              <w:rPr>
                <w:color w:val="C00000"/>
              </w:rPr>
            </w:pPr>
            <w:r w:rsidRPr="00A96259">
              <w:rPr>
                <w:color w:val="C00000"/>
              </w:rPr>
              <w:t>X</w:t>
            </w:r>
          </w:p>
        </w:tc>
        <w:tc>
          <w:tcPr>
            <w:tcW w:w="1470" w:type="dxa"/>
            <w:tcBorders>
              <w:left w:val="single" w:sz="4" w:space="0" w:color="auto"/>
              <w:right w:val="single" w:sz="4" w:space="0" w:color="auto"/>
            </w:tcBorders>
            <w:vAlign w:val="center"/>
          </w:tcPr>
          <w:p w14:paraId="17DD141E" w14:textId="5C537C17" w:rsidR="00DA7000" w:rsidRPr="00A96259" w:rsidRDefault="00DA7000" w:rsidP="00B57B25">
            <w:pPr>
              <w:autoSpaceDE w:val="0"/>
              <w:autoSpaceDN w:val="0"/>
              <w:adjustRightInd w:val="0"/>
              <w:jc w:val="center"/>
              <w:rPr>
                <w:color w:val="C00000"/>
              </w:rPr>
            </w:pPr>
          </w:p>
        </w:tc>
        <w:tc>
          <w:tcPr>
            <w:tcW w:w="1044" w:type="dxa"/>
            <w:tcBorders>
              <w:top w:val="single" w:sz="4" w:space="0" w:color="auto"/>
              <w:left w:val="single" w:sz="4" w:space="0" w:color="auto"/>
              <w:bottom w:val="single" w:sz="4" w:space="0" w:color="auto"/>
              <w:right w:val="single" w:sz="4" w:space="0" w:color="auto"/>
            </w:tcBorders>
            <w:vAlign w:val="center"/>
          </w:tcPr>
          <w:p w14:paraId="17596E6F" w14:textId="07C20F7C" w:rsidR="00DA7000" w:rsidRPr="00A96259" w:rsidRDefault="008556F1" w:rsidP="00B57B25">
            <w:pPr>
              <w:autoSpaceDE w:val="0"/>
              <w:autoSpaceDN w:val="0"/>
              <w:adjustRightInd w:val="0"/>
              <w:jc w:val="center"/>
              <w:rPr>
                <w:color w:val="C00000"/>
              </w:rPr>
            </w:pPr>
            <w:r w:rsidRPr="00A96259">
              <w:rPr>
                <w:color w:val="C00000"/>
              </w:rPr>
              <w:t>79,729</w:t>
            </w:r>
          </w:p>
        </w:tc>
        <w:tc>
          <w:tcPr>
            <w:tcW w:w="945" w:type="dxa"/>
            <w:tcBorders>
              <w:top w:val="single" w:sz="4" w:space="0" w:color="auto"/>
              <w:left w:val="single" w:sz="4" w:space="0" w:color="auto"/>
              <w:bottom w:val="single" w:sz="4" w:space="0" w:color="auto"/>
              <w:right w:val="single" w:sz="4" w:space="0" w:color="auto"/>
            </w:tcBorders>
            <w:vAlign w:val="center"/>
          </w:tcPr>
          <w:p w14:paraId="5CEE6041" w14:textId="3AD8C424" w:rsidR="00DA7000" w:rsidRPr="00A96259" w:rsidRDefault="008556F1" w:rsidP="00B57B25">
            <w:pPr>
              <w:autoSpaceDE w:val="0"/>
              <w:autoSpaceDN w:val="0"/>
              <w:adjustRightInd w:val="0"/>
              <w:jc w:val="center"/>
              <w:rPr>
                <w:color w:val="C00000"/>
              </w:rPr>
            </w:pPr>
            <w:r w:rsidRPr="00A96259">
              <w:rPr>
                <w:color w:val="C00000"/>
              </w:rPr>
              <w:t>3.4</w:t>
            </w:r>
          </w:p>
        </w:tc>
        <w:tc>
          <w:tcPr>
            <w:tcW w:w="951" w:type="dxa"/>
            <w:tcBorders>
              <w:top w:val="single" w:sz="4" w:space="0" w:color="auto"/>
              <w:left w:val="single" w:sz="4" w:space="0" w:color="auto"/>
              <w:bottom w:val="single" w:sz="4" w:space="0" w:color="auto"/>
              <w:right w:val="single" w:sz="4" w:space="0" w:color="auto"/>
            </w:tcBorders>
            <w:vAlign w:val="center"/>
          </w:tcPr>
          <w:p w14:paraId="3FEF85D7" w14:textId="4DF68580" w:rsidR="00DA7000" w:rsidRPr="00A96259" w:rsidRDefault="001A0608" w:rsidP="00B57B25">
            <w:pPr>
              <w:autoSpaceDE w:val="0"/>
              <w:autoSpaceDN w:val="0"/>
              <w:adjustRightInd w:val="0"/>
              <w:jc w:val="center"/>
              <w:rPr>
                <w:color w:val="C00000"/>
              </w:rPr>
            </w:pPr>
            <w:r w:rsidRPr="00A96259">
              <w:rPr>
                <w:color w:val="C00000"/>
              </w:rPr>
              <w:t>0.8</w:t>
            </w:r>
          </w:p>
        </w:tc>
        <w:tc>
          <w:tcPr>
            <w:tcW w:w="945" w:type="dxa"/>
            <w:tcBorders>
              <w:top w:val="single" w:sz="4" w:space="0" w:color="auto"/>
              <w:left w:val="single" w:sz="4" w:space="0" w:color="auto"/>
              <w:bottom w:val="single" w:sz="4" w:space="0" w:color="auto"/>
              <w:right w:val="single" w:sz="4" w:space="0" w:color="auto"/>
            </w:tcBorders>
            <w:vAlign w:val="center"/>
          </w:tcPr>
          <w:p w14:paraId="62EE55FB" w14:textId="056C640F" w:rsidR="00DA7000" w:rsidRPr="00A96259" w:rsidRDefault="001A0608" w:rsidP="00B57B25">
            <w:pPr>
              <w:autoSpaceDE w:val="0"/>
              <w:autoSpaceDN w:val="0"/>
              <w:adjustRightInd w:val="0"/>
              <w:jc w:val="center"/>
              <w:rPr>
                <w:color w:val="C00000"/>
              </w:rPr>
            </w:pPr>
            <w:r w:rsidRPr="00A96259">
              <w:rPr>
                <w:color w:val="C00000"/>
              </w:rPr>
              <w:t>2.3</w:t>
            </w:r>
          </w:p>
        </w:tc>
        <w:tc>
          <w:tcPr>
            <w:tcW w:w="945" w:type="dxa"/>
            <w:tcBorders>
              <w:top w:val="single" w:sz="4" w:space="0" w:color="auto"/>
              <w:left w:val="single" w:sz="4" w:space="0" w:color="auto"/>
              <w:bottom w:val="single" w:sz="4" w:space="0" w:color="auto"/>
              <w:right w:val="single" w:sz="4" w:space="0" w:color="auto"/>
            </w:tcBorders>
            <w:vAlign w:val="center"/>
          </w:tcPr>
          <w:p w14:paraId="6C6565F5" w14:textId="2A473DC9" w:rsidR="00DA7000" w:rsidRPr="00A96259" w:rsidRDefault="001A0608" w:rsidP="00B57B25">
            <w:pPr>
              <w:autoSpaceDE w:val="0"/>
              <w:autoSpaceDN w:val="0"/>
              <w:adjustRightInd w:val="0"/>
              <w:jc w:val="center"/>
              <w:rPr>
                <w:color w:val="C00000"/>
              </w:rPr>
            </w:pPr>
            <w:r w:rsidRPr="00A96259">
              <w:rPr>
                <w:color w:val="C00000"/>
              </w:rPr>
              <w:t>5.2</w:t>
            </w:r>
          </w:p>
        </w:tc>
      </w:tr>
      <w:tr w:rsidR="00DA7000" w:rsidRPr="00DA7000" w14:paraId="0DA0C271" w14:textId="77777777" w:rsidTr="00CF721A">
        <w:trPr>
          <w:cantSplit/>
          <w:trHeight w:val="72"/>
          <w:jc w:val="center"/>
        </w:trPr>
        <w:tc>
          <w:tcPr>
            <w:tcW w:w="1899" w:type="dxa"/>
            <w:tcBorders>
              <w:top w:val="single" w:sz="4" w:space="0" w:color="auto"/>
              <w:left w:val="nil"/>
              <w:bottom w:val="single" w:sz="4" w:space="0" w:color="auto"/>
              <w:right w:val="nil"/>
            </w:tcBorders>
            <w:vAlign w:val="center"/>
          </w:tcPr>
          <w:p w14:paraId="2D060740" w14:textId="77777777" w:rsidR="00DA7000" w:rsidRPr="00A96259" w:rsidRDefault="00DA7000" w:rsidP="00B57B25">
            <w:pPr>
              <w:autoSpaceDE w:val="0"/>
              <w:autoSpaceDN w:val="0"/>
              <w:adjustRightInd w:val="0"/>
              <w:rPr>
                <w:rFonts w:cstheme="minorHAnsi"/>
                <w:bCs/>
                <w:i/>
                <w:color w:val="7030A0"/>
              </w:rPr>
            </w:pPr>
          </w:p>
        </w:tc>
        <w:tc>
          <w:tcPr>
            <w:tcW w:w="1626" w:type="dxa"/>
            <w:tcBorders>
              <w:left w:val="nil"/>
              <w:right w:val="nil"/>
            </w:tcBorders>
            <w:vAlign w:val="center"/>
          </w:tcPr>
          <w:p w14:paraId="5B50E96E" w14:textId="77777777" w:rsidR="00DA7000" w:rsidRPr="00A96259" w:rsidRDefault="00DA7000" w:rsidP="00B57B25">
            <w:pPr>
              <w:autoSpaceDE w:val="0"/>
              <w:autoSpaceDN w:val="0"/>
              <w:adjustRightInd w:val="0"/>
              <w:jc w:val="center"/>
              <w:rPr>
                <w:color w:val="7030A0"/>
              </w:rPr>
            </w:pPr>
          </w:p>
        </w:tc>
        <w:tc>
          <w:tcPr>
            <w:tcW w:w="1470" w:type="dxa"/>
            <w:tcBorders>
              <w:left w:val="nil"/>
              <w:right w:val="nil"/>
            </w:tcBorders>
            <w:vAlign w:val="center"/>
          </w:tcPr>
          <w:p w14:paraId="4A18103B" w14:textId="77777777" w:rsidR="00DA7000" w:rsidRPr="00A96259" w:rsidRDefault="00DA7000" w:rsidP="00B57B25">
            <w:pPr>
              <w:autoSpaceDE w:val="0"/>
              <w:autoSpaceDN w:val="0"/>
              <w:adjustRightInd w:val="0"/>
              <w:jc w:val="center"/>
              <w:rPr>
                <w:color w:val="7030A0"/>
              </w:rPr>
            </w:pPr>
          </w:p>
        </w:tc>
        <w:tc>
          <w:tcPr>
            <w:tcW w:w="1044" w:type="dxa"/>
            <w:tcBorders>
              <w:top w:val="single" w:sz="4" w:space="0" w:color="auto"/>
              <w:left w:val="nil"/>
              <w:bottom w:val="single" w:sz="4" w:space="0" w:color="auto"/>
              <w:right w:val="nil"/>
            </w:tcBorders>
            <w:vAlign w:val="center"/>
          </w:tcPr>
          <w:p w14:paraId="18337729" w14:textId="77777777" w:rsidR="00DA7000" w:rsidRPr="00A96259" w:rsidRDefault="00DA7000" w:rsidP="00B57B25">
            <w:pPr>
              <w:autoSpaceDE w:val="0"/>
              <w:autoSpaceDN w:val="0"/>
              <w:adjustRightInd w:val="0"/>
              <w:jc w:val="center"/>
              <w:rPr>
                <w:color w:val="7030A0"/>
              </w:rPr>
            </w:pPr>
          </w:p>
        </w:tc>
        <w:tc>
          <w:tcPr>
            <w:tcW w:w="945" w:type="dxa"/>
            <w:tcBorders>
              <w:top w:val="single" w:sz="4" w:space="0" w:color="auto"/>
              <w:left w:val="nil"/>
              <w:bottom w:val="single" w:sz="4" w:space="0" w:color="auto"/>
              <w:right w:val="nil"/>
            </w:tcBorders>
            <w:vAlign w:val="center"/>
          </w:tcPr>
          <w:p w14:paraId="096F1D90" w14:textId="77777777" w:rsidR="00DA7000" w:rsidRPr="00A96259" w:rsidRDefault="00DA7000" w:rsidP="00B57B25">
            <w:pPr>
              <w:autoSpaceDE w:val="0"/>
              <w:autoSpaceDN w:val="0"/>
              <w:adjustRightInd w:val="0"/>
              <w:jc w:val="center"/>
              <w:rPr>
                <w:color w:val="7030A0"/>
              </w:rPr>
            </w:pPr>
          </w:p>
        </w:tc>
        <w:tc>
          <w:tcPr>
            <w:tcW w:w="951" w:type="dxa"/>
            <w:tcBorders>
              <w:top w:val="single" w:sz="4" w:space="0" w:color="auto"/>
              <w:left w:val="nil"/>
              <w:bottom w:val="single" w:sz="4" w:space="0" w:color="auto"/>
              <w:right w:val="nil"/>
            </w:tcBorders>
            <w:vAlign w:val="center"/>
          </w:tcPr>
          <w:p w14:paraId="06CDE399" w14:textId="77777777" w:rsidR="00DA7000" w:rsidRPr="00A96259" w:rsidRDefault="00DA7000" w:rsidP="00B57B25">
            <w:pPr>
              <w:autoSpaceDE w:val="0"/>
              <w:autoSpaceDN w:val="0"/>
              <w:adjustRightInd w:val="0"/>
              <w:jc w:val="center"/>
              <w:rPr>
                <w:color w:val="7030A0"/>
              </w:rPr>
            </w:pPr>
          </w:p>
        </w:tc>
        <w:tc>
          <w:tcPr>
            <w:tcW w:w="945" w:type="dxa"/>
            <w:tcBorders>
              <w:top w:val="single" w:sz="4" w:space="0" w:color="auto"/>
              <w:left w:val="nil"/>
              <w:bottom w:val="single" w:sz="4" w:space="0" w:color="auto"/>
              <w:right w:val="nil"/>
            </w:tcBorders>
            <w:vAlign w:val="center"/>
          </w:tcPr>
          <w:p w14:paraId="23A12699" w14:textId="77777777" w:rsidR="00DA7000" w:rsidRPr="00A96259" w:rsidRDefault="00DA7000" w:rsidP="00B57B25">
            <w:pPr>
              <w:autoSpaceDE w:val="0"/>
              <w:autoSpaceDN w:val="0"/>
              <w:adjustRightInd w:val="0"/>
              <w:jc w:val="center"/>
              <w:rPr>
                <w:color w:val="7030A0"/>
              </w:rPr>
            </w:pPr>
          </w:p>
        </w:tc>
        <w:tc>
          <w:tcPr>
            <w:tcW w:w="945" w:type="dxa"/>
            <w:tcBorders>
              <w:top w:val="single" w:sz="4" w:space="0" w:color="auto"/>
              <w:left w:val="nil"/>
              <w:bottom w:val="single" w:sz="4" w:space="0" w:color="auto"/>
              <w:right w:val="nil"/>
            </w:tcBorders>
            <w:vAlign w:val="center"/>
          </w:tcPr>
          <w:p w14:paraId="78527007" w14:textId="77777777" w:rsidR="00DA7000" w:rsidRPr="00A96259" w:rsidRDefault="00DA7000" w:rsidP="00B57B25">
            <w:pPr>
              <w:autoSpaceDE w:val="0"/>
              <w:autoSpaceDN w:val="0"/>
              <w:adjustRightInd w:val="0"/>
              <w:jc w:val="center"/>
              <w:rPr>
                <w:color w:val="7030A0"/>
              </w:rPr>
            </w:pPr>
          </w:p>
        </w:tc>
      </w:tr>
      <w:tr w:rsidR="00DA7000" w:rsidRPr="00DA7000" w14:paraId="744E4314" w14:textId="77777777" w:rsidTr="00CF721A">
        <w:trPr>
          <w:cantSplit/>
          <w:trHeight w:val="733"/>
          <w:jc w:val="center"/>
        </w:trPr>
        <w:tc>
          <w:tcPr>
            <w:tcW w:w="1899" w:type="dxa"/>
            <w:tcBorders>
              <w:top w:val="single" w:sz="4" w:space="0" w:color="auto"/>
              <w:left w:val="single" w:sz="4" w:space="0" w:color="auto"/>
              <w:bottom w:val="single" w:sz="4" w:space="0" w:color="auto"/>
              <w:right w:val="single" w:sz="4" w:space="0" w:color="auto"/>
            </w:tcBorders>
            <w:vAlign w:val="center"/>
          </w:tcPr>
          <w:p w14:paraId="6B50334D" w14:textId="77777777" w:rsidR="00DA7000" w:rsidRPr="00A96259" w:rsidRDefault="00DA7000" w:rsidP="00B57B25">
            <w:pPr>
              <w:autoSpaceDE w:val="0"/>
              <w:autoSpaceDN w:val="0"/>
              <w:adjustRightInd w:val="0"/>
              <w:rPr>
                <w:rFonts w:cstheme="minorHAnsi"/>
                <w:bCs/>
                <w:i/>
                <w:color w:val="C00000"/>
              </w:rPr>
            </w:pPr>
            <w:r w:rsidRPr="00A96259">
              <w:rPr>
                <w:rFonts w:cstheme="minorHAnsi"/>
                <w:bCs/>
                <w:i/>
                <w:color w:val="C00000"/>
              </w:rPr>
              <w:t>Total Denominator Exclusions</w:t>
            </w:r>
          </w:p>
        </w:tc>
        <w:tc>
          <w:tcPr>
            <w:tcW w:w="1626" w:type="dxa"/>
            <w:tcBorders>
              <w:left w:val="single" w:sz="4" w:space="0" w:color="auto"/>
              <w:right w:val="single" w:sz="4" w:space="0" w:color="auto"/>
            </w:tcBorders>
            <w:vAlign w:val="center"/>
          </w:tcPr>
          <w:p w14:paraId="7ECD1165" w14:textId="77777777" w:rsidR="00DA7000" w:rsidRPr="00A96259" w:rsidRDefault="00DA7000" w:rsidP="00B57B25">
            <w:pPr>
              <w:autoSpaceDE w:val="0"/>
              <w:autoSpaceDN w:val="0"/>
              <w:adjustRightInd w:val="0"/>
              <w:jc w:val="center"/>
              <w:rPr>
                <w:color w:val="C00000"/>
              </w:rPr>
            </w:pPr>
            <w:r w:rsidRPr="00A96259">
              <w:rPr>
                <w:color w:val="C00000"/>
              </w:rPr>
              <w:t>3 exclusions</w:t>
            </w:r>
          </w:p>
        </w:tc>
        <w:tc>
          <w:tcPr>
            <w:tcW w:w="1470" w:type="dxa"/>
            <w:tcBorders>
              <w:left w:val="single" w:sz="4" w:space="0" w:color="auto"/>
              <w:right w:val="single" w:sz="4" w:space="0" w:color="auto"/>
            </w:tcBorders>
            <w:vAlign w:val="center"/>
          </w:tcPr>
          <w:p w14:paraId="1C215CC9" w14:textId="77777777" w:rsidR="00DA7000" w:rsidRPr="00A96259" w:rsidRDefault="00DA7000" w:rsidP="00B57B25">
            <w:pPr>
              <w:autoSpaceDE w:val="0"/>
              <w:autoSpaceDN w:val="0"/>
              <w:adjustRightInd w:val="0"/>
              <w:jc w:val="center"/>
              <w:rPr>
                <w:color w:val="C00000"/>
              </w:rPr>
            </w:pPr>
            <w:r w:rsidRPr="00A96259">
              <w:rPr>
                <w:color w:val="C00000"/>
              </w:rPr>
              <w:t>-</w:t>
            </w:r>
          </w:p>
        </w:tc>
        <w:tc>
          <w:tcPr>
            <w:tcW w:w="1044" w:type="dxa"/>
            <w:tcBorders>
              <w:top w:val="single" w:sz="4" w:space="0" w:color="auto"/>
              <w:left w:val="single" w:sz="4" w:space="0" w:color="auto"/>
              <w:bottom w:val="single" w:sz="4" w:space="0" w:color="auto"/>
              <w:right w:val="single" w:sz="4" w:space="0" w:color="auto"/>
            </w:tcBorders>
            <w:vAlign w:val="center"/>
          </w:tcPr>
          <w:p w14:paraId="46F13FB2" w14:textId="50C8E6EB" w:rsidR="00DA7000" w:rsidRPr="00A96259" w:rsidRDefault="005E25E6" w:rsidP="00B57B25">
            <w:pPr>
              <w:autoSpaceDE w:val="0"/>
              <w:autoSpaceDN w:val="0"/>
              <w:adjustRightInd w:val="0"/>
              <w:jc w:val="center"/>
              <w:rPr>
                <w:color w:val="C00000"/>
              </w:rPr>
            </w:pPr>
            <w:r w:rsidRPr="00A96259">
              <w:rPr>
                <w:color w:val="C00000"/>
              </w:rPr>
              <w:t>127,608</w:t>
            </w:r>
          </w:p>
        </w:tc>
        <w:tc>
          <w:tcPr>
            <w:tcW w:w="945" w:type="dxa"/>
            <w:tcBorders>
              <w:top w:val="single" w:sz="4" w:space="0" w:color="auto"/>
              <w:left w:val="single" w:sz="4" w:space="0" w:color="auto"/>
              <w:bottom w:val="single" w:sz="4" w:space="0" w:color="auto"/>
              <w:right w:val="single" w:sz="4" w:space="0" w:color="auto"/>
            </w:tcBorders>
            <w:vAlign w:val="center"/>
          </w:tcPr>
          <w:p w14:paraId="30255DBE" w14:textId="464FB0BE" w:rsidR="00DA7000" w:rsidRPr="00A96259" w:rsidRDefault="005E25E6" w:rsidP="00B57B25">
            <w:pPr>
              <w:autoSpaceDE w:val="0"/>
              <w:autoSpaceDN w:val="0"/>
              <w:adjustRightInd w:val="0"/>
              <w:jc w:val="center"/>
              <w:rPr>
                <w:color w:val="C00000"/>
              </w:rPr>
            </w:pPr>
            <w:r w:rsidRPr="00A96259">
              <w:rPr>
                <w:color w:val="C00000"/>
              </w:rPr>
              <w:t>5.5</w:t>
            </w:r>
          </w:p>
        </w:tc>
        <w:tc>
          <w:tcPr>
            <w:tcW w:w="951" w:type="dxa"/>
            <w:tcBorders>
              <w:top w:val="single" w:sz="4" w:space="0" w:color="auto"/>
              <w:left w:val="single" w:sz="4" w:space="0" w:color="auto"/>
              <w:bottom w:val="single" w:sz="4" w:space="0" w:color="auto"/>
              <w:right w:val="single" w:sz="4" w:space="0" w:color="auto"/>
            </w:tcBorders>
            <w:vAlign w:val="center"/>
          </w:tcPr>
          <w:p w14:paraId="2489FFD7" w14:textId="0A1A138D" w:rsidR="00DA7000" w:rsidRPr="00A96259" w:rsidRDefault="001A0608" w:rsidP="00B57B25">
            <w:pPr>
              <w:autoSpaceDE w:val="0"/>
              <w:autoSpaceDN w:val="0"/>
              <w:adjustRightInd w:val="0"/>
              <w:jc w:val="center"/>
              <w:rPr>
                <w:color w:val="C00000"/>
              </w:rPr>
            </w:pPr>
            <w:r w:rsidRPr="00A96259">
              <w:rPr>
                <w:color w:val="C00000"/>
              </w:rPr>
              <w:t>2.8</w:t>
            </w:r>
          </w:p>
        </w:tc>
        <w:tc>
          <w:tcPr>
            <w:tcW w:w="945" w:type="dxa"/>
            <w:tcBorders>
              <w:top w:val="single" w:sz="4" w:space="0" w:color="auto"/>
              <w:left w:val="single" w:sz="4" w:space="0" w:color="auto"/>
              <w:bottom w:val="single" w:sz="4" w:space="0" w:color="auto"/>
              <w:right w:val="single" w:sz="4" w:space="0" w:color="auto"/>
            </w:tcBorders>
            <w:vAlign w:val="center"/>
          </w:tcPr>
          <w:p w14:paraId="5D28AF53" w14:textId="256CBF4C" w:rsidR="00DA7000" w:rsidRPr="00A96259" w:rsidRDefault="001A0608" w:rsidP="00B57B25">
            <w:pPr>
              <w:autoSpaceDE w:val="0"/>
              <w:autoSpaceDN w:val="0"/>
              <w:adjustRightInd w:val="0"/>
              <w:jc w:val="center"/>
              <w:rPr>
                <w:color w:val="C00000"/>
              </w:rPr>
            </w:pPr>
            <w:r w:rsidRPr="00A96259">
              <w:rPr>
                <w:color w:val="C00000"/>
              </w:rPr>
              <w:t>4.7</w:t>
            </w:r>
          </w:p>
        </w:tc>
        <w:tc>
          <w:tcPr>
            <w:tcW w:w="945" w:type="dxa"/>
            <w:tcBorders>
              <w:top w:val="single" w:sz="4" w:space="0" w:color="auto"/>
              <w:left w:val="single" w:sz="4" w:space="0" w:color="auto"/>
              <w:bottom w:val="single" w:sz="4" w:space="0" w:color="auto"/>
              <w:right w:val="single" w:sz="4" w:space="0" w:color="auto"/>
            </w:tcBorders>
            <w:vAlign w:val="center"/>
          </w:tcPr>
          <w:p w14:paraId="7CDAE348" w14:textId="57F38D7E" w:rsidR="00DA7000" w:rsidRPr="00A96259" w:rsidRDefault="001A0608" w:rsidP="00B57B25">
            <w:pPr>
              <w:autoSpaceDE w:val="0"/>
              <w:autoSpaceDN w:val="0"/>
              <w:adjustRightInd w:val="0"/>
              <w:jc w:val="center"/>
              <w:rPr>
                <w:color w:val="C00000"/>
              </w:rPr>
            </w:pPr>
            <w:r w:rsidRPr="00A96259">
              <w:rPr>
                <w:color w:val="C00000"/>
              </w:rPr>
              <w:t>7.5</w:t>
            </w:r>
          </w:p>
        </w:tc>
      </w:tr>
      <w:tr w:rsidR="00DA7000" w:rsidRPr="00DA7000" w14:paraId="6EB4765A" w14:textId="77777777" w:rsidTr="00CF721A">
        <w:trPr>
          <w:cantSplit/>
          <w:trHeight w:val="733"/>
          <w:jc w:val="center"/>
        </w:trPr>
        <w:tc>
          <w:tcPr>
            <w:tcW w:w="1899" w:type="dxa"/>
            <w:tcBorders>
              <w:top w:val="single" w:sz="4" w:space="0" w:color="auto"/>
              <w:left w:val="single" w:sz="4" w:space="0" w:color="auto"/>
              <w:bottom w:val="single" w:sz="4" w:space="0" w:color="auto"/>
              <w:right w:val="single" w:sz="4" w:space="0" w:color="auto"/>
            </w:tcBorders>
            <w:vAlign w:val="center"/>
          </w:tcPr>
          <w:p w14:paraId="79705544" w14:textId="77777777" w:rsidR="00DA7000" w:rsidRPr="00A96259" w:rsidRDefault="00DA7000" w:rsidP="00B57B25">
            <w:pPr>
              <w:autoSpaceDE w:val="0"/>
              <w:autoSpaceDN w:val="0"/>
              <w:adjustRightInd w:val="0"/>
              <w:rPr>
                <w:rFonts w:cstheme="minorHAnsi"/>
                <w:bCs/>
                <w:i/>
                <w:color w:val="C00000"/>
              </w:rPr>
            </w:pPr>
            <w:r w:rsidRPr="00A96259">
              <w:rPr>
                <w:rFonts w:cstheme="minorHAnsi"/>
                <w:bCs/>
                <w:i/>
                <w:color w:val="C00000"/>
              </w:rPr>
              <w:t>Total Numerator Exceptions</w:t>
            </w:r>
          </w:p>
        </w:tc>
        <w:tc>
          <w:tcPr>
            <w:tcW w:w="1626" w:type="dxa"/>
            <w:tcBorders>
              <w:left w:val="single" w:sz="4" w:space="0" w:color="auto"/>
              <w:bottom w:val="single" w:sz="4" w:space="0" w:color="auto"/>
              <w:right w:val="single" w:sz="4" w:space="0" w:color="auto"/>
            </w:tcBorders>
            <w:vAlign w:val="center"/>
          </w:tcPr>
          <w:p w14:paraId="65840D68" w14:textId="77777777" w:rsidR="00DA7000" w:rsidRPr="00A96259" w:rsidRDefault="00DA7000" w:rsidP="00B57B25">
            <w:pPr>
              <w:autoSpaceDE w:val="0"/>
              <w:autoSpaceDN w:val="0"/>
              <w:adjustRightInd w:val="0"/>
              <w:jc w:val="center"/>
              <w:rPr>
                <w:color w:val="C00000"/>
              </w:rPr>
            </w:pPr>
            <w:r w:rsidRPr="00A96259">
              <w:rPr>
                <w:color w:val="C00000"/>
              </w:rPr>
              <w:t>-</w:t>
            </w:r>
          </w:p>
        </w:tc>
        <w:tc>
          <w:tcPr>
            <w:tcW w:w="1470" w:type="dxa"/>
            <w:tcBorders>
              <w:left w:val="single" w:sz="4" w:space="0" w:color="auto"/>
              <w:bottom w:val="single" w:sz="4" w:space="0" w:color="auto"/>
              <w:right w:val="single" w:sz="4" w:space="0" w:color="auto"/>
            </w:tcBorders>
            <w:vAlign w:val="center"/>
          </w:tcPr>
          <w:p w14:paraId="16034ACA" w14:textId="4C6FCC9A" w:rsidR="00DA7000" w:rsidRPr="00A96259" w:rsidRDefault="003C060C" w:rsidP="00B57B25">
            <w:pPr>
              <w:autoSpaceDE w:val="0"/>
              <w:autoSpaceDN w:val="0"/>
              <w:adjustRightInd w:val="0"/>
              <w:jc w:val="center"/>
              <w:rPr>
                <w:color w:val="C00000"/>
              </w:rPr>
            </w:pPr>
            <w:r w:rsidRPr="00A96259">
              <w:rPr>
                <w:color w:val="C00000"/>
              </w:rPr>
              <w:t>3</w:t>
            </w:r>
            <w:r w:rsidR="00DA7000" w:rsidRPr="00A96259">
              <w:rPr>
                <w:color w:val="C00000"/>
              </w:rPr>
              <w:t xml:space="preserve"> exceptions</w:t>
            </w:r>
          </w:p>
        </w:tc>
        <w:tc>
          <w:tcPr>
            <w:tcW w:w="1044" w:type="dxa"/>
            <w:tcBorders>
              <w:top w:val="single" w:sz="4" w:space="0" w:color="auto"/>
              <w:left w:val="single" w:sz="4" w:space="0" w:color="auto"/>
              <w:bottom w:val="single" w:sz="4" w:space="0" w:color="auto"/>
              <w:right w:val="single" w:sz="4" w:space="0" w:color="auto"/>
            </w:tcBorders>
            <w:vAlign w:val="center"/>
          </w:tcPr>
          <w:p w14:paraId="1758F277" w14:textId="57521565" w:rsidR="00DA7000" w:rsidRPr="00A96259" w:rsidRDefault="005E25E6" w:rsidP="00B57B25">
            <w:pPr>
              <w:autoSpaceDE w:val="0"/>
              <w:autoSpaceDN w:val="0"/>
              <w:adjustRightInd w:val="0"/>
              <w:jc w:val="center"/>
              <w:rPr>
                <w:color w:val="C00000"/>
              </w:rPr>
            </w:pPr>
            <w:r w:rsidRPr="00A96259">
              <w:rPr>
                <w:color w:val="C00000"/>
              </w:rPr>
              <w:t>37,972</w:t>
            </w:r>
          </w:p>
        </w:tc>
        <w:tc>
          <w:tcPr>
            <w:tcW w:w="945" w:type="dxa"/>
            <w:tcBorders>
              <w:top w:val="single" w:sz="4" w:space="0" w:color="auto"/>
              <w:left w:val="single" w:sz="4" w:space="0" w:color="auto"/>
              <w:bottom w:val="single" w:sz="4" w:space="0" w:color="auto"/>
              <w:right w:val="single" w:sz="4" w:space="0" w:color="auto"/>
            </w:tcBorders>
            <w:vAlign w:val="center"/>
          </w:tcPr>
          <w:p w14:paraId="4A5A72DB" w14:textId="030BB044" w:rsidR="00DA7000" w:rsidRPr="00A96259" w:rsidRDefault="005E25E6" w:rsidP="00B57B25">
            <w:pPr>
              <w:autoSpaceDE w:val="0"/>
              <w:autoSpaceDN w:val="0"/>
              <w:adjustRightInd w:val="0"/>
              <w:jc w:val="center"/>
              <w:rPr>
                <w:color w:val="C00000"/>
              </w:rPr>
            </w:pPr>
            <w:r w:rsidRPr="00A96259">
              <w:rPr>
                <w:color w:val="C00000"/>
              </w:rPr>
              <w:t>1.6</w:t>
            </w:r>
          </w:p>
        </w:tc>
        <w:tc>
          <w:tcPr>
            <w:tcW w:w="951" w:type="dxa"/>
            <w:tcBorders>
              <w:top w:val="single" w:sz="4" w:space="0" w:color="auto"/>
              <w:left w:val="single" w:sz="4" w:space="0" w:color="auto"/>
              <w:bottom w:val="single" w:sz="4" w:space="0" w:color="auto"/>
              <w:right w:val="single" w:sz="4" w:space="0" w:color="auto"/>
            </w:tcBorders>
            <w:vAlign w:val="center"/>
          </w:tcPr>
          <w:p w14:paraId="0AF51B2C" w14:textId="3587EE2B" w:rsidR="00DA7000" w:rsidRPr="00A96259" w:rsidRDefault="001A0608" w:rsidP="00B57B25">
            <w:pPr>
              <w:autoSpaceDE w:val="0"/>
              <w:autoSpaceDN w:val="0"/>
              <w:adjustRightInd w:val="0"/>
              <w:jc w:val="center"/>
              <w:rPr>
                <w:color w:val="C00000"/>
              </w:rPr>
            </w:pPr>
            <w:r w:rsidRPr="00A96259">
              <w:rPr>
                <w:color w:val="C00000"/>
              </w:rPr>
              <w:t>0.4</w:t>
            </w:r>
          </w:p>
        </w:tc>
        <w:tc>
          <w:tcPr>
            <w:tcW w:w="945" w:type="dxa"/>
            <w:tcBorders>
              <w:top w:val="single" w:sz="4" w:space="0" w:color="auto"/>
              <w:left w:val="single" w:sz="4" w:space="0" w:color="auto"/>
              <w:bottom w:val="single" w:sz="4" w:space="0" w:color="auto"/>
              <w:right w:val="single" w:sz="4" w:space="0" w:color="auto"/>
            </w:tcBorders>
            <w:vAlign w:val="center"/>
          </w:tcPr>
          <w:p w14:paraId="782011C4" w14:textId="3AC8C7D4" w:rsidR="00DA7000" w:rsidRPr="00A96259" w:rsidRDefault="001A0608" w:rsidP="00B57B25">
            <w:pPr>
              <w:autoSpaceDE w:val="0"/>
              <w:autoSpaceDN w:val="0"/>
              <w:adjustRightInd w:val="0"/>
              <w:jc w:val="center"/>
              <w:rPr>
                <w:color w:val="C00000"/>
              </w:rPr>
            </w:pPr>
            <w:r w:rsidRPr="00A96259">
              <w:rPr>
                <w:color w:val="C00000"/>
              </w:rPr>
              <w:t>1.2</w:t>
            </w:r>
          </w:p>
        </w:tc>
        <w:tc>
          <w:tcPr>
            <w:tcW w:w="945" w:type="dxa"/>
            <w:tcBorders>
              <w:top w:val="single" w:sz="4" w:space="0" w:color="auto"/>
              <w:left w:val="single" w:sz="4" w:space="0" w:color="auto"/>
              <w:bottom w:val="single" w:sz="4" w:space="0" w:color="auto"/>
              <w:right w:val="single" w:sz="4" w:space="0" w:color="auto"/>
            </w:tcBorders>
            <w:vAlign w:val="center"/>
          </w:tcPr>
          <w:p w14:paraId="0156818C" w14:textId="43A6F28C" w:rsidR="00DA7000" w:rsidRPr="00A96259" w:rsidRDefault="001A0608" w:rsidP="00B57B25">
            <w:pPr>
              <w:autoSpaceDE w:val="0"/>
              <w:autoSpaceDN w:val="0"/>
              <w:adjustRightInd w:val="0"/>
              <w:jc w:val="center"/>
              <w:rPr>
                <w:color w:val="C00000"/>
              </w:rPr>
            </w:pPr>
            <w:r w:rsidRPr="00A96259">
              <w:rPr>
                <w:color w:val="C00000"/>
              </w:rPr>
              <w:t>2.3</w:t>
            </w:r>
          </w:p>
        </w:tc>
      </w:tr>
      <w:tr w:rsidR="00DA7000" w:rsidRPr="00DA7000" w14:paraId="013F8E75" w14:textId="77777777" w:rsidTr="00CF721A">
        <w:trPr>
          <w:cantSplit/>
          <w:trHeight w:val="72"/>
          <w:jc w:val="center"/>
        </w:trPr>
        <w:tc>
          <w:tcPr>
            <w:tcW w:w="1899" w:type="dxa"/>
            <w:tcBorders>
              <w:top w:val="single" w:sz="4" w:space="0" w:color="auto"/>
              <w:left w:val="nil"/>
              <w:bottom w:val="single" w:sz="4" w:space="0" w:color="auto"/>
              <w:right w:val="nil"/>
            </w:tcBorders>
            <w:vAlign w:val="center"/>
          </w:tcPr>
          <w:p w14:paraId="1C2D5821" w14:textId="77777777" w:rsidR="00DA7000" w:rsidRPr="00A96259" w:rsidRDefault="00DA7000" w:rsidP="00B57B25">
            <w:pPr>
              <w:autoSpaceDE w:val="0"/>
              <w:autoSpaceDN w:val="0"/>
              <w:adjustRightInd w:val="0"/>
              <w:rPr>
                <w:rFonts w:cstheme="minorHAnsi"/>
                <w:bCs/>
                <w:i/>
                <w:color w:val="C00000"/>
              </w:rPr>
            </w:pPr>
          </w:p>
        </w:tc>
        <w:tc>
          <w:tcPr>
            <w:tcW w:w="1626" w:type="dxa"/>
            <w:tcBorders>
              <w:left w:val="nil"/>
              <w:right w:val="nil"/>
            </w:tcBorders>
            <w:vAlign w:val="center"/>
          </w:tcPr>
          <w:p w14:paraId="129AAB8E" w14:textId="77777777" w:rsidR="00DA7000" w:rsidRPr="00A96259" w:rsidRDefault="00DA7000" w:rsidP="00B57B25">
            <w:pPr>
              <w:autoSpaceDE w:val="0"/>
              <w:autoSpaceDN w:val="0"/>
              <w:adjustRightInd w:val="0"/>
              <w:jc w:val="center"/>
              <w:rPr>
                <w:color w:val="C00000"/>
              </w:rPr>
            </w:pPr>
          </w:p>
        </w:tc>
        <w:tc>
          <w:tcPr>
            <w:tcW w:w="1470" w:type="dxa"/>
            <w:tcBorders>
              <w:left w:val="nil"/>
              <w:right w:val="nil"/>
            </w:tcBorders>
            <w:vAlign w:val="center"/>
          </w:tcPr>
          <w:p w14:paraId="52B41797" w14:textId="77777777" w:rsidR="00DA7000" w:rsidRPr="00A96259" w:rsidRDefault="00DA7000" w:rsidP="00B57B25">
            <w:pPr>
              <w:autoSpaceDE w:val="0"/>
              <w:autoSpaceDN w:val="0"/>
              <w:adjustRightInd w:val="0"/>
              <w:jc w:val="center"/>
              <w:rPr>
                <w:color w:val="C00000"/>
              </w:rPr>
            </w:pPr>
          </w:p>
        </w:tc>
        <w:tc>
          <w:tcPr>
            <w:tcW w:w="1044" w:type="dxa"/>
            <w:tcBorders>
              <w:top w:val="single" w:sz="4" w:space="0" w:color="auto"/>
              <w:left w:val="nil"/>
              <w:bottom w:val="single" w:sz="4" w:space="0" w:color="auto"/>
              <w:right w:val="nil"/>
            </w:tcBorders>
            <w:vAlign w:val="center"/>
          </w:tcPr>
          <w:p w14:paraId="61F9CDC0" w14:textId="77777777" w:rsidR="00DA7000" w:rsidRPr="00A96259" w:rsidRDefault="00DA7000" w:rsidP="00B57B25">
            <w:pPr>
              <w:autoSpaceDE w:val="0"/>
              <w:autoSpaceDN w:val="0"/>
              <w:adjustRightInd w:val="0"/>
              <w:jc w:val="center"/>
              <w:rPr>
                <w:color w:val="C00000"/>
              </w:rPr>
            </w:pPr>
          </w:p>
        </w:tc>
        <w:tc>
          <w:tcPr>
            <w:tcW w:w="945" w:type="dxa"/>
            <w:tcBorders>
              <w:top w:val="single" w:sz="4" w:space="0" w:color="auto"/>
              <w:left w:val="nil"/>
              <w:bottom w:val="single" w:sz="4" w:space="0" w:color="auto"/>
              <w:right w:val="nil"/>
            </w:tcBorders>
            <w:vAlign w:val="center"/>
          </w:tcPr>
          <w:p w14:paraId="47572D0B" w14:textId="77777777" w:rsidR="00DA7000" w:rsidRPr="00A96259" w:rsidRDefault="00DA7000" w:rsidP="00B57B25">
            <w:pPr>
              <w:autoSpaceDE w:val="0"/>
              <w:autoSpaceDN w:val="0"/>
              <w:adjustRightInd w:val="0"/>
              <w:jc w:val="center"/>
              <w:rPr>
                <w:color w:val="C00000"/>
              </w:rPr>
            </w:pPr>
          </w:p>
        </w:tc>
        <w:tc>
          <w:tcPr>
            <w:tcW w:w="951" w:type="dxa"/>
            <w:tcBorders>
              <w:top w:val="single" w:sz="4" w:space="0" w:color="auto"/>
              <w:left w:val="nil"/>
              <w:bottom w:val="single" w:sz="4" w:space="0" w:color="auto"/>
              <w:right w:val="nil"/>
            </w:tcBorders>
            <w:vAlign w:val="center"/>
          </w:tcPr>
          <w:p w14:paraId="7667E738" w14:textId="77777777" w:rsidR="00DA7000" w:rsidRPr="00A96259" w:rsidRDefault="00DA7000" w:rsidP="00B57B25">
            <w:pPr>
              <w:autoSpaceDE w:val="0"/>
              <w:autoSpaceDN w:val="0"/>
              <w:adjustRightInd w:val="0"/>
              <w:jc w:val="center"/>
              <w:rPr>
                <w:color w:val="C00000"/>
              </w:rPr>
            </w:pPr>
          </w:p>
        </w:tc>
        <w:tc>
          <w:tcPr>
            <w:tcW w:w="945" w:type="dxa"/>
            <w:tcBorders>
              <w:top w:val="single" w:sz="4" w:space="0" w:color="auto"/>
              <w:left w:val="nil"/>
              <w:bottom w:val="single" w:sz="4" w:space="0" w:color="auto"/>
              <w:right w:val="nil"/>
            </w:tcBorders>
            <w:vAlign w:val="center"/>
          </w:tcPr>
          <w:p w14:paraId="0B1E4296" w14:textId="77777777" w:rsidR="00DA7000" w:rsidRPr="00A96259" w:rsidRDefault="00DA7000" w:rsidP="00B57B25">
            <w:pPr>
              <w:autoSpaceDE w:val="0"/>
              <w:autoSpaceDN w:val="0"/>
              <w:adjustRightInd w:val="0"/>
              <w:jc w:val="center"/>
              <w:rPr>
                <w:color w:val="C00000"/>
              </w:rPr>
            </w:pPr>
          </w:p>
        </w:tc>
        <w:tc>
          <w:tcPr>
            <w:tcW w:w="945" w:type="dxa"/>
            <w:tcBorders>
              <w:top w:val="single" w:sz="4" w:space="0" w:color="auto"/>
              <w:left w:val="nil"/>
              <w:bottom w:val="single" w:sz="4" w:space="0" w:color="auto"/>
              <w:right w:val="nil"/>
            </w:tcBorders>
            <w:vAlign w:val="center"/>
          </w:tcPr>
          <w:p w14:paraId="22ED360E" w14:textId="77777777" w:rsidR="00DA7000" w:rsidRPr="00A96259" w:rsidRDefault="00DA7000" w:rsidP="00B57B25">
            <w:pPr>
              <w:autoSpaceDE w:val="0"/>
              <w:autoSpaceDN w:val="0"/>
              <w:adjustRightInd w:val="0"/>
              <w:jc w:val="center"/>
              <w:rPr>
                <w:color w:val="C00000"/>
              </w:rPr>
            </w:pPr>
          </w:p>
        </w:tc>
      </w:tr>
      <w:tr w:rsidR="00DA7000" w:rsidRPr="00DA7000" w14:paraId="583C81BD" w14:textId="77777777" w:rsidTr="00CF721A">
        <w:trPr>
          <w:cantSplit/>
          <w:trHeight w:val="733"/>
          <w:jc w:val="center"/>
        </w:trPr>
        <w:tc>
          <w:tcPr>
            <w:tcW w:w="1899" w:type="dxa"/>
            <w:tcBorders>
              <w:top w:val="single" w:sz="4" w:space="0" w:color="auto"/>
              <w:left w:val="single" w:sz="4" w:space="0" w:color="auto"/>
              <w:bottom w:val="single" w:sz="4" w:space="0" w:color="auto"/>
              <w:right w:val="single" w:sz="4" w:space="0" w:color="auto"/>
            </w:tcBorders>
            <w:vAlign w:val="center"/>
          </w:tcPr>
          <w:p w14:paraId="7E48CA09" w14:textId="77777777" w:rsidR="00DA7000" w:rsidRPr="00A96259" w:rsidRDefault="00DA7000" w:rsidP="00B57B25">
            <w:pPr>
              <w:autoSpaceDE w:val="0"/>
              <w:autoSpaceDN w:val="0"/>
              <w:adjustRightInd w:val="0"/>
              <w:rPr>
                <w:rFonts w:cstheme="minorHAnsi"/>
                <w:bCs/>
                <w:i/>
                <w:color w:val="C00000"/>
              </w:rPr>
            </w:pPr>
            <w:r w:rsidRPr="00A96259">
              <w:rPr>
                <w:rFonts w:cstheme="minorHAnsi"/>
                <w:bCs/>
                <w:i/>
                <w:color w:val="C00000"/>
              </w:rPr>
              <w:t>Total Removed from the Denominator or Numerator</w:t>
            </w:r>
          </w:p>
        </w:tc>
        <w:tc>
          <w:tcPr>
            <w:tcW w:w="3096" w:type="dxa"/>
            <w:gridSpan w:val="2"/>
            <w:tcBorders>
              <w:left w:val="single" w:sz="4" w:space="0" w:color="auto"/>
              <w:bottom w:val="single" w:sz="4" w:space="0" w:color="auto"/>
              <w:right w:val="single" w:sz="4" w:space="0" w:color="auto"/>
            </w:tcBorders>
            <w:vAlign w:val="center"/>
          </w:tcPr>
          <w:p w14:paraId="497BA991" w14:textId="0FC03F10" w:rsidR="00DA7000" w:rsidRPr="00A96259" w:rsidRDefault="003C060C" w:rsidP="00B57B25">
            <w:pPr>
              <w:autoSpaceDE w:val="0"/>
              <w:autoSpaceDN w:val="0"/>
              <w:adjustRightInd w:val="0"/>
              <w:jc w:val="center"/>
              <w:rPr>
                <w:color w:val="C00000"/>
              </w:rPr>
            </w:pPr>
            <w:r w:rsidRPr="00A96259">
              <w:rPr>
                <w:color w:val="C00000"/>
              </w:rPr>
              <w:t>6</w:t>
            </w:r>
            <w:r w:rsidR="00DA7000" w:rsidRPr="00A96259">
              <w:rPr>
                <w:color w:val="C00000"/>
              </w:rPr>
              <w:t xml:space="preserve"> exceptions and exclusions</w:t>
            </w:r>
          </w:p>
        </w:tc>
        <w:tc>
          <w:tcPr>
            <w:tcW w:w="1044" w:type="dxa"/>
            <w:tcBorders>
              <w:top w:val="single" w:sz="4" w:space="0" w:color="auto"/>
              <w:left w:val="single" w:sz="4" w:space="0" w:color="auto"/>
              <w:bottom w:val="single" w:sz="4" w:space="0" w:color="auto"/>
              <w:right w:val="single" w:sz="4" w:space="0" w:color="auto"/>
            </w:tcBorders>
            <w:vAlign w:val="center"/>
          </w:tcPr>
          <w:p w14:paraId="2824ED14" w14:textId="716D6482" w:rsidR="00DA7000" w:rsidRPr="00A96259" w:rsidRDefault="005E25E6" w:rsidP="00B57B25">
            <w:pPr>
              <w:autoSpaceDE w:val="0"/>
              <w:autoSpaceDN w:val="0"/>
              <w:adjustRightInd w:val="0"/>
              <w:jc w:val="center"/>
              <w:rPr>
                <w:color w:val="C00000"/>
              </w:rPr>
            </w:pPr>
            <w:r w:rsidRPr="00A96259">
              <w:rPr>
                <w:color w:val="C00000"/>
              </w:rPr>
              <w:t>138,617</w:t>
            </w:r>
          </w:p>
        </w:tc>
        <w:tc>
          <w:tcPr>
            <w:tcW w:w="945" w:type="dxa"/>
            <w:tcBorders>
              <w:top w:val="single" w:sz="4" w:space="0" w:color="auto"/>
              <w:left w:val="single" w:sz="4" w:space="0" w:color="auto"/>
              <w:bottom w:val="single" w:sz="4" w:space="0" w:color="auto"/>
              <w:right w:val="single" w:sz="4" w:space="0" w:color="auto"/>
            </w:tcBorders>
            <w:vAlign w:val="center"/>
          </w:tcPr>
          <w:p w14:paraId="2BA7E418" w14:textId="0CB5B608" w:rsidR="00DA7000" w:rsidRPr="00A96259" w:rsidRDefault="001A0608" w:rsidP="00B57B25">
            <w:pPr>
              <w:autoSpaceDE w:val="0"/>
              <w:autoSpaceDN w:val="0"/>
              <w:adjustRightInd w:val="0"/>
              <w:jc w:val="center"/>
              <w:rPr>
                <w:color w:val="C00000"/>
              </w:rPr>
            </w:pPr>
            <w:r w:rsidRPr="00A96259">
              <w:rPr>
                <w:color w:val="C00000"/>
              </w:rPr>
              <w:t>5.9</w:t>
            </w:r>
          </w:p>
        </w:tc>
        <w:tc>
          <w:tcPr>
            <w:tcW w:w="951" w:type="dxa"/>
            <w:tcBorders>
              <w:top w:val="single" w:sz="4" w:space="0" w:color="auto"/>
              <w:left w:val="single" w:sz="4" w:space="0" w:color="auto"/>
              <w:bottom w:val="single" w:sz="4" w:space="0" w:color="auto"/>
              <w:right w:val="single" w:sz="4" w:space="0" w:color="auto"/>
            </w:tcBorders>
            <w:vAlign w:val="center"/>
          </w:tcPr>
          <w:p w14:paraId="62E63FAA" w14:textId="76B3B93A" w:rsidR="00DA7000" w:rsidRPr="00A96259" w:rsidRDefault="001A0608" w:rsidP="00B57B25">
            <w:pPr>
              <w:autoSpaceDE w:val="0"/>
              <w:autoSpaceDN w:val="0"/>
              <w:adjustRightInd w:val="0"/>
              <w:jc w:val="center"/>
              <w:rPr>
                <w:color w:val="C00000"/>
              </w:rPr>
            </w:pPr>
            <w:r w:rsidRPr="00A96259">
              <w:rPr>
                <w:color w:val="C00000"/>
              </w:rPr>
              <w:t>3.1</w:t>
            </w:r>
          </w:p>
        </w:tc>
        <w:tc>
          <w:tcPr>
            <w:tcW w:w="945" w:type="dxa"/>
            <w:tcBorders>
              <w:top w:val="single" w:sz="4" w:space="0" w:color="auto"/>
              <w:left w:val="single" w:sz="4" w:space="0" w:color="auto"/>
              <w:bottom w:val="single" w:sz="4" w:space="0" w:color="auto"/>
              <w:right w:val="single" w:sz="4" w:space="0" w:color="auto"/>
            </w:tcBorders>
            <w:vAlign w:val="center"/>
          </w:tcPr>
          <w:p w14:paraId="36253985" w14:textId="67D5D423" w:rsidR="00DA7000" w:rsidRPr="00A96259" w:rsidRDefault="001A0608" w:rsidP="00B57B25">
            <w:pPr>
              <w:autoSpaceDE w:val="0"/>
              <w:autoSpaceDN w:val="0"/>
              <w:adjustRightInd w:val="0"/>
              <w:jc w:val="center"/>
              <w:rPr>
                <w:color w:val="C00000"/>
              </w:rPr>
            </w:pPr>
            <w:r w:rsidRPr="00A96259">
              <w:rPr>
                <w:color w:val="C00000"/>
              </w:rPr>
              <w:t>5.1</w:t>
            </w:r>
          </w:p>
        </w:tc>
        <w:tc>
          <w:tcPr>
            <w:tcW w:w="945" w:type="dxa"/>
            <w:tcBorders>
              <w:top w:val="single" w:sz="4" w:space="0" w:color="auto"/>
              <w:left w:val="single" w:sz="4" w:space="0" w:color="auto"/>
              <w:bottom w:val="single" w:sz="4" w:space="0" w:color="auto"/>
              <w:right w:val="single" w:sz="4" w:space="0" w:color="auto"/>
            </w:tcBorders>
            <w:vAlign w:val="center"/>
          </w:tcPr>
          <w:p w14:paraId="4D1C7836" w14:textId="11383C7A" w:rsidR="00DA7000" w:rsidRPr="00A96259" w:rsidRDefault="001A0608" w:rsidP="00B57B25">
            <w:pPr>
              <w:autoSpaceDE w:val="0"/>
              <w:autoSpaceDN w:val="0"/>
              <w:adjustRightInd w:val="0"/>
              <w:jc w:val="center"/>
              <w:rPr>
                <w:color w:val="C00000"/>
              </w:rPr>
            </w:pPr>
            <w:r w:rsidRPr="00A96259">
              <w:rPr>
                <w:color w:val="C00000"/>
              </w:rPr>
              <w:t>8.1</w:t>
            </w:r>
          </w:p>
        </w:tc>
      </w:tr>
    </w:tbl>
    <w:p w14:paraId="0983FBED" w14:textId="34CCC8A8" w:rsidR="00DA7000" w:rsidRDefault="00092566" w:rsidP="007E65A9">
      <w:pPr>
        <w:autoSpaceDE w:val="0"/>
        <w:autoSpaceDN w:val="0"/>
        <w:adjustRightInd w:val="0"/>
        <w:spacing w:before="240"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s</w:t>
      </w:r>
      <w:r w:rsidR="004F6B6F">
        <w:rPr>
          <w:rFonts w:cstheme="minorHAnsi"/>
          <w:bCs/>
          <w:i/>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3B04B12E" w14:textId="77777777" w:rsidR="00AE210C" w:rsidRDefault="00AE210C" w:rsidP="00DB77CF">
      <w:pPr>
        <w:autoSpaceDE w:val="0"/>
        <w:autoSpaceDN w:val="0"/>
        <w:adjustRightInd w:val="0"/>
        <w:spacing w:after="120" w:line="240" w:lineRule="auto"/>
        <w:jc w:val="both"/>
        <w:rPr>
          <w:rFonts w:cstheme="minorHAnsi"/>
          <w:bCs/>
        </w:rPr>
      </w:pPr>
      <w:r w:rsidRPr="00AE210C">
        <w:rPr>
          <w:rFonts w:cstheme="minorHAnsi"/>
          <w:b/>
          <w:bCs/>
        </w:rPr>
        <w:t>2014 Submission</w:t>
      </w:r>
      <w:r w:rsidRPr="00AE210C">
        <w:rPr>
          <w:rFonts w:cstheme="minorHAnsi"/>
          <w:bCs/>
        </w:rPr>
        <w:t>: Blank</w:t>
      </w:r>
    </w:p>
    <w:p w14:paraId="1509326D" w14:textId="0CCFA123" w:rsidR="009E01A7" w:rsidRDefault="00AE210C" w:rsidP="006F43A5">
      <w:pPr>
        <w:autoSpaceDE w:val="0"/>
        <w:autoSpaceDN w:val="0"/>
        <w:adjustRightInd w:val="0"/>
        <w:spacing w:before="110" w:after="110" w:line="240" w:lineRule="auto"/>
        <w:jc w:val="both"/>
        <w:rPr>
          <w:rFonts w:cstheme="minorHAnsi"/>
          <w:bCs/>
          <w:color w:val="C00000"/>
        </w:rPr>
      </w:pPr>
      <w:r w:rsidRPr="00AE210C">
        <w:rPr>
          <w:rFonts w:cstheme="minorHAnsi"/>
          <w:b/>
          <w:bCs/>
          <w:color w:val="C00000"/>
        </w:rPr>
        <w:t>2018 Submission</w:t>
      </w:r>
      <w:r w:rsidRPr="00AE210C">
        <w:rPr>
          <w:rFonts w:cstheme="minorHAnsi"/>
          <w:bCs/>
          <w:color w:val="C00000"/>
        </w:rPr>
        <w:t>:</w:t>
      </w:r>
      <w:r>
        <w:rPr>
          <w:rFonts w:cstheme="minorHAnsi"/>
          <w:bCs/>
          <w:color w:val="C00000"/>
        </w:rPr>
        <w:t xml:space="preserve"> </w:t>
      </w:r>
      <w:r w:rsidR="00DA7000" w:rsidRPr="005E25E6">
        <w:rPr>
          <w:rFonts w:cstheme="minorHAnsi"/>
          <w:bCs/>
          <w:color w:val="C00000"/>
        </w:rPr>
        <w:t>As seen</w:t>
      </w:r>
      <w:r w:rsidR="003D77A3">
        <w:rPr>
          <w:rFonts w:cstheme="minorHAnsi"/>
          <w:bCs/>
          <w:color w:val="C00000"/>
        </w:rPr>
        <w:t xml:space="preserve"> in</w:t>
      </w:r>
      <w:r w:rsidR="00DA7000" w:rsidRPr="005E25E6">
        <w:rPr>
          <w:rFonts w:cstheme="minorHAnsi"/>
          <w:bCs/>
          <w:color w:val="C00000"/>
        </w:rPr>
        <w:t xml:space="preserve"> </w:t>
      </w:r>
      <w:r w:rsidR="009E01A7" w:rsidRPr="009E01A7">
        <w:rPr>
          <w:rFonts w:cstheme="minorHAnsi"/>
          <w:bCs/>
          <w:i/>
          <w:color w:val="C00000"/>
        </w:rPr>
        <w:t>T</w:t>
      </w:r>
      <w:r w:rsidR="00DA7000" w:rsidRPr="009E01A7">
        <w:rPr>
          <w:rFonts w:cstheme="minorHAnsi"/>
          <w:bCs/>
          <w:i/>
          <w:color w:val="C00000"/>
        </w:rPr>
        <w:t>able</w:t>
      </w:r>
      <w:r w:rsidR="009E01A7" w:rsidRPr="009E01A7">
        <w:rPr>
          <w:rFonts w:cstheme="minorHAnsi"/>
          <w:bCs/>
          <w:i/>
          <w:color w:val="C00000"/>
        </w:rPr>
        <w:t xml:space="preserve"> 4</w:t>
      </w:r>
      <w:r w:rsidR="009E01A7">
        <w:rPr>
          <w:rFonts w:cstheme="minorHAnsi"/>
          <w:bCs/>
          <w:color w:val="C00000"/>
        </w:rPr>
        <w:t xml:space="preserve"> (s</w:t>
      </w:r>
      <w:r w:rsidR="00DA7000" w:rsidRPr="005E25E6">
        <w:rPr>
          <w:rFonts w:cstheme="minorHAnsi"/>
          <w:bCs/>
          <w:color w:val="C00000"/>
        </w:rPr>
        <w:t xml:space="preserve">ection </w:t>
      </w:r>
      <w:r w:rsidR="005E25E6" w:rsidRPr="005E25E6">
        <w:rPr>
          <w:rFonts w:cstheme="minorHAnsi"/>
          <w:b/>
          <w:bCs/>
          <w:color w:val="C00000"/>
        </w:rPr>
        <w:t>2b2</w:t>
      </w:r>
      <w:r w:rsidR="00DA7000" w:rsidRPr="005E25E6">
        <w:rPr>
          <w:rFonts w:cstheme="minorHAnsi"/>
          <w:b/>
          <w:bCs/>
          <w:color w:val="C00000"/>
        </w:rPr>
        <w:t>.2</w:t>
      </w:r>
      <w:r w:rsidR="00DA7000" w:rsidRPr="005E25E6">
        <w:rPr>
          <w:rFonts w:cstheme="minorHAnsi"/>
          <w:bCs/>
          <w:color w:val="C00000"/>
        </w:rPr>
        <w:t xml:space="preserve"> above</w:t>
      </w:r>
      <w:r w:rsidR="009E01A7">
        <w:rPr>
          <w:rFonts w:cstheme="minorHAnsi"/>
          <w:bCs/>
          <w:color w:val="C00000"/>
        </w:rPr>
        <w:t>)</w:t>
      </w:r>
      <w:r w:rsidR="00DA7000" w:rsidRPr="005E25E6">
        <w:rPr>
          <w:rFonts w:cstheme="minorHAnsi"/>
          <w:bCs/>
          <w:color w:val="C00000"/>
        </w:rPr>
        <w:t xml:space="preserve">, the frequency of exclusions/exceptions </w:t>
      </w:r>
      <w:r w:rsidR="004800EE">
        <w:rPr>
          <w:rFonts w:cstheme="minorHAnsi"/>
          <w:bCs/>
          <w:color w:val="C00000"/>
        </w:rPr>
        <w:t xml:space="preserve">were low and </w:t>
      </w:r>
      <w:r w:rsidR="00DA7000" w:rsidRPr="005E25E6">
        <w:rPr>
          <w:rFonts w:cstheme="minorHAnsi"/>
          <w:bCs/>
          <w:color w:val="C00000"/>
        </w:rPr>
        <w:t xml:space="preserve">varied </w:t>
      </w:r>
      <w:r w:rsidR="005E25E6" w:rsidRPr="005E25E6">
        <w:rPr>
          <w:rFonts w:cstheme="minorHAnsi"/>
          <w:bCs/>
          <w:color w:val="C00000"/>
        </w:rPr>
        <w:t xml:space="preserve">minimally </w:t>
      </w:r>
      <w:r w:rsidR="00DA7000" w:rsidRPr="005E25E6">
        <w:rPr>
          <w:rFonts w:cstheme="minorHAnsi"/>
          <w:bCs/>
          <w:color w:val="C00000"/>
        </w:rPr>
        <w:t>across facilities</w:t>
      </w:r>
      <w:r w:rsidR="004800EE">
        <w:rPr>
          <w:rFonts w:cstheme="minorHAnsi"/>
          <w:bCs/>
          <w:color w:val="C00000"/>
        </w:rPr>
        <w:t>, as evidence</w:t>
      </w:r>
      <w:r w:rsidR="009E01A7">
        <w:rPr>
          <w:rFonts w:cstheme="minorHAnsi"/>
          <w:bCs/>
          <w:color w:val="C00000"/>
        </w:rPr>
        <w:t>d</w:t>
      </w:r>
      <w:r w:rsidR="004800EE">
        <w:rPr>
          <w:rFonts w:cstheme="minorHAnsi"/>
          <w:bCs/>
          <w:color w:val="C00000"/>
        </w:rPr>
        <w:t xml:space="preserve"> by the small interquartile range </w:t>
      </w:r>
      <w:r w:rsidR="009E01A7">
        <w:rPr>
          <w:rFonts w:cstheme="minorHAnsi"/>
          <w:bCs/>
          <w:color w:val="C00000"/>
        </w:rPr>
        <w:t>for each exclusion/exception tested</w:t>
      </w:r>
      <w:r w:rsidR="00DA7000" w:rsidRPr="005E25E6">
        <w:rPr>
          <w:rFonts w:cstheme="minorHAnsi"/>
          <w:bCs/>
          <w:color w:val="C00000"/>
        </w:rPr>
        <w:t>.</w:t>
      </w:r>
      <w:r w:rsidR="009E01A7">
        <w:rPr>
          <w:rFonts w:cstheme="minorHAnsi"/>
          <w:bCs/>
          <w:color w:val="C00000"/>
        </w:rPr>
        <w:t xml:space="preserve"> Despite the low frequency of each exclusion/exception, however, removal of </w:t>
      </w:r>
      <w:r w:rsidR="00324499">
        <w:rPr>
          <w:rFonts w:cstheme="minorHAnsi"/>
          <w:bCs/>
          <w:color w:val="C00000"/>
        </w:rPr>
        <w:t>cases</w:t>
      </w:r>
      <w:r w:rsidR="00846131">
        <w:rPr>
          <w:rFonts w:cstheme="minorHAnsi"/>
          <w:bCs/>
          <w:color w:val="C00000"/>
        </w:rPr>
        <w:t xml:space="preserve"> where patients had a psychiatric/mental health diagnosis or were </w:t>
      </w:r>
      <w:r w:rsidR="009E01A7">
        <w:rPr>
          <w:rFonts w:cstheme="minorHAnsi"/>
          <w:bCs/>
          <w:color w:val="C00000"/>
        </w:rPr>
        <w:t>transferred to other acute care facilities were</w:t>
      </w:r>
      <w:r w:rsidR="006F43A5">
        <w:rPr>
          <w:rFonts w:cstheme="minorHAnsi"/>
          <w:bCs/>
          <w:color w:val="C00000"/>
        </w:rPr>
        <w:t xml:space="preserve"> supported by the throughput </w:t>
      </w:r>
      <w:r w:rsidR="003D77A3">
        <w:rPr>
          <w:rFonts w:cstheme="minorHAnsi"/>
          <w:bCs/>
          <w:color w:val="C00000"/>
        </w:rPr>
        <w:t>EWG</w:t>
      </w:r>
      <w:r w:rsidR="006F43A5">
        <w:rPr>
          <w:rFonts w:cstheme="minorHAnsi"/>
          <w:bCs/>
          <w:color w:val="C00000"/>
        </w:rPr>
        <w:t>.</w:t>
      </w:r>
    </w:p>
    <w:p w14:paraId="326DC7EE" w14:textId="24C19545" w:rsidR="00300DD2" w:rsidRDefault="00DA7000" w:rsidP="00DB77CF">
      <w:pPr>
        <w:autoSpaceDE w:val="0"/>
        <w:autoSpaceDN w:val="0"/>
        <w:adjustRightInd w:val="0"/>
        <w:spacing w:after="120" w:line="240" w:lineRule="auto"/>
        <w:jc w:val="both"/>
        <w:rPr>
          <w:rFonts w:cstheme="minorHAnsi"/>
          <w:bCs/>
          <w:color w:val="C00000"/>
        </w:rPr>
      </w:pPr>
      <w:r w:rsidRPr="006F43A5">
        <w:rPr>
          <w:rFonts w:cstheme="minorHAnsi"/>
          <w:bCs/>
          <w:color w:val="C00000"/>
        </w:rPr>
        <w:t xml:space="preserve">Measure exclusion and exception criteria are in alignment with clinical guidelines and also ensure that all cases included in the measure have sufficient information to calculate the performance score. After identification of cases for patients </w:t>
      </w:r>
      <w:r w:rsidR="005E25E6" w:rsidRPr="006F43A5">
        <w:rPr>
          <w:rFonts w:cstheme="minorHAnsi"/>
          <w:bCs/>
          <w:color w:val="C00000"/>
        </w:rPr>
        <w:t>with an ED encounter</w:t>
      </w:r>
      <w:r w:rsidRPr="006F43A5">
        <w:rPr>
          <w:rFonts w:cstheme="minorHAnsi"/>
          <w:bCs/>
          <w:color w:val="C00000"/>
        </w:rPr>
        <w:t xml:space="preserve">, exclusion and </w:t>
      </w:r>
      <w:r w:rsidR="00F950E2" w:rsidRPr="006F43A5">
        <w:rPr>
          <w:rFonts w:cstheme="minorHAnsi"/>
          <w:bCs/>
          <w:color w:val="C00000"/>
        </w:rPr>
        <w:t xml:space="preserve">exception criteria are applied. In the case of continuous measures, cases excepted from the numerator are </w:t>
      </w:r>
      <w:proofErr w:type="gramStart"/>
      <w:r w:rsidR="00F950E2" w:rsidRPr="006F43A5">
        <w:rPr>
          <w:rFonts w:cstheme="minorHAnsi"/>
          <w:bCs/>
          <w:color w:val="C00000"/>
        </w:rPr>
        <w:t>excepted</w:t>
      </w:r>
      <w:proofErr w:type="gramEnd"/>
      <w:r w:rsidR="00F950E2" w:rsidRPr="006F43A5">
        <w:rPr>
          <w:rFonts w:cstheme="minorHAnsi"/>
          <w:bCs/>
          <w:color w:val="C00000"/>
        </w:rPr>
        <w:t xml:space="preserve"> from the effective sample; therefore, in continuous measures, exclusion and exceptions are treated the same to ensure calculation of the measurement value is possible.</w:t>
      </w:r>
    </w:p>
    <w:p w14:paraId="3395A074" w14:textId="76758037" w:rsidR="00156EE6" w:rsidRPr="00490AFE" w:rsidRDefault="001A0608" w:rsidP="008557EF">
      <w:pPr>
        <w:pStyle w:val="ListParagraph"/>
        <w:numPr>
          <w:ilvl w:val="0"/>
          <w:numId w:val="22"/>
        </w:numPr>
        <w:autoSpaceDE w:val="0"/>
        <w:autoSpaceDN w:val="0"/>
        <w:adjustRightInd w:val="0"/>
        <w:spacing w:after="110" w:line="240" w:lineRule="auto"/>
        <w:ind w:left="360"/>
        <w:contextualSpacing w:val="0"/>
        <w:jc w:val="both"/>
        <w:rPr>
          <w:rFonts w:cstheme="minorHAnsi"/>
          <w:bCs/>
          <w:i/>
          <w:color w:val="C00000"/>
        </w:rPr>
      </w:pPr>
      <w:r w:rsidRPr="00156EE6">
        <w:rPr>
          <w:rFonts w:cstheme="minorHAnsi"/>
          <w:bCs/>
          <w:i/>
          <w:color w:val="C00000"/>
        </w:rPr>
        <w:t>Discharge Code</w:t>
      </w:r>
      <w:r w:rsidR="00DA7000" w:rsidRPr="00156EE6">
        <w:rPr>
          <w:rFonts w:cstheme="minorHAnsi"/>
          <w:bCs/>
          <w:color w:val="C00000"/>
        </w:rPr>
        <w:t xml:space="preserve"> is a denominator exclusion criterion</w:t>
      </w:r>
      <w:r w:rsidR="00156EE6" w:rsidRPr="00156EE6">
        <w:rPr>
          <w:rFonts w:cstheme="minorHAnsi"/>
          <w:bCs/>
          <w:color w:val="C00000"/>
        </w:rPr>
        <w:t xml:space="preserve"> that is applied in two </w:t>
      </w:r>
      <w:r w:rsidR="00300DD2">
        <w:rPr>
          <w:rFonts w:cstheme="minorHAnsi"/>
          <w:bCs/>
          <w:color w:val="C00000"/>
        </w:rPr>
        <w:t>separate steps in the measure algorithm</w:t>
      </w:r>
      <w:r w:rsidR="00DA7000" w:rsidRPr="00156EE6">
        <w:rPr>
          <w:rFonts w:cstheme="minorHAnsi"/>
          <w:bCs/>
          <w:color w:val="C00000"/>
        </w:rPr>
        <w:t>.</w:t>
      </w:r>
      <w:r w:rsidR="00156EE6" w:rsidRPr="00156EE6">
        <w:rPr>
          <w:rFonts w:cstheme="minorHAnsi"/>
          <w:bCs/>
          <w:color w:val="C00000"/>
        </w:rPr>
        <w:t xml:space="preserve"> In the first </w:t>
      </w:r>
      <w:r w:rsidR="00300DD2">
        <w:rPr>
          <w:rFonts w:cstheme="minorHAnsi"/>
          <w:bCs/>
          <w:color w:val="C00000"/>
        </w:rPr>
        <w:t>step</w:t>
      </w:r>
      <w:r w:rsidR="00156EE6" w:rsidRPr="00156EE6">
        <w:rPr>
          <w:rFonts w:cstheme="minorHAnsi"/>
          <w:bCs/>
          <w:color w:val="C00000"/>
        </w:rPr>
        <w:t>, c</w:t>
      </w:r>
      <w:r w:rsidR="00DA7000" w:rsidRPr="00156EE6">
        <w:rPr>
          <w:rFonts w:cstheme="minorHAnsi"/>
          <w:bCs/>
          <w:color w:val="C00000"/>
        </w:rPr>
        <w:t xml:space="preserve">ases for patients where </w:t>
      </w:r>
      <w:r w:rsidRPr="00156EE6">
        <w:rPr>
          <w:rFonts w:cstheme="minorHAnsi"/>
          <w:bCs/>
          <w:i/>
          <w:color w:val="C00000"/>
        </w:rPr>
        <w:t>Discharge Code</w:t>
      </w:r>
      <w:r w:rsidR="00156EE6" w:rsidRPr="00156EE6">
        <w:rPr>
          <w:rFonts w:cstheme="minorHAnsi"/>
          <w:bCs/>
          <w:color w:val="C00000"/>
        </w:rPr>
        <w:t xml:space="preserve"> equals </w:t>
      </w:r>
      <w:r w:rsidR="00156EE6" w:rsidRPr="00156EE6">
        <w:rPr>
          <w:rFonts w:ascii="Calibri" w:eastAsia="Times New Roman" w:hAnsi="Calibri" w:cs="Times New Roman"/>
          <w:color w:val="C00000"/>
        </w:rPr>
        <w:t>“[6] Expired</w:t>
      </w:r>
      <w:r w:rsidR="007B3749">
        <w:rPr>
          <w:rFonts w:ascii="Calibri" w:eastAsia="Times New Roman" w:hAnsi="Calibri" w:cs="Times New Roman"/>
          <w:color w:val="C00000"/>
        </w:rPr>
        <w:t>,</w:t>
      </w:r>
      <w:r w:rsidR="00156EE6" w:rsidRPr="00156EE6">
        <w:rPr>
          <w:rFonts w:ascii="Calibri" w:eastAsia="Times New Roman" w:hAnsi="Calibri" w:cs="Times New Roman"/>
          <w:color w:val="C00000"/>
        </w:rPr>
        <w:t>”</w:t>
      </w:r>
      <w:r w:rsidR="00156EE6" w:rsidRPr="00156EE6">
        <w:rPr>
          <w:rFonts w:cstheme="minorHAnsi"/>
          <w:bCs/>
          <w:color w:val="C00000"/>
        </w:rPr>
        <w:t xml:space="preserve"> </w:t>
      </w:r>
      <w:r w:rsidR="00156EE6" w:rsidRPr="00156EE6">
        <w:rPr>
          <w:rFonts w:ascii="Calibri" w:eastAsia="Times New Roman" w:hAnsi="Calibri" w:cs="Times New Roman"/>
          <w:color w:val="C00000"/>
        </w:rPr>
        <w:t>“[7] Left Against Medical Advice/AMA</w:t>
      </w:r>
      <w:r w:rsidR="007B3749">
        <w:rPr>
          <w:rFonts w:ascii="Calibri" w:eastAsia="Times New Roman" w:hAnsi="Calibri" w:cs="Times New Roman"/>
          <w:color w:val="C00000"/>
        </w:rPr>
        <w:t>,</w:t>
      </w:r>
      <w:r w:rsidR="00156EE6" w:rsidRPr="00156EE6">
        <w:rPr>
          <w:rFonts w:ascii="Calibri" w:eastAsia="Times New Roman" w:hAnsi="Calibri" w:cs="Times New Roman"/>
          <w:color w:val="C00000"/>
        </w:rPr>
        <w:t xml:space="preserve">” or “[8] Not Documented or Unable to Determine (UTD)” </w:t>
      </w:r>
      <w:r w:rsidR="00DA7000" w:rsidRPr="00156EE6">
        <w:rPr>
          <w:rFonts w:cstheme="minorHAnsi"/>
          <w:bCs/>
          <w:color w:val="C00000"/>
        </w:rPr>
        <w:t>are excluded from the effective sample.</w:t>
      </w:r>
      <w:r w:rsidR="003069B3">
        <w:rPr>
          <w:rFonts w:cstheme="minorHAnsi"/>
          <w:bCs/>
          <w:color w:val="C00000"/>
        </w:rPr>
        <w:t xml:space="preserve"> The second </w:t>
      </w:r>
      <w:r w:rsidR="00300DD2">
        <w:rPr>
          <w:rFonts w:cstheme="minorHAnsi"/>
          <w:bCs/>
          <w:color w:val="C00000"/>
        </w:rPr>
        <w:t xml:space="preserve">step </w:t>
      </w:r>
      <w:r w:rsidR="003069B3">
        <w:rPr>
          <w:rFonts w:cstheme="minorHAnsi"/>
          <w:bCs/>
          <w:color w:val="C00000"/>
        </w:rPr>
        <w:t>is described below.</w:t>
      </w:r>
      <w:r w:rsidR="00156EE6" w:rsidRPr="00156EE6">
        <w:rPr>
          <w:rFonts w:cstheme="minorHAnsi"/>
          <w:bCs/>
          <w:color w:val="C00000"/>
        </w:rPr>
        <w:t xml:space="preserve"> Overall, 1.9</w:t>
      </w:r>
      <w:r w:rsidR="00DA7000" w:rsidRPr="00156EE6">
        <w:rPr>
          <w:rFonts w:cstheme="minorHAnsi"/>
          <w:bCs/>
          <w:color w:val="C00000"/>
        </w:rPr>
        <w:t xml:space="preserve">% of cases for patients included in the sample are excluded from the effective sample based on </w:t>
      </w:r>
      <w:r w:rsidR="00156EE6" w:rsidRPr="00156EE6">
        <w:rPr>
          <w:rFonts w:cstheme="minorHAnsi"/>
          <w:bCs/>
          <w:i/>
          <w:color w:val="C00000"/>
        </w:rPr>
        <w:t>Discharge Code</w:t>
      </w:r>
      <w:r w:rsidR="003069B3">
        <w:rPr>
          <w:rFonts w:cstheme="minorHAnsi"/>
          <w:bCs/>
          <w:i/>
          <w:color w:val="C00000"/>
        </w:rPr>
        <w:t xml:space="preserve"> </w:t>
      </w:r>
      <w:r w:rsidR="003069B3">
        <w:rPr>
          <w:rFonts w:cstheme="minorHAnsi"/>
          <w:bCs/>
          <w:color w:val="C00000"/>
        </w:rPr>
        <w:t>(</w:t>
      </w:r>
      <w:r w:rsidR="00300DD2">
        <w:rPr>
          <w:rFonts w:cstheme="minorHAnsi"/>
          <w:bCs/>
          <w:color w:val="C00000"/>
        </w:rPr>
        <w:t xml:space="preserve">step </w:t>
      </w:r>
      <w:r w:rsidR="003069B3">
        <w:rPr>
          <w:rFonts w:cstheme="minorHAnsi"/>
          <w:bCs/>
          <w:color w:val="C00000"/>
        </w:rPr>
        <w:lastRenderedPageBreak/>
        <w:t>one)</w:t>
      </w:r>
      <w:r w:rsidR="00DA7000" w:rsidRPr="00156EE6">
        <w:rPr>
          <w:rFonts w:cstheme="minorHAnsi"/>
          <w:bCs/>
          <w:color w:val="C00000"/>
        </w:rPr>
        <w:t xml:space="preserve">. There is </w:t>
      </w:r>
      <w:r w:rsidR="00156EE6" w:rsidRPr="00156EE6">
        <w:rPr>
          <w:rFonts w:cstheme="minorHAnsi"/>
          <w:bCs/>
          <w:color w:val="C00000"/>
        </w:rPr>
        <w:t>minimal</w:t>
      </w:r>
      <w:r w:rsidR="00DA7000" w:rsidRPr="00156EE6">
        <w:rPr>
          <w:rFonts w:cstheme="minorHAnsi"/>
          <w:bCs/>
          <w:color w:val="C00000"/>
        </w:rPr>
        <w:t xml:space="preserve"> variability in the proportion of cases excluded based on </w:t>
      </w:r>
      <w:r w:rsidR="00156EE6" w:rsidRPr="00156EE6">
        <w:rPr>
          <w:rFonts w:cstheme="minorHAnsi"/>
          <w:bCs/>
          <w:i/>
          <w:color w:val="C00000"/>
        </w:rPr>
        <w:t>Discharge Code</w:t>
      </w:r>
      <w:r w:rsidR="00DA7000" w:rsidRPr="00156EE6">
        <w:rPr>
          <w:rFonts w:cstheme="minorHAnsi"/>
          <w:bCs/>
          <w:color w:val="C00000"/>
        </w:rPr>
        <w:t xml:space="preserve"> values across facilities, with an interquartile range of </w:t>
      </w:r>
      <w:r w:rsidR="00156EE6" w:rsidRPr="00156EE6">
        <w:rPr>
          <w:rFonts w:cstheme="minorHAnsi"/>
          <w:bCs/>
          <w:color w:val="C00000"/>
        </w:rPr>
        <w:t>0.7</w:t>
      </w:r>
      <w:r w:rsidR="00DA7000" w:rsidRPr="00156EE6">
        <w:rPr>
          <w:rFonts w:cstheme="minorHAnsi"/>
          <w:bCs/>
          <w:color w:val="C00000"/>
        </w:rPr>
        <w:t xml:space="preserve">% to </w:t>
      </w:r>
      <w:r w:rsidR="00156EE6" w:rsidRPr="00156EE6">
        <w:rPr>
          <w:rFonts w:cstheme="minorHAnsi"/>
          <w:bCs/>
          <w:color w:val="C00000"/>
        </w:rPr>
        <w:t>2.4</w:t>
      </w:r>
      <w:r w:rsidR="00DA7000" w:rsidRPr="00156EE6">
        <w:rPr>
          <w:rFonts w:cstheme="minorHAnsi"/>
          <w:bCs/>
          <w:color w:val="C00000"/>
        </w:rPr>
        <w:t xml:space="preserve">%. </w:t>
      </w:r>
    </w:p>
    <w:p w14:paraId="0FF96AC7" w14:textId="1E7A2DDA" w:rsidR="00156EE6" w:rsidRPr="00490AFE" w:rsidRDefault="00156EE6" w:rsidP="008557EF">
      <w:pPr>
        <w:pStyle w:val="ListParagraph"/>
        <w:numPr>
          <w:ilvl w:val="0"/>
          <w:numId w:val="22"/>
        </w:numPr>
        <w:autoSpaceDE w:val="0"/>
        <w:autoSpaceDN w:val="0"/>
        <w:adjustRightInd w:val="0"/>
        <w:spacing w:after="110" w:line="240" w:lineRule="auto"/>
        <w:ind w:left="360"/>
        <w:contextualSpacing w:val="0"/>
        <w:jc w:val="both"/>
        <w:rPr>
          <w:rFonts w:cstheme="minorHAnsi"/>
          <w:bCs/>
          <w:color w:val="7030A0"/>
        </w:rPr>
      </w:pPr>
      <w:r w:rsidRPr="00156EE6">
        <w:rPr>
          <w:rFonts w:cstheme="minorHAnsi"/>
          <w:bCs/>
          <w:i/>
          <w:color w:val="C00000"/>
        </w:rPr>
        <w:t>Arrival Time</w:t>
      </w:r>
      <w:r w:rsidRPr="00156EE6">
        <w:rPr>
          <w:rFonts w:cstheme="minorHAnsi"/>
          <w:bCs/>
          <w:color w:val="C00000"/>
        </w:rPr>
        <w:t xml:space="preserve"> is a numerator exception criterion. If </w:t>
      </w:r>
      <w:r w:rsidRPr="00156EE6">
        <w:rPr>
          <w:rFonts w:cstheme="minorHAnsi"/>
          <w:bCs/>
          <w:i/>
          <w:color w:val="C00000"/>
        </w:rPr>
        <w:t>Arrival Time</w:t>
      </w:r>
      <w:r w:rsidRPr="00156EE6">
        <w:rPr>
          <w:rFonts w:cstheme="minorHAnsi"/>
          <w:bCs/>
          <w:color w:val="C00000"/>
        </w:rPr>
        <w:t xml:space="preserve"> is equal to “UTD,” the case is </w:t>
      </w:r>
      <w:proofErr w:type="gramStart"/>
      <w:r w:rsidRPr="00156EE6">
        <w:rPr>
          <w:rFonts w:cstheme="minorHAnsi"/>
          <w:bCs/>
          <w:color w:val="C00000"/>
        </w:rPr>
        <w:t>excepted</w:t>
      </w:r>
      <w:proofErr w:type="gramEnd"/>
      <w:r w:rsidRPr="00156EE6">
        <w:rPr>
          <w:rFonts w:cstheme="minorHAnsi"/>
          <w:bCs/>
          <w:color w:val="C00000"/>
        </w:rPr>
        <w:t xml:space="preserve"> from the effective sample. Overall, less than 0.1% of cases for patients included in the sample have a “UTD” value for </w:t>
      </w:r>
      <w:r w:rsidRPr="00156EE6">
        <w:rPr>
          <w:rFonts w:cstheme="minorHAnsi"/>
          <w:bCs/>
          <w:i/>
          <w:color w:val="C00000"/>
        </w:rPr>
        <w:t>Arrival Time</w:t>
      </w:r>
      <w:r w:rsidRPr="00156EE6">
        <w:rPr>
          <w:rFonts w:cstheme="minorHAnsi"/>
          <w:bCs/>
          <w:color w:val="C00000"/>
        </w:rPr>
        <w:t>. While there is limited variability in the proportion of excepted cases across facilities, the exception remains important because a “UTD” value for this data element makes it impossible to determine the time from ED arrival to discharge.</w:t>
      </w:r>
    </w:p>
    <w:p w14:paraId="3E063CB0" w14:textId="215840BC" w:rsidR="00156EE6" w:rsidRPr="00490AFE" w:rsidRDefault="00156EE6" w:rsidP="008557EF">
      <w:pPr>
        <w:pStyle w:val="ListParagraph"/>
        <w:numPr>
          <w:ilvl w:val="0"/>
          <w:numId w:val="22"/>
        </w:numPr>
        <w:autoSpaceDE w:val="0"/>
        <w:autoSpaceDN w:val="0"/>
        <w:adjustRightInd w:val="0"/>
        <w:spacing w:after="110" w:line="240" w:lineRule="auto"/>
        <w:ind w:left="360"/>
        <w:contextualSpacing w:val="0"/>
        <w:jc w:val="both"/>
        <w:rPr>
          <w:rFonts w:cstheme="minorHAnsi"/>
          <w:bCs/>
          <w:color w:val="7030A0"/>
        </w:rPr>
      </w:pPr>
      <w:r w:rsidRPr="00490AFE">
        <w:rPr>
          <w:rFonts w:cstheme="minorHAnsi"/>
          <w:bCs/>
          <w:i/>
          <w:color w:val="C00000"/>
        </w:rPr>
        <w:t>ED Departure Date</w:t>
      </w:r>
      <w:r w:rsidRPr="00490AFE">
        <w:rPr>
          <w:rFonts w:cstheme="minorHAnsi"/>
          <w:bCs/>
          <w:color w:val="C00000"/>
        </w:rPr>
        <w:t xml:space="preserve"> is a numerator exception criterion. If </w:t>
      </w:r>
      <w:r w:rsidRPr="00490AFE">
        <w:rPr>
          <w:rFonts w:cstheme="minorHAnsi"/>
          <w:bCs/>
          <w:i/>
          <w:color w:val="C00000"/>
        </w:rPr>
        <w:t>ED Departure Date</w:t>
      </w:r>
      <w:r w:rsidRPr="00490AFE">
        <w:rPr>
          <w:rFonts w:cstheme="minorHAnsi"/>
          <w:bCs/>
          <w:color w:val="C00000"/>
        </w:rPr>
        <w:t xml:space="preserve"> is equal to “UTD,” the case is </w:t>
      </w:r>
      <w:proofErr w:type="gramStart"/>
      <w:r w:rsidRPr="00490AFE">
        <w:rPr>
          <w:rFonts w:cstheme="minorHAnsi"/>
          <w:bCs/>
          <w:color w:val="C00000"/>
        </w:rPr>
        <w:t>excepted</w:t>
      </w:r>
      <w:proofErr w:type="gramEnd"/>
      <w:r w:rsidRPr="00490AFE">
        <w:rPr>
          <w:rFonts w:cstheme="minorHAnsi"/>
          <w:bCs/>
          <w:color w:val="C00000"/>
        </w:rPr>
        <w:t xml:space="preserve"> from the effective sample. Overall, 1.3% of cases for patients included in the sample have a “UTD” value for </w:t>
      </w:r>
      <w:r w:rsidRPr="00490AFE">
        <w:rPr>
          <w:rFonts w:cstheme="minorHAnsi"/>
          <w:bCs/>
          <w:i/>
          <w:color w:val="C00000"/>
        </w:rPr>
        <w:t>ED Departure Date</w:t>
      </w:r>
      <w:r w:rsidRPr="00490AFE">
        <w:rPr>
          <w:rFonts w:cstheme="minorHAnsi"/>
          <w:bCs/>
          <w:color w:val="C00000"/>
        </w:rPr>
        <w:t>. While there is limited variability in the proportion of excepted cases across facilities, the exception remains important because a “UTD” value for this data element makes it impossible to determine the time from ED arrival to discharge.</w:t>
      </w:r>
    </w:p>
    <w:p w14:paraId="76C2F3EC" w14:textId="7AEB07B3" w:rsidR="003069B3" w:rsidRPr="00490AFE" w:rsidRDefault="00156EE6" w:rsidP="008557EF">
      <w:pPr>
        <w:pStyle w:val="ListParagraph"/>
        <w:numPr>
          <w:ilvl w:val="0"/>
          <w:numId w:val="22"/>
        </w:numPr>
        <w:autoSpaceDE w:val="0"/>
        <w:autoSpaceDN w:val="0"/>
        <w:adjustRightInd w:val="0"/>
        <w:spacing w:after="110" w:line="240" w:lineRule="auto"/>
        <w:ind w:left="360"/>
        <w:contextualSpacing w:val="0"/>
        <w:jc w:val="both"/>
        <w:rPr>
          <w:rFonts w:cstheme="minorHAnsi"/>
          <w:bCs/>
          <w:color w:val="7030A0"/>
        </w:rPr>
      </w:pPr>
      <w:r>
        <w:rPr>
          <w:rFonts w:cstheme="minorHAnsi"/>
          <w:bCs/>
          <w:i/>
          <w:color w:val="C00000"/>
        </w:rPr>
        <w:t>ED Departure Time</w:t>
      </w:r>
      <w:r w:rsidRPr="00156EE6">
        <w:rPr>
          <w:rFonts w:cstheme="minorHAnsi"/>
          <w:bCs/>
          <w:color w:val="C00000"/>
        </w:rPr>
        <w:t xml:space="preserve"> is a numerator exception criterion. If </w:t>
      </w:r>
      <w:r>
        <w:rPr>
          <w:rFonts w:cstheme="minorHAnsi"/>
          <w:bCs/>
          <w:i/>
          <w:color w:val="C00000"/>
        </w:rPr>
        <w:t>ED Departure Time</w:t>
      </w:r>
      <w:r w:rsidRPr="00156EE6">
        <w:rPr>
          <w:rFonts w:cstheme="minorHAnsi"/>
          <w:bCs/>
          <w:color w:val="C00000"/>
        </w:rPr>
        <w:t xml:space="preserve"> is equal to “UTD,” the case is </w:t>
      </w:r>
      <w:proofErr w:type="gramStart"/>
      <w:r w:rsidRPr="00156EE6">
        <w:rPr>
          <w:rFonts w:cstheme="minorHAnsi"/>
          <w:bCs/>
          <w:color w:val="C00000"/>
        </w:rPr>
        <w:t>excepted</w:t>
      </w:r>
      <w:proofErr w:type="gramEnd"/>
      <w:r w:rsidRPr="00156EE6">
        <w:rPr>
          <w:rFonts w:cstheme="minorHAnsi"/>
          <w:bCs/>
          <w:color w:val="C00000"/>
        </w:rPr>
        <w:t xml:space="preserve"> from the effective sample. Overall, </w:t>
      </w:r>
      <w:r>
        <w:rPr>
          <w:rFonts w:cstheme="minorHAnsi"/>
          <w:bCs/>
          <w:color w:val="C00000"/>
        </w:rPr>
        <w:t>1.6</w:t>
      </w:r>
      <w:r w:rsidRPr="00156EE6">
        <w:rPr>
          <w:rFonts w:cstheme="minorHAnsi"/>
          <w:bCs/>
          <w:color w:val="C00000"/>
        </w:rPr>
        <w:t xml:space="preserve">% of cases for patients included in the sample have a “UTD” value for </w:t>
      </w:r>
      <w:r>
        <w:rPr>
          <w:rFonts w:cstheme="minorHAnsi"/>
          <w:bCs/>
          <w:i/>
          <w:color w:val="C00000"/>
        </w:rPr>
        <w:t>ED Departure Time</w:t>
      </w:r>
      <w:r w:rsidRPr="00156EE6">
        <w:rPr>
          <w:rFonts w:cstheme="minorHAnsi"/>
          <w:bCs/>
          <w:color w:val="C00000"/>
        </w:rPr>
        <w:t>. While there is limited variability in the proportion of excepted cases across facilities, the exception remains important because a “UTD” value for this data element makes it impossible to determine the time from ED arrival to discharge.</w:t>
      </w:r>
    </w:p>
    <w:p w14:paraId="55E4CA38" w14:textId="47C818C6" w:rsidR="00156EE6" w:rsidRPr="00490AFE" w:rsidRDefault="003069B3" w:rsidP="008557EF">
      <w:pPr>
        <w:pStyle w:val="ListParagraph"/>
        <w:numPr>
          <w:ilvl w:val="0"/>
          <w:numId w:val="22"/>
        </w:numPr>
        <w:autoSpaceDE w:val="0"/>
        <w:autoSpaceDN w:val="0"/>
        <w:adjustRightInd w:val="0"/>
        <w:spacing w:after="110" w:line="240" w:lineRule="auto"/>
        <w:ind w:left="360"/>
        <w:contextualSpacing w:val="0"/>
        <w:jc w:val="both"/>
        <w:rPr>
          <w:rFonts w:cstheme="minorHAnsi"/>
          <w:bCs/>
          <w:i/>
          <w:color w:val="C00000"/>
        </w:rPr>
      </w:pPr>
      <w:r>
        <w:rPr>
          <w:rFonts w:cstheme="minorHAnsi"/>
          <w:bCs/>
          <w:i/>
          <w:color w:val="C00000"/>
        </w:rPr>
        <w:t>ICD-10-CM Principal Diagnosis Code</w:t>
      </w:r>
      <w:r w:rsidRPr="00156EE6">
        <w:rPr>
          <w:rFonts w:cstheme="minorHAnsi"/>
          <w:bCs/>
          <w:color w:val="C00000"/>
        </w:rPr>
        <w:t xml:space="preserve"> is a denominator exclusion criterion</w:t>
      </w:r>
      <w:r>
        <w:rPr>
          <w:rFonts w:cstheme="minorHAnsi"/>
          <w:bCs/>
          <w:color w:val="C00000"/>
        </w:rPr>
        <w:t>. C</w:t>
      </w:r>
      <w:r w:rsidRPr="00156EE6">
        <w:rPr>
          <w:rFonts w:cstheme="minorHAnsi"/>
          <w:bCs/>
          <w:color w:val="C00000"/>
        </w:rPr>
        <w:t xml:space="preserve">ases for patients where </w:t>
      </w:r>
      <w:r>
        <w:rPr>
          <w:rFonts w:cstheme="minorHAnsi"/>
          <w:bCs/>
          <w:i/>
          <w:color w:val="C00000"/>
        </w:rPr>
        <w:t>ICD-10-CM Principal Diagnosis Code</w:t>
      </w:r>
      <w:r w:rsidRPr="00156EE6">
        <w:rPr>
          <w:rFonts w:cstheme="minorHAnsi"/>
          <w:bCs/>
          <w:color w:val="C00000"/>
        </w:rPr>
        <w:t xml:space="preserve"> </w:t>
      </w:r>
      <w:r>
        <w:rPr>
          <w:rFonts w:ascii="Calibri" w:eastAsia="Times New Roman" w:hAnsi="Calibri" w:cs="Times New Roman"/>
          <w:color w:val="C00000"/>
        </w:rPr>
        <w:t xml:space="preserve">is </w:t>
      </w:r>
      <w:r w:rsidRPr="00C75491">
        <w:rPr>
          <w:rFonts w:ascii="Calibri" w:eastAsia="Times New Roman" w:hAnsi="Calibri" w:cs="Times New Roman"/>
          <w:color w:val="C00000"/>
        </w:rPr>
        <w:t>equal to a psychiatric</w:t>
      </w:r>
      <w:r w:rsidR="00846131">
        <w:rPr>
          <w:rFonts w:ascii="Calibri" w:eastAsia="Times New Roman" w:hAnsi="Calibri" w:cs="Times New Roman"/>
          <w:color w:val="C00000"/>
        </w:rPr>
        <w:t>/</w:t>
      </w:r>
      <w:r w:rsidRPr="00C75491">
        <w:rPr>
          <w:rFonts w:ascii="Calibri" w:eastAsia="Times New Roman" w:hAnsi="Calibri" w:cs="Times New Roman"/>
          <w:color w:val="C00000"/>
        </w:rPr>
        <w:t>mental health condition</w:t>
      </w:r>
      <w:r w:rsidRPr="00156EE6">
        <w:rPr>
          <w:rFonts w:ascii="Calibri" w:eastAsia="Times New Roman" w:hAnsi="Calibri" w:cs="Times New Roman"/>
          <w:color w:val="C00000"/>
        </w:rPr>
        <w:t xml:space="preserve"> </w:t>
      </w:r>
      <w:r w:rsidRPr="00156EE6">
        <w:rPr>
          <w:rFonts w:cstheme="minorHAnsi"/>
          <w:bCs/>
          <w:color w:val="C00000"/>
        </w:rPr>
        <w:t>are excluded from the effective sample</w:t>
      </w:r>
      <w:r w:rsidR="0075327E">
        <w:rPr>
          <w:rFonts w:cstheme="minorHAnsi"/>
          <w:bCs/>
          <w:color w:val="C00000"/>
        </w:rPr>
        <w:t xml:space="preserve"> for the </w:t>
      </w:r>
      <w:r w:rsidR="006F40BD">
        <w:rPr>
          <w:rFonts w:cstheme="minorHAnsi"/>
          <w:bCs/>
          <w:i/>
          <w:color w:val="C00000"/>
        </w:rPr>
        <w:t>r</w:t>
      </w:r>
      <w:r w:rsidRPr="0075327E">
        <w:rPr>
          <w:rFonts w:cstheme="minorHAnsi"/>
          <w:bCs/>
          <w:i/>
          <w:color w:val="C00000"/>
        </w:rPr>
        <w:t>eporting</w:t>
      </w:r>
      <w:r>
        <w:rPr>
          <w:rFonts w:cstheme="minorHAnsi"/>
          <w:bCs/>
          <w:color w:val="C00000"/>
        </w:rPr>
        <w:t xml:space="preserve"> rate only</w:t>
      </w:r>
      <w:r w:rsidRPr="00156EE6">
        <w:rPr>
          <w:rFonts w:cstheme="minorHAnsi"/>
          <w:bCs/>
          <w:color w:val="C00000"/>
        </w:rPr>
        <w:t>.</w:t>
      </w:r>
      <w:r>
        <w:rPr>
          <w:rFonts w:cstheme="minorHAnsi"/>
          <w:bCs/>
          <w:color w:val="C00000"/>
        </w:rPr>
        <w:t xml:space="preserve"> Overall, 0.2</w:t>
      </w:r>
      <w:r w:rsidRPr="00156EE6">
        <w:rPr>
          <w:rFonts w:cstheme="minorHAnsi"/>
          <w:bCs/>
          <w:color w:val="C00000"/>
        </w:rPr>
        <w:t xml:space="preserve">% of cases for patients included in the sample are excluded from the effective sample based on </w:t>
      </w:r>
      <w:r w:rsidRPr="00C75491">
        <w:rPr>
          <w:rFonts w:ascii="Calibri" w:eastAsia="Times New Roman" w:hAnsi="Calibri" w:cs="Times New Roman"/>
          <w:color w:val="C00000"/>
        </w:rPr>
        <w:t>a psychiatric</w:t>
      </w:r>
      <w:r w:rsidR="00846131">
        <w:rPr>
          <w:rFonts w:ascii="Calibri" w:eastAsia="Times New Roman" w:hAnsi="Calibri" w:cs="Times New Roman"/>
          <w:color w:val="C00000"/>
        </w:rPr>
        <w:t>/</w:t>
      </w:r>
      <w:r w:rsidRPr="00C75491">
        <w:rPr>
          <w:rFonts w:ascii="Calibri" w:eastAsia="Times New Roman" w:hAnsi="Calibri" w:cs="Times New Roman"/>
          <w:color w:val="C00000"/>
        </w:rPr>
        <w:t>mental health condition</w:t>
      </w:r>
      <w:r>
        <w:rPr>
          <w:rFonts w:cstheme="minorHAnsi"/>
          <w:bCs/>
          <w:color w:val="C00000"/>
        </w:rPr>
        <w:t xml:space="preserve">. </w:t>
      </w:r>
      <w:r w:rsidRPr="00156EE6">
        <w:rPr>
          <w:rFonts w:cstheme="minorHAnsi"/>
          <w:bCs/>
          <w:color w:val="C00000"/>
        </w:rPr>
        <w:t xml:space="preserve">There is </w:t>
      </w:r>
      <w:r>
        <w:rPr>
          <w:rFonts w:cstheme="minorHAnsi"/>
          <w:bCs/>
          <w:color w:val="C00000"/>
        </w:rPr>
        <w:t>limited</w:t>
      </w:r>
      <w:r w:rsidRPr="00156EE6">
        <w:rPr>
          <w:rFonts w:cstheme="minorHAnsi"/>
          <w:bCs/>
          <w:color w:val="C00000"/>
        </w:rPr>
        <w:t xml:space="preserve"> variability in the proportion of cases excluded based </w:t>
      </w:r>
      <w:r>
        <w:rPr>
          <w:rFonts w:cstheme="minorHAnsi"/>
          <w:bCs/>
          <w:i/>
          <w:color w:val="C00000"/>
        </w:rPr>
        <w:t>ICD-10-CM Principal Diagnosis Code.</w:t>
      </w:r>
    </w:p>
    <w:p w14:paraId="0CABCFE8" w14:textId="64ACB571" w:rsidR="007422FD" w:rsidRPr="00436A76" w:rsidRDefault="00156EE6" w:rsidP="00DB77CF">
      <w:pPr>
        <w:pStyle w:val="ListParagraph"/>
        <w:numPr>
          <w:ilvl w:val="0"/>
          <w:numId w:val="22"/>
        </w:numPr>
        <w:autoSpaceDE w:val="0"/>
        <w:autoSpaceDN w:val="0"/>
        <w:adjustRightInd w:val="0"/>
        <w:spacing w:after="120" w:line="240" w:lineRule="auto"/>
        <w:ind w:left="360"/>
        <w:contextualSpacing w:val="0"/>
        <w:jc w:val="both"/>
        <w:rPr>
          <w:rFonts w:cstheme="minorHAnsi"/>
          <w:bCs/>
        </w:rPr>
      </w:pPr>
      <w:r w:rsidRPr="00436A76">
        <w:rPr>
          <w:rFonts w:cstheme="minorHAnsi"/>
          <w:bCs/>
          <w:i/>
          <w:color w:val="C00000"/>
        </w:rPr>
        <w:t>Discharge Code</w:t>
      </w:r>
      <w:r w:rsidRPr="00436A76">
        <w:rPr>
          <w:rFonts w:cstheme="minorHAnsi"/>
          <w:bCs/>
          <w:color w:val="C00000"/>
        </w:rPr>
        <w:t xml:space="preserve"> is a denominator exclusion criterion that is applied in two </w:t>
      </w:r>
      <w:r w:rsidR="00300DD2">
        <w:rPr>
          <w:rFonts w:cstheme="minorHAnsi"/>
          <w:bCs/>
          <w:color w:val="C00000"/>
        </w:rPr>
        <w:t xml:space="preserve">steps of the measure algorithm. Exclusion during an earlier step in measure calculation </w:t>
      </w:r>
      <w:r w:rsidRPr="00436A76">
        <w:rPr>
          <w:rFonts w:cstheme="minorHAnsi"/>
          <w:bCs/>
          <w:color w:val="C00000"/>
        </w:rPr>
        <w:t xml:space="preserve">is described above. In the second </w:t>
      </w:r>
      <w:r w:rsidR="00300DD2">
        <w:rPr>
          <w:rFonts w:cstheme="minorHAnsi"/>
          <w:bCs/>
          <w:color w:val="C00000"/>
        </w:rPr>
        <w:t>step</w:t>
      </w:r>
      <w:r w:rsidRPr="00436A76">
        <w:rPr>
          <w:rFonts w:cstheme="minorHAnsi"/>
          <w:bCs/>
          <w:color w:val="C00000"/>
        </w:rPr>
        <w:t xml:space="preserve">, cases for patients where </w:t>
      </w:r>
      <w:r w:rsidR="003069B3" w:rsidRPr="00436A76">
        <w:rPr>
          <w:rFonts w:ascii="Calibri" w:eastAsia="Times New Roman" w:hAnsi="Calibri" w:cs="Times New Roman"/>
          <w:i/>
          <w:color w:val="C00000"/>
        </w:rPr>
        <w:t>Discharge Code</w:t>
      </w:r>
      <w:r w:rsidR="003069B3" w:rsidRPr="00436A76">
        <w:rPr>
          <w:rFonts w:ascii="Calibri" w:eastAsia="Times New Roman" w:hAnsi="Calibri" w:cs="Times New Roman"/>
          <w:color w:val="C00000"/>
        </w:rPr>
        <w:t xml:space="preserve"> is equal to “[4a] Acute Care Facility</w:t>
      </w:r>
      <w:r w:rsidR="00094CE9">
        <w:rPr>
          <w:rFonts w:ascii="Calibri" w:eastAsia="Times New Roman" w:hAnsi="Calibri" w:cs="Times New Roman"/>
          <w:color w:val="C00000"/>
        </w:rPr>
        <w:t>—</w:t>
      </w:r>
      <w:r w:rsidR="003069B3" w:rsidRPr="00436A76">
        <w:rPr>
          <w:rFonts w:ascii="Calibri" w:eastAsia="Times New Roman" w:hAnsi="Calibri" w:cs="Times New Roman"/>
          <w:color w:val="C00000"/>
        </w:rPr>
        <w:t>General Inpatient Care”</w:t>
      </w:r>
      <w:r w:rsidRPr="00436A76">
        <w:rPr>
          <w:rFonts w:ascii="Calibri" w:eastAsia="Times New Roman" w:hAnsi="Calibri" w:cs="Times New Roman"/>
          <w:color w:val="C00000"/>
        </w:rPr>
        <w:t xml:space="preserve"> or </w:t>
      </w:r>
      <w:r w:rsidR="003069B3" w:rsidRPr="00436A76">
        <w:rPr>
          <w:rFonts w:ascii="Calibri" w:eastAsia="Times New Roman" w:hAnsi="Calibri" w:cs="Times New Roman"/>
          <w:color w:val="C00000"/>
        </w:rPr>
        <w:t>“[4d] Acute Care Facility</w:t>
      </w:r>
      <w:r w:rsidR="00094CE9">
        <w:rPr>
          <w:rFonts w:ascii="Calibri" w:eastAsia="Times New Roman" w:hAnsi="Calibri" w:cs="Times New Roman"/>
          <w:color w:val="C00000"/>
        </w:rPr>
        <w:t>—</w:t>
      </w:r>
      <w:r w:rsidR="003069B3" w:rsidRPr="00436A76">
        <w:rPr>
          <w:rFonts w:ascii="Calibri" w:eastAsia="Times New Roman" w:hAnsi="Calibri" w:cs="Times New Roman"/>
          <w:color w:val="C00000"/>
        </w:rPr>
        <w:t>Department of Defense or Veteran’s Administration”</w:t>
      </w:r>
      <w:r w:rsidRPr="00436A76">
        <w:rPr>
          <w:rFonts w:ascii="Calibri" w:eastAsia="Times New Roman" w:hAnsi="Calibri" w:cs="Times New Roman"/>
          <w:color w:val="C00000"/>
        </w:rPr>
        <w:t xml:space="preserve"> </w:t>
      </w:r>
      <w:r w:rsidRPr="00436A76">
        <w:rPr>
          <w:rFonts w:cstheme="minorHAnsi"/>
          <w:bCs/>
          <w:color w:val="C00000"/>
        </w:rPr>
        <w:t>are excluded from the effective sample</w:t>
      </w:r>
      <w:r w:rsidR="0075327E">
        <w:rPr>
          <w:rFonts w:cstheme="minorHAnsi"/>
          <w:bCs/>
          <w:color w:val="C00000"/>
        </w:rPr>
        <w:t xml:space="preserve"> for the </w:t>
      </w:r>
      <w:r w:rsidR="00F80158">
        <w:rPr>
          <w:rFonts w:cstheme="minorHAnsi"/>
          <w:bCs/>
          <w:i/>
          <w:color w:val="C00000"/>
        </w:rPr>
        <w:t>r</w:t>
      </w:r>
      <w:r w:rsidR="003069B3" w:rsidRPr="0075327E">
        <w:rPr>
          <w:rFonts w:cstheme="minorHAnsi"/>
          <w:bCs/>
          <w:i/>
          <w:color w:val="C00000"/>
        </w:rPr>
        <w:t>eporting</w:t>
      </w:r>
      <w:r w:rsidR="003069B3" w:rsidRPr="00436A76">
        <w:rPr>
          <w:rFonts w:cstheme="minorHAnsi"/>
          <w:bCs/>
          <w:color w:val="C00000"/>
        </w:rPr>
        <w:t xml:space="preserve"> rate only</w:t>
      </w:r>
      <w:r w:rsidRPr="00436A76">
        <w:rPr>
          <w:rFonts w:cstheme="minorHAnsi"/>
          <w:bCs/>
          <w:color w:val="C00000"/>
        </w:rPr>
        <w:t>.</w:t>
      </w:r>
      <w:r w:rsidR="003069B3" w:rsidRPr="00436A76">
        <w:rPr>
          <w:rFonts w:cstheme="minorHAnsi"/>
          <w:bCs/>
          <w:color w:val="C00000"/>
        </w:rPr>
        <w:t xml:space="preserve"> Overall, 3.4</w:t>
      </w:r>
      <w:r w:rsidRPr="00436A76">
        <w:rPr>
          <w:rFonts w:cstheme="minorHAnsi"/>
          <w:bCs/>
          <w:color w:val="C00000"/>
        </w:rPr>
        <w:t xml:space="preserve">% of cases for patients included in the sample are excluded from the effective sample based on </w:t>
      </w:r>
      <w:r w:rsidRPr="00436A76">
        <w:rPr>
          <w:rFonts w:cstheme="minorHAnsi"/>
          <w:bCs/>
          <w:i/>
          <w:color w:val="C00000"/>
        </w:rPr>
        <w:t>D</w:t>
      </w:r>
      <w:r w:rsidR="003069B3" w:rsidRPr="00436A76">
        <w:rPr>
          <w:rFonts w:cstheme="minorHAnsi"/>
          <w:bCs/>
          <w:i/>
          <w:color w:val="C00000"/>
        </w:rPr>
        <w:t xml:space="preserve">ischarge Code </w:t>
      </w:r>
      <w:r w:rsidR="003069B3" w:rsidRPr="00436A76">
        <w:rPr>
          <w:rFonts w:cstheme="minorHAnsi"/>
          <w:bCs/>
          <w:color w:val="C00000"/>
        </w:rPr>
        <w:t>(phase two)</w:t>
      </w:r>
      <w:r w:rsidRPr="00436A76">
        <w:rPr>
          <w:rFonts w:cstheme="minorHAnsi"/>
          <w:bCs/>
          <w:color w:val="C00000"/>
        </w:rPr>
        <w:t xml:space="preserve">. There is minimal variability in the proportion of cases excluded based on </w:t>
      </w:r>
      <w:r w:rsidRPr="00436A76">
        <w:rPr>
          <w:rFonts w:cstheme="minorHAnsi"/>
          <w:bCs/>
          <w:i/>
          <w:color w:val="C00000"/>
        </w:rPr>
        <w:t>Discharge Code</w:t>
      </w:r>
      <w:r w:rsidRPr="00436A76">
        <w:rPr>
          <w:rFonts w:cstheme="minorHAnsi"/>
          <w:bCs/>
          <w:color w:val="C00000"/>
        </w:rPr>
        <w:t xml:space="preserve"> values across facilities, with an interquartile range of 0</w:t>
      </w:r>
      <w:r w:rsidR="003069B3" w:rsidRPr="00436A76">
        <w:rPr>
          <w:rFonts w:cstheme="minorHAnsi"/>
          <w:bCs/>
          <w:color w:val="C00000"/>
        </w:rPr>
        <w:t>.8</w:t>
      </w:r>
      <w:r w:rsidRPr="00436A76">
        <w:rPr>
          <w:rFonts w:cstheme="minorHAnsi"/>
          <w:bCs/>
          <w:color w:val="C00000"/>
        </w:rPr>
        <w:t xml:space="preserve">% to </w:t>
      </w:r>
      <w:r w:rsidR="003069B3" w:rsidRPr="00436A76">
        <w:rPr>
          <w:rFonts w:cstheme="minorHAnsi"/>
          <w:bCs/>
          <w:color w:val="C00000"/>
        </w:rPr>
        <w:t>5.2</w:t>
      </w:r>
      <w:r w:rsidRPr="00436A76">
        <w:rPr>
          <w:rFonts w:cstheme="minorHAnsi"/>
          <w:bCs/>
          <w:color w:val="C00000"/>
        </w:rPr>
        <w:t xml:space="preserve">%. </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w:t>
      </w:r>
      <w:r w:rsidR="009C7513">
        <w:rPr>
          <w:rFonts w:cstheme="minorHAnsi"/>
          <w:b/>
          <w:bCs/>
        </w:rPr>
        <w:t>3</w:t>
      </w:r>
      <w:r w:rsidRPr="00A25024">
        <w:rPr>
          <w:rFonts w:cstheme="minorHAnsi"/>
          <w:b/>
          <w:bCs/>
        </w:rPr>
        <w:t xml:space="preserve">. RISK ADJUSTMENT/STRATIFICATION </w:t>
      </w:r>
      <w:r w:rsidRPr="00B75720">
        <w:rPr>
          <w:rFonts w:cstheme="minorHAnsi"/>
          <w:b/>
          <w:bCs/>
          <w:highlight w:val="yellow"/>
        </w:rPr>
        <w:t>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2FA64009" w:rsidR="00033038" w:rsidRPr="005232D6" w:rsidRDefault="00CF721A" w:rsidP="00092566">
      <w:pPr>
        <w:autoSpaceDE w:val="0"/>
        <w:autoSpaceDN w:val="0"/>
        <w:adjustRightInd w:val="0"/>
        <w:spacing w:after="0" w:line="240" w:lineRule="auto"/>
        <w:rPr>
          <w:rFonts w:cstheme="minorHAnsi"/>
          <w:b/>
          <w:bCs/>
        </w:rPr>
      </w:pPr>
      <w:sdt>
        <w:sdtPr>
          <w:rPr>
            <w:rFonts w:cstheme="minorHAnsi"/>
            <w:bCs/>
            <w:color w:val="C00000"/>
          </w:rPr>
          <w:id w:val="-1450705013"/>
          <w14:checkbox>
            <w14:checked w14:val="1"/>
            <w14:checkedState w14:val="2612" w14:font="MS Gothic"/>
            <w14:uncheckedState w14:val="2610" w14:font="MS Gothic"/>
          </w14:checkbox>
        </w:sdtPr>
        <w:sdtEndPr/>
        <w:sdtContent>
          <w:r w:rsidR="00B1565B" w:rsidRPr="00B1565B">
            <w:rPr>
              <w:rFonts w:ascii="MS Gothic" w:eastAsia="MS Gothic" w:hAnsi="MS Gothic" w:cstheme="minorHAnsi" w:hint="eastAsia"/>
              <w:bCs/>
              <w:color w:val="C00000"/>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CF721A"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CF721A"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1150975" w:rsidR="00743E46" w:rsidRPr="00AE210C" w:rsidRDefault="00CF721A" w:rsidP="00AE210C">
      <w:pPr>
        <w:autoSpaceDE w:val="0"/>
        <w:autoSpaceDN w:val="0"/>
        <w:adjustRightInd w:val="0"/>
        <w:spacing w:line="240" w:lineRule="auto"/>
        <w:rPr>
          <w:rFonts w:cstheme="minorHAnsi"/>
          <w:b/>
          <w:bCs/>
        </w:rPr>
      </w:pPr>
      <w:sdt>
        <w:sdtPr>
          <w:rPr>
            <w:rFonts w:cstheme="minorHAnsi"/>
            <w:bCs/>
          </w:rPr>
          <w:id w:val="-252890603"/>
          <w14:checkbox>
            <w14:checked w14:val="1"/>
            <w14:checkedState w14:val="2612" w14:font="MS Gothic"/>
            <w14:uncheckedState w14:val="2610" w14:font="MS Gothic"/>
          </w14:checkbox>
        </w:sdtPr>
        <w:sdtEndPr/>
        <w:sdtContent>
          <w:r w:rsidR="00AE210C">
            <w:rPr>
              <w:rFonts w:ascii="MS Gothic" w:eastAsia="MS Gothic" w:hAnsi="MS Gothic" w:cstheme="minorHAnsi" w:hint="eastAsia"/>
              <w:bCs/>
            </w:rPr>
            <w:t>☒</w:t>
          </w:r>
        </w:sdtContent>
      </w:sdt>
      <w:r w:rsidR="00AE210C" w:rsidRPr="00AE210C">
        <w:rPr>
          <w:rFonts w:cstheme="minorHAnsi"/>
          <w:bCs/>
        </w:rPr>
        <w:t xml:space="preserve"> </w:t>
      </w:r>
      <w:sdt>
        <w:sdtPr>
          <w:rPr>
            <w:rFonts w:cstheme="minorHAnsi"/>
            <w:bCs/>
            <w:color w:val="0000FF"/>
          </w:rPr>
          <w:id w:val="2076930997"/>
          <w14:checkbox>
            <w14:checked w14:val="0"/>
            <w14:checkedState w14:val="2612" w14:font="MS Gothic"/>
            <w14:uncheckedState w14:val="2610" w14:font="MS Gothic"/>
          </w14:checkbox>
        </w:sdtPr>
        <w:sdtEndPr/>
        <w:sdtContent>
          <w:r w:rsidR="00A92DA1" w:rsidRPr="00AE210C">
            <w:rPr>
              <w:rFonts w:ascii="MS Gothic" w:eastAsia="MS Gothic" w:hAnsi="MS Gothic" w:cstheme="minorHAnsi" w:hint="eastAsia"/>
              <w:bCs/>
              <w:color w:val="0000FF"/>
            </w:rPr>
            <w:t>☐</w:t>
          </w:r>
        </w:sdtContent>
      </w:sdt>
      <w:r w:rsidR="000414E8" w:rsidRPr="00AE210C">
        <w:rPr>
          <w:rFonts w:eastAsia="MS Mincho" w:cstheme="minorHAnsi"/>
          <w:b/>
          <w:bCs/>
          <w:color w:val="0000FF"/>
        </w:rPr>
        <w:t xml:space="preserve"> </w:t>
      </w:r>
      <w:r w:rsidR="00743E46" w:rsidRPr="00B1565B">
        <w:rPr>
          <w:rFonts w:cstheme="minorHAnsi"/>
          <w:bCs/>
        </w:rPr>
        <w:t>Other</w:t>
      </w:r>
      <w:r w:rsidR="00B1565B">
        <w:rPr>
          <w:rFonts w:cstheme="minorHAnsi"/>
          <w:bCs/>
        </w:rPr>
        <w:t xml:space="preserve">: </w:t>
      </w:r>
      <w:r w:rsidR="00AE210C" w:rsidRPr="00B1565B">
        <w:rPr>
          <w:rFonts w:cstheme="minorHAnsi"/>
          <w:b/>
          <w:bCs/>
        </w:rPr>
        <w:t>2014</w:t>
      </w:r>
      <w:r w:rsidR="00AE210C" w:rsidRPr="00AE210C">
        <w:rPr>
          <w:rFonts w:cstheme="minorHAnsi"/>
          <w:b/>
          <w:bCs/>
        </w:rPr>
        <w:t xml:space="preserve"> submission</w:t>
      </w:r>
      <w:r w:rsidR="00AE210C">
        <w:rPr>
          <w:rFonts w:cstheme="minorHAnsi"/>
          <w:b/>
          <w:bCs/>
        </w:rPr>
        <w:t xml:space="preserve">: </w:t>
      </w:r>
      <w:r w:rsidR="00AE210C" w:rsidRPr="00AE210C">
        <w:rPr>
          <w:rFonts w:cstheme="minorHAnsi"/>
          <w:bCs/>
        </w:rPr>
        <w:t>The results are stratified by reporting/non-reporting. The non-reporting group contains cases that were transferred or who had a psych diagnosis.</w:t>
      </w:r>
    </w:p>
    <w:p w14:paraId="0CABCFF2" w14:textId="7B192693" w:rsidR="00092566" w:rsidRDefault="000B7D57" w:rsidP="00DB77CF">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1B34A94C" w14:textId="47C63818" w:rsidR="00AE210C" w:rsidRPr="00AE210C" w:rsidRDefault="00AE210C" w:rsidP="00DB77CF">
      <w:pPr>
        <w:spacing w:after="120" w:line="240" w:lineRule="auto"/>
        <w:rPr>
          <w:rFonts w:cstheme="minorHAnsi"/>
          <w:bCs/>
        </w:rPr>
      </w:pPr>
      <w:r w:rsidRPr="00AE210C">
        <w:rPr>
          <w:rFonts w:cstheme="minorHAnsi"/>
          <w:b/>
          <w:bCs/>
        </w:rPr>
        <w:t>2014 Submission</w:t>
      </w:r>
      <w:r w:rsidRPr="00AE210C">
        <w:rPr>
          <w:rFonts w:cstheme="minorHAnsi"/>
          <w:bCs/>
        </w:rPr>
        <w:t>:</w:t>
      </w:r>
      <w:r w:rsidRPr="00AE210C">
        <w:rPr>
          <w:rFonts w:cstheme="minorHAnsi"/>
          <w:b/>
          <w:bCs/>
        </w:rPr>
        <w:t xml:space="preserve"> </w:t>
      </w:r>
      <w:r w:rsidRPr="00AE210C">
        <w:rPr>
          <w:rFonts w:cstheme="minorHAnsi"/>
          <w:bCs/>
        </w:rPr>
        <w:t>Blank</w:t>
      </w:r>
    </w:p>
    <w:p w14:paraId="28693377" w14:textId="6038C04B" w:rsidR="009F7838" w:rsidRPr="009F7838" w:rsidRDefault="00AE210C" w:rsidP="00DB77CF">
      <w:pPr>
        <w:spacing w:after="240" w:line="240" w:lineRule="auto"/>
        <w:rPr>
          <w:rFonts w:cstheme="minorHAnsi"/>
          <w:bCs/>
          <w:color w:val="C00000"/>
        </w:rPr>
      </w:pPr>
      <w:r w:rsidRPr="00AE210C">
        <w:rPr>
          <w:rFonts w:cstheme="minorHAnsi"/>
          <w:b/>
          <w:bCs/>
          <w:color w:val="C00000"/>
        </w:rPr>
        <w:lastRenderedPageBreak/>
        <w:t>2018 Submission</w:t>
      </w:r>
      <w:r>
        <w:rPr>
          <w:rFonts w:cstheme="minorHAnsi"/>
          <w:bCs/>
          <w:color w:val="C00000"/>
        </w:rPr>
        <w:t xml:space="preserve">: </w:t>
      </w:r>
      <w:r w:rsidR="00B75720" w:rsidRPr="00566BBC">
        <w:rPr>
          <w:rFonts w:cstheme="minorHAnsi"/>
          <w:bCs/>
          <w:color w:val="C00000"/>
        </w:rPr>
        <w:t>Not applicable</w:t>
      </w:r>
      <w:r w:rsidR="009F7838">
        <w:rPr>
          <w:rFonts w:ascii="Cambria" w:hAnsi="Cambria" w:cstheme="minorHAnsi"/>
          <w:bCs/>
          <w:color w:val="C00000"/>
        </w:rPr>
        <w:t>—</w:t>
      </w:r>
      <w:r w:rsidR="00324499">
        <w:rPr>
          <w:rFonts w:cstheme="minorHAnsi"/>
          <w:bCs/>
          <w:color w:val="C00000"/>
        </w:rPr>
        <w:t xml:space="preserve">No </w:t>
      </w:r>
      <w:r w:rsidR="00B75720" w:rsidRPr="00566BBC">
        <w:rPr>
          <w:rFonts w:cstheme="minorHAnsi"/>
          <w:bCs/>
          <w:color w:val="C00000"/>
        </w:rPr>
        <w:t xml:space="preserve">risk adjustment or </w:t>
      </w:r>
      <w:r w:rsidR="00F950E2">
        <w:rPr>
          <w:rFonts w:cstheme="minorHAnsi"/>
          <w:bCs/>
          <w:color w:val="C00000"/>
        </w:rPr>
        <w:t xml:space="preserve">risk </w:t>
      </w:r>
      <w:r w:rsidR="00B75720" w:rsidRPr="00566BBC">
        <w:rPr>
          <w:rFonts w:cstheme="minorHAnsi"/>
          <w:bCs/>
          <w:color w:val="C00000"/>
        </w:rPr>
        <w:t>stratification was performed.</w:t>
      </w:r>
    </w:p>
    <w:p w14:paraId="66CAF0A4" w14:textId="77777777" w:rsidR="00A075A1" w:rsidRDefault="009C7513" w:rsidP="00A075A1">
      <w:pPr>
        <w:autoSpaceDE w:val="0"/>
        <w:autoSpaceDN w:val="0"/>
        <w:adjustRightInd w:val="0"/>
        <w:spacing w:after="0" w:line="240" w:lineRule="auto"/>
        <w:jc w:val="both"/>
        <w:rPr>
          <w:rFonts w:cs="Calibri"/>
          <w:bCs/>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A075A1">
        <w:rPr>
          <w:rFonts w:cs="Calibri"/>
          <w:bCs/>
        </w:rPr>
        <w:t>.</w:t>
      </w:r>
    </w:p>
    <w:p w14:paraId="6C52A259" w14:textId="77777777" w:rsidR="00AE210C" w:rsidRDefault="00AE210C" w:rsidP="00DB77CF">
      <w:pPr>
        <w:spacing w:after="120" w:line="240" w:lineRule="auto"/>
        <w:rPr>
          <w:rFonts w:cstheme="minorHAnsi"/>
          <w:bCs/>
        </w:rPr>
      </w:pPr>
      <w:r w:rsidRPr="00AE210C">
        <w:rPr>
          <w:rFonts w:cstheme="minorHAnsi"/>
          <w:b/>
          <w:bCs/>
        </w:rPr>
        <w:t>2014 Submission</w:t>
      </w:r>
      <w:r w:rsidRPr="00AE210C">
        <w:rPr>
          <w:rFonts w:cstheme="minorHAnsi"/>
          <w:bCs/>
        </w:rPr>
        <w:t>:</w:t>
      </w:r>
      <w:r w:rsidRPr="00AE210C">
        <w:rPr>
          <w:rFonts w:cstheme="minorHAnsi"/>
          <w:b/>
          <w:bCs/>
        </w:rPr>
        <w:t xml:space="preserve"> </w:t>
      </w:r>
      <w:r w:rsidRPr="00AE210C">
        <w:rPr>
          <w:rFonts w:cstheme="minorHAnsi"/>
          <w:bCs/>
        </w:rPr>
        <w:t>Blank</w:t>
      </w:r>
    </w:p>
    <w:p w14:paraId="2E719DB2" w14:textId="796D3A2F" w:rsidR="00AE210C" w:rsidRDefault="00AE210C" w:rsidP="00DB77CF">
      <w:pPr>
        <w:spacing w:after="0" w:line="240" w:lineRule="auto"/>
        <w:rPr>
          <w:rFonts w:cstheme="minorHAnsi"/>
          <w:bCs/>
          <w:color w:val="C00000"/>
        </w:rPr>
      </w:pPr>
      <w:r w:rsidRPr="00AE210C">
        <w:rPr>
          <w:rFonts w:cstheme="minorHAnsi"/>
          <w:b/>
          <w:bCs/>
          <w:color w:val="C00000"/>
        </w:rPr>
        <w:t>2018 Submission</w:t>
      </w:r>
      <w:r>
        <w:rPr>
          <w:rFonts w:cstheme="minorHAnsi"/>
          <w:bCs/>
          <w:color w:val="C00000"/>
        </w:rPr>
        <w:t xml:space="preserve">: </w:t>
      </w:r>
    </w:p>
    <w:p w14:paraId="4CCDB382" w14:textId="3B1968ED" w:rsidR="00094CE9" w:rsidRPr="009F7838" w:rsidRDefault="00094CE9" w:rsidP="00DB77CF">
      <w:pPr>
        <w:autoSpaceDE w:val="0"/>
        <w:autoSpaceDN w:val="0"/>
        <w:adjustRightInd w:val="0"/>
        <w:spacing w:after="240" w:line="240" w:lineRule="auto"/>
        <w:jc w:val="both"/>
        <w:rPr>
          <w:rFonts w:cstheme="minorHAnsi"/>
          <w:bCs/>
          <w:color w:val="C00000"/>
        </w:rPr>
      </w:pPr>
      <w:r w:rsidRPr="00566BBC">
        <w:rPr>
          <w:rFonts w:cstheme="minorHAnsi"/>
          <w:bCs/>
          <w:color w:val="C00000"/>
        </w:rPr>
        <w:t xml:space="preserve">This measure is a process measure for which we provide no risk adjustment or </w:t>
      </w:r>
      <w:r>
        <w:rPr>
          <w:rFonts w:cstheme="minorHAnsi"/>
          <w:bCs/>
          <w:color w:val="C00000"/>
        </w:rPr>
        <w:t xml:space="preserve">risk </w:t>
      </w:r>
      <w:r w:rsidRPr="00566BBC">
        <w:rPr>
          <w:rFonts w:cstheme="minorHAnsi"/>
          <w:bCs/>
          <w:color w:val="C00000"/>
        </w:rPr>
        <w:t xml:space="preserve">stratification. We determined risk adjustment and </w:t>
      </w:r>
      <w:r w:rsidR="007E65A9">
        <w:rPr>
          <w:rFonts w:cstheme="minorHAnsi"/>
          <w:bCs/>
          <w:color w:val="C00000"/>
        </w:rPr>
        <w:t xml:space="preserve">risk </w:t>
      </w:r>
      <w:r w:rsidRPr="00566BBC">
        <w:rPr>
          <w:rFonts w:cstheme="minorHAnsi"/>
          <w:bCs/>
          <w:color w:val="C00000"/>
        </w:rPr>
        <w:t xml:space="preserve">stratification were not appropriate based on the measure evidence base </w:t>
      </w:r>
      <w:r w:rsidRPr="000C09D6">
        <w:rPr>
          <w:rFonts w:cstheme="minorHAnsi"/>
          <w:bCs/>
          <w:color w:val="C00000"/>
        </w:rPr>
        <w:t xml:space="preserve">and the measure construct. As a process-of-care measure, timely discharge from the ED should not be influenced by SDS factors; rather, adjustment would potentially mask such important inequities in care delivery. Variation across patient populations is reflective of differences in the quality of care provided to the disparate patient population included in the </w:t>
      </w:r>
      <w:r w:rsidR="007E65A9">
        <w:rPr>
          <w:rFonts w:cstheme="minorHAnsi"/>
          <w:bCs/>
          <w:color w:val="C00000"/>
        </w:rPr>
        <w:t>effective sample</w:t>
      </w:r>
      <w:r w:rsidRPr="000C09D6">
        <w:rPr>
          <w:rFonts w:cstheme="minorHAnsi"/>
          <w:bCs/>
          <w:color w:val="C00000"/>
        </w:rPr>
        <w:t xml:space="preserve">. </w:t>
      </w:r>
    </w:p>
    <w:p w14:paraId="140FB147" w14:textId="03BC0BA0" w:rsidR="00B75720" w:rsidRDefault="009C7513" w:rsidP="00AE0773">
      <w:pPr>
        <w:spacing w:after="0"/>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484047">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57BB7341" w14:textId="77777777" w:rsidR="00AE210C" w:rsidRPr="00AE210C" w:rsidRDefault="00AE210C" w:rsidP="00DB77CF">
      <w:pPr>
        <w:spacing w:after="120" w:line="240" w:lineRule="auto"/>
        <w:rPr>
          <w:rFonts w:cstheme="minorHAnsi"/>
          <w:bCs/>
        </w:rPr>
      </w:pPr>
      <w:r w:rsidRPr="00AE210C">
        <w:rPr>
          <w:rFonts w:cstheme="minorHAnsi"/>
          <w:b/>
          <w:bCs/>
        </w:rPr>
        <w:t>2014 Submission</w:t>
      </w:r>
      <w:r w:rsidRPr="00AE210C">
        <w:rPr>
          <w:rFonts w:cstheme="minorHAnsi"/>
          <w:bCs/>
        </w:rPr>
        <w:t>:</w:t>
      </w:r>
      <w:r w:rsidRPr="00AE210C">
        <w:rPr>
          <w:rFonts w:cstheme="minorHAnsi"/>
          <w:b/>
          <w:bCs/>
        </w:rPr>
        <w:t xml:space="preserve"> </w:t>
      </w:r>
      <w:r w:rsidRPr="00AE210C">
        <w:rPr>
          <w:rFonts w:cstheme="minorHAnsi"/>
          <w:bCs/>
        </w:rPr>
        <w:t>Blank</w:t>
      </w:r>
    </w:p>
    <w:p w14:paraId="4D416A4A" w14:textId="1568E0B8" w:rsidR="00AE210C" w:rsidRPr="009F7838" w:rsidRDefault="00AE210C" w:rsidP="00DB77CF">
      <w:pPr>
        <w:spacing w:before="120" w:after="240" w:line="240" w:lineRule="auto"/>
        <w:rPr>
          <w:rFonts w:cstheme="minorHAnsi"/>
          <w:bCs/>
          <w:color w:val="C00000"/>
        </w:rPr>
      </w:pPr>
      <w:r w:rsidRPr="00AE210C">
        <w:rPr>
          <w:rFonts w:cstheme="minorHAnsi"/>
          <w:b/>
          <w:bCs/>
          <w:color w:val="C00000"/>
        </w:rPr>
        <w:t>2018 Submission</w:t>
      </w:r>
      <w:r>
        <w:rPr>
          <w:rFonts w:cstheme="minorHAnsi"/>
          <w:bCs/>
          <w:color w:val="C00000"/>
        </w:rPr>
        <w:t xml:space="preserve">: </w:t>
      </w:r>
      <w:r w:rsidRPr="00566BBC">
        <w:rPr>
          <w:rFonts w:cstheme="minorHAnsi"/>
          <w:bCs/>
          <w:color w:val="C00000"/>
        </w:rPr>
        <w:t>Not applicable</w:t>
      </w:r>
      <w:r>
        <w:rPr>
          <w:rFonts w:ascii="Cambria" w:hAnsi="Cambria" w:cstheme="minorHAnsi"/>
          <w:bCs/>
          <w:color w:val="C00000"/>
        </w:rPr>
        <w:t>—</w:t>
      </w:r>
      <w:r>
        <w:rPr>
          <w:rFonts w:cstheme="minorHAnsi"/>
          <w:bCs/>
          <w:color w:val="C00000"/>
        </w:rPr>
        <w:t xml:space="preserve">No </w:t>
      </w:r>
      <w:r w:rsidRPr="00566BBC">
        <w:rPr>
          <w:rFonts w:cstheme="minorHAnsi"/>
          <w:bCs/>
          <w:color w:val="C00000"/>
        </w:rPr>
        <w:t xml:space="preserve">risk adjustment or </w:t>
      </w:r>
      <w:r>
        <w:rPr>
          <w:rFonts w:cstheme="minorHAnsi"/>
          <w:bCs/>
          <w:color w:val="C00000"/>
        </w:rPr>
        <w:t xml:space="preserve">risk </w:t>
      </w:r>
      <w:r w:rsidRPr="00566BBC">
        <w:rPr>
          <w:rFonts w:cstheme="minorHAnsi"/>
          <w:bCs/>
          <w:color w:val="C00000"/>
        </w:rPr>
        <w:t>stratification was performed.</w:t>
      </w:r>
    </w:p>
    <w:p w14:paraId="4260792A" w14:textId="5E8CBCC6" w:rsidR="00275563" w:rsidRPr="00B3139A" w:rsidRDefault="00275563" w:rsidP="000C09D6">
      <w:pPr>
        <w:spacing w:after="0" w:line="240" w:lineRule="auto"/>
        <w:rPr>
          <w:rFonts w:cs="Calibri"/>
          <w:bCs/>
          <w:color w:val="C00000"/>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w:t>
      </w:r>
      <w:r w:rsidR="00484047">
        <w:rPr>
          <w:rFonts w:cstheme="minorHAnsi"/>
          <w:b/>
          <w:bCs/>
        </w:rPr>
        <w:t xml:space="preserve"> </w:t>
      </w:r>
      <w:r>
        <w:rPr>
          <w:rFonts w:cstheme="minorHAnsi"/>
          <w:b/>
          <w:bCs/>
        </w:rPr>
        <w:t>Please check all that apply:</w:t>
      </w:r>
    </w:p>
    <w:p w14:paraId="2B47DA83" w14:textId="30659D6E" w:rsidR="00275563" w:rsidRPr="005232D6" w:rsidRDefault="00CF721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CF721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7381A531" w:rsidR="00275563" w:rsidRPr="005232D6" w:rsidRDefault="00CF721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C00000"/>
          </w:rPr>
          <w:id w:val="776755179"/>
          <w14:checkbox>
            <w14:checked w14:val="1"/>
            <w14:checkedState w14:val="2612" w14:font="MS Gothic"/>
            <w14:uncheckedState w14:val="2610" w14:font="MS Gothic"/>
          </w14:checkbox>
        </w:sdtPr>
        <w:sdtEndPr/>
        <w:sdtContent>
          <w:r w:rsidR="00490AFE" w:rsidRPr="00BA5960">
            <w:rPr>
              <w:rFonts w:ascii="MS Gothic" w:eastAsia="MS Gothic" w:hAnsi="MS Gothic" w:cstheme="minorHAnsi" w:hint="eastAsia"/>
              <w:bCs/>
              <w:color w:val="C00000"/>
            </w:rPr>
            <w:t>☒</w:t>
          </w:r>
        </w:sdtContent>
      </w:sdt>
      <w:r w:rsidR="00275563">
        <w:rPr>
          <w:rFonts w:eastAsia="MS Mincho" w:cstheme="minorHAnsi"/>
          <w:b/>
          <w:bCs/>
          <w:color w:val="0000FF"/>
        </w:rPr>
        <w:t xml:space="preserve"> </w:t>
      </w:r>
      <w:r w:rsidR="00275563">
        <w:rPr>
          <w:rFonts w:cstheme="minorHAnsi"/>
          <w:b/>
          <w:bCs/>
        </w:rPr>
        <w:t>Other (please describe)</w:t>
      </w:r>
      <w:r w:rsidR="00490AFE">
        <w:rPr>
          <w:rFonts w:cstheme="minorHAnsi"/>
          <w:b/>
          <w:bCs/>
        </w:rPr>
        <w:t xml:space="preserve"> </w:t>
      </w:r>
      <w:r w:rsidR="00324499" w:rsidRPr="00324499">
        <w:rPr>
          <w:rFonts w:cstheme="minorHAnsi"/>
          <w:bCs/>
          <w:color w:val="C00000"/>
        </w:rPr>
        <w:t>Not applicable</w:t>
      </w:r>
      <w:r w:rsidR="009F7838">
        <w:rPr>
          <w:rFonts w:ascii="Cambria" w:hAnsi="Cambria" w:cstheme="minorHAnsi"/>
          <w:bCs/>
          <w:color w:val="C00000"/>
        </w:rPr>
        <w:t>—</w:t>
      </w:r>
      <w:r w:rsidR="00324499" w:rsidRPr="00324499">
        <w:rPr>
          <w:rFonts w:cstheme="minorHAnsi"/>
          <w:bCs/>
          <w:color w:val="C00000"/>
        </w:rPr>
        <w:t>No risk adjustment or risk stratification was performed.</w:t>
      </w:r>
    </w:p>
    <w:p w14:paraId="3A79B64F" w14:textId="77777777" w:rsidR="00490AFE" w:rsidRDefault="009C7513" w:rsidP="00DB77CF">
      <w:pPr>
        <w:spacing w:before="240"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p>
    <w:p w14:paraId="475644CD" w14:textId="77777777" w:rsidR="00AE210C" w:rsidRPr="00AE210C" w:rsidRDefault="00AE210C" w:rsidP="00DB77CF">
      <w:pPr>
        <w:spacing w:after="120" w:line="240" w:lineRule="auto"/>
        <w:rPr>
          <w:rFonts w:cstheme="minorHAnsi"/>
          <w:bCs/>
        </w:rPr>
      </w:pPr>
      <w:r w:rsidRPr="00AE210C">
        <w:rPr>
          <w:rFonts w:cstheme="minorHAnsi"/>
          <w:b/>
          <w:bCs/>
        </w:rPr>
        <w:t>2014 Submission</w:t>
      </w:r>
      <w:r w:rsidRPr="00AE210C">
        <w:rPr>
          <w:rFonts w:cstheme="minorHAnsi"/>
          <w:bCs/>
        </w:rPr>
        <w:t>:</w:t>
      </w:r>
      <w:r w:rsidRPr="00AE210C">
        <w:rPr>
          <w:rFonts w:cstheme="minorHAnsi"/>
          <w:b/>
          <w:bCs/>
        </w:rPr>
        <w:t xml:space="preserve"> </w:t>
      </w:r>
      <w:r w:rsidRPr="00AE210C">
        <w:rPr>
          <w:rFonts w:cstheme="minorHAnsi"/>
          <w:bCs/>
        </w:rPr>
        <w:t>Blank</w:t>
      </w:r>
    </w:p>
    <w:p w14:paraId="539A384D" w14:textId="4FAB4B66" w:rsidR="00AE210C" w:rsidRPr="009F7838" w:rsidRDefault="00AE210C" w:rsidP="00DB77CF">
      <w:pPr>
        <w:spacing w:before="120" w:after="240" w:line="240" w:lineRule="auto"/>
        <w:rPr>
          <w:rFonts w:cstheme="minorHAnsi"/>
          <w:bCs/>
          <w:color w:val="C00000"/>
        </w:rPr>
      </w:pPr>
      <w:r w:rsidRPr="00AE210C">
        <w:rPr>
          <w:rFonts w:cstheme="minorHAnsi"/>
          <w:b/>
          <w:bCs/>
          <w:color w:val="C00000"/>
        </w:rPr>
        <w:t>2018 Submission</w:t>
      </w:r>
      <w:r>
        <w:rPr>
          <w:rFonts w:cstheme="minorHAnsi"/>
          <w:bCs/>
          <w:color w:val="C00000"/>
        </w:rPr>
        <w:t xml:space="preserve">: </w:t>
      </w:r>
      <w:r w:rsidRPr="00566BBC">
        <w:rPr>
          <w:rFonts w:cstheme="minorHAnsi"/>
          <w:bCs/>
          <w:color w:val="C00000"/>
        </w:rPr>
        <w:t>Not applicable</w:t>
      </w:r>
      <w:r>
        <w:rPr>
          <w:rFonts w:ascii="Cambria" w:hAnsi="Cambria" w:cstheme="minorHAnsi"/>
          <w:bCs/>
          <w:color w:val="C00000"/>
        </w:rPr>
        <w:t>—</w:t>
      </w:r>
      <w:r>
        <w:rPr>
          <w:rFonts w:cstheme="minorHAnsi"/>
          <w:bCs/>
          <w:color w:val="C00000"/>
        </w:rPr>
        <w:t xml:space="preserve">No </w:t>
      </w:r>
      <w:r w:rsidRPr="00566BBC">
        <w:rPr>
          <w:rFonts w:cstheme="minorHAnsi"/>
          <w:bCs/>
          <w:color w:val="C00000"/>
        </w:rPr>
        <w:t xml:space="preserve">risk adjustment or </w:t>
      </w:r>
      <w:r>
        <w:rPr>
          <w:rFonts w:cstheme="minorHAnsi"/>
          <w:bCs/>
          <w:color w:val="C00000"/>
        </w:rPr>
        <w:t xml:space="preserve">risk </w:t>
      </w:r>
      <w:r w:rsidRPr="00566BBC">
        <w:rPr>
          <w:rFonts w:cstheme="minorHAnsi"/>
          <w:bCs/>
          <w:color w:val="C00000"/>
        </w:rPr>
        <w:t>stratification was performed.</w:t>
      </w:r>
    </w:p>
    <w:p w14:paraId="0CABCFF8" w14:textId="33CB2007" w:rsidR="00001D73" w:rsidRDefault="009C7513" w:rsidP="00A57A55">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w:t>
      </w:r>
      <w:r w:rsidR="00484047">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5E6EB4EB" w14:textId="77777777" w:rsidR="00AE210C" w:rsidRPr="00DB77CF" w:rsidRDefault="00AE210C" w:rsidP="00DB77CF">
      <w:pPr>
        <w:spacing w:after="120" w:line="240" w:lineRule="auto"/>
        <w:rPr>
          <w:rFonts w:cstheme="minorHAnsi"/>
          <w:b/>
          <w:bCs/>
        </w:rPr>
      </w:pPr>
      <w:r w:rsidRPr="00AE210C">
        <w:rPr>
          <w:rFonts w:cstheme="minorHAnsi"/>
          <w:b/>
          <w:bCs/>
        </w:rPr>
        <w:t>2014 Submission</w:t>
      </w:r>
      <w:r w:rsidRPr="00DB77CF">
        <w:rPr>
          <w:rFonts w:cstheme="minorHAnsi"/>
          <w:b/>
          <w:bCs/>
        </w:rPr>
        <w:t>:</w:t>
      </w:r>
      <w:r w:rsidRPr="00AE210C">
        <w:rPr>
          <w:rFonts w:cstheme="minorHAnsi"/>
          <w:b/>
          <w:bCs/>
        </w:rPr>
        <w:t xml:space="preserve"> </w:t>
      </w:r>
      <w:r w:rsidRPr="00DB77CF">
        <w:rPr>
          <w:rFonts w:cstheme="minorHAnsi"/>
          <w:bCs/>
        </w:rPr>
        <w:t>Blank</w:t>
      </w:r>
    </w:p>
    <w:p w14:paraId="581F7822" w14:textId="797878F8" w:rsidR="00AE210C" w:rsidRPr="009F7838" w:rsidRDefault="00AE210C" w:rsidP="00DB77CF">
      <w:pPr>
        <w:spacing w:before="110" w:after="240" w:line="240" w:lineRule="auto"/>
        <w:rPr>
          <w:rFonts w:cstheme="minorHAnsi"/>
          <w:bCs/>
          <w:color w:val="C00000"/>
        </w:rPr>
      </w:pPr>
      <w:r w:rsidRPr="00AE210C">
        <w:rPr>
          <w:rFonts w:cstheme="minorHAnsi"/>
          <w:b/>
          <w:bCs/>
          <w:color w:val="C00000"/>
        </w:rPr>
        <w:t>2018 Submission</w:t>
      </w:r>
      <w:r>
        <w:rPr>
          <w:rFonts w:cstheme="minorHAnsi"/>
          <w:bCs/>
          <w:color w:val="C00000"/>
        </w:rPr>
        <w:t xml:space="preserve">: </w:t>
      </w:r>
      <w:r w:rsidRPr="00566BBC">
        <w:rPr>
          <w:rFonts w:cstheme="minorHAnsi"/>
          <w:bCs/>
          <w:color w:val="C00000"/>
        </w:rPr>
        <w:t>Not applicable</w:t>
      </w:r>
      <w:r>
        <w:rPr>
          <w:rFonts w:ascii="Cambria" w:hAnsi="Cambria" w:cstheme="minorHAnsi"/>
          <w:bCs/>
          <w:color w:val="C00000"/>
        </w:rPr>
        <w:t>—</w:t>
      </w:r>
      <w:r>
        <w:rPr>
          <w:rFonts w:cstheme="minorHAnsi"/>
          <w:bCs/>
          <w:color w:val="C00000"/>
        </w:rPr>
        <w:t xml:space="preserve">No </w:t>
      </w:r>
      <w:r w:rsidRPr="00566BBC">
        <w:rPr>
          <w:rFonts w:cstheme="minorHAnsi"/>
          <w:bCs/>
          <w:color w:val="C00000"/>
        </w:rPr>
        <w:t xml:space="preserve">risk adjustment or </w:t>
      </w:r>
      <w:r>
        <w:rPr>
          <w:rFonts w:cstheme="minorHAnsi"/>
          <w:bCs/>
          <w:color w:val="C00000"/>
        </w:rPr>
        <w:t xml:space="preserve">risk </w:t>
      </w:r>
      <w:r w:rsidRPr="00566BBC">
        <w:rPr>
          <w:rFonts w:cstheme="minorHAnsi"/>
          <w:bCs/>
          <w:color w:val="C00000"/>
        </w:rPr>
        <w:t>stratification was performed.</w:t>
      </w:r>
    </w:p>
    <w:p w14:paraId="652922B6" w14:textId="77777777" w:rsidR="00D22E2F" w:rsidRDefault="009C7513" w:rsidP="00A57A55">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4A50853F" w14:textId="77777777" w:rsidR="00AE210C" w:rsidRPr="00DB77CF" w:rsidRDefault="00AE210C" w:rsidP="00DB77CF">
      <w:pPr>
        <w:spacing w:after="120" w:line="240" w:lineRule="auto"/>
        <w:rPr>
          <w:rFonts w:cstheme="minorHAnsi"/>
          <w:b/>
          <w:bCs/>
        </w:rPr>
      </w:pPr>
      <w:r w:rsidRPr="00AE210C">
        <w:rPr>
          <w:rFonts w:cstheme="minorHAnsi"/>
          <w:b/>
          <w:bCs/>
        </w:rPr>
        <w:t>2014 Submission</w:t>
      </w:r>
      <w:r w:rsidRPr="00DB77CF">
        <w:rPr>
          <w:rFonts w:cstheme="minorHAnsi"/>
          <w:b/>
          <w:bCs/>
        </w:rPr>
        <w:t>:</w:t>
      </w:r>
      <w:r w:rsidRPr="00AE210C">
        <w:rPr>
          <w:rFonts w:cstheme="minorHAnsi"/>
          <w:b/>
          <w:bCs/>
        </w:rPr>
        <w:t xml:space="preserve"> </w:t>
      </w:r>
      <w:r w:rsidRPr="00DB77CF">
        <w:rPr>
          <w:rFonts w:cstheme="minorHAnsi"/>
          <w:bCs/>
        </w:rPr>
        <w:t>Blank</w:t>
      </w:r>
    </w:p>
    <w:p w14:paraId="0E149403" w14:textId="1DC5B809" w:rsidR="00AE210C" w:rsidRPr="009F7838" w:rsidRDefault="00AE210C" w:rsidP="00DB77CF">
      <w:pPr>
        <w:spacing w:before="110" w:after="120" w:line="240" w:lineRule="auto"/>
        <w:rPr>
          <w:rFonts w:cstheme="minorHAnsi"/>
          <w:bCs/>
          <w:color w:val="C00000"/>
        </w:rPr>
      </w:pPr>
      <w:r w:rsidRPr="00AE210C">
        <w:rPr>
          <w:rFonts w:cstheme="minorHAnsi"/>
          <w:b/>
          <w:bCs/>
          <w:color w:val="C00000"/>
        </w:rPr>
        <w:lastRenderedPageBreak/>
        <w:t>2018 Submission</w:t>
      </w:r>
      <w:r>
        <w:rPr>
          <w:rFonts w:cstheme="minorHAnsi"/>
          <w:bCs/>
          <w:color w:val="C00000"/>
        </w:rPr>
        <w:t xml:space="preserve">: </w:t>
      </w:r>
      <w:r w:rsidRPr="00566BBC">
        <w:rPr>
          <w:rFonts w:cstheme="minorHAnsi"/>
          <w:bCs/>
          <w:color w:val="C00000"/>
        </w:rPr>
        <w:t>Not applicable</w:t>
      </w:r>
      <w:r>
        <w:rPr>
          <w:rFonts w:ascii="Cambria" w:hAnsi="Cambria" w:cstheme="minorHAnsi"/>
          <w:bCs/>
          <w:color w:val="C00000"/>
        </w:rPr>
        <w:t>—</w:t>
      </w:r>
      <w:r>
        <w:rPr>
          <w:rFonts w:cstheme="minorHAnsi"/>
          <w:bCs/>
          <w:color w:val="C00000"/>
        </w:rPr>
        <w:t xml:space="preserve">No </w:t>
      </w:r>
      <w:r w:rsidRPr="00566BBC">
        <w:rPr>
          <w:rFonts w:cstheme="minorHAnsi"/>
          <w:bCs/>
          <w:color w:val="C00000"/>
        </w:rPr>
        <w:t xml:space="preserve">risk adjustment or </w:t>
      </w:r>
      <w:r>
        <w:rPr>
          <w:rFonts w:cstheme="minorHAnsi"/>
          <w:bCs/>
          <w:color w:val="C00000"/>
        </w:rPr>
        <w:t xml:space="preserve">risk </w:t>
      </w:r>
      <w:r w:rsidRPr="00566BBC">
        <w:rPr>
          <w:rFonts w:cstheme="minorHAnsi"/>
          <w:bCs/>
          <w:color w:val="C00000"/>
        </w:rPr>
        <w:t>stratification was performed.</w:t>
      </w:r>
    </w:p>
    <w:p w14:paraId="0CABCFFB" w14:textId="78FCA6D3" w:rsidR="00E1508F" w:rsidRDefault="00001D73" w:rsidP="00A57A55">
      <w:pPr>
        <w:autoSpaceDE w:val="0"/>
        <w:autoSpaceDN w:val="0"/>
        <w:adjustRightInd w:val="0"/>
        <w:spacing w:after="22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23EEE140" w14:textId="7FE3F538" w:rsidR="00D22E2F"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484047">
        <w:rPr>
          <w:rFonts w:cstheme="minorHAnsi"/>
          <w:b/>
          <w:bCs/>
        </w:rPr>
        <w:t xml:space="preserve"> </w:t>
      </w:r>
    </w:p>
    <w:p w14:paraId="467EED90" w14:textId="77777777" w:rsidR="00AE210C" w:rsidRPr="00DB77CF" w:rsidRDefault="00AE210C" w:rsidP="00DB77CF">
      <w:pPr>
        <w:spacing w:after="120" w:line="240" w:lineRule="auto"/>
        <w:rPr>
          <w:rFonts w:cstheme="minorHAnsi"/>
          <w:b/>
          <w:bCs/>
        </w:rPr>
      </w:pPr>
      <w:r w:rsidRPr="00AE210C">
        <w:rPr>
          <w:rFonts w:cstheme="minorHAnsi"/>
          <w:b/>
          <w:bCs/>
        </w:rPr>
        <w:t>2014 Submission</w:t>
      </w:r>
      <w:r w:rsidRPr="00DB77CF">
        <w:rPr>
          <w:rFonts w:cstheme="minorHAnsi"/>
          <w:b/>
          <w:bCs/>
        </w:rPr>
        <w:t>:</w:t>
      </w:r>
      <w:r w:rsidRPr="00AE210C">
        <w:rPr>
          <w:rFonts w:cstheme="minorHAnsi"/>
          <w:b/>
          <w:bCs/>
        </w:rPr>
        <w:t xml:space="preserve"> </w:t>
      </w:r>
      <w:r w:rsidRPr="00DB77CF">
        <w:rPr>
          <w:rFonts w:cstheme="minorHAnsi"/>
          <w:bCs/>
        </w:rPr>
        <w:t>Blank</w:t>
      </w:r>
    </w:p>
    <w:p w14:paraId="0E6C892E" w14:textId="4531E126" w:rsidR="00AE210C" w:rsidRPr="009F7838" w:rsidRDefault="00AE210C" w:rsidP="00DB77CF">
      <w:pPr>
        <w:spacing w:before="110" w:after="240" w:line="240" w:lineRule="auto"/>
        <w:rPr>
          <w:rFonts w:cstheme="minorHAnsi"/>
          <w:bCs/>
          <w:color w:val="C00000"/>
        </w:rPr>
      </w:pPr>
      <w:r w:rsidRPr="00AE210C">
        <w:rPr>
          <w:rFonts w:cstheme="minorHAnsi"/>
          <w:b/>
          <w:bCs/>
          <w:color w:val="C00000"/>
        </w:rPr>
        <w:t>2018 Submission</w:t>
      </w:r>
      <w:r>
        <w:rPr>
          <w:rFonts w:cstheme="minorHAnsi"/>
          <w:bCs/>
          <w:color w:val="C00000"/>
        </w:rPr>
        <w:t xml:space="preserve">: </w:t>
      </w:r>
      <w:r w:rsidRPr="00566BBC">
        <w:rPr>
          <w:rFonts w:cstheme="minorHAnsi"/>
          <w:bCs/>
          <w:color w:val="C00000"/>
        </w:rPr>
        <w:t>Not applicable</w:t>
      </w:r>
      <w:r>
        <w:rPr>
          <w:rFonts w:ascii="Cambria" w:hAnsi="Cambria" w:cstheme="minorHAnsi"/>
          <w:bCs/>
          <w:color w:val="C00000"/>
        </w:rPr>
        <w:t>—</w:t>
      </w:r>
      <w:r>
        <w:rPr>
          <w:rFonts w:cstheme="minorHAnsi"/>
          <w:bCs/>
          <w:color w:val="C00000"/>
        </w:rPr>
        <w:t xml:space="preserve">No </w:t>
      </w:r>
      <w:r w:rsidRPr="00566BBC">
        <w:rPr>
          <w:rFonts w:cstheme="minorHAnsi"/>
          <w:bCs/>
          <w:color w:val="C00000"/>
        </w:rPr>
        <w:t xml:space="preserve">risk adjustment or </w:t>
      </w:r>
      <w:r>
        <w:rPr>
          <w:rFonts w:cstheme="minorHAnsi"/>
          <w:bCs/>
          <w:color w:val="C00000"/>
        </w:rPr>
        <w:t xml:space="preserve">risk </w:t>
      </w:r>
      <w:r w:rsidRPr="00566BBC">
        <w:rPr>
          <w:rFonts w:cstheme="minorHAnsi"/>
          <w:bCs/>
          <w:color w:val="C00000"/>
        </w:rPr>
        <w:t>stratification was performed.</w:t>
      </w:r>
    </w:p>
    <w:p w14:paraId="596B6C51" w14:textId="1F340244" w:rsidR="00D22E2F"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w:t>
      </w:r>
      <w:r w:rsidR="00484047">
        <w:rPr>
          <w:rFonts w:cstheme="minorHAnsi"/>
          <w:bCs/>
        </w:rPr>
        <w:t xml:space="preserve"> </w:t>
      </w:r>
    </w:p>
    <w:p w14:paraId="74D75158" w14:textId="77777777" w:rsidR="00AE210C" w:rsidRPr="00DB77CF" w:rsidRDefault="00AE210C" w:rsidP="00DB77CF">
      <w:pPr>
        <w:spacing w:after="120" w:line="240" w:lineRule="auto"/>
        <w:rPr>
          <w:rFonts w:cstheme="minorHAnsi"/>
          <w:b/>
          <w:bCs/>
        </w:rPr>
      </w:pPr>
      <w:r w:rsidRPr="00AE210C">
        <w:rPr>
          <w:rFonts w:cstheme="minorHAnsi"/>
          <w:b/>
          <w:bCs/>
        </w:rPr>
        <w:t>2014 Submission</w:t>
      </w:r>
      <w:r w:rsidRPr="00DB77CF">
        <w:rPr>
          <w:rFonts w:cstheme="minorHAnsi"/>
          <w:b/>
          <w:bCs/>
        </w:rPr>
        <w:t>:</w:t>
      </w:r>
      <w:r w:rsidRPr="00AE210C">
        <w:rPr>
          <w:rFonts w:cstheme="minorHAnsi"/>
          <w:b/>
          <w:bCs/>
        </w:rPr>
        <w:t xml:space="preserve"> </w:t>
      </w:r>
      <w:r w:rsidRPr="00DB77CF">
        <w:rPr>
          <w:rFonts w:cstheme="minorHAnsi"/>
          <w:bCs/>
        </w:rPr>
        <w:t>Blank</w:t>
      </w:r>
    </w:p>
    <w:p w14:paraId="0358A08C" w14:textId="25974B45" w:rsidR="00AE210C" w:rsidRPr="009F7838" w:rsidRDefault="00AE210C" w:rsidP="00DB77CF">
      <w:pPr>
        <w:spacing w:after="240" w:line="240" w:lineRule="auto"/>
        <w:rPr>
          <w:rFonts w:cstheme="minorHAnsi"/>
          <w:bCs/>
          <w:color w:val="C00000"/>
        </w:rPr>
      </w:pPr>
      <w:r w:rsidRPr="00AE210C">
        <w:rPr>
          <w:rFonts w:cstheme="minorHAnsi"/>
          <w:b/>
          <w:bCs/>
          <w:color w:val="C00000"/>
        </w:rPr>
        <w:t>2018 Submission</w:t>
      </w:r>
      <w:r>
        <w:rPr>
          <w:rFonts w:cstheme="minorHAnsi"/>
          <w:bCs/>
          <w:color w:val="C00000"/>
        </w:rPr>
        <w:t xml:space="preserve">: </w:t>
      </w:r>
      <w:r w:rsidRPr="00566BBC">
        <w:rPr>
          <w:rFonts w:cstheme="minorHAnsi"/>
          <w:bCs/>
          <w:color w:val="C00000"/>
        </w:rPr>
        <w:t>Not applicable</w:t>
      </w:r>
      <w:r>
        <w:rPr>
          <w:rFonts w:ascii="Cambria" w:hAnsi="Cambria" w:cstheme="minorHAnsi"/>
          <w:bCs/>
          <w:color w:val="C00000"/>
        </w:rPr>
        <w:t>—</w:t>
      </w:r>
      <w:r>
        <w:rPr>
          <w:rFonts w:cstheme="minorHAnsi"/>
          <w:bCs/>
          <w:color w:val="C00000"/>
        </w:rPr>
        <w:t xml:space="preserve">No </w:t>
      </w:r>
      <w:r w:rsidRPr="00566BBC">
        <w:rPr>
          <w:rFonts w:cstheme="minorHAnsi"/>
          <w:bCs/>
          <w:color w:val="C00000"/>
        </w:rPr>
        <w:t xml:space="preserve">risk adjustment or </w:t>
      </w:r>
      <w:r>
        <w:rPr>
          <w:rFonts w:cstheme="minorHAnsi"/>
          <w:bCs/>
          <w:color w:val="C00000"/>
        </w:rPr>
        <w:t xml:space="preserve">risk </w:t>
      </w:r>
      <w:r w:rsidRPr="00566BBC">
        <w:rPr>
          <w:rFonts w:cstheme="minorHAnsi"/>
          <w:bCs/>
          <w:color w:val="C00000"/>
        </w:rPr>
        <w:t>stratification was performed.</w:t>
      </w:r>
    </w:p>
    <w:p w14:paraId="4102B030" w14:textId="77777777" w:rsidR="00D22E2F"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7A13CCD5" w14:textId="77777777" w:rsidR="00AE210C" w:rsidRPr="00DB77CF" w:rsidRDefault="00AE210C" w:rsidP="00DB77CF">
      <w:pPr>
        <w:spacing w:after="120" w:line="240" w:lineRule="auto"/>
        <w:rPr>
          <w:rFonts w:cstheme="minorHAnsi"/>
          <w:b/>
          <w:bCs/>
        </w:rPr>
      </w:pPr>
      <w:bookmarkStart w:id="12" w:name="question2b49"/>
      <w:bookmarkEnd w:id="12"/>
      <w:r w:rsidRPr="00AE210C">
        <w:rPr>
          <w:rFonts w:cstheme="minorHAnsi"/>
          <w:b/>
          <w:bCs/>
        </w:rPr>
        <w:t>2014 Submission</w:t>
      </w:r>
      <w:r w:rsidRPr="00DB77CF">
        <w:rPr>
          <w:rFonts w:cstheme="minorHAnsi"/>
          <w:b/>
          <w:bCs/>
        </w:rPr>
        <w:t>:</w:t>
      </w:r>
      <w:r w:rsidRPr="00AE210C">
        <w:rPr>
          <w:rFonts w:cstheme="minorHAnsi"/>
          <w:b/>
          <w:bCs/>
        </w:rPr>
        <w:t xml:space="preserve"> </w:t>
      </w:r>
      <w:r w:rsidRPr="00DB77CF">
        <w:rPr>
          <w:rFonts w:cstheme="minorHAnsi"/>
          <w:bCs/>
        </w:rPr>
        <w:t>Blank</w:t>
      </w:r>
    </w:p>
    <w:p w14:paraId="64A60D80" w14:textId="4E64FAB2" w:rsidR="00AE210C" w:rsidRPr="009F7838" w:rsidRDefault="00AE210C" w:rsidP="00AE210C">
      <w:pPr>
        <w:spacing w:before="110" w:after="220" w:line="240" w:lineRule="auto"/>
        <w:rPr>
          <w:rFonts w:cstheme="minorHAnsi"/>
          <w:bCs/>
          <w:color w:val="C00000"/>
        </w:rPr>
      </w:pPr>
      <w:r w:rsidRPr="00AE210C">
        <w:rPr>
          <w:rFonts w:cstheme="minorHAnsi"/>
          <w:b/>
          <w:bCs/>
          <w:color w:val="C00000"/>
        </w:rPr>
        <w:t>2018 Submission</w:t>
      </w:r>
      <w:r>
        <w:rPr>
          <w:rFonts w:cstheme="minorHAnsi"/>
          <w:bCs/>
          <w:color w:val="C00000"/>
        </w:rPr>
        <w:t xml:space="preserve">: </w:t>
      </w:r>
      <w:r w:rsidRPr="00566BBC">
        <w:rPr>
          <w:rFonts w:cstheme="minorHAnsi"/>
          <w:bCs/>
          <w:color w:val="C00000"/>
        </w:rPr>
        <w:t>Not applicable</w:t>
      </w:r>
      <w:r>
        <w:rPr>
          <w:rFonts w:ascii="Cambria" w:hAnsi="Cambria" w:cstheme="minorHAnsi"/>
          <w:bCs/>
          <w:color w:val="C00000"/>
        </w:rPr>
        <w:t>—</w:t>
      </w:r>
      <w:r w:rsidR="002B0CEE">
        <w:rPr>
          <w:rFonts w:ascii="Cambria" w:hAnsi="Cambria" w:cstheme="minorHAnsi"/>
          <w:bCs/>
          <w:color w:val="C00000"/>
        </w:rPr>
        <w:t xml:space="preserve"> </w:t>
      </w:r>
      <w:r>
        <w:rPr>
          <w:rFonts w:cstheme="minorHAnsi"/>
          <w:bCs/>
          <w:color w:val="C00000"/>
        </w:rPr>
        <w:t xml:space="preserve">No </w:t>
      </w:r>
      <w:r w:rsidRPr="00566BBC">
        <w:rPr>
          <w:rFonts w:cstheme="minorHAnsi"/>
          <w:bCs/>
          <w:color w:val="C00000"/>
        </w:rPr>
        <w:t xml:space="preserve">risk adjustment or </w:t>
      </w:r>
      <w:r>
        <w:rPr>
          <w:rFonts w:cstheme="minorHAnsi"/>
          <w:bCs/>
          <w:color w:val="C00000"/>
        </w:rPr>
        <w:t xml:space="preserve">risk </w:t>
      </w:r>
      <w:r w:rsidRPr="00566BBC">
        <w:rPr>
          <w:rFonts w:cstheme="minorHAnsi"/>
          <w:bCs/>
          <w:color w:val="C00000"/>
        </w:rPr>
        <w:t>stratification was performed.</w:t>
      </w:r>
    </w:p>
    <w:p w14:paraId="0CABD000" w14:textId="3BC2B9ED" w:rsidR="00092566" w:rsidRDefault="009C7513" w:rsidP="00DB77CF">
      <w:pPr>
        <w:autoSpaceDE w:val="0"/>
        <w:autoSpaceDN w:val="0"/>
        <w:adjustRightInd w:val="0"/>
        <w:spacing w:after="0" w:line="240" w:lineRule="auto"/>
        <w:rPr>
          <w:rFonts w:cstheme="minorHAnsi"/>
          <w:bCs/>
        </w:rPr>
      </w:pPr>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w:t>
      </w:r>
      <w:r w:rsidR="00484047">
        <w:rPr>
          <w:rFonts w:cstheme="minorHAnsi"/>
        </w:rPr>
        <w:t xml:space="preserve"> </w:t>
      </w:r>
    </w:p>
    <w:p w14:paraId="5160C6BC" w14:textId="77777777" w:rsidR="00AE210C" w:rsidRPr="00DB77CF" w:rsidRDefault="00AE210C" w:rsidP="00DB77CF">
      <w:pPr>
        <w:spacing w:after="120" w:line="240" w:lineRule="auto"/>
        <w:rPr>
          <w:rFonts w:cstheme="minorHAnsi"/>
          <w:b/>
          <w:bCs/>
        </w:rPr>
      </w:pPr>
      <w:r w:rsidRPr="00AE210C">
        <w:rPr>
          <w:rFonts w:cstheme="minorHAnsi"/>
          <w:b/>
          <w:bCs/>
        </w:rPr>
        <w:t>2014 Submission</w:t>
      </w:r>
      <w:r w:rsidRPr="00DB77CF">
        <w:rPr>
          <w:rFonts w:cstheme="minorHAnsi"/>
          <w:b/>
          <w:bCs/>
        </w:rPr>
        <w:t>:</w:t>
      </w:r>
      <w:r w:rsidRPr="00AE210C">
        <w:rPr>
          <w:rFonts w:cstheme="minorHAnsi"/>
          <w:b/>
          <w:bCs/>
        </w:rPr>
        <w:t xml:space="preserve"> </w:t>
      </w:r>
      <w:r w:rsidRPr="00DB77CF">
        <w:rPr>
          <w:rFonts w:cstheme="minorHAnsi"/>
          <w:bCs/>
        </w:rPr>
        <w:t>Blank</w:t>
      </w:r>
    </w:p>
    <w:p w14:paraId="08B4EEF8" w14:textId="382F4F16" w:rsidR="00AE210C" w:rsidRPr="009F7838" w:rsidRDefault="00AE210C" w:rsidP="00AE210C">
      <w:pPr>
        <w:spacing w:before="110" w:after="220" w:line="240" w:lineRule="auto"/>
        <w:rPr>
          <w:rFonts w:cstheme="minorHAnsi"/>
          <w:bCs/>
          <w:color w:val="C00000"/>
        </w:rPr>
      </w:pPr>
      <w:r w:rsidRPr="00AE210C">
        <w:rPr>
          <w:rFonts w:cstheme="minorHAnsi"/>
          <w:b/>
          <w:bCs/>
          <w:color w:val="C00000"/>
        </w:rPr>
        <w:t>2018 Submission</w:t>
      </w:r>
      <w:r>
        <w:rPr>
          <w:rFonts w:cstheme="minorHAnsi"/>
          <w:bCs/>
          <w:color w:val="C00000"/>
        </w:rPr>
        <w:t xml:space="preserve">: </w:t>
      </w:r>
      <w:r w:rsidRPr="00566BBC">
        <w:rPr>
          <w:rFonts w:cstheme="minorHAnsi"/>
          <w:bCs/>
          <w:color w:val="C00000"/>
        </w:rPr>
        <w:t>Not applicable</w:t>
      </w:r>
      <w:r>
        <w:rPr>
          <w:rFonts w:ascii="Cambria" w:hAnsi="Cambria" w:cstheme="minorHAnsi"/>
          <w:bCs/>
          <w:color w:val="C00000"/>
        </w:rPr>
        <w:t>—</w:t>
      </w:r>
      <w:r>
        <w:rPr>
          <w:rFonts w:cstheme="minorHAnsi"/>
          <w:bCs/>
          <w:color w:val="C00000"/>
        </w:rPr>
        <w:t xml:space="preserve">No </w:t>
      </w:r>
      <w:r w:rsidRPr="00566BBC">
        <w:rPr>
          <w:rFonts w:cstheme="minorHAnsi"/>
          <w:bCs/>
          <w:color w:val="C00000"/>
        </w:rPr>
        <w:t xml:space="preserve">risk adjustment or </w:t>
      </w:r>
      <w:r>
        <w:rPr>
          <w:rFonts w:cstheme="minorHAnsi"/>
          <w:bCs/>
          <w:color w:val="C00000"/>
        </w:rPr>
        <w:t xml:space="preserve">risk </w:t>
      </w:r>
      <w:r w:rsidRPr="00566BBC">
        <w:rPr>
          <w:rFonts w:cstheme="minorHAnsi"/>
          <w:bCs/>
          <w:color w:val="C00000"/>
        </w:rPr>
        <w:t>stratification was performed.</w:t>
      </w:r>
    </w:p>
    <w:p w14:paraId="22041393" w14:textId="77777777" w:rsidR="00D22E2F" w:rsidRDefault="009C7513" w:rsidP="00AE210C">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p>
    <w:p w14:paraId="20405D50" w14:textId="77777777" w:rsidR="00AE210C" w:rsidRPr="00DB77CF" w:rsidRDefault="00AE210C" w:rsidP="00DB77CF">
      <w:pPr>
        <w:spacing w:after="120" w:line="240" w:lineRule="auto"/>
        <w:rPr>
          <w:rFonts w:cstheme="minorHAnsi"/>
          <w:b/>
          <w:bCs/>
        </w:rPr>
      </w:pPr>
      <w:r w:rsidRPr="00AE210C">
        <w:rPr>
          <w:rFonts w:cstheme="minorHAnsi"/>
          <w:b/>
          <w:bCs/>
        </w:rPr>
        <w:t>2014 Submission</w:t>
      </w:r>
      <w:r w:rsidRPr="00DB77CF">
        <w:rPr>
          <w:rFonts w:cstheme="minorHAnsi"/>
          <w:b/>
          <w:bCs/>
        </w:rPr>
        <w:t>:</w:t>
      </w:r>
      <w:r w:rsidRPr="00AE210C">
        <w:rPr>
          <w:rFonts w:cstheme="minorHAnsi"/>
          <w:b/>
          <w:bCs/>
        </w:rPr>
        <w:t xml:space="preserve"> </w:t>
      </w:r>
      <w:r w:rsidRPr="00DB77CF">
        <w:rPr>
          <w:rFonts w:cstheme="minorHAnsi"/>
          <w:bCs/>
        </w:rPr>
        <w:t>Blank</w:t>
      </w:r>
    </w:p>
    <w:p w14:paraId="604888E6" w14:textId="09F9E19A" w:rsidR="00AE210C" w:rsidRPr="009F7838" w:rsidRDefault="00AE210C" w:rsidP="00DB77CF">
      <w:pPr>
        <w:spacing w:before="120" w:after="240" w:line="240" w:lineRule="auto"/>
        <w:rPr>
          <w:rFonts w:cstheme="minorHAnsi"/>
          <w:bCs/>
          <w:color w:val="C00000"/>
        </w:rPr>
      </w:pPr>
      <w:r w:rsidRPr="00AE210C">
        <w:rPr>
          <w:rFonts w:cstheme="minorHAnsi"/>
          <w:b/>
          <w:bCs/>
          <w:color w:val="C00000"/>
        </w:rPr>
        <w:t>2018 Submission</w:t>
      </w:r>
      <w:r>
        <w:rPr>
          <w:rFonts w:cstheme="minorHAnsi"/>
          <w:bCs/>
          <w:color w:val="C00000"/>
        </w:rPr>
        <w:t xml:space="preserve">: </w:t>
      </w:r>
      <w:r w:rsidRPr="00566BBC">
        <w:rPr>
          <w:rFonts w:cstheme="minorHAnsi"/>
          <w:bCs/>
          <w:color w:val="C00000"/>
        </w:rPr>
        <w:t>Not applicable</w:t>
      </w:r>
      <w:r>
        <w:rPr>
          <w:rFonts w:ascii="Cambria" w:hAnsi="Cambria" w:cstheme="minorHAnsi"/>
          <w:bCs/>
          <w:color w:val="C00000"/>
        </w:rPr>
        <w:t>—</w:t>
      </w:r>
      <w:r>
        <w:rPr>
          <w:rFonts w:cstheme="minorHAnsi"/>
          <w:bCs/>
          <w:color w:val="C00000"/>
        </w:rPr>
        <w:t xml:space="preserve">No </w:t>
      </w:r>
      <w:r w:rsidRPr="00566BBC">
        <w:rPr>
          <w:rFonts w:cstheme="minorHAnsi"/>
          <w:bCs/>
          <w:color w:val="C00000"/>
        </w:rPr>
        <w:t xml:space="preserve">risk adjustment or </w:t>
      </w:r>
      <w:r>
        <w:rPr>
          <w:rFonts w:cstheme="minorHAnsi"/>
          <w:bCs/>
          <w:color w:val="C00000"/>
        </w:rPr>
        <w:t xml:space="preserve">risk </w:t>
      </w:r>
      <w:r w:rsidRPr="00566BBC">
        <w:rPr>
          <w:rFonts w:cstheme="minorHAnsi"/>
          <w:bCs/>
          <w:color w:val="C00000"/>
        </w:rPr>
        <w:t>stratification was performed.</w:t>
      </w: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17F134F7" w14:textId="77777777" w:rsidR="00AE210C" w:rsidRPr="00DB77CF" w:rsidRDefault="00AE210C" w:rsidP="00DB77CF">
      <w:pPr>
        <w:spacing w:after="120" w:line="240" w:lineRule="auto"/>
        <w:rPr>
          <w:rFonts w:cstheme="minorHAnsi"/>
          <w:b/>
          <w:bCs/>
        </w:rPr>
      </w:pPr>
      <w:r w:rsidRPr="00AE210C">
        <w:rPr>
          <w:rFonts w:cstheme="minorHAnsi"/>
          <w:b/>
          <w:bCs/>
        </w:rPr>
        <w:t>2014 Submission</w:t>
      </w:r>
      <w:r w:rsidRPr="00DB77CF">
        <w:rPr>
          <w:rFonts w:cstheme="minorHAnsi"/>
          <w:b/>
          <w:bCs/>
        </w:rPr>
        <w:t>:</w:t>
      </w:r>
      <w:r w:rsidRPr="00AE210C">
        <w:rPr>
          <w:rFonts w:cstheme="minorHAnsi"/>
          <w:b/>
          <w:bCs/>
        </w:rPr>
        <w:t xml:space="preserve"> </w:t>
      </w:r>
      <w:r w:rsidRPr="00DB77CF">
        <w:rPr>
          <w:rFonts w:cstheme="minorHAnsi"/>
          <w:bCs/>
        </w:rPr>
        <w:t>Blank</w:t>
      </w:r>
    </w:p>
    <w:p w14:paraId="1B89A8C5" w14:textId="525085EB" w:rsidR="00AE210C" w:rsidRPr="009F7838" w:rsidRDefault="00AE210C" w:rsidP="00AE210C">
      <w:pPr>
        <w:spacing w:before="110" w:after="220" w:line="240" w:lineRule="auto"/>
        <w:rPr>
          <w:rFonts w:cstheme="minorHAnsi"/>
          <w:bCs/>
          <w:color w:val="C00000"/>
        </w:rPr>
      </w:pPr>
      <w:r w:rsidRPr="00AE210C">
        <w:rPr>
          <w:rFonts w:cstheme="minorHAnsi"/>
          <w:b/>
          <w:bCs/>
          <w:color w:val="C00000"/>
        </w:rPr>
        <w:t>2018 Submission</w:t>
      </w:r>
      <w:r>
        <w:rPr>
          <w:rFonts w:cstheme="minorHAnsi"/>
          <w:bCs/>
          <w:color w:val="C00000"/>
        </w:rPr>
        <w:t xml:space="preserve">: </w:t>
      </w:r>
      <w:r w:rsidRPr="00566BBC">
        <w:rPr>
          <w:rFonts w:cstheme="minorHAnsi"/>
          <w:bCs/>
          <w:color w:val="C00000"/>
        </w:rPr>
        <w:t>Not applicable</w:t>
      </w:r>
      <w:r>
        <w:rPr>
          <w:rFonts w:ascii="Cambria" w:hAnsi="Cambria" w:cstheme="minorHAnsi"/>
          <w:bCs/>
          <w:color w:val="C00000"/>
        </w:rPr>
        <w:t>—</w:t>
      </w:r>
      <w:r>
        <w:rPr>
          <w:rFonts w:cstheme="minorHAnsi"/>
          <w:bCs/>
          <w:color w:val="C00000"/>
        </w:rPr>
        <w:t xml:space="preserve">No </w:t>
      </w:r>
      <w:r w:rsidRPr="00566BBC">
        <w:rPr>
          <w:rFonts w:cstheme="minorHAnsi"/>
          <w:bCs/>
          <w:color w:val="C00000"/>
        </w:rPr>
        <w:t xml:space="preserve">risk adjustment or </w:t>
      </w:r>
      <w:r>
        <w:rPr>
          <w:rFonts w:cstheme="minorHAnsi"/>
          <w:bCs/>
          <w:color w:val="C00000"/>
        </w:rPr>
        <w:t xml:space="preserve">risk </w:t>
      </w:r>
      <w:r w:rsidRPr="00566BBC">
        <w:rPr>
          <w:rFonts w:cstheme="minorHAnsi"/>
          <w:bCs/>
          <w:color w:val="C00000"/>
        </w:rPr>
        <w:t>stratification was performed.</w:t>
      </w:r>
    </w:p>
    <w:p w14:paraId="0CABD006" w14:textId="77777777" w:rsidR="00D61410" w:rsidRPr="00A25024" w:rsidRDefault="00D61410" w:rsidP="00B1565B">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3" w:name="section2b5"/>
      <w:bookmarkEnd w:id="13"/>
      <w:r>
        <w:rPr>
          <w:rFonts w:cstheme="minorHAnsi"/>
          <w:b/>
          <w:bCs/>
        </w:rPr>
        <w:t>2b4</w:t>
      </w:r>
      <w:r w:rsidR="00D61410" w:rsidRPr="00A25024">
        <w:rPr>
          <w:rFonts w:cstheme="minorHAnsi"/>
          <w:b/>
          <w:bCs/>
        </w:rPr>
        <w:t>. IDENTIFICATION OF STATISTICALLY SIGNIFICANT &amp; MEANINGFUL DIFFERENCES IN PERFORMANCE</w:t>
      </w:r>
    </w:p>
    <w:p w14:paraId="18EE8A8B" w14:textId="77777777" w:rsidR="008E2BC8" w:rsidRDefault="009C7513" w:rsidP="008E2BC8">
      <w:pPr>
        <w:autoSpaceDE w:val="0"/>
        <w:autoSpaceDN w:val="0"/>
        <w:adjustRightInd w:val="0"/>
        <w:spacing w:after="0" w:line="240" w:lineRule="auto"/>
        <w:jc w:val="both"/>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14:paraId="3EC21C00" w14:textId="77777777" w:rsidR="00D22A57" w:rsidRPr="00AE210C" w:rsidRDefault="00D22A57" w:rsidP="00D22A57">
      <w:pPr>
        <w:autoSpaceDE w:val="0"/>
        <w:autoSpaceDN w:val="0"/>
        <w:adjustRightInd w:val="0"/>
        <w:spacing w:after="120" w:line="240" w:lineRule="auto"/>
        <w:jc w:val="both"/>
        <w:rPr>
          <w:rFonts w:cstheme="minorHAnsi"/>
          <w:bCs/>
        </w:rPr>
      </w:pPr>
      <w:r w:rsidRPr="00EC6F42">
        <w:rPr>
          <w:rFonts w:cstheme="minorHAnsi"/>
          <w:b/>
          <w:bCs/>
        </w:rPr>
        <w:t>2014 Submission</w:t>
      </w:r>
      <w:r w:rsidRPr="00872092">
        <w:rPr>
          <w:rFonts w:cstheme="minorHAnsi"/>
          <w:bCs/>
        </w:rPr>
        <w:t xml:space="preserve">: </w:t>
      </w:r>
      <w:r>
        <w:rPr>
          <w:rFonts w:cstheme="minorHAnsi"/>
          <w:bCs/>
        </w:rPr>
        <w:t>Refer to Appendix B for the 2014 response to this question.</w:t>
      </w:r>
    </w:p>
    <w:p w14:paraId="2F95B50C" w14:textId="42CADCD5" w:rsidR="000D6624" w:rsidRPr="00B75720" w:rsidRDefault="00BA5960" w:rsidP="008E2BC8">
      <w:pPr>
        <w:autoSpaceDE w:val="0"/>
        <w:autoSpaceDN w:val="0"/>
        <w:adjustRightInd w:val="0"/>
        <w:spacing w:before="110" w:after="220" w:line="240" w:lineRule="auto"/>
        <w:jc w:val="both"/>
        <w:rPr>
          <w:rFonts w:cstheme="minorHAnsi"/>
          <w:bCs/>
          <w:color w:val="FF0000"/>
        </w:rPr>
      </w:pPr>
      <w:r w:rsidRPr="00BA5960">
        <w:rPr>
          <w:rFonts w:cstheme="minorHAnsi"/>
          <w:b/>
          <w:bCs/>
          <w:color w:val="C00000"/>
        </w:rPr>
        <w:t>2018 Submission</w:t>
      </w:r>
      <w:r>
        <w:rPr>
          <w:rFonts w:cstheme="minorHAnsi"/>
          <w:bCs/>
          <w:color w:val="C00000"/>
        </w:rPr>
        <w:t xml:space="preserve">: </w:t>
      </w:r>
      <w:r w:rsidR="000D6624" w:rsidRPr="006A0E3B">
        <w:rPr>
          <w:rFonts w:cstheme="minorHAnsi"/>
          <w:bCs/>
          <w:color w:val="C00000"/>
        </w:rPr>
        <w:t>Differences in performance scores and the mean performance score for facilities meeting public</w:t>
      </w:r>
      <w:r w:rsidR="006A1F92">
        <w:rPr>
          <w:rFonts w:cstheme="minorHAnsi"/>
          <w:bCs/>
          <w:color w:val="C00000"/>
        </w:rPr>
        <w:t xml:space="preserve"> </w:t>
      </w:r>
      <w:r w:rsidR="000D6624" w:rsidRPr="006A0E3B">
        <w:rPr>
          <w:rFonts w:cstheme="minorHAnsi"/>
          <w:bCs/>
          <w:color w:val="C00000"/>
        </w:rPr>
        <w:t xml:space="preserve">reporting requirements were tested. For the </w:t>
      </w:r>
      <w:r w:rsidR="00E237D9" w:rsidRPr="00E237D9">
        <w:rPr>
          <w:rFonts w:cstheme="minorHAnsi"/>
          <w:b/>
          <w:bCs/>
          <w:color w:val="C00000"/>
        </w:rPr>
        <w:t xml:space="preserve">January 1, 2016 </w:t>
      </w:r>
      <w:r w:rsidR="008E2BC8" w:rsidRPr="008E2BC8">
        <w:rPr>
          <w:rFonts w:cstheme="minorHAnsi"/>
          <w:bCs/>
          <w:color w:val="C00000"/>
        </w:rPr>
        <w:t>to</w:t>
      </w:r>
      <w:r w:rsidR="00E237D9" w:rsidRPr="00E237D9">
        <w:rPr>
          <w:rFonts w:cstheme="minorHAnsi"/>
          <w:b/>
          <w:bCs/>
          <w:color w:val="C00000"/>
        </w:rPr>
        <w:t xml:space="preserve"> December 31, 2016</w:t>
      </w:r>
      <w:r w:rsidR="000D6624" w:rsidRPr="006A0E3B">
        <w:rPr>
          <w:rFonts w:cstheme="minorHAnsi"/>
          <w:bCs/>
          <w:color w:val="C00000"/>
        </w:rPr>
        <w:t xml:space="preserve"> data coll</w:t>
      </w:r>
      <w:r w:rsidR="006A0E3B">
        <w:rPr>
          <w:rFonts w:cstheme="minorHAnsi"/>
          <w:bCs/>
          <w:color w:val="C00000"/>
        </w:rPr>
        <w:t>ection period, this included 3,737</w:t>
      </w:r>
      <w:r w:rsidR="000D6624" w:rsidRPr="006A0E3B">
        <w:rPr>
          <w:rFonts w:cstheme="minorHAnsi"/>
          <w:bCs/>
          <w:color w:val="C00000"/>
        </w:rPr>
        <w:t xml:space="preserve"> facilities. Additional details of this analysis are provided in </w:t>
      </w:r>
      <w:r w:rsidR="008E2BC8">
        <w:rPr>
          <w:rFonts w:cstheme="minorHAnsi"/>
          <w:bCs/>
          <w:color w:val="C00000"/>
        </w:rPr>
        <w:t>s</w:t>
      </w:r>
      <w:r w:rsidR="000D6624" w:rsidRPr="006A0E3B">
        <w:rPr>
          <w:rFonts w:cstheme="minorHAnsi"/>
          <w:bCs/>
          <w:color w:val="C00000"/>
        </w:rPr>
        <w:t xml:space="preserve">ection </w:t>
      </w:r>
      <w:r w:rsidR="000D6624" w:rsidRPr="006A0E3B">
        <w:rPr>
          <w:rFonts w:cstheme="minorHAnsi"/>
          <w:b/>
          <w:bCs/>
          <w:color w:val="C00000"/>
        </w:rPr>
        <w:t>2b</w:t>
      </w:r>
      <w:r w:rsidR="006A0E3B">
        <w:rPr>
          <w:rFonts w:cstheme="minorHAnsi"/>
          <w:b/>
          <w:bCs/>
          <w:color w:val="C00000"/>
        </w:rPr>
        <w:t>4</w:t>
      </w:r>
      <w:r w:rsidR="000D6624" w:rsidRPr="006A0E3B">
        <w:rPr>
          <w:rFonts w:cstheme="minorHAnsi"/>
          <w:b/>
          <w:bCs/>
          <w:color w:val="C00000"/>
        </w:rPr>
        <w:t>.2</w:t>
      </w:r>
      <w:r w:rsidR="000D6624" w:rsidRPr="006A0E3B">
        <w:rPr>
          <w:rFonts w:cstheme="minorHAnsi"/>
          <w:bCs/>
          <w:color w:val="C00000"/>
        </w:rPr>
        <w:t xml:space="preserve">. </w:t>
      </w:r>
    </w:p>
    <w:p w14:paraId="3DBE6F79" w14:textId="77777777" w:rsidR="000D6624" w:rsidRDefault="009C7513" w:rsidP="000D6624">
      <w:pPr>
        <w:autoSpaceDE w:val="0"/>
        <w:autoSpaceDN w:val="0"/>
        <w:adjustRightInd w:val="0"/>
        <w:spacing w:after="0" w:line="240" w:lineRule="auto"/>
        <w:jc w:val="both"/>
        <w:rPr>
          <w:rFonts w:cstheme="minorHAnsi"/>
          <w:b/>
          <w:bCs/>
        </w:rPr>
      </w:pPr>
      <w:r>
        <w:rPr>
          <w:rFonts w:cstheme="minorHAnsi"/>
          <w:b/>
          <w:bCs/>
        </w:rPr>
        <w:lastRenderedPageBreak/>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p>
    <w:p w14:paraId="58029438" w14:textId="77777777" w:rsidR="000D6624" w:rsidRDefault="00D61410" w:rsidP="000D6624">
      <w:pPr>
        <w:autoSpaceDE w:val="0"/>
        <w:autoSpaceDN w:val="0"/>
        <w:adjustRightInd w:val="0"/>
        <w:spacing w:after="0" w:line="240" w:lineRule="auto"/>
        <w:jc w:val="both"/>
        <w:rPr>
          <w:rFonts w:cstheme="minorHAnsi"/>
          <w:bCs/>
        </w:rPr>
      </w:pP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37B91460" w14:textId="77777777" w:rsidR="00D22A57" w:rsidRPr="00AE210C" w:rsidRDefault="00D22A57" w:rsidP="00D22A57">
      <w:pPr>
        <w:autoSpaceDE w:val="0"/>
        <w:autoSpaceDN w:val="0"/>
        <w:adjustRightInd w:val="0"/>
        <w:spacing w:after="120" w:line="240" w:lineRule="auto"/>
        <w:jc w:val="both"/>
        <w:rPr>
          <w:rFonts w:cstheme="minorHAnsi"/>
          <w:bCs/>
        </w:rPr>
      </w:pPr>
      <w:r w:rsidRPr="00EC6F42">
        <w:rPr>
          <w:rFonts w:cstheme="minorHAnsi"/>
          <w:b/>
          <w:bCs/>
        </w:rPr>
        <w:t>2014 Submission</w:t>
      </w:r>
      <w:r w:rsidRPr="00872092">
        <w:rPr>
          <w:rFonts w:cstheme="minorHAnsi"/>
          <w:bCs/>
        </w:rPr>
        <w:t xml:space="preserve">: </w:t>
      </w:r>
      <w:r>
        <w:rPr>
          <w:rFonts w:cstheme="minorHAnsi"/>
          <w:bCs/>
        </w:rPr>
        <w:t>Refer to Appendix B for the 2014 response to this question.</w:t>
      </w:r>
    </w:p>
    <w:p w14:paraId="279649E1" w14:textId="618C9F0F" w:rsidR="00BA5960" w:rsidRDefault="00BA5960" w:rsidP="00BA5960">
      <w:pPr>
        <w:autoSpaceDE w:val="0"/>
        <w:autoSpaceDN w:val="0"/>
        <w:adjustRightInd w:val="0"/>
        <w:spacing w:after="0" w:line="240" w:lineRule="auto"/>
        <w:jc w:val="both"/>
        <w:rPr>
          <w:rFonts w:cstheme="minorHAnsi"/>
          <w:bCs/>
        </w:rPr>
      </w:pPr>
      <w:r w:rsidRPr="00BA5960">
        <w:rPr>
          <w:rFonts w:cstheme="minorHAnsi"/>
          <w:b/>
          <w:bCs/>
          <w:color w:val="C00000"/>
        </w:rPr>
        <w:t>2018 Submission</w:t>
      </w:r>
      <w:r>
        <w:rPr>
          <w:rFonts w:cstheme="minorHAnsi"/>
          <w:bCs/>
          <w:color w:val="C00000"/>
        </w:rPr>
        <w:t>:</w:t>
      </w:r>
    </w:p>
    <w:p w14:paraId="3F1B6A49" w14:textId="19C93E20" w:rsidR="008E2BC8" w:rsidRDefault="008E2BC8" w:rsidP="00134A3F">
      <w:pPr>
        <w:autoSpaceDE w:val="0"/>
        <w:autoSpaceDN w:val="0"/>
        <w:adjustRightInd w:val="0"/>
        <w:spacing w:before="110" w:after="45" w:line="240" w:lineRule="auto"/>
        <w:jc w:val="both"/>
        <w:rPr>
          <w:rFonts w:cstheme="minorHAnsi"/>
          <w:bCs/>
        </w:rPr>
      </w:pPr>
      <w:r w:rsidRPr="008E2BC8">
        <w:rPr>
          <w:rFonts w:cstheme="minorHAnsi"/>
          <w:b/>
          <w:bCs/>
          <w:i/>
          <w:color w:val="C00000"/>
        </w:rPr>
        <w:t>Table 5:</w:t>
      </w:r>
      <w:r w:rsidRPr="008E2BC8">
        <w:rPr>
          <w:rFonts w:cstheme="minorHAnsi"/>
          <w:bCs/>
          <w:i/>
          <w:color w:val="C00000"/>
        </w:rPr>
        <w:t xml:space="preserve"> Distribution of Facility Performance Scores</w:t>
      </w:r>
    </w:p>
    <w:tbl>
      <w:tblPr>
        <w:tblW w:w="10080" w:type="dxa"/>
        <w:jc w:val="center"/>
        <w:tblLayout w:type="fixed"/>
        <w:tblLook w:val="04A0" w:firstRow="1" w:lastRow="0" w:firstColumn="1" w:lastColumn="0" w:noHBand="0" w:noVBand="1"/>
      </w:tblPr>
      <w:tblGrid>
        <w:gridCol w:w="1075"/>
        <w:gridCol w:w="1165"/>
        <w:gridCol w:w="1085"/>
        <w:gridCol w:w="1170"/>
        <w:gridCol w:w="1170"/>
        <w:gridCol w:w="1055"/>
        <w:gridCol w:w="1195"/>
        <w:gridCol w:w="1170"/>
        <w:gridCol w:w="995"/>
      </w:tblGrid>
      <w:tr w:rsidR="000D6624" w:rsidRPr="000D6624" w14:paraId="596FB4FA" w14:textId="77777777" w:rsidTr="00A96259">
        <w:trPr>
          <w:trHeight w:val="465"/>
          <w:jc w:val="center"/>
        </w:trPr>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E9182" w14:textId="77777777" w:rsidR="000D6624" w:rsidRPr="00A96259" w:rsidRDefault="000D6624" w:rsidP="00B57B25">
            <w:pPr>
              <w:spacing w:after="0" w:line="240" w:lineRule="auto"/>
              <w:jc w:val="center"/>
              <w:rPr>
                <w:rFonts w:eastAsia="Times New Roman" w:cs="Times New Roman"/>
                <w:i/>
                <w:iCs/>
                <w:color w:val="C00000"/>
              </w:rPr>
            </w:pPr>
            <w:r w:rsidRPr="00A96259">
              <w:rPr>
                <w:rFonts w:eastAsia="Times New Roman" w:cs="Times New Roman"/>
                <w:b/>
                <w:iCs/>
                <w:color w:val="C00000"/>
              </w:rPr>
              <w:t>Mean</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0E11A" w14:textId="2B194F5B" w:rsidR="000D6624" w:rsidRPr="00A96259" w:rsidRDefault="000D6624" w:rsidP="00B57B25">
            <w:pPr>
              <w:spacing w:after="0" w:line="240" w:lineRule="auto"/>
              <w:jc w:val="center"/>
              <w:rPr>
                <w:rFonts w:eastAsia="Times New Roman" w:cs="Times New Roman"/>
                <w:i/>
                <w:iCs/>
                <w:color w:val="C00000"/>
              </w:rPr>
            </w:pPr>
            <w:r w:rsidRPr="00A96259">
              <w:rPr>
                <w:rFonts w:eastAsia="Times New Roman" w:cs="Times New Roman"/>
                <w:b/>
                <w:iCs/>
                <w:color w:val="C00000"/>
              </w:rPr>
              <w:t>Std. Dev.</w:t>
            </w:r>
            <w:r w:rsidR="00924372" w:rsidRPr="00A96259">
              <w:rPr>
                <w:rFonts w:eastAsia="Times New Roman" w:cs="Times New Roman"/>
                <w:b/>
                <w:iCs/>
                <w:color w:val="C00000"/>
              </w:rPr>
              <w:t xml:space="preserve"> (SD)</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850C0" w14:textId="77777777" w:rsidR="000D6624" w:rsidRPr="00A96259" w:rsidRDefault="000D6624" w:rsidP="00B57B25">
            <w:pPr>
              <w:spacing w:after="0" w:line="240" w:lineRule="auto"/>
              <w:jc w:val="center"/>
              <w:rPr>
                <w:rFonts w:eastAsia="Times New Roman" w:cs="Times New Roman"/>
                <w:i/>
                <w:iCs/>
                <w:color w:val="C00000"/>
              </w:rPr>
            </w:pPr>
            <w:r w:rsidRPr="00A96259">
              <w:rPr>
                <w:rFonts w:eastAsia="Times New Roman" w:cs="Times New Roman"/>
                <w:b/>
                <w:iCs/>
                <w:color w:val="C00000"/>
              </w:rPr>
              <w:t>Min.</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EB955" w14:textId="337C8A45" w:rsidR="000D6624" w:rsidRPr="00A96259" w:rsidRDefault="000D6624" w:rsidP="00B57B25">
            <w:pPr>
              <w:spacing w:after="0" w:line="240" w:lineRule="auto"/>
              <w:jc w:val="center"/>
              <w:rPr>
                <w:rFonts w:eastAsia="Times New Roman" w:cs="Times New Roman"/>
                <w:i/>
                <w:iCs/>
                <w:color w:val="C00000"/>
              </w:rPr>
            </w:pPr>
            <w:r w:rsidRPr="00A96259">
              <w:rPr>
                <w:rFonts w:eastAsia="Times New Roman" w:cs="Times New Roman"/>
                <w:b/>
                <w:iCs/>
                <w:color w:val="C00000"/>
              </w:rPr>
              <w:t>10</w:t>
            </w:r>
            <w:r w:rsidRPr="00A96259">
              <w:rPr>
                <w:rFonts w:eastAsia="Times New Roman" w:cs="Times New Roman"/>
                <w:b/>
                <w:iCs/>
                <w:color w:val="C00000"/>
                <w:vertAlign w:val="superscript"/>
              </w:rPr>
              <w:t>th</w:t>
            </w:r>
            <w:r w:rsidRPr="00A96259">
              <w:rPr>
                <w:rFonts w:eastAsia="Times New Roman" w:cs="Times New Roman"/>
                <w:b/>
                <w:iCs/>
                <w:color w:val="C00000"/>
              </w:rPr>
              <w:t xml:space="preserve"> Percent</w:t>
            </w:r>
            <w:r w:rsidR="00094CE9" w:rsidRPr="00A96259">
              <w:rPr>
                <w:rFonts w:eastAsia="Times New Roman" w:cs="Times New Roman"/>
                <w:b/>
                <w:iCs/>
                <w:color w:val="C00000"/>
              </w:rPr>
              <w:t>ile</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8B4CB" w14:textId="4BD14737" w:rsidR="000D6624" w:rsidRPr="00A96259" w:rsidRDefault="0061413F" w:rsidP="0061413F">
            <w:pPr>
              <w:spacing w:after="0" w:line="240" w:lineRule="auto"/>
              <w:jc w:val="center"/>
              <w:rPr>
                <w:rFonts w:eastAsia="Times New Roman" w:cs="Times New Roman"/>
                <w:i/>
                <w:iCs/>
                <w:color w:val="C00000"/>
              </w:rPr>
            </w:pPr>
            <w:r w:rsidRPr="00A96259">
              <w:rPr>
                <w:rFonts w:eastAsia="Times New Roman" w:cs="Times New Roman"/>
                <w:b/>
                <w:iCs/>
                <w:color w:val="C00000"/>
              </w:rPr>
              <w:t>25th Percent</w:t>
            </w:r>
            <w:r w:rsidR="00094CE9" w:rsidRPr="00A96259">
              <w:rPr>
                <w:rFonts w:eastAsia="Times New Roman" w:cs="Times New Roman"/>
                <w:b/>
                <w:iCs/>
                <w:color w:val="C00000"/>
              </w:rPr>
              <w:t>ile</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C8B18" w14:textId="77777777" w:rsidR="000D6624" w:rsidRPr="00A96259" w:rsidRDefault="000D6624" w:rsidP="00B57B25">
            <w:pPr>
              <w:spacing w:after="0" w:line="240" w:lineRule="auto"/>
              <w:jc w:val="center"/>
              <w:rPr>
                <w:rFonts w:eastAsia="Times New Roman" w:cs="Times New Roman"/>
                <w:i/>
                <w:iCs/>
                <w:color w:val="C00000"/>
              </w:rPr>
            </w:pPr>
            <w:r w:rsidRPr="00A96259">
              <w:rPr>
                <w:rFonts w:eastAsia="Times New Roman" w:cs="Times New Roman"/>
                <w:b/>
                <w:iCs/>
                <w:color w:val="C00000"/>
              </w:rPr>
              <w:t>Median</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0C5CD" w14:textId="36A5F421" w:rsidR="000D6624" w:rsidRPr="00A96259" w:rsidRDefault="0061413F" w:rsidP="00B57B25">
            <w:pPr>
              <w:spacing w:after="0" w:line="240" w:lineRule="auto"/>
              <w:jc w:val="center"/>
              <w:rPr>
                <w:rFonts w:eastAsia="Times New Roman" w:cs="Times New Roman"/>
                <w:i/>
                <w:iCs/>
                <w:color w:val="C00000"/>
              </w:rPr>
            </w:pPr>
            <w:r w:rsidRPr="00A96259">
              <w:rPr>
                <w:rFonts w:eastAsia="Times New Roman" w:cs="Times New Roman"/>
                <w:b/>
                <w:iCs/>
                <w:color w:val="C00000"/>
              </w:rPr>
              <w:t>75th Percent</w:t>
            </w:r>
            <w:r w:rsidR="00094CE9" w:rsidRPr="00A96259">
              <w:rPr>
                <w:rFonts w:eastAsia="Times New Roman" w:cs="Times New Roman"/>
                <w:b/>
                <w:iCs/>
                <w:color w:val="C00000"/>
              </w:rPr>
              <w:t>ile</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11826" w14:textId="17936617" w:rsidR="000D6624" w:rsidRPr="00A96259" w:rsidRDefault="000D6624" w:rsidP="00B57B25">
            <w:pPr>
              <w:spacing w:after="0" w:line="240" w:lineRule="auto"/>
              <w:jc w:val="center"/>
              <w:rPr>
                <w:rFonts w:eastAsia="Times New Roman" w:cs="Times New Roman"/>
                <w:i/>
                <w:iCs/>
                <w:color w:val="C00000"/>
              </w:rPr>
            </w:pPr>
            <w:r w:rsidRPr="00A96259">
              <w:rPr>
                <w:rFonts w:eastAsia="Times New Roman" w:cs="Times New Roman"/>
                <w:b/>
                <w:iCs/>
                <w:color w:val="C00000"/>
              </w:rPr>
              <w:t>90</w:t>
            </w:r>
            <w:r w:rsidRPr="00A96259">
              <w:rPr>
                <w:rFonts w:eastAsia="Times New Roman" w:cs="Times New Roman"/>
                <w:b/>
                <w:iCs/>
                <w:color w:val="C00000"/>
                <w:vertAlign w:val="superscript"/>
              </w:rPr>
              <w:t>th</w:t>
            </w:r>
            <w:r w:rsidRPr="00A96259">
              <w:rPr>
                <w:rFonts w:eastAsia="Times New Roman" w:cs="Times New Roman"/>
                <w:b/>
                <w:iCs/>
                <w:color w:val="C00000"/>
              </w:rPr>
              <w:t xml:space="preserve"> Percent</w:t>
            </w:r>
            <w:r w:rsidR="00094CE9" w:rsidRPr="00A96259">
              <w:rPr>
                <w:rFonts w:eastAsia="Times New Roman" w:cs="Times New Roman"/>
                <w:b/>
                <w:iCs/>
                <w:color w:val="C00000"/>
              </w:rPr>
              <w:t>ile</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83900" w14:textId="77777777" w:rsidR="000D6624" w:rsidRPr="00A96259" w:rsidRDefault="000D6624" w:rsidP="00B57B25">
            <w:pPr>
              <w:spacing w:after="0" w:line="240" w:lineRule="auto"/>
              <w:jc w:val="center"/>
              <w:rPr>
                <w:rFonts w:eastAsia="Times New Roman" w:cs="Times New Roman"/>
                <w:i/>
                <w:iCs/>
                <w:color w:val="C00000"/>
              </w:rPr>
            </w:pPr>
            <w:r w:rsidRPr="00A96259">
              <w:rPr>
                <w:rFonts w:eastAsia="Times New Roman" w:cs="Times New Roman"/>
                <w:b/>
                <w:iCs/>
                <w:color w:val="C00000"/>
              </w:rPr>
              <w:t>Max.</w:t>
            </w:r>
          </w:p>
        </w:tc>
      </w:tr>
      <w:tr w:rsidR="000D6624" w:rsidRPr="000D6624" w14:paraId="5CCFAE4D" w14:textId="77777777" w:rsidTr="00A96259">
        <w:trPr>
          <w:trHeight w:val="435"/>
          <w:jc w:val="center"/>
        </w:trPr>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14:paraId="2D7EBDF4" w14:textId="43B37646" w:rsidR="000D6624" w:rsidRPr="00A96259" w:rsidRDefault="006A0E3B" w:rsidP="00B57B25">
            <w:pPr>
              <w:spacing w:after="0" w:line="240" w:lineRule="auto"/>
              <w:jc w:val="center"/>
              <w:rPr>
                <w:rFonts w:eastAsia="Times New Roman" w:cs="Times New Roman"/>
                <w:color w:val="C00000"/>
              </w:rPr>
            </w:pPr>
            <w:r w:rsidRPr="00A96259">
              <w:rPr>
                <w:rFonts w:eastAsia="Times New Roman" w:cs="Times New Roman"/>
                <w:color w:val="C00000"/>
              </w:rPr>
              <w:t>141.7</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tcPr>
          <w:p w14:paraId="7249F907" w14:textId="18FA4FD2" w:rsidR="000D6624" w:rsidRPr="00A96259" w:rsidRDefault="006A0E3B" w:rsidP="00B57B25">
            <w:pPr>
              <w:spacing w:after="0" w:line="240" w:lineRule="auto"/>
              <w:jc w:val="center"/>
              <w:rPr>
                <w:rFonts w:eastAsia="Times New Roman" w:cs="Times New Roman"/>
                <w:color w:val="C00000"/>
              </w:rPr>
            </w:pPr>
            <w:r w:rsidRPr="00A96259">
              <w:rPr>
                <w:rFonts w:eastAsia="Times New Roman" w:cs="Times New Roman"/>
                <w:color w:val="C00000"/>
              </w:rPr>
              <w:t>42.1</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14:paraId="1AE37503" w14:textId="62A9746A" w:rsidR="000D6624" w:rsidRPr="00A96259" w:rsidRDefault="006A0E3B" w:rsidP="00B57B25">
            <w:pPr>
              <w:spacing w:after="0" w:line="240" w:lineRule="auto"/>
              <w:jc w:val="center"/>
              <w:rPr>
                <w:rFonts w:eastAsia="Times New Roman" w:cs="Times New Roman"/>
                <w:color w:val="C00000"/>
              </w:rPr>
            </w:pPr>
            <w:r w:rsidRPr="00A96259">
              <w:rPr>
                <w:rFonts w:eastAsia="Times New Roman" w:cs="Times New Roman"/>
                <w:color w:val="C00000"/>
              </w:rPr>
              <w:t>45</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230CA41F" w14:textId="5B94A948" w:rsidR="000D6624" w:rsidRPr="00A96259" w:rsidRDefault="006A0E3B" w:rsidP="00B57B25">
            <w:pPr>
              <w:spacing w:after="0" w:line="240" w:lineRule="auto"/>
              <w:jc w:val="center"/>
              <w:rPr>
                <w:rFonts w:eastAsia="Times New Roman" w:cs="Times New Roman"/>
                <w:color w:val="C00000"/>
              </w:rPr>
            </w:pPr>
            <w:r w:rsidRPr="00A96259">
              <w:rPr>
                <w:rFonts w:eastAsia="Times New Roman" w:cs="Times New Roman"/>
                <w:color w:val="C00000"/>
              </w:rPr>
              <w:t>94</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3700FD4C" w14:textId="33D517AE" w:rsidR="000D6624" w:rsidRPr="00A96259" w:rsidRDefault="006A0E3B" w:rsidP="00B57B25">
            <w:pPr>
              <w:spacing w:after="0" w:line="240" w:lineRule="auto"/>
              <w:jc w:val="center"/>
              <w:rPr>
                <w:rFonts w:eastAsia="Times New Roman" w:cs="Times New Roman"/>
                <w:color w:val="C00000"/>
              </w:rPr>
            </w:pPr>
            <w:r w:rsidRPr="00A96259">
              <w:rPr>
                <w:rFonts w:eastAsia="Times New Roman" w:cs="Times New Roman"/>
                <w:color w:val="C00000"/>
              </w:rPr>
              <w:t>112</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3C0223C0" w14:textId="6D51A4E4" w:rsidR="000D6624" w:rsidRPr="00A96259" w:rsidRDefault="006A0E3B" w:rsidP="00B57B25">
            <w:pPr>
              <w:spacing w:after="0" w:line="240" w:lineRule="auto"/>
              <w:jc w:val="center"/>
              <w:rPr>
                <w:rFonts w:eastAsia="Times New Roman" w:cs="Times New Roman"/>
                <w:color w:val="C00000"/>
              </w:rPr>
            </w:pPr>
            <w:r w:rsidRPr="00A96259">
              <w:rPr>
                <w:rFonts w:eastAsia="Times New Roman" w:cs="Times New Roman"/>
                <w:color w:val="C00000"/>
              </w:rPr>
              <w:t>136</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14:paraId="3922601B" w14:textId="715BF7B0" w:rsidR="000D6624" w:rsidRPr="00A96259" w:rsidRDefault="006A0E3B" w:rsidP="00B57B25">
            <w:pPr>
              <w:spacing w:after="0" w:line="240" w:lineRule="auto"/>
              <w:jc w:val="center"/>
              <w:rPr>
                <w:rFonts w:eastAsia="Times New Roman" w:cs="Times New Roman"/>
                <w:color w:val="C00000"/>
              </w:rPr>
            </w:pPr>
            <w:r w:rsidRPr="00A96259">
              <w:rPr>
                <w:rFonts w:eastAsia="Times New Roman" w:cs="Times New Roman"/>
                <w:color w:val="C00000"/>
              </w:rPr>
              <w:t>165</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6CDC01A" w14:textId="7D44A772" w:rsidR="000D6624" w:rsidRPr="00A96259" w:rsidRDefault="006A0E3B" w:rsidP="00B57B25">
            <w:pPr>
              <w:spacing w:after="0" w:line="240" w:lineRule="auto"/>
              <w:jc w:val="center"/>
              <w:rPr>
                <w:rFonts w:eastAsia="Times New Roman" w:cs="Times New Roman"/>
                <w:color w:val="C00000"/>
              </w:rPr>
            </w:pPr>
            <w:r w:rsidRPr="00A96259">
              <w:rPr>
                <w:rFonts w:eastAsia="Times New Roman" w:cs="Times New Roman"/>
                <w:color w:val="C00000"/>
              </w:rPr>
              <w:t>217</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4E4F8C8C" w14:textId="0FF7B86C" w:rsidR="000D6624" w:rsidRPr="00A96259" w:rsidRDefault="006A0E3B" w:rsidP="00B57B25">
            <w:pPr>
              <w:spacing w:after="0" w:line="240" w:lineRule="auto"/>
              <w:jc w:val="center"/>
              <w:rPr>
                <w:rFonts w:eastAsia="Times New Roman" w:cs="Times New Roman"/>
                <w:color w:val="C00000"/>
              </w:rPr>
            </w:pPr>
            <w:r w:rsidRPr="00A96259">
              <w:rPr>
                <w:rFonts w:eastAsia="Times New Roman" w:cs="Times New Roman"/>
                <w:color w:val="C00000"/>
              </w:rPr>
              <w:t>440</w:t>
            </w:r>
          </w:p>
        </w:tc>
      </w:tr>
    </w:tbl>
    <w:p w14:paraId="6943E26A" w14:textId="77777777" w:rsidR="006A0E3B" w:rsidRDefault="009C7513" w:rsidP="00134A3F">
      <w:pPr>
        <w:autoSpaceDE w:val="0"/>
        <w:autoSpaceDN w:val="0"/>
        <w:adjustRightInd w:val="0"/>
        <w:spacing w:before="220" w:after="0" w:line="240" w:lineRule="auto"/>
        <w:rPr>
          <w:rFonts w:cstheme="minorHAnsi"/>
          <w:bCs/>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6A0E3B">
        <w:rPr>
          <w:rFonts w:cstheme="minorHAnsi"/>
          <w:bCs/>
        </w:rPr>
        <w:t>)</w:t>
      </w:r>
    </w:p>
    <w:p w14:paraId="524F81B0" w14:textId="77777777" w:rsidR="00D22A57" w:rsidRPr="00AE210C" w:rsidRDefault="00D22A57" w:rsidP="00D22A57">
      <w:pPr>
        <w:autoSpaceDE w:val="0"/>
        <w:autoSpaceDN w:val="0"/>
        <w:adjustRightInd w:val="0"/>
        <w:spacing w:after="120" w:line="240" w:lineRule="auto"/>
        <w:jc w:val="both"/>
        <w:rPr>
          <w:rFonts w:cstheme="minorHAnsi"/>
          <w:bCs/>
        </w:rPr>
      </w:pPr>
      <w:r w:rsidRPr="00EC6F42">
        <w:rPr>
          <w:rFonts w:cstheme="minorHAnsi"/>
          <w:b/>
          <w:bCs/>
        </w:rPr>
        <w:t>2014 Submission</w:t>
      </w:r>
      <w:r w:rsidRPr="00872092">
        <w:rPr>
          <w:rFonts w:cstheme="minorHAnsi"/>
          <w:bCs/>
        </w:rPr>
        <w:t xml:space="preserve">: </w:t>
      </w:r>
      <w:r>
        <w:rPr>
          <w:rFonts w:cstheme="minorHAnsi"/>
          <w:bCs/>
        </w:rPr>
        <w:t>Refer to Appendix B for the 2014 response to this question.</w:t>
      </w:r>
    </w:p>
    <w:p w14:paraId="13976D5C" w14:textId="26BDF9A5" w:rsidR="007C5E72" w:rsidRDefault="00BA5960" w:rsidP="00A96259">
      <w:pPr>
        <w:autoSpaceDE w:val="0"/>
        <w:autoSpaceDN w:val="0"/>
        <w:adjustRightInd w:val="0"/>
        <w:spacing w:before="220" w:after="0" w:line="240" w:lineRule="auto"/>
        <w:rPr>
          <w:rFonts w:cstheme="minorHAnsi"/>
          <w:bCs/>
          <w:color w:val="C00000"/>
        </w:rPr>
      </w:pPr>
      <w:r w:rsidRPr="00BA5960">
        <w:rPr>
          <w:rFonts w:cstheme="minorHAnsi"/>
          <w:b/>
          <w:bCs/>
          <w:color w:val="C00000"/>
        </w:rPr>
        <w:t>2018 Submission</w:t>
      </w:r>
      <w:r>
        <w:rPr>
          <w:rFonts w:cstheme="minorHAnsi"/>
          <w:bCs/>
          <w:color w:val="C00000"/>
        </w:rPr>
        <w:t>:</w:t>
      </w:r>
      <w:r w:rsidR="00484047">
        <w:rPr>
          <w:rFonts w:cstheme="minorHAnsi"/>
          <w:bCs/>
          <w:color w:val="C00000"/>
        </w:rPr>
        <w:t xml:space="preserve"> </w:t>
      </w:r>
      <w:r w:rsidR="00F80158" w:rsidRPr="00FB43FB">
        <w:rPr>
          <w:rFonts w:cstheme="minorHAnsi"/>
          <w:bCs/>
          <w:color w:val="C00000"/>
        </w:rPr>
        <w:t xml:space="preserve">The measure </w:t>
      </w:r>
      <w:r w:rsidR="00F80158">
        <w:rPr>
          <w:rFonts w:cstheme="minorHAnsi"/>
          <w:bCs/>
          <w:color w:val="C00000"/>
        </w:rPr>
        <w:t>is able to discriminate between facilities based on their performance score and is able to detect differences in performance above and below the mean score.</w:t>
      </w:r>
      <w:r w:rsidR="00F80158" w:rsidRPr="00FB43FB">
        <w:rPr>
          <w:rFonts w:cstheme="minorHAnsi"/>
          <w:bCs/>
          <w:color w:val="C00000"/>
        </w:rPr>
        <w:t xml:space="preserve"> </w:t>
      </w:r>
      <w:r w:rsidR="00F80158">
        <w:rPr>
          <w:rFonts w:cstheme="minorHAnsi"/>
          <w:bCs/>
          <w:color w:val="C00000"/>
        </w:rPr>
        <w:t>F</w:t>
      </w:r>
      <w:r w:rsidR="00F80158" w:rsidRPr="00FB43FB">
        <w:rPr>
          <w:rFonts w:cstheme="minorHAnsi"/>
          <w:bCs/>
          <w:color w:val="C00000"/>
        </w:rPr>
        <w:t>acility performance scores ranged from 45 minutes to 440 minutes</w:t>
      </w:r>
      <w:r w:rsidR="00F80158">
        <w:rPr>
          <w:rFonts w:cstheme="minorHAnsi"/>
          <w:bCs/>
          <w:color w:val="C00000"/>
        </w:rPr>
        <w:t>,</w:t>
      </w:r>
      <w:r w:rsidR="00F80158" w:rsidRPr="00FB43FB">
        <w:rPr>
          <w:rFonts w:cstheme="minorHAnsi"/>
          <w:bCs/>
          <w:color w:val="C00000"/>
        </w:rPr>
        <w:t xml:space="preserve"> with a median of </w:t>
      </w:r>
      <w:r w:rsidR="00F80158">
        <w:rPr>
          <w:rFonts w:cstheme="minorHAnsi"/>
          <w:bCs/>
          <w:color w:val="C00000"/>
        </w:rPr>
        <w:t>136</w:t>
      </w:r>
      <w:r w:rsidR="00F80158" w:rsidRPr="00FB43FB">
        <w:rPr>
          <w:rFonts w:cstheme="minorHAnsi"/>
          <w:bCs/>
          <w:color w:val="C00000"/>
        </w:rPr>
        <w:t xml:space="preserve"> minutes. The mean ± </w:t>
      </w:r>
      <w:r w:rsidR="00F80158">
        <w:rPr>
          <w:rFonts w:cstheme="minorHAnsi"/>
          <w:bCs/>
          <w:color w:val="C00000"/>
        </w:rPr>
        <w:t>standard deviation</w:t>
      </w:r>
      <w:r w:rsidR="00F80158" w:rsidRPr="00FB43FB">
        <w:rPr>
          <w:rFonts w:cstheme="minorHAnsi"/>
          <w:bCs/>
          <w:color w:val="C00000"/>
        </w:rPr>
        <w:t xml:space="preserve"> facility performance score was 141.7 minutes ± 42.1 minutes.</w:t>
      </w:r>
      <w:r w:rsidR="00CF721A">
        <w:rPr>
          <w:rFonts w:cstheme="minorHAnsi"/>
          <w:bCs/>
          <w:color w:val="C00000"/>
        </w:rPr>
        <w:t xml:space="preserve">  </w:t>
      </w:r>
    </w:p>
    <w:p w14:paraId="0CABD00D" w14:textId="334B203D" w:rsidR="0086464B" w:rsidRDefault="0086464B" w:rsidP="00134A3F">
      <w:pPr>
        <w:autoSpaceDE w:val="0"/>
        <w:autoSpaceDN w:val="0"/>
        <w:adjustRightInd w:val="0"/>
        <w:spacing w:before="110" w:after="220" w:line="240" w:lineRule="auto"/>
        <w:jc w:val="both"/>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1" w14:textId="7C99129E" w:rsidR="00052A6F" w:rsidRDefault="002B2116" w:rsidP="00EE3D59">
      <w:pPr>
        <w:autoSpaceDE w:val="0"/>
        <w:autoSpaceDN w:val="0"/>
        <w:adjustRightInd w:val="0"/>
        <w:spacing w:before="120"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4F6B6F">
        <w:rPr>
          <w:rFonts w:ascii="Calibri-BoldItalic" w:eastAsiaTheme="minorHAnsi" w:hAnsi="Calibri-BoldItalic" w:cs="Calibri-BoldItalic"/>
          <w:b/>
          <w:bCs/>
          <w:i/>
          <w:iCs/>
        </w:rPr>
        <w:t xml:space="preserve">. </w:t>
      </w:r>
      <w:r w:rsidR="00F1412B">
        <w:rPr>
          <w:rFonts w:ascii="Calibri-BoldItalic" w:eastAsiaTheme="minorHAnsi" w:hAnsi="Calibri-BoldItalic" w:cs="Calibri-BoldItalic"/>
          <w:b/>
          <w:bCs/>
          <w:i/>
          <w:iCs/>
        </w:rPr>
        <w:t>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46E66C3"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7C5E72">
        <w:rPr>
          <w:rFonts w:cstheme="minorHAnsi"/>
          <w:bCs/>
        </w:rPr>
        <w:t>)</w:t>
      </w:r>
    </w:p>
    <w:p w14:paraId="1E533C41" w14:textId="02A8CD59" w:rsidR="00BA5960" w:rsidRPr="00DB77CF" w:rsidRDefault="00BA5960" w:rsidP="00DB77CF">
      <w:pPr>
        <w:spacing w:after="120" w:line="240" w:lineRule="auto"/>
        <w:rPr>
          <w:rFonts w:cstheme="minorHAnsi"/>
          <w:b/>
          <w:bCs/>
        </w:rPr>
      </w:pPr>
      <w:r w:rsidRPr="00BA5960">
        <w:rPr>
          <w:rFonts w:cstheme="minorHAnsi"/>
          <w:b/>
          <w:bCs/>
        </w:rPr>
        <w:t>2014 Submission</w:t>
      </w:r>
      <w:r w:rsidRPr="00DB77CF">
        <w:rPr>
          <w:rFonts w:cstheme="minorHAnsi"/>
          <w:b/>
          <w:bCs/>
        </w:rPr>
        <w:t xml:space="preserve">: </w:t>
      </w:r>
      <w:r w:rsidRPr="00DB77CF">
        <w:rPr>
          <w:rFonts w:cstheme="minorHAnsi"/>
          <w:bCs/>
        </w:rPr>
        <w:t>Blank</w:t>
      </w:r>
    </w:p>
    <w:p w14:paraId="0CABD014" w14:textId="3E0922BD" w:rsidR="000F06B5" w:rsidRPr="007C5E72" w:rsidRDefault="00BA5960" w:rsidP="00BA5960">
      <w:pPr>
        <w:autoSpaceDE w:val="0"/>
        <w:autoSpaceDN w:val="0"/>
        <w:adjustRightInd w:val="0"/>
        <w:spacing w:before="110" w:after="220" w:line="240" w:lineRule="auto"/>
        <w:jc w:val="both"/>
        <w:rPr>
          <w:rFonts w:cstheme="minorHAnsi"/>
          <w:bCs/>
          <w:color w:val="C00000"/>
        </w:rPr>
      </w:pPr>
      <w:r w:rsidRPr="00BA5960">
        <w:rPr>
          <w:rFonts w:cstheme="minorHAnsi"/>
          <w:b/>
          <w:bCs/>
          <w:color w:val="C00000"/>
        </w:rPr>
        <w:t>2018 Submission</w:t>
      </w:r>
      <w:r>
        <w:rPr>
          <w:rFonts w:cstheme="minorHAnsi"/>
          <w:bCs/>
          <w:color w:val="C00000"/>
        </w:rPr>
        <w:t xml:space="preserve">: </w:t>
      </w:r>
      <w:r w:rsidR="000D6624" w:rsidRPr="005751D8">
        <w:rPr>
          <w:rFonts w:cstheme="minorHAnsi"/>
          <w:bCs/>
          <w:color w:val="C00000"/>
        </w:rPr>
        <w:t>Not Applicable</w:t>
      </w:r>
      <w:r w:rsidR="002B0CEE">
        <w:rPr>
          <w:rFonts w:ascii="Cambria" w:hAnsi="Cambria" w:cstheme="minorHAnsi"/>
          <w:bCs/>
          <w:color w:val="C00000"/>
        </w:rPr>
        <w:t>—</w:t>
      </w:r>
      <w:r w:rsidR="00A96259">
        <w:rPr>
          <w:rFonts w:cstheme="minorHAnsi"/>
          <w:bCs/>
          <w:color w:val="C00000"/>
        </w:rPr>
        <w:t>t</w:t>
      </w:r>
      <w:r w:rsidR="000D6624" w:rsidRPr="005751D8">
        <w:rPr>
          <w:rFonts w:cstheme="minorHAnsi"/>
          <w:bCs/>
          <w:color w:val="C00000"/>
        </w:rPr>
        <w:t>his measure uses only one set of specifications.</w:t>
      </w:r>
    </w:p>
    <w:p w14:paraId="54391490" w14:textId="77777777" w:rsidR="007C5E72" w:rsidRDefault="009C7513" w:rsidP="007C5E72">
      <w:pPr>
        <w:autoSpaceDE w:val="0"/>
        <w:autoSpaceDN w:val="0"/>
        <w:adjustRightInd w:val="0"/>
        <w:spacing w:after="0" w:line="240" w:lineRule="auto"/>
        <w:jc w:val="both"/>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1BA4602D" w14:textId="77777777" w:rsidR="00BA5960" w:rsidRPr="00DB77CF" w:rsidRDefault="00BA5960" w:rsidP="00DB77CF">
      <w:pPr>
        <w:spacing w:after="120" w:line="240" w:lineRule="auto"/>
        <w:rPr>
          <w:rFonts w:cstheme="minorHAnsi"/>
          <w:b/>
          <w:bCs/>
        </w:rPr>
      </w:pPr>
      <w:r w:rsidRPr="00BA5960">
        <w:rPr>
          <w:rFonts w:cstheme="minorHAnsi"/>
          <w:b/>
          <w:bCs/>
        </w:rPr>
        <w:t>2014 Submission</w:t>
      </w:r>
      <w:r w:rsidRPr="00DB77CF">
        <w:rPr>
          <w:rFonts w:cstheme="minorHAnsi"/>
          <w:b/>
          <w:bCs/>
        </w:rPr>
        <w:t xml:space="preserve">: </w:t>
      </w:r>
      <w:r w:rsidRPr="00DB77CF">
        <w:rPr>
          <w:rFonts w:cstheme="minorHAnsi"/>
          <w:bCs/>
        </w:rPr>
        <w:t>Blank</w:t>
      </w:r>
    </w:p>
    <w:p w14:paraId="0C0A5BF1" w14:textId="6641B569" w:rsidR="00BA5960" w:rsidRPr="007C5E72" w:rsidRDefault="00BA5960" w:rsidP="00EE3D59">
      <w:pPr>
        <w:autoSpaceDE w:val="0"/>
        <w:autoSpaceDN w:val="0"/>
        <w:adjustRightInd w:val="0"/>
        <w:spacing w:before="110" w:after="240" w:line="240" w:lineRule="auto"/>
        <w:jc w:val="both"/>
        <w:rPr>
          <w:rFonts w:cstheme="minorHAnsi"/>
          <w:bCs/>
          <w:color w:val="C00000"/>
        </w:rPr>
      </w:pPr>
      <w:r w:rsidRPr="00BA5960">
        <w:rPr>
          <w:rFonts w:cstheme="minorHAnsi"/>
          <w:b/>
          <w:bCs/>
          <w:color w:val="C00000"/>
        </w:rPr>
        <w:t>2018 Submission</w:t>
      </w:r>
      <w:r>
        <w:rPr>
          <w:rFonts w:cstheme="minorHAnsi"/>
          <w:bCs/>
          <w:color w:val="C00000"/>
        </w:rPr>
        <w:t xml:space="preserve">: </w:t>
      </w:r>
      <w:r w:rsidRPr="005751D8">
        <w:rPr>
          <w:rFonts w:cstheme="minorHAnsi"/>
          <w:bCs/>
          <w:color w:val="C00000"/>
        </w:rPr>
        <w:t>Not Applicable</w:t>
      </w:r>
      <w:r>
        <w:rPr>
          <w:rFonts w:ascii="Cambria" w:hAnsi="Cambria" w:cstheme="minorHAnsi"/>
          <w:bCs/>
          <w:color w:val="C00000"/>
        </w:rPr>
        <w:t>—</w:t>
      </w:r>
      <w:r w:rsidR="00A96259">
        <w:rPr>
          <w:rFonts w:ascii="Cambria" w:hAnsi="Cambria" w:cstheme="minorHAnsi"/>
          <w:bCs/>
          <w:color w:val="C00000"/>
        </w:rPr>
        <w:t>t</w:t>
      </w:r>
      <w:r w:rsidRPr="005751D8">
        <w:rPr>
          <w:rFonts w:cstheme="minorHAnsi"/>
          <w:bCs/>
          <w:color w:val="C00000"/>
        </w:rPr>
        <w:t>his measure uses only one set of specifications.</w:t>
      </w:r>
    </w:p>
    <w:p w14:paraId="1EBB5DD7" w14:textId="77777777" w:rsidR="00421509" w:rsidRDefault="009C7513" w:rsidP="000D6624">
      <w:pPr>
        <w:autoSpaceDE w:val="0"/>
        <w:autoSpaceDN w:val="0"/>
        <w:adjustRightInd w:val="0"/>
        <w:spacing w:after="0" w:line="240" w:lineRule="auto"/>
        <w:jc w:val="both"/>
        <w:rPr>
          <w:rFonts w:cstheme="minorHAnsi"/>
          <w:bCs/>
        </w:rPr>
      </w:pPr>
      <w:r>
        <w:rPr>
          <w:rFonts w:cstheme="minorHAnsi"/>
          <w:b/>
          <w:bCs/>
        </w:rPr>
        <w:lastRenderedPageBreak/>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p>
    <w:p w14:paraId="0A83A03F" w14:textId="77777777" w:rsidR="00BA5960" w:rsidRPr="00DB77CF" w:rsidRDefault="00BA5960" w:rsidP="00DB77CF">
      <w:pPr>
        <w:spacing w:after="120" w:line="240" w:lineRule="auto"/>
        <w:rPr>
          <w:rFonts w:cstheme="minorHAnsi"/>
          <w:b/>
          <w:bCs/>
        </w:rPr>
      </w:pPr>
      <w:r w:rsidRPr="00BA5960">
        <w:rPr>
          <w:rFonts w:cstheme="minorHAnsi"/>
          <w:b/>
          <w:bCs/>
        </w:rPr>
        <w:t>2014 Submission</w:t>
      </w:r>
      <w:r w:rsidRPr="00DB77CF">
        <w:rPr>
          <w:rFonts w:cstheme="minorHAnsi"/>
          <w:b/>
          <w:bCs/>
        </w:rPr>
        <w:t xml:space="preserve">: </w:t>
      </w:r>
      <w:r w:rsidRPr="00DB77CF">
        <w:rPr>
          <w:rFonts w:cstheme="minorHAnsi"/>
          <w:bCs/>
        </w:rPr>
        <w:t>Blank</w:t>
      </w:r>
    </w:p>
    <w:p w14:paraId="76A7590A" w14:textId="0FB6107D" w:rsidR="00BA5960" w:rsidRPr="007C5E72" w:rsidRDefault="00BA5960" w:rsidP="00EE3D59">
      <w:pPr>
        <w:autoSpaceDE w:val="0"/>
        <w:autoSpaceDN w:val="0"/>
        <w:adjustRightInd w:val="0"/>
        <w:spacing w:before="110" w:after="240" w:line="240" w:lineRule="auto"/>
        <w:jc w:val="both"/>
        <w:rPr>
          <w:rFonts w:cstheme="minorHAnsi"/>
          <w:bCs/>
          <w:color w:val="C00000"/>
        </w:rPr>
      </w:pPr>
      <w:r w:rsidRPr="00BA5960">
        <w:rPr>
          <w:rFonts w:cstheme="minorHAnsi"/>
          <w:b/>
          <w:bCs/>
          <w:color w:val="C00000"/>
        </w:rPr>
        <w:t>2018 Submission</w:t>
      </w:r>
      <w:r>
        <w:rPr>
          <w:rFonts w:cstheme="minorHAnsi"/>
          <w:bCs/>
          <w:color w:val="C00000"/>
        </w:rPr>
        <w:t xml:space="preserve">: </w:t>
      </w:r>
      <w:r w:rsidRPr="005751D8">
        <w:rPr>
          <w:rFonts w:cstheme="minorHAnsi"/>
          <w:bCs/>
          <w:color w:val="C00000"/>
        </w:rPr>
        <w:t>Not Applicable</w:t>
      </w:r>
      <w:r>
        <w:rPr>
          <w:rFonts w:ascii="Cambria" w:hAnsi="Cambria" w:cstheme="minorHAnsi"/>
          <w:bCs/>
          <w:color w:val="C00000"/>
        </w:rPr>
        <w:t>—</w:t>
      </w:r>
      <w:r w:rsidR="00A96259">
        <w:rPr>
          <w:rFonts w:cstheme="minorHAnsi"/>
          <w:bCs/>
          <w:color w:val="C00000"/>
        </w:rPr>
        <w:t>t</w:t>
      </w:r>
      <w:r w:rsidRPr="005751D8">
        <w:rPr>
          <w:rFonts w:cstheme="minorHAnsi"/>
          <w:bCs/>
          <w:color w:val="C00000"/>
        </w:rPr>
        <w:t>his measure uses only one set of specifications.</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20C3A468" w14:textId="77777777" w:rsidR="00421509" w:rsidRDefault="009C7513" w:rsidP="00490AFE">
      <w:pPr>
        <w:autoSpaceDE w:val="0"/>
        <w:autoSpaceDN w:val="0"/>
        <w:adjustRightInd w:val="0"/>
        <w:spacing w:after="0" w:line="240" w:lineRule="auto"/>
        <w:jc w:val="both"/>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32EF0CDE" w14:textId="77777777" w:rsidR="00BA5960" w:rsidRPr="00DB77CF" w:rsidRDefault="00BA5960" w:rsidP="00DB77CF">
      <w:pPr>
        <w:spacing w:after="120" w:line="240" w:lineRule="auto"/>
        <w:rPr>
          <w:rFonts w:cstheme="minorHAnsi"/>
          <w:b/>
          <w:bCs/>
        </w:rPr>
      </w:pPr>
      <w:r w:rsidRPr="00BA5960">
        <w:rPr>
          <w:rFonts w:cstheme="minorHAnsi"/>
          <w:b/>
          <w:bCs/>
        </w:rPr>
        <w:t>2014 Submission</w:t>
      </w:r>
      <w:r w:rsidRPr="00DB77CF">
        <w:rPr>
          <w:rFonts w:cstheme="minorHAnsi"/>
          <w:b/>
          <w:bCs/>
        </w:rPr>
        <w:t xml:space="preserve">: </w:t>
      </w:r>
      <w:r w:rsidRPr="00DB77CF">
        <w:rPr>
          <w:rFonts w:cstheme="minorHAnsi"/>
          <w:bCs/>
        </w:rPr>
        <w:t>Blank</w:t>
      </w:r>
    </w:p>
    <w:p w14:paraId="5D6FC45D" w14:textId="35794DB0" w:rsidR="007041D1" w:rsidRDefault="00BA5960" w:rsidP="00EE3D59">
      <w:pPr>
        <w:autoSpaceDE w:val="0"/>
        <w:autoSpaceDN w:val="0"/>
        <w:adjustRightInd w:val="0"/>
        <w:spacing w:before="110" w:after="120" w:line="240" w:lineRule="auto"/>
        <w:jc w:val="both"/>
        <w:rPr>
          <w:rFonts w:cstheme="minorHAnsi"/>
          <w:bCs/>
          <w:color w:val="C00000"/>
        </w:rPr>
      </w:pPr>
      <w:r w:rsidRPr="00BA5960">
        <w:rPr>
          <w:rFonts w:cstheme="minorHAnsi"/>
          <w:b/>
          <w:bCs/>
          <w:color w:val="C00000"/>
        </w:rPr>
        <w:t>2018 Submission</w:t>
      </w:r>
      <w:r>
        <w:rPr>
          <w:rFonts w:cstheme="minorHAnsi"/>
          <w:bCs/>
          <w:color w:val="C00000"/>
        </w:rPr>
        <w:t xml:space="preserve">: </w:t>
      </w:r>
      <w:r w:rsidR="00421509">
        <w:rPr>
          <w:rFonts w:cstheme="minorHAnsi"/>
          <w:bCs/>
          <w:color w:val="C00000"/>
        </w:rPr>
        <w:t>NQF 0496</w:t>
      </w:r>
      <w:r w:rsidR="000D6624" w:rsidRPr="005751D8">
        <w:rPr>
          <w:rFonts w:cstheme="minorHAnsi"/>
          <w:bCs/>
          <w:color w:val="C00000"/>
        </w:rPr>
        <w:t xml:space="preserve"> is calculated using chart-abstracted data. To limit the effects of missing data, abstractors cannot submit a value of “missing” for individual data elements. When </w:t>
      </w:r>
      <w:r w:rsidR="00421509">
        <w:rPr>
          <w:rFonts w:cstheme="minorHAnsi"/>
          <w:bCs/>
          <w:color w:val="C00000"/>
        </w:rPr>
        <w:t>facilities</w:t>
      </w:r>
      <w:r w:rsidR="000D6624" w:rsidRPr="005751D8">
        <w:rPr>
          <w:rFonts w:cstheme="minorHAnsi"/>
          <w:bCs/>
          <w:color w:val="C00000"/>
        </w:rPr>
        <w:t xml:space="preserve"> submit a value of “missing</w:t>
      </w:r>
      <w:r w:rsidR="00421509">
        <w:rPr>
          <w:rFonts w:cstheme="minorHAnsi"/>
          <w:bCs/>
          <w:color w:val="C00000"/>
        </w:rPr>
        <w:t>,</w:t>
      </w:r>
      <w:r w:rsidR="000D6624" w:rsidRPr="005751D8">
        <w:rPr>
          <w:rFonts w:cstheme="minorHAnsi"/>
          <w:bCs/>
          <w:color w:val="C00000"/>
        </w:rPr>
        <w:t>” the case is rejected from the abstraction tool. While abstractors cannot submit missing data, they may submit a value of “UTD” for select data elements for which missing information may be more likely</w:t>
      </w:r>
      <w:r w:rsidR="00421509">
        <w:rPr>
          <w:rFonts w:cstheme="minorHAnsi"/>
          <w:bCs/>
          <w:color w:val="C00000"/>
        </w:rPr>
        <w:t>—</w:t>
      </w:r>
      <w:r w:rsidR="000D6624" w:rsidRPr="005751D8">
        <w:rPr>
          <w:rFonts w:cstheme="minorHAnsi"/>
          <w:bCs/>
          <w:color w:val="C00000"/>
        </w:rPr>
        <w:t xml:space="preserve">for example, </w:t>
      </w:r>
      <w:r w:rsidR="000D6624" w:rsidRPr="005751D8">
        <w:rPr>
          <w:rFonts w:cstheme="minorHAnsi"/>
          <w:bCs/>
          <w:i/>
          <w:color w:val="C00000"/>
        </w:rPr>
        <w:t>ED Departure Time</w:t>
      </w:r>
      <w:r w:rsidR="000D6624" w:rsidRPr="005751D8">
        <w:rPr>
          <w:rFonts w:cstheme="minorHAnsi"/>
          <w:bCs/>
          <w:color w:val="C00000"/>
        </w:rPr>
        <w:t>. Cases where a value of “UTD” affects clinical decision making are excluded from the measure.</w:t>
      </w:r>
    </w:p>
    <w:p w14:paraId="0CABD01C" w14:textId="652CCD6C" w:rsidR="008F7E67" w:rsidRPr="007041D1" w:rsidRDefault="000D6624" w:rsidP="00EE3D59">
      <w:pPr>
        <w:autoSpaceDE w:val="0"/>
        <w:autoSpaceDN w:val="0"/>
        <w:adjustRightInd w:val="0"/>
        <w:spacing w:before="110" w:after="240" w:line="240" w:lineRule="auto"/>
        <w:jc w:val="both"/>
        <w:rPr>
          <w:rFonts w:cstheme="minorHAnsi"/>
          <w:bCs/>
          <w:color w:val="FF0000"/>
        </w:rPr>
      </w:pPr>
      <w:r w:rsidRPr="005751D8">
        <w:rPr>
          <w:rFonts w:cstheme="minorHAnsi"/>
          <w:bCs/>
          <w:color w:val="C00000"/>
        </w:rPr>
        <w:t>Cases where a value of “UTD” is reflective of poor documentation are included in the denominator</w:t>
      </w:r>
      <w:r w:rsidR="007041D1">
        <w:rPr>
          <w:rFonts w:cstheme="minorHAnsi"/>
          <w:bCs/>
          <w:color w:val="C00000"/>
        </w:rPr>
        <w:t>,</w:t>
      </w:r>
      <w:r w:rsidRPr="005751D8">
        <w:rPr>
          <w:rFonts w:cstheme="minorHAnsi"/>
          <w:bCs/>
          <w:color w:val="C00000"/>
        </w:rPr>
        <w:t xml:space="preserve"> but excepted from the numerator.</w:t>
      </w:r>
      <w:r w:rsidR="005751D8" w:rsidRPr="005751D8">
        <w:rPr>
          <w:rFonts w:cstheme="minorHAnsi"/>
          <w:bCs/>
          <w:color w:val="C00000"/>
        </w:rPr>
        <w:t xml:space="preserve"> In the case of continuous measures, cases excepted from the numerator are excepted from the effective sample; therefore, in continuous measures, exclusion and exceptions are treated the same to ensure calculation of the measurement value is possible.</w:t>
      </w:r>
      <w:r w:rsidRPr="005751D8">
        <w:rPr>
          <w:rFonts w:cstheme="minorHAnsi"/>
          <w:bCs/>
          <w:color w:val="C00000"/>
        </w:rPr>
        <w:t xml:space="preserve"> To identify the extent and distribution of cases with a value of “UTD” for a data element, we calculated the frequency of such cases as well as the distribution of cases across eligible facilities. The frequency and distribution of missing data are described in </w:t>
      </w:r>
      <w:r w:rsidR="007041D1">
        <w:rPr>
          <w:rFonts w:cstheme="minorHAnsi"/>
          <w:bCs/>
          <w:color w:val="C00000"/>
        </w:rPr>
        <w:t>s</w:t>
      </w:r>
      <w:r w:rsidRPr="005751D8">
        <w:rPr>
          <w:rFonts w:cstheme="minorHAnsi"/>
          <w:bCs/>
          <w:color w:val="C00000"/>
        </w:rPr>
        <w:t xml:space="preserve">ection </w:t>
      </w:r>
      <w:r w:rsidR="003520B7">
        <w:rPr>
          <w:rFonts w:cstheme="minorHAnsi"/>
          <w:b/>
          <w:bCs/>
          <w:color w:val="C00000"/>
        </w:rPr>
        <w:t>2b2.2</w:t>
      </w:r>
      <w:r w:rsidR="000C7BDE" w:rsidRPr="007041D1">
        <w:rPr>
          <w:rFonts w:cstheme="minorHAnsi"/>
          <w:bCs/>
          <w:color w:val="C00000"/>
        </w:rPr>
        <w:t xml:space="preserve"> above</w:t>
      </w:r>
      <w:r w:rsidR="003520B7" w:rsidRPr="007041D1">
        <w:rPr>
          <w:rFonts w:cstheme="minorHAnsi"/>
          <w:bCs/>
          <w:color w:val="C00000"/>
        </w:rPr>
        <w:t>.</w:t>
      </w:r>
    </w:p>
    <w:p w14:paraId="4B09843B" w14:textId="77777777" w:rsidR="00490AFE" w:rsidRDefault="009C7513" w:rsidP="000D6624">
      <w:pPr>
        <w:autoSpaceDE w:val="0"/>
        <w:autoSpaceDN w:val="0"/>
        <w:adjustRightInd w:val="0"/>
        <w:spacing w:after="0" w:line="240" w:lineRule="auto"/>
        <w:jc w:val="both"/>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490AFE">
        <w:rPr>
          <w:rFonts w:cstheme="minorHAnsi"/>
          <w:bCs/>
        </w:rPr>
        <w:t>)</w:t>
      </w:r>
    </w:p>
    <w:p w14:paraId="09A61EB3" w14:textId="77777777" w:rsidR="00BA5960" w:rsidRPr="00DB77CF" w:rsidRDefault="00BA5960" w:rsidP="00DB77CF">
      <w:pPr>
        <w:spacing w:after="120" w:line="240" w:lineRule="auto"/>
        <w:rPr>
          <w:rFonts w:cstheme="minorHAnsi"/>
          <w:b/>
          <w:bCs/>
        </w:rPr>
      </w:pPr>
      <w:r w:rsidRPr="00BA5960">
        <w:rPr>
          <w:rFonts w:cstheme="minorHAnsi"/>
          <w:b/>
          <w:bCs/>
        </w:rPr>
        <w:t>2014 Submission</w:t>
      </w:r>
      <w:r w:rsidRPr="00DB77CF">
        <w:rPr>
          <w:rFonts w:cstheme="minorHAnsi"/>
          <w:b/>
          <w:bCs/>
        </w:rPr>
        <w:t xml:space="preserve">: </w:t>
      </w:r>
      <w:r w:rsidRPr="00DB77CF">
        <w:rPr>
          <w:rFonts w:cstheme="minorHAnsi"/>
          <w:bCs/>
        </w:rPr>
        <w:t>Blank</w:t>
      </w:r>
    </w:p>
    <w:p w14:paraId="0CABD01E" w14:textId="1838BB26" w:rsidR="008F7E67" w:rsidRPr="00E1508F" w:rsidRDefault="00BA5960" w:rsidP="00EE3D59">
      <w:pPr>
        <w:autoSpaceDE w:val="0"/>
        <w:autoSpaceDN w:val="0"/>
        <w:adjustRightInd w:val="0"/>
        <w:spacing w:before="110" w:after="240" w:line="240" w:lineRule="auto"/>
        <w:jc w:val="both"/>
        <w:rPr>
          <w:rFonts w:cstheme="minorHAnsi"/>
          <w:bCs/>
        </w:rPr>
      </w:pPr>
      <w:r w:rsidRPr="00BA5960">
        <w:rPr>
          <w:rFonts w:cstheme="minorHAnsi"/>
          <w:b/>
          <w:bCs/>
          <w:color w:val="C00000"/>
        </w:rPr>
        <w:t>2018 Submission</w:t>
      </w:r>
      <w:r>
        <w:rPr>
          <w:rFonts w:cstheme="minorHAnsi"/>
          <w:bCs/>
          <w:color w:val="C00000"/>
        </w:rPr>
        <w:t xml:space="preserve">: </w:t>
      </w:r>
      <w:r w:rsidR="000D6624" w:rsidRPr="005751D8">
        <w:rPr>
          <w:rFonts w:cstheme="minorHAnsi"/>
          <w:bCs/>
          <w:color w:val="C00000"/>
        </w:rPr>
        <w:t xml:space="preserve">The frequency and distribution of missing data are described in </w:t>
      </w:r>
      <w:r w:rsidR="007041D1">
        <w:rPr>
          <w:rFonts w:cstheme="minorHAnsi"/>
          <w:bCs/>
          <w:color w:val="C00000"/>
        </w:rPr>
        <w:t>s</w:t>
      </w:r>
      <w:r w:rsidR="000D6624" w:rsidRPr="005751D8">
        <w:rPr>
          <w:rFonts w:cstheme="minorHAnsi"/>
          <w:bCs/>
          <w:color w:val="C00000"/>
        </w:rPr>
        <w:t xml:space="preserve">ection </w:t>
      </w:r>
      <w:r w:rsidR="003520B7">
        <w:rPr>
          <w:rFonts w:cstheme="minorHAnsi"/>
          <w:b/>
          <w:bCs/>
          <w:color w:val="C00000"/>
        </w:rPr>
        <w:t>2b2.2</w:t>
      </w:r>
      <w:r w:rsidR="000D6624" w:rsidRPr="005751D8">
        <w:rPr>
          <w:rFonts w:cstheme="minorHAnsi"/>
          <w:bCs/>
          <w:color w:val="C00000"/>
        </w:rPr>
        <w:t xml:space="preserve">. We did not perform statistical analyses of missing data. </w:t>
      </w:r>
    </w:p>
    <w:p w14:paraId="0CABD01F" w14:textId="1851BD9F" w:rsidR="008B604D" w:rsidRDefault="009C7513" w:rsidP="00EE3D59">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41F98449" w14:textId="77777777" w:rsidR="00BA5960" w:rsidRPr="00DB77CF" w:rsidRDefault="00BA5960" w:rsidP="00DB77CF">
      <w:pPr>
        <w:spacing w:after="120" w:line="240" w:lineRule="auto"/>
        <w:rPr>
          <w:rFonts w:cstheme="minorHAnsi"/>
          <w:b/>
          <w:bCs/>
        </w:rPr>
      </w:pPr>
      <w:r w:rsidRPr="00BA5960">
        <w:rPr>
          <w:rFonts w:cstheme="minorHAnsi"/>
          <w:b/>
          <w:bCs/>
        </w:rPr>
        <w:t>2014 Submission</w:t>
      </w:r>
      <w:r w:rsidRPr="00DB77CF">
        <w:rPr>
          <w:rFonts w:cstheme="minorHAnsi"/>
          <w:b/>
          <w:bCs/>
        </w:rPr>
        <w:t xml:space="preserve">: </w:t>
      </w:r>
      <w:r w:rsidRPr="00DB77CF">
        <w:rPr>
          <w:rFonts w:cstheme="minorHAnsi"/>
          <w:bCs/>
        </w:rPr>
        <w:t>Blank</w:t>
      </w:r>
    </w:p>
    <w:p w14:paraId="0CABD020" w14:textId="1C54B957" w:rsidR="001B2417" w:rsidRDefault="00BA5960" w:rsidP="00BA5960">
      <w:pPr>
        <w:autoSpaceDE w:val="0"/>
        <w:autoSpaceDN w:val="0"/>
        <w:adjustRightInd w:val="0"/>
        <w:spacing w:before="110" w:after="220" w:line="240" w:lineRule="auto"/>
        <w:jc w:val="both"/>
        <w:rPr>
          <w:rFonts w:cstheme="minorHAnsi"/>
          <w:bCs/>
        </w:rPr>
      </w:pPr>
      <w:r w:rsidRPr="00BA5960">
        <w:rPr>
          <w:rFonts w:cstheme="minorHAnsi"/>
          <w:b/>
          <w:bCs/>
          <w:color w:val="C00000"/>
        </w:rPr>
        <w:t>2018 Submission</w:t>
      </w:r>
      <w:r>
        <w:rPr>
          <w:rFonts w:cstheme="minorHAnsi"/>
          <w:bCs/>
          <w:color w:val="C00000"/>
        </w:rPr>
        <w:t xml:space="preserve">: </w:t>
      </w:r>
      <w:r w:rsidR="000D6624" w:rsidRPr="008000D4">
        <w:rPr>
          <w:rFonts w:cstheme="minorHAnsi"/>
          <w:bCs/>
          <w:color w:val="C00000"/>
        </w:rPr>
        <w:t xml:space="preserve">As described in </w:t>
      </w:r>
      <w:r w:rsidR="007041D1">
        <w:rPr>
          <w:rFonts w:cstheme="minorHAnsi"/>
          <w:bCs/>
          <w:color w:val="C00000"/>
        </w:rPr>
        <w:t>s</w:t>
      </w:r>
      <w:r w:rsidR="000D6624" w:rsidRPr="008000D4">
        <w:rPr>
          <w:rFonts w:cstheme="minorHAnsi"/>
          <w:bCs/>
          <w:color w:val="C00000"/>
        </w:rPr>
        <w:t xml:space="preserve">ection </w:t>
      </w:r>
      <w:r w:rsidR="003520B7">
        <w:rPr>
          <w:rFonts w:cstheme="minorHAnsi"/>
          <w:b/>
          <w:bCs/>
          <w:color w:val="C00000"/>
        </w:rPr>
        <w:t>2b2.2</w:t>
      </w:r>
      <w:r w:rsidR="000D6624" w:rsidRPr="008000D4">
        <w:rPr>
          <w:rFonts w:cstheme="minorHAnsi"/>
          <w:bCs/>
          <w:color w:val="C00000"/>
        </w:rPr>
        <w:t xml:space="preserve">, the removal of cases from the </w:t>
      </w:r>
      <w:r w:rsidR="005751D8" w:rsidRPr="008000D4">
        <w:rPr>
          <w:rFonts w:cstheme="minorHAnsi"/>
          <w:bCs/>
          <w:color w:val="C00000"/>
        </w:rPr>
        <w:t>effective samples</w:t>
      </w:r>
      <w:r w:rsidR="000D6624" w:rsidRPr="008000D4">
        <w:rPr>
          <w:rFonts w:cstheme="minorHAnsi"/>
          <w:bCs/>
          <w:color w:val="C00000"/>
        </w:rPr>
        <w:t xml:space="preserve"> where an abstractor submits a value of “UTD” are necessary to align with clinical guidelines and enable measure calculation. Additionally, these exclusions/exceptions limit the biasing effects of missing data. Cases where a value of “UTD” affects clinical decision making are excluded from the measure. Cases where a </w:t>
      </w:r>
      <w:r w:rsidR="000D6624" w:rsidRPr="008000D4">
        <w:rPr>
          <w:rFonts w:cstheme="minorHAnsi"/>
          <w:bCs/>
          <w:color w:val="C00000"/>
        </w:rPr>
        <w:lastRenderedPageBreak/>
        <w:t>value of “UTD” is reflective of poor documentation are included in the denominator but excepted from the numerator.</w:t>
      </w:r>
      <w:r w:rsidR="005751D8" w:rsidRPr="008000D4">
        <w:rPr>
          <w:rFonts w:cstheme="minorHAnsi"/>
          <w:bCs/>
          <w:color w:val="C00000"/>
        </w:rPr>
        <w:t xml:space="preserve"> As noted in section </w:t>
      </w:r>
      <w:r w:rsidR="005751D8" w:rsidRPr="00D11BDF">
        <w:rPr>
          <w:rFonts w:cstheme="minorHAnsi"/>
          <w:b/>
          <w:bCs/>
          <w:color w:val="C00000"/>
        </w:rPr>
        <w:t>2b6.1</w:t>
      </w:r>
      <w:r w:rsidR="005751D8" w:rsidRPr="008000D4">
        <w:rPr>
          <w:rFonts w:cstheme="minorHAnsi"/>
          <w:bCs/>
          <w:color w:val="C00000"/>
        </w:rPr>
        <w:t>, continuous measures</w:t>
      </w:r>
      <w:r w:rsidR="00D11BDF">
        <w:rPr>
          <w:rFonts w:cstheme="minorHAnsi"/>
          <w:bCs/>
          <w:color w:val="C00000"/>
        </w:rPr>
        <w:t xml:space="preserve"> treat</w:t>
      </w:r>
      <w:r w:rsidR="005751D8" w:rsidRPr="008000D4">
        <w:rPr>
          <w:rFonts w:cstheme="minorHAnsi"/>
          <w:bCs/>
          <w:color w:val="C00000"/>
        </w:rPr>
        <w:t xml:space="preserve"> exclusions and exceptions the same</w:t>
      </w:r>
      <w:r w:rsidR="00D11BDF">
        <w:rPr>
          <w:rFonts w:cstheme="minorHAnsi"/>
          <w:bCs/>
          <w:color w:val="C00000"/>
        </w:rPr>
        <w:t xml:space="preserve">, </w:t>
      </w:r>
      <w:r w:rsidR="005751D8" w:rsidRPr="008000D4">
        <w:rPr>
          <w:rFonts w:cstheme="minorHAnsi"/>
          <w:bCs/>
          <w:color w:val="C00000"/>
        </w:rPr>
        <w:t>remov</w:t>
      </w:r>
      <w:r w:rsidR="00D11BDF">
        <w:rPr>
          <w:rFonts w:cstheme="minorHAnsi"/>
          <w:bCs/>
          <w:color w:val="C00000"/>
        </w:rPr>
        <w:t>ing them</w:t>
      </w:r>
      <w:r w:rsidR="005751D8" w:rsidRPr="008000D4">
        <w:rPr>
          <w:rFonts w:cstheme="minorHAnsi"/>
          <w:bCs/>
          <w:color w:val="C00000"/>
        </w:rPr>
        <w:t xml:space="preserve"> from the effective sample.</w:t>
      </w:r>
      <w:r w:rsidR="000D6624" w:rsidRPr="008000D4">
        <w:rPr>
          <w:rFonts w:cstheme="minorHAnsi"/>
          <w:bCs/>
          <w:color w:val="C00000"/>
        </w:rPr>
        <w:t xml:space="preserve"> Overall, </w:t>
      </w:r>
      <w:r w:rsidR="005751D8" w:rsidRPr="008000D4">
        <w:rPr>
          <w:rFonts w:cstheme="minorHAnsi"/>
          <w:bCs/>
          <w:color w:val="C00000"/>
        </w:rPr>
        <w:t>37,972</w:t>
      </w:r>
      <w:r w:rsidR="000D6624" w:rsidRPr="008000D4">
        <w:rPr>
          <w:rFonts w:cstheme="minorHAnsi"/>
          <w:bCs/>
          <w:color w:val="C00000"/>
        </w:rPr>
        <w:t xml:space="preserve"> cases</w:t>
      </w:r>
      <w:r w:rsidR="005751D8" w:rsidRPr="008000D4">
        <w:rPr>
          <w:rFonts w:cstheme="minorHAnsi"/>
          <w:bCs/>
          <w:color w:val="C00000"/>
        </w:rPr>
        <w:t xml:space="preserve"> </w:t>
      </w:r>
      <w:r w:rsidR="000D6624" w:rsidRPr="008000D4">
        <w:rPr>
          <w:rFonts w:cstheme="minorHAnsi"/>
          <w:bCs/>
          <w:color w:val="C00000"/>
        </w:rPr>
        <w:t xml:space="preserve">of the </w:t>
      </w:r>
      <w:r w:rsidR="005751D8" w:rsidRPr="008000D4">
        <w:rPr>
          <w:rFonts w:cstheme="minorHAnsi"/>
          <w:bCs/>
          <w:color w:val="C00000"/>
        </w:rPr>
        <w:t xml:space="preserve">2,343,102 </w:t>
      </w:r>
      <w:r w:rsidR="000D6624" w:rsidRPr="008000D4">
        <w:rPr>
          <w:rFonts w:cstheme="minorHAnsi"/>
          <w:bCs/>
          <w:color w:val="C00000"/>
        </w:rPr>
        <w:t>ca</w:t>
      </w:r>
      <w:r w:rsidR="005751D8" w:rsidRPr="008000D4">
        <w:rPr>
          <w:rFonts w:cstheme="minorHAnsi"/>
          <w:bCs/>
          <w:color w:val="C00000"/>
        </w:rPr>
        <w:t>ses in the sample (1.6</w:t>
      </w:r>
      <w:r w:rsidR="000D6624" w:rsidRPr="008000D4">
        <w:rPr>
          <w:rFonts w:cstheme="minorHAnsi"/>
          <w:bCs/>
          <w:color w:val="C00000"/>
        </w:rPr>
        <w:t>%) have “UTD” value for the three numerator exception criteria</w:t>
      </w:r>
      <w:r w:rsidR="000D6624" w:rsidRPr="008000D4">
        <w:rPr>
          <w:rFonts w:ascii="Segoe UI" w:hAnsi="Segoe UI" w:cs="Segoe UI"/>
          <w:color w:val="C00000"/>
          <w:sz w:val="20"/>
          <w:szCs w:val="20"/>
        </w:rPr>
        <w:t xml:space="preserve">, suggesting that </w:t>
      </w:r>
      <w:r w:rsidR="00D11BDF">
        <w:rPr>
          <w:rFonts w:ascii="Segoe UI" w:hAnsi="Segoe UI" w:cs="Segoe UI"/>
          <w:color w:val="C00000"/>
          <w:sz w:val="20"/>
          <w:szCs w:val="20"/>
        </w:rPr>
        <w:t>removal of these</w:t>
      </w:r>
      <w:r w:rsidR="000D6624" w:rsidRPr="008000D4">
        <w:rPr>
          <w:rFonts w:ascii="Segoe UI" w:hAnsi="Segoe UI" w:cs="Segoe UI"/>
          <w:color w:val="C00000"/>
          <w:sz w:val="20"/>
          <w:szCs w:val="20"/>
        </w:rPr>
        <w:t xml:space="preserve"> cases have a negligible effect on measure scores</w:t>
      </w:r>
      <w:r w:rsidR="000D6624" w:rsidRPr="008000D4">
        <w:rPr>
          <w:rFonts w:cstheme="minorHAnsi"/>
          <w:bCs/>
          <w:color w:val="C00000"/>
        </w:rPr>
        <w:t xml:space="preserve">. The frequency and distribution of numerator exceptions are discussed in </w:t>
      </w:r>
      <w:r w:rsidR="00D11BDF">
        <w:rPr>
          <w:rFonts w:cstheme="minorHAnsi"/>
          <w:bCs/>
          <w:color w:val="C00000"/>
        </w:rPr>
        <w:t>s</w:t>
      </w:r>
      <w:r w:rsidR="000D6624" w:rsidRPr="008000D4">
        <w:rPr>
          <w:rFonts w:cstheme="minorHAnsi"/>
          <w:bCs/>
          <w:color w:val="C00000"/>
        </w:rPr>
        <w:t xml:space="preserve">ection </w:t>
      </w:r>
      <w:r w:rsidR="003520B7">
        <w:rPr>
          <w:rFonts w:cstheme="minorHAnsi"/>
          <w:b/>
          <w:bCs/>
          <w:color w:val="C00000"/>
        </w:rPr>
        <w:t>2b2.2</w:t>
      </w:r>
      <w:r w:rsidR="004F6B6F">
        <w:rPr>
          <w:rFonts w:cstheme="minorHAnsi"/>
          <w:b/>
          <w:bCs/>
          <w:color w:val="C00000"/>
        </w:rPr>
        <w:t>.</w:t>
      </w:r>
      <w:r w:rsidR="001B2417">
        <w:rPr>
          <w:rFonts w:cstheme="minorHAnsi"/>
          <w:bCs/>
        </w:rPr>
        <w:br w:type="page"/>
      </w:r>
    </w:p>
    <w:p w14:paraId="65CD6D2E" w14:textId="130E5428" w:rsidR="00BA053B" w:rsidRPr="00D11BDF" w:rsidRDefault="001B2417">
      <w:pPr>
        <w:autoSpaceDE w:val="0"/>
        <w:autoSpaceDN w:val="0"/>
        <w:adjustRightInd w:val="0"/>
        <w:spacing w:after="0" w:line="240" w:lineRule="auto"/>
        <w:rPr>
          <w:rFonts w:cstheme="minorHAnsi"/>
          <w:bCs/>
          <w:i/>
          <w:color w:val="C00000"/>
        </w:rPr>
      </w:pPr>
      <w:r w:rsidRPr="00D11BDF">
        <w:rPr>
          <w:rFonts w:cstheme="minorHAnsi"/>
          <w:b/>
          <w:bCs/>
          <w:i/>
          <w:color w:val="C00000"/>
        </w:rPr>
        <w:lastRenderedPageBreak/>
        <w:t>Appendix A</w:t>
      </w:r>
      <w:r w:rsidRPr="00D11BDF">
        <w:rPr>
          <w:rFonts w:cstheme="minorHAnsi"/>
          <w:bCs/>
          <w:i/>
          <w:color w:val="C00000"/>
        </w:rPr>
        <w:t>: Reliability Iteration Results</w:t>
      </w:r>
    </w:p>
    <w:tbl>
      <w:tblPr>
        <w:tblW w:w="10080" w:type="dxa"/>
        <w:jc w:val="center"/>
        <w:tblLook w:val="04A0" w:firstRow="1" w:lastRow="0" w:firstColumn="1" w:lastColumn="0" w:noHBand="0" w:noVBand="1"/>
      </w:tblPr>
      <w:tblGrid>
        <w:gridCol w:w="2239"/>
        <w:gridCol w:w="1306"/>
        <w:gridCol w:w="1307"/>
        <w:gridCol w:w="1307"/>
        <w:gridCol w:w="1307"/>
        <w:gridCol w:w="1307"/>
        <w:gridCol w:w="1307"/>
      </w:tblGrid>
      <w:tr w:rsidR="001B2417" w:rsidRPr="00A96259" w14:paraId="779F653E" w14:textId="77777777" w:rsidTr="006A353D">
        <w:trPr>
          <w:trHeight w:val="889"/>
          <w:tblHeader/>
          <w:jc w:val="center"/>
        </w:trPr>
        <w:tc>
          <w:tcPr>
            <w:tcW w:w="19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0EE0F11" w14:textId="77777777" w:rsidR="001B2417" w:rsidRPr="00A96259" w:rsidRDefault="001B2417" w:rsidP="00D11BDF">
            <w:pPr>
              <w:spacing w:after="0" w:line="240" w:lineRule="auto"/>
              <w:jc w:val="center"/>
              <w:rPr>
                <w:rFonts w:eastAsia="Times New Roman" w:cs="Times New Roman"/>
                <w:b/>
                <w:bCs/>
                <w:color w:val="C00000"/>
                <w:sz w:val="20"/>
                <w:szCs w:val="20"/>
              </w:rPr>
            </w:pPr>
            <w:r w:rsidRPr="00A96259">
              <w:rPr>
                <w:rFonts w:eastAsia="Times New Roman" w:cs="Times New Roman"/>
                <w:b/>
                <w:bCs/>
                <w:color w:val="C00000"/>
                <w:sz w:val="20"/>
                <w:szCs w:val="20"/>
              </w:rPr>
              <w:t>Measure Stratification</w:t>
            </w:r>
          </w:p>
        </w:tc>
        <w:tc>
          <w:tcPr>
            <w:tcW w:w="1120" w:type="dxa"/>
            <w:tcBorders>
              <w:top w:val="single" w:sz="8" w:space="0" w:color="auto"/>
              <w:left w:val="nil"/>
              <w:bottom w:val="single" w:sz="8" w:space="0" w:color="auto"/>
              <w:right w:val="single" w:sz="4" w:space="0" w:color="auto"/>
            </w:tcBorders>
            <w:shd w:val="clear" w:color="auto" w:fill="auto"/>
            <w:vAlign w:val="center"/>
            <w:hideMark/>
          </w:tcPr>
          <w:p w14:paraId="27C4DEB6" w14:textId="77777777" w:rsidR="001B2417" w:rsidRPr="00A96259" w:rsidRDefault="001B2417" w:rsidP="00D11BDF">
            <w:pPr>
              <w:spacing w:after="0" w:line="240" w:lineRule="auto"/>
              <w:jc w:val="center"/>
              <w:rPr>
                <w:rFonts w:eastAsia="Times New Roman" w:cs="Times New Roman"/>
                <w:b/>
                <w:bCs/>
                <w:color w:val="C00000"/>
                <w:sz w:val="20"/>
                <w:szCs w:val="20"/>
              </w:rPr>
            </w:pPr>
            <w:r w:rsidRPr="00A96259">
              <w:rPr>
                <w:rFonts w:eastAsia="Times New Roman" w:cs="Times New Roman"/>
                <w:b/>
                <w:bCs/>
                <w:color w:val="C00000"/>
                <w:sz w:val="20"/>
                <w:szCs w:val="20"/>
              </w:rPr>
              <w:t>Sample Pool</w:t>
            </w:r>
          </w:p>
        </w:tc>
        <w:tc>
          <w:tcPr>
            <w:tcW w:w="1120" w:type="dxa"/>
            <w:tcBorders>
              <w:top w:val="single" w:sz="8" w:space="0" w:color="auto"/>
              <w:left w:val="nil"/>
              <w:bottom w:val="single" w:sz="8" w:space="0" w:color="auto"/>
              <w:right w:val="single" w:sz="4" w:space="0" w:color="auto"/>
            </w:tcBorders>
            <w:shd w:val="clear" w:color="auto" w:fill="auto"/>
            <w:vAlign w:val="center"/>
            <w:hideMark/>
          </w:tcPr>
          <w:p w14:paraId="46A0B64C" w14:textId="4463F3F0" w:rsidR="001B2417" w:rsidRPr="00A96259" w:rsidRDefault="001B2417" w:rsidP="00D11BDF">
            <w:pPr>
              <w:spacing w:after="0" w:line="240" w:lineRule="auto"/>
              <w:jc w:val="center"/>
              <w:rPr>
                <w:rFonts w:eastAsia="Times New Roman" w:cs="Times New Roman"/>
                <w:b/>
                <w:bCs/>
                <w:color w:val="C00000"/>
                <w:sz w:val="20"/>
                <w:szCs w:val="20"/>
              </w:rPr>
            </w:pPr>
            <w:r w:rsidRPr="00A96259">
              <w:rPr>
                <w:rFonts w:eastAsia="Times New Roman" w:cs="Times New Roman"/>
                <w:b/>
                <w:bCs/>
                <w:color w:val="C00000"/>
                <w:sz w:val="20"/>
                <w:szCs w:val="20"/>
              </w:rPr>
              <w:t>Sample Size Meeting Stratum Criteria</w:t>
            </w:r>
          </w:p>
        </w:tc>
        <w:tc>
          <w:tcPr>
            <w:tcW w:w="1120" w:type="dxa"/>
            <w:tcBorders>
              <w:top w:val="single" w:sz="8" w:space="0" w:color="auto"/>
              <w:left w:val="nil"/>
              <w:bottom w:val="single" w:sz="8" w:space="0" w:color="auto"/>
              <w:right w:val="single" w:sz="4" w:space="0" w:color="auto"/>
            </w:tcBorders>
            <w:shd w:val="clear" w:color="auto" w:fill="auto"/>
            <w:vAlign w:val="center"/>
            <w:hideMark/>
          </w:tcPr>
          <w:p w14:paraId="1E7E54B5" w14:textId="77777777" w:rsidR="001B2417" w:rsidRPr="00A96259" w:rsidRDefault="001B2417" w:rsidP="00D11BDF">
            <w:pPr>
              <w:spacing w:after="0" w:line="240" w:lineRule="auto"/>
              <w:jc w:val="center"/>
              <w:rPr>
                <w:rFonts w:eastAsia="Times New Roman" w:cs="Times New Roman"/>
                <w:b/>
                <w:bCs/>
                <w:color w:val="C00000"/>
                <w:sz w:val="20"/>
                <w:szCs w:val="20"/>
              </w:rPr>
            </w:pPr>
            <w:r w:rsidRPr="00A96259">
              <w:rPr>
                <w:rFonts w:eastAsia="Times New Roman" w:cs="Times New Roman"/>
                <w:b/>
                <w:bCs/>
                <w:color w:val="C00000"/>
                <w:sz w:val="20"/>
                <w:szCs w:val="20"/>
              </w:rPr>
              <w:t>Facility Count Meeting Stratum Criteria</w:t>
            </w:r>
          </w:p>
        </w:tc>
        <w:tc>
          <w:tcPr>
            <w:tcW w:w="1120" w:type="dxa"/>
            <w:tcBorders>
              <w:top w:val="single" w:sz="8" w:space="0" w:color="auto"/>
              <w:left w:val="nil"/>
              <w:bottom w:val="single" w:sz="8" w:space="0" w:color="auto"/>
              <w:right w:val="single" w:sz="4" w:space="0" w:color="auto"/>
            </w:tcBorders>
            <w:shd w:val="clear" w:color="auto" w:fill="auto"/>
            <w:vAlign w:val="center"/>
            <w:hideMark/>
          </w:tcPr>
          <w:p w14:paraId="6F846816" w14:textId="77777777" w:rsidR="001B2417" w:rsidRPr="00A96259" w:rsidRDefault="001B2417" w:rsidP="00D11BDF">
            <w:pPr>
              <w:spacing w:after="0" w:line="240" w:lineRule="auto"/>
              <w:jc w:val="center"/>
              <w:rPr>
                <w:rFonts w:eastAsia="Times New Roman" w:cs="Times New Roman"/>
                <w:b/>
                <w:bCs/>
                <w:color w:val="C00000"/>
                <w:sz w:val="20"/>
                <w:szCs w:val="20"/>
              </w:rPr>
            </w:pPr>
            <w:r w:rsidRPr="00A96259">
              <w:rPr>
                <w:rFonts w:eastAsia="Times New Roman" w:cs="Times New Roman"/>
                <w:b/>
                <w:bCs/>
                <w:color w:val="C00000"/>
                <w:sz w:val="20"/>
                <w:szCs w:val="20"/>
              </w:rPr>
              <w:t>Facility Variance</w:t>
            </w:r>
          </w:p>
        </w:tc>
        <w:tc>
          <w:tcPr>
            <w:tcW w:w="1120" w:type="dxa"/>
            <w:tcBorders>
              <w:top w:val="single" w:sz="8" w:space="0" w:color="auto"/>
              <w:left w:val="nil"/>
              <w:bottom w:val="single" w:sz="8" w:space="0" w:color="auto"/>
              <w:right w:val="single" w:sz="4" w:space="0" w:color="auto"/>
            </w:tcBorders>
            <w:shd w:val="clear" w:color="auto" w:fill="auto"/>
            <w:vAlign w:val="center"/>
            <w:hideMark/>
          </w:tcPr>
          <w:p w14:paraId="459A0702" w14:textId="77777777" w:rsidR="001B2417" w:rsidRPr="00A96259" w:rsidRDefault="001B2417" w:rsidP="00D11BDF">
            <w:pPr>
              <w:spacing w:after="0" w:line="240" w:lineRule="auto"/>
              <w:jc w:val="center"/>
              <w:rPr>
                <w:rFonts w:eastAsia="Times New Roman" w:cs="Times New Roman"/>
                <w:b/>
                <w:bCs/>
                <w:color w:val="C00000"/>
                <w:sz w:val="20"/>
                <w:szCs w:val="20"/>
              </w:rPr>
            </w:pPr>
            <w:r w:rsidRPr="00A96259">
              <w:rPr>
                <w:rFonts w:eastAsia="Times New Roman" w:cs="Times New Roman"/>
                <w:b/>
                <w:bCs/>
                <w:color w:val="C00000"/>
                <w:sz w:val="20"/>
                <w:szCs w:val="20"/>
              </w:rPr>
              <w:t>Error Variance</w:t>
            </w:r>
          </w:p>
        </w:tc>
        <w:tc>
          <w:tcPr>
            <w:tcW w:w="1120" w:type="dxa"/>
            <w:tcBorders>
              <w:top w:val="single" w:sz="8" w:space="0" w:color="auto"/>
              <w:left w:val="nil"/>
              <w:bottom w:val="single" w:sz="8" w:space="0" w:color="auto"/>
              <w:right w:val="single" w:sz="8" w:space="0" w:color="auto"/>
            </w:tcBorders>
            <w:shd w:val="clear" w:color="auto" w:fill="auto"/>
            <w:vAlign w:val="center"/>
            <w:hideMark/>
          </w:tcPr>
          <w:p w14:paraId="410BAAAC" w14:textId="77777777" w:rsidR="001B2417" w:rsidRPr="00A96259" w:rsidRDefault="001B2417" w:rsidP="00D11BDF">
            <w:pPr>
              <w:spacing w:after="0" w:line="240" w:lineRule="auto"/>
              <w:jc w:val="center"/>
              <w:rPr>
                <w:rFonts w:eastAsia="Times New Roman" w:cs="Times New Roman"/>
                <w:b/>
                <w:bCs/>
                <w:color w:val="C00000"/>
                <w:sz w:val="20"/>
                <w:szCs w:val="20"/>
              </w:rPr>
            </w:pPr>
            <w:r w:rsidRPr="00A96259">
              <w:rPr>
                <w:rFonts w:eastAsia="Times New Roman" w:cs="Times New Roman"/>
                <w:b/>
                <w:bCs/>
                <w:color w:val="C00000"/>
                <w:sz w:val="20"/>
                <w:szCs w:val="20"/>
              </w:rPr>
              <w:t>ICC</w:t>
            </w:r>
          </w:p>
        </w:tc>
      </w:tr>
      <w:tr w:rsidR="001B2417" w:rsidRPr="00A96259" w14:paraId="115464E5" w14:textId="77777777" w:rsidTr="006A353D">
        <w:trPr>
          <w:trHeight w:val="259"/>
          <w:jc w:val="center"/>
        </w:trPr>
        <w:tc>
          <w:tcPr>
            <w:tcW w:w="1920" w:type="dxa"/>
            <w:vMerge w:val="restart"/>
            <w:tcBorders>
              <w:top w:val="nil"/>
              <w:left w:val="single" w:sz="8" w:space="0" w:color="auto"/>
              <w:bottom w:val="single" w:sz="8" w:space="0" w:color="000000"/>
              <w:right w:val="single" w:sz="4" w:space="0" w:color="auto"/>
            </w:tcBorders>
            <w:shd w:val="clear" w:color="auto" w:fill="auto"/>
            <w:vAlign w:val="center"/>
            <w:hideMark/>
          </w:tcPr>
          <w:p w14:paraId="38FBF6C8" w14:textId="05842781" w:rsidR="001B2417" w:rsidRPr="00A96259" w:rsidRDefault="001B2417" w:rsidP="00D11BDF">
            <w:pPr>
              <w:spacing w:after="0" w:line="240" w:lineRule="auto"/>
              <w:jc w:val="center"/>
              <w:rPr>
                <w:rFonts w:eastAsia="Times New Roman" w:cs="Times New Roman"/>
                <w:bCs/>
                <w:i/>
                <w:color w:val="C00000"/>
                <w:sz w:val="20"/>
                <w:szCs w:val="20"/>
              </w:rPr>
            </w:pPr>
            <w:r w:rsidRPr="00A96259">
              <w:rPr>
                <w:rFonts w:eastAsia="Times New Roman" w:cs="Times New Roman"/>
                <w:bCs/>
                <w:i/>
                <w:color w:val="C00000"/>
                <w:sz w:val="20"/>
                <w:szCs w:val="20"/>
              </w:rPr>
              <w:t xml:space="preserve">Overall </w:t>
            </w:r>
            <w:r w:rsidR="00D11BDF" w:rsidRPr="00A96259">
              <w:rPr>
                <w:rFonts w:eastAsia="Times New Roman" w:cs="Times New Roman"/>
                <w:bCs/>
                <w:color w:val="C00000"/>
                <w:sz w:val="20"/>
                <w:szCs w:val="20"/>
              </w:rPr>
              <w:t>r</w:t>
            </w:r>
            <w:r w:rsidRPr="00A96259">
              <w:rPr>
                <w:rFonts w:eastAsia="Times New Roman" w:cs="Times New Roman"/>
                <w:bCs/>
                <w:color w:val="C00000"/>
                <w:sz w:val="20"/>
                <w:szCs w:val="20"/>
              </w:rPr>
              <w:t>ate</w:t>
            </w:r>
          </w:p>
        </w:tc>
        <w:tc>
          <w:tcPr>
            <w:tcW w:w="1120" w:type="dxa"/>
            <w:tcBorders>
              <w:top w:val="nil"/>
              <w:left w:val="nil"/>
              <w:bottom w:val="dashed" w:sz="4" w:space="0" w:color="auto"/>
              <w:right w:val="single" w:sz="4" w:space="0" w:color="auto"/>
            </w:tcBorders>
            <w:shd w:val="clear" w:color="auto" w:fill="auto"/>
            <w:vAlign w:val="center"/>
            <w:hideMark/>
          </w:tcPr>
          <w:p w14:paraId="353728DB"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w:t>
            </w:r>
          </w:p>
        </w:tc>
        <w:tc>
          <w:tcPr>
            <w:tcW w:w="1120" w:type="dxa"/>
            <w:tcBorders>
              <w:top w:val="nil"/>
              <w:left w:val="nil"/>
              <w:bottom w:val="dashed" w:sz="4" w:space="0" w:color="auto"/>
              <w:right w:val="single" w:sz="4" w:space="0" w:color="auto"/>
            </w:tcBorders>
            <w:shd w:val="clear" w:color="auto" w:fill="auto"/>
            <w:vAlign w:val="center"/>
            <w:hideMark/>
          </w:tcPr>
          <w:p w14:paraId="2027170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572,454</w:t>
            </w:r>
          </w:p>
        </w:tc>
        <w:tc>
          <w:tcPr>
            <w:tcW w:w="1120" w:type="dxa"/>
            <w:tcBorders>
              <w:top w:val="nil"/>
              <w:left w:val="nil"/>
              <w:bottom w:val="dashed" w:sz="4" w:space="0" w:color="auto"/>
              <w:right w:val="single" w:sz="4" w:space="0" w:color="auto"/>
            </w:tcBorders>
            <w:shd w:val="clear" w:color="auto" w:fill="auto"/>
            <w:vAlign w:val="center"/>
            <w:hideMark/>
          </w:tcPr>
          <w:p w14:paraId="16AA32B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3,749</w:t>
            </w:r>
          </w:p>
        </w:tc>
        <w:tc>
          <w:tcPr>
            <w:tcW w:w="1120" w:type="dxa"/>
            <w:tcBorders>
              <w:top w:val="nil"/>
              <w:left w:val="nil"/>
              <w:bottom w:val="dashed" w:sz="4" w:space="0" w:color="auto"/>
              <w:right w:val="single" w:sz="4" w:space="0" w:color="auto"/>
            </w:tcBorders>
            <w:shd w:val="clear" w:color="auto" w:fill="auto"/>
            <w:vAlign w:val="center"/>
            <w:hideMark/>
          </w:tcPr>
          <w:p w14:paraId="1A69716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14744.59</w:t>
            </w:r>
          </w:p>
        </w:tc>
        <w:tc>
          <w:tcPr>
            <w:tcW w:w="1120" w:type="dxa"/>
            <w:tcBorders>
              <w:top w:val="nil"/>
              <w:left w:val="nil"/>
              <w:bottom w:val="dashed" w:sz="4" w:space="0" w:color="auto"/>
              <w:right w:val="single" w:sz="4" w:space="0" w:color="auto"/>
            </w:tcBorders>
            <w:shd w:val="clear" w:color="auto" w:fill="auto"/>
            <w:vAlign w:val="center"/>
            <w:hideMark/>
          </w:tcPr>
          <w:p w14:paraId="5A302FB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2231.09</w:t>
            </w:r>
          </w:p>
        </w:tc>
        <w:tc>
          <w:tcPr>
            <w:tcW w:w="1120" w:type="dxa"/>
            <w:tcBorders>
              <w:top w:val="nil"/>
              <w:left w:val="nil"/>
              <w:bottom w:val="dashed" w:sz="4" w:space="0" w:color="auto"/>
              <w:right w:val="single" w:sz="8" w:space="0" w:color="auto"/>
            </w:tcBorders>
            <w:shd w:val="clear" w:color="auto" w:fill="auto"/>
            <w:vAlign w:val="center"/>
            <w:hideMark/>
          </w:tcPr>
          <w:p w14:paraId="05A4762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0.869</w:t>
            </w:r>
          </w:p>
        </w:tc>
      </w:tr>
      <w:tr w:rsidR="001B2417" w:rsidRPr="00A96259" w14:paraId="3B75B72D"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6DAF72AA"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7ECEDCE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w:t>
            </w:r>
          </w:p>
        </w:tc>
        <w:tc>
          <w:tcPr>
            <w:tcW w:w="1120" w:type="dxa"/>
            <w:tcBorders>
              <w:top w:val="nil"/>
              <w:left w:val="nil"/>
              <w:bottom w:val="dashed" w:sz="4" w:space="0" w:color="auto"/>
              <w:right w:val="single" w:sz="4" w:space="0" w:color="auto"/>
            </w:tcBorders>
            <w:shd w:val="clear" w:color="auto" w:fill="auto"/>
            <w:vAlign w:val="center"/>
            <w:hideMark/>
          </w:tcPr>
          <w:p w14:paraId="60FDF24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572,454</w:t>
            </w:r>
          </w:p>
        </w:tc>
        <w:tc>
          <w:tcPr>
            <w:tcW w:w="1120" w:type="dxa"/>
            <w:tcBorders>
              <w:top w:val="nil"/>
              <w:left w:val="nil"/>
              <w:bottom w:val="dashed" w:sz="4" w:space="0" w:color="auto"/>
              <w:right w:val="single" w:sz="4" w:space="0" w:color="auto"/>
            </w:tcBorders>
            <w:shd w:val="clear" w:color="auto" w:fill="auto"/>
            <w:vAlign w:val="center"/>
            <w:hideMark/>
          </w:tcPr>
          <w:p w14:paraId="0944254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3,749</w:t>
            </w:r>
          </w:p>
        </w:tc>
        <w:tc>
          <w:tcPr>
            <w:tcW w:w="1120" w:type="dxa"/>
            <w:tcBorders>
              <w:top w:val="nil"/>
              <w:left w:val="nil"/>
              <w:bottom w:val="dashed" w:sz="4" w:space="0" w:color="auto"/>
              <w:right w:val="single" w:sz="4" w:space="0" w:color="auto"/>
            </w:tcBorders>
            <w:shd w:val="clear" w:color="auto" w:fill="auto"/>
            <w:vAlign w:val="center"/>
            <w:hideMark/>
          </w:tcPr>
          <w:p w14:paraId="1655B61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14680.31</w:t>
            </w:r>
          </w:p>
        </w:tc>
        <w:tc>
          <w:tcPr>
            <w:tcW w:w="1120" w:type="dxa"/>
            <w:tcBorders>
              <w:top w:val="nil"/>
              <w:left w:val="nil"/>
              <w:bottom w:val="dashed" w:sz="4" w:space="0" w:color="auto"/>
              <w:right w:val="single" w:sz="4" w:space="0" w:color="auto"/>
            </w:tcBorders>
            <w:shd w:val="clear" w:color="auto" w:fill="auto"/>
            <w:vAlign w:val="center"/>
            <w:hideMark/>
          </w:tcPr>
          <w:p w14:paraId="713809F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2199.39</w:t>
            </w:r>
          </w:p>
        </w:tc>
        <w:tc>
          <w:tcPr>
            <w:tcW w:w="1120" w:type="dxa"/>
            <w:tcBorders>
              <w:top w:val="nil"/>
              <w:left w:val="nil"/>
              <w:bottom w:val="dashed" w:sz="4" w:space="0" w:color="auto"/>
              <w:right w:val="single" w:sz="8" w:space="0" w:color="auto"/>
            </w:tcBorders>
            <w:shd w:val="clear" w:color="auto" w:fill="auto"/>
            <w:vAlign w:val="center"/>
            <w:hideMark/>
          </w:tcPr>
          <w:p w14:paraId="0DE23E1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0.870</w:t>
            </w:r>
          </w:p>
        </w:tc>
      </w:tr>
      <w:tr w:rsidR="001B2417" w:rsidRPr="00A96259" w14:paraId="5A365C08"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2E010E9E"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799A91F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w:t>
            </w:r>
          </w:p>
        </w:tc>
        <w:tc>
          <w:tcPr>
            <w:tcW w:w="1120" w:type="dxa"/>
            <w:tcBorders>
              <w:top w:val="nil"/>
              <w:left w:val="nil"/>
              <w:bottom w:val="dashed" w:sz="4" w:space="0" w:color="auto"/>
              <w:right w:val="single" w:sz="4" w:space="0" w:color="auto"/>
            </w:tcBorders>
            <w:shd w:val="clear" w:color="auto" w:fill="auto"/>
            <w:vAlign w:val="center"/>
            <w:hideMark/>
          </w:tcPr>
          <w:p w14:paraId="39DFD23B"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572,454</w:t>
            </w:r>
          </w:p>
        </w:tc>
        <w:tc>
          <w:tcPr>
            <w:tcW w:w="1120" w:type="dxa"/>
            <w:tcBorders>
              <w:top w:val="nil"/>
              <w:left w:val="nil"/>
              <w:bottom w:val="dashed" w:sz="4" w:space="0" w:color="auto"/>
              <w:right w:val="single" w:sz="4" w:space="0" w:color="auto"/>
            </w:tcBorders>
            <w:shd w:val="clear" w:color="auto" w:fill="auto"/>
            <w:vAlign w:val="center"/>
            <w:hideMark/>
          </w:tcPr>
          <w:p w14:paraId="5A90FF2B"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3,749</w:t>
            </w:r>
          </w:p>
        </w:tc>
        <w:tc>
          <w:tcPr>
            <w:tcW w:w="1120" w:type="dxa"/>
            <w:tcBorders>
              <w:top w:val="nil"/>
              <w:left w:val="nil"/>
              <w:bottom w:val="dashed" w:sz="4" w:space="0" w:color="auto"/>
              <w:right w:val="single" w:sz="4" w:space="0" w:color="auto"/>
            </w:tcBorders>
            <w:shd w:val="clear" w:color="auto" w:fill="auto"/>
            <w:vAlign w:val="center"/>
            <w:hideMark/>
          </w:tcPr>
          <w:p w14:paraId="0799F76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14834.54</w:t>
            </w:r>
          </w:p>
        </w:tc>
        <w:tc>
          <w:tcPr>
            <w:tcW w:w="1120" w:type="dxa"/>
            <w:tcBorders>
              <w:top w:val="nil"/>
              <w:left w:val="nil"/>
              <w:bottom w:val="dashed" w:sz="4" w:space="0" w:color="auto"/>
              <w:right w:val="single" w:sz="4" w:space="0" w:color="auto"/>
            </w:tcBorders>
            <w:shd w:val="clear" w:color="auto" w:fill="auto"/>
            <w:vAlign w:val="center"/>
            <w:hideMark/>
          </w:tcPr>
          <w:p w14:paraId="38B40726"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2198.29</w:t>
            </w:r>
          </w:p>
        </w:tc>
        <w:tc>
          <w:tcPr>
            <w:tcW w:w="1120" w:type="dxa"/>
            <w:tcBorders>
              <w:top w:val="nil"/>
              <w:left w:val="nil"/>
              <w:bottom w:val="dashed" w:sz="4" w:space="0" w:color="auto"/>
              <w:right w:val="single" w:sz="8" w:space="0" w:color="auto"/>
            </w:tcBorders>
            <w:shd w:val="clear" w:color="auto" w:fill="auto"/>
            <w:vAlign w:val="center"/>
            <w:hideMark/>
          </w:tcPr>
          <w:p w14:paraId="6D831E8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0.871</w:t>
            </w:r>
          </w:p>
        </w:tc>
      </w:tr>
      <w:tr w:rsidR="001B2417" w:rsidRPr="00A96259" w14:paraId="42E1C410"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72759404"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23BC59F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4</w:t>
            </w:r>
          </w:p>
        </w:tc>
        <w:tc>
          <w:tcPr>
            <w:tcW w:w="1120" w:type="dxa"/>
            <w:tcBorders>
              <w:top w:val="nil"/>
              <w:left w:val="nil"/>
              <w:bottom w:val="dashed" w:sz="4" w:space="0" w:color="auto"/>
              <w:right w:val="single" w:sz="4" w:space="0" w:color="auto"/>
            </w:tcBorders>
            <w:shd w:val="clear" w:color="auto" w:fill="auto"/>
            <w:vAlign w:val="center"/>
            <w:hideMark/>
          </w:tcPr>
          <w:p w14:paraId="0BD4EE3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572,454</w:t>
            </w:r>
          </w:p>
        </w:tc>
        <w:tc>
          <w:tcPr>
            <w:tcW w:w="1120" w:type="dxa"/>
            <w:tcBorders>
              <w:top w:val="nil"/>
              <w:left w:val="nil"/>
              <w:bottom w:val="dashed" w:sz="4" w:space="0" w:color="auto"/>
              <w:right w:val="single" w:sz="4" w:space="0" w:color="auto"/>
            </w:tcBorders>
            <w:shd w:val="clear" w:color="auto" w:fill="auto"/>
            <w:vAlign w:val="center"/>
            <w:hideMark/>
          </w:tcPr>
          <w:p w14:paraId="02C298E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3,749</w:t>
            </w:r>
          </w:p>
        </w:tc>
        <w:tc>
          <w:tcPr>
            <w:tcW w:w="1120" w:type="dxa"/>
            <w:tcBorders>
              <w:top w:val="nil"/>
              <w:left w:val="nil"/>
              <w:bottom w:val="dashed" w:sz="4" w:space="0" w:color="auto"/>
              <w:right w:val="single" w:sz="4" w:space="0" w:color="auto"/>
            </w:tcBorders>
            <w:shd w:val="clear" w:color="auto" w:fill="auto"/>
            <w:vAlign w:val="center"/>
            <w:hideMark/>
          </w:tcPr>
          <w:p w14:paraId="7E6FC9B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14773.34</w:t>
            </w:r>
          </w:p>
        </w:tc>
        <w:tc>
          <w:tcPr>
            <w:tcW w:w="1120" w:type="dxa"/>
            <w:tcBorders>
              <w:top w:val="nil"/>
              <w:left w:val="nil"/>
              <w:bottom w:val="dashed" w:sz="4" w:space="0" w:color="auto"/>
              <w:right w:val="single" w:sz="4" w:space="0" w:color="auto"/>
            </w:tcBorders>
            <w:shd w:val="clear" w:color="auto" w:fill="auto"/>
            <w:vAlign w:val="center"/>
            <w:hideMark/>
          </w:tcPr>
          <w:p w14:paraId="219AC42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2200.19</w:t>
            </w:r>
          </w:p>
        </w:tc>
        <w:tc>
          <w:tcPr>
            <w:tcW w:w="1120" w:type="dxa"/>
            <w:tcBorders>
              <w:top w:val="nil"/>
              <w:left w:val="nil"/>
              <w:bottom w:val="dashed" w:sz="4" w:space="0" w:color="auto"/>
              <w:right w:val="single" w:sz="8" w:space="0" w:color="auto"/>
            </w:tcBorders>
            <w:shd w:val="clear" w:color="auto" w:fill="auto"/>
            <w:vAlign w:val="center"/>
            <w:hideMark/>
          </w:tcPr>
          <w:p w14:paraId="496500F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0.870</w:t>
            </w:r>
          </w:p>
        </w:tc>
      </w:tr>
      <w:tr w:rsidR="001B2417" w:rsidRPr="00A96259" w14:paraId="1AAD7736"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6A2B8196"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2217474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w:t>
            </w:r>
          </w:p>
        </w:tc>
        <w:tc>
          <w:tcPr>
            <w:tcW w:w="1120" w:type="dxa"/>
            <w:tcBorders>
              <w:top w:val="nil"/>
              <w:left w:val="nil"/>
              <w:bottom w:val="dashed" w:sz="4" w:space="0" w:color="auto"/>
              <w:right w:val="single" w:sz="4" w:space="0" w:color="auto"/>
            </w:tcBorders>
            <w:shd w:val="clear" w:color="auto" w:fill="auto"/>
            <w:vAlign w:val="center"/>
            <w:hideMark/>
          </w:tcPr>
          <w:p w14:paraId="721695A8"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572,454</w:t>
            </w:r>
          </w:p>
        </w:tc>
        <w:tc>
          <w:tcPr>
            <w:tcW w:w="1120" w:type="dxa"/>
            <w:tcBorders>
              <w:top w:val="nil"/>
              <w:left w:val="nil"/>
              <w:bottom w:val="dashed" w:sz="4" w:space="0" w:color="auto"/>
              <w:right w:val="single" w:sz="4" w:space="0" w:color="auto"/>
            </w:tcBorders>
            <w:shd w:val="clear" w:color="auto" w:fill="auto"/>
            <w:vAlign w:val="center"/>
            <w:hideMark/>
          </w:tcPr>
          <w:p w14:paraId="67783B9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3,749</w:t>
            </w:r>
          </w:p>
        </w:tc>
        <w:tc>
          <w:tcPr>
            <w:tcW w:w="1120" w:type="dxa"/>
            <w:tcBorders>
              <w:top w:val="nil"/>
              <w:left w:val="nil"/>
              <w:bottom w:val="dashed" w:sz="4" w:space="0" w:color="auto"/>
              <w:right w:val="single" w:sz="4" w:space="0" w:color="auto"/>
            </w:tcBorders>
            <w:shd w:val="clear" w:color="auto" w:fill="auto"/>
            <w:vAlign w:val="center"/>
            <w:hideMark/>
          </w:tcPr>
          <w:p w14:paraId="0A9265D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14782.17</w:t>
            </w:r>
          </w:p>
        </w:tc>
        <w:tc>
          <w:tcPr>
            <w:tcW w:w="1120" w:type="dxa"/>
            <w:tcBorders>
              <w:top w:val="nil"/>
              <w:left w:val="nil"/>
              <w:bottom w:val="dashed" w:sz="4" w:space="0" w:color="auto"/>
              <w:right w:val="single" w:sz="4" w:space="0" w:color="auto"/>
            </w:tcBorders>
            <w:shd w:val="clear" w:color="auto" w:fill="auto"/>
            <w:vAlign w:val="center"/>
            <w:hideMark/>
          </w:tcPr>
          <w:p w14:paraId="2D5906F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2213.29</w:t>
            </w:r>
          </w:p>
        </w:tc>
        <w:tc>
          <w:tcPr>
            <w:tcW w:w="1120" w:type="dxa"/>
            <w:tcBorders>
              <w:top w:val="nil"/>
              <w:left w:val="nil"/>
              <w:bottom w:val="dashed" w:sz="4" w:space="0" w:color="auto"/>
              <w:right w:val="single" w:sz="8" w:space="0" w:color="auto"/>
            </w:tcBorders>
            <w:shd w:val="clear" w:color="auto" w:fill="auto"/>
            <w:vAlign w:val="center"/>
            <w:hideMark/>
          </w:tcPr>
          <w:p w14:paraId="4B6C741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0.870</w:t>
            </w:r>
          </w:p>
        </w:tc>
      </w:tr>
      <w:tr w:rsidR="001B2417" w:rsidRPr="00A96259" w14:paraId="35F0A1C3"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0BC30D97"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54ED0B7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w:t>
            </w:r>
          </w:p>
        </w:tc>
        <w:tc>
          <w:tcPr>
            <w:tcW w:w="1120" w:type="dxa"/>
            <w:tcBorders>
              <w:top w:val="nil"/>
              <w:left w:val="nil"/>
              <w:bottom w:val="dashed" w:sz="4" w:space="0" w:color="auto"/>
              <w:right w:val="single" w:sz="4" w:space="0" w:color="auto"/>
            </w:tcBorders>
            <w:shd w:val="clear" w:color="auto" w:fill="auto"/>
            <w:vAlign w:val="center"/>
            <w:hideMark/>
          </w:tcPr>
          <w:p w14:paraId="24DD6AC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572,454</w:t>
            </w:r>
          </w:p>
        </w:tc>
        <w:tc>
          <w:tcPr>
            <w:tcW w:w="1120" w:type="dxa"/>
            <w:tcBorders>
              <w:top w:val="nil"/>
              <w:left w:val="nil"/>
              <w:bottom w:val="dashed" w:sz="4" w:space="0" w:color="auto"/>
              <w:right w:val="single" w:sz="4" w:space="0" w:color="auto"/>
            </w:tcBorders>
            <w:shd w:val="clear" w:color="auto" w:fill="auto"/>
            <w:vAlign w:val="center"/>
            <w:hideMark/>
          </w:tcPr>
          <w:p w14:paraId="5D566E58"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3,749</w:t>
            </w:r>
          </w:p>
        </w:tc>
        <w:tc>
          <w:tcPr>
            <w:tcW w:w="1120" w:type="dxa"/>
            <w:tcBorders>
              <w:top w:val="nil"/>
              <w:left w:val="nil"/>
              <w:bottom w:val="dashed" w:sz="4" w:space="0" w:color="auto"/>
              <w:right w:val="single" w:sz="4" w:space="0" w:color="auto"/>
            </w:tcBorders>
            <w:shd w:val="clear" w:color="auto" w:fill="auto"/>
            <w:vAlign w:val="center"/>
            <w:hideMark/>
          </w:tcPr>
          <w:p w14:paraId="57D4113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14749.34</w:t>
            </w:r>
          </w:p>
        </w:tc>
        <w:tc>
          <w:tcPr>
            <w:tcW w:w="1120" w:type="dxa"/>
            <w:tcBorders>
              <w:top w:val="nil"/>
              <w:left w:val="nil"/>
              <w:bottom w:val="dashed" w:sz="4" w:space="0" w:color="auto"/>
              <w:right w:val="single" w:sz="4" w:space="0" w:color="auto"/>
            </w:tcBorders>
            <w:shd w:val="clear" w:color="auto" w:fill="auto"/>
            <w:vAlign w:val="center"/>
            <w:hideMark/>
          </w:tcPr>
          <w:p w14:paraId="7DA45BDD"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2160.01</w:t>
            </w:r>
          </w:p>
        </w:tc>
        <w:tc>
          <w:tcPr>
            <w:tcW w:w="1120" w:type="dxa"/>
            <w:tcBorders>
              <w:top w:val="nil"/>
              <w:left w:val="nil"/>
              <w:bottom w:val="dashed" w:sz="4" w:space="0" w:color="auto"/>
              <w:right w:val="single" w:sz="8" w:space="0" w:color="auto"/>
            </w:tcBorders>
            <w:shd w:val="clear" w:color="auto" w:fill="auto"/>
            <w:vAlign w:val="center"/>
            <w:hideMark/>
          </w:tcPr>
          <w:p w14:paraId="2565300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0.872</w:t>
            </w:r>
          </w:p>
        </w:tc>
      </w:tr>
      <w:tr w:rsidR="001B2417" w:rsidRPr="00A96259" w14:paraId="0E9B1395"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6B7A7D2B"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5520D7D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7</w:t>
            </w:r>
          </w:p>
        </w:tc>
        <w:tc>
          <w:tcPr>
            <w:tcW w:w="1120" w:type="dxa"/>
            <w:tcBorders>
              <w:top w:val="nil"/>
              <w:left w:val="nil"/>
              <w:bottom w:val="dashed" w:sz="4" w:space="0" w:color="auto"/>
              <w:right w:val="single" w:sz="4" w:space="0" w:color="auto"/>
            </w:tcBorders>
            <w:shd w:val="clear" w:color="auto" w:fill="auto"/>
            <w:vAlign w:val="center"/>
            <w:hideMark/>
          </w:tcPr>
          <w:p w14:paraId="6804A79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572,454</w:t>
            </w:r>
          </w:p>
        </w:tc>
        <w:tc>
          <w:tcPr>
            <w:tcW w:w="1120" w:type="dxa"/>
            <w:tcBorders>
              <w:top w:val="nil"/>
              <w:left w:val="nil"/>
              <w:bottom w:val="dashed" w:sz="4" w:space="0" w:color="auto"/>
              <w:right w:val="single" w:sz="4" w:space="0" w:color="auto"/>
            </w:tcBorders>
            <w:shd w:val="clear" w:color="auto" w:fill="auto"/>
            <w:vAlign w:val="center"/>
            <w:hideMark/>
          </w:tcPr>
          <w:p w14:paraId="159D77C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3,749</w:t>
            </w:r>
          </w:p>
        </w:tc>
        <w:tc>
          <w:tcPr>
            <w:tcW w:w="1120" w:type="dxa"/>
            <w:tcBorders>
              <w:top w:val="nil"/>
              <w:left w:val="nil"/>
              <w:bottom w:val="dashed" w:sz="4" w:space="0" w:color="auto"/>
              <w:right w:val="single" w:sz="4" w:space="0" w:color="auto"/>
            </w:tcBorders>
            <w:shd w:val="clear" w:color="auto" w:fill="auto"/>
            <w:vAlign w:val="center"/>
            <w:hideMark/>
          </w:tcPr>
          <w:p w14:paraId="55093B8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14866.51</w:t>
            </w:r>
          </w:p>
        </w:tc>
        <w:tc>
          <w:tcPr>
            <w:tcW w:w="1120" w:type="dxa"/>
            <w:tcBorders>
              <w:top w:val="nil"/>
              <w:left w:val="nil"/>
              <w:bottom w:val="dashed" w:sz="4" w:space="0" w:color="auto"/>
              <w:right w:val="single" w:sz="4" w:space="0" w:color="auto"/>
            </w:tcBorders>
            <w:shd w:val="clear" w:color="auto" w:fill="auto"/>
            <w:vAlign w:val="center"/>
            <w:hideMark/>
          </w:tcPr>
          <w:p w14:paraId="5E3C836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2182.05</w:t>
            </w:r>
          </w:p>
        </w:tc>
        <w:tc>
          <w:tcPr>
            <w:tcW w:w="1120" w:type="dxa"/>
            <w:tcBorders>
              <w:top w:val="nil"/>
              <w:left w:val="nil"/>
              <w:bottom w:val="dashed" w:sz="4" w:space="0" w:color="auto"/>
              <w:right w:val="single" w:sz="8" w:space="0" w:color="auto"/>
            </w:tcBorders>
            <w:shd w:val="clear" w:color="auto" w:fill="auto"/>
            <w:vAlign w:val="center"/>
            <w:hideMark/>
          </w:tcPr>
          <w:p w14:paraId="5289E17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0.872</w:t>
            </w:r>
          </w:p>
        </w:tc>
      </w:tr>
      <w:tr w:rsidR="001B2417" w:rsidRPr="00A96259" w14:paraId="1CAACC83"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6E4AF8F1"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4D3D302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8</w:t>
            </w:r>
          </w:p>
        </w:tc>
        <w:tc>
          <w:tcPr>
            <w:tcW w:w="1120" w:type="dxa"/>
            <w:tcBorders>
              <w:top w:val="nil"/>
              <w:left w:val="nil"/>
              <w:bottom w:val="dashed" w:sz="4" w:space="0" w:color="auto"/>
              <w:right w:val="single" w:sz="4" w:space="0" w:color="auto"/>
            </w:tcBorders>
            <w:shd w:val="clear" w:color="auto" w:fill="auto"/>
            <w:vAlign w:val="center"/>
            <w:hideMark/>
          </w:tcPr>
          <w:p w14:paraId="3F6C687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572,454</w:t>
            </w:r>
          </w:p>
        </w:tc>
        <w:tc>
          <w:tcPr>
            <w:tcW w:w="1120" w:type="dxa"/>
            <w:tcBorders>
              <w:top w:val="nil"/>
              <w:left w:val="nil"/>
              <w:bottom w:val="dashed" w:sz="4" w:space="0" w:color="auto"/>
              <w:right w:val="single" w:sz="4" w:space="0" w:color="auto"/>
            </w:tcBorders>
            <w:shd w:val="clear" w:color="auto" w:fill="auto"/>
            <w:vAlign w:val="center"/>
            <w:hideMark/>
          </w:tcPr>
          <w:p w14:paraId="3CF1389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3,749</w:t>
            </w:r>
          </w:p>
        </w:tc>
        <w:tc>
          <w:tcPr>
            <w:tcW w:w="1120" w:type="dxa"/>
            <w:tcBorders>
              <w:top w:val="nil"/>
              <w:left w:val="nil"/>
              <w:bottom w:val="dashed" w:sz="4" w:space="0" w:color="auto"/>
              <w:right w:val="single" w:sz="4" w:space="0" w:color="auto"/>
            </w:tcBorders>
            <w:shd w:val="clear" w:color="auto" w:fill="auto"/>
            <w:vAlign w:val="center"/>
            <w:hideMark/>
          </w:tcPr>
          <w:p w14:paraId="0D15912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14681.48</w:t>
            </w:r>
          </w:p>
        </w:tc>
        <w:tc>
          <w:tcPr>
            <w:tcW w:w="1120" w:type="dxa"/>
            <w:tcBorders>
              <w:top w:val="nil"/>
              <w:left w:val="nil"/>
              <w:bottom w:val="dashed" w:sz="4" w:space="0" w:color="auto"/>
              <w:right w:val="single" w:sz="4" w:space="0" w:color="auto"/>
            </w:tcBorders>
            <w:shd w:val="clear" w:color="auto" w:fill="auto"/>
            <w:vAlign w:val="center"/>
            <w:hideMark/>
          </w:tcPr>
          <w:p w14:paraId="0F6EBF98"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2176.81</w:t>
            </w:r>
          </w:p>
        </w:tc>
        <w:tc>
          <w:tcPr>
            <w:tcW w:w="1120" w:type="dxa"/>
            <w:tcBorders>
              <w:top w:val="nil"/>
              <w:left w:val="nil"/>
              <w:bottom w:val="dashed" w:sz="4" w:space="0" w:color="auto"/>
              <w:right w:val="single" w:sz="8" w:space="0" w:color="auto"/>
            </w:tcBorders>
            <w:shd w:val="clear" w:color="auto" w:fill="auto"/>
            <w:vAlign w:val="center"/>
            <w:hideMark/>
          </w:tcPr>
          <w:p w14:paraId="26B8DAB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0.871</w:t>
            </w:r>
          </w:p>
        </w:tc>
      </w:tr>
      <w:tr w:rsidR="001B2417" w:rsidRPr="00A96259" w14:paraId="2DD25193"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5F747C01"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12C617F8"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9</w:t>
            </w:r>
          </w:p>
        </w:tc>
        <w:tc>
          <w:tcPr>
            <w:tcW w:w="1120" w:type="dxa"/>
            <w:tcBorders>
              <w:top w:val="nil"/>
              <w:left w:val="nil"/>
              <w:bottom w:val="dashed" w:sz="4" w:space="0" w:color="auto"/>
              <w:right w:val="single" w:sz="4" w:space="0" w:color="auto"/>
            </w:tcBorders>
            <w:shd w:val="clear" w:color="auto" w:fill="auto"/>
            <w:vAlign w:val="center"/>
            <w:hideMark/>
          </w:tcPr>
          <w:p w14:paraId="5492444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572,454</w:t>
            </w:r>
          </w:p>
        </w:tc>
        <w:tc>
          <w:tcPr>
            <w:tcW w:w="1120" w:type="dxa"/>
            <w:tcBorders>
              <w:top w:val="nil"/>
              <w:left w:val="nil"/>
              <w:bottom w:val="dashed" w:sz="4" w:space="0" w:color="auto"/>
              <w:right w:val="single" w:sz="4" w:space="0" w:color="auto"/>
            </w:tcBorders>
            <w:shd w:val="clear" w:color="auto" w:fill="auto"/>
            <w:vAlign w:val="center"/>
            <w:hideMark/>
          </w:tcPr>
          <w:p w14:paraId="0A51768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3,749</w:t>
            </w:r>
          </w:p>
        </w:tc>
        <w:tc>
          <w:tcPr>
            <w:tcW w:w="1120" w:type="dxa"/>
            <w:tcBorders>
              <w:top w:val="nil"/>
              <w:left w:val="nil"/>
              <w:bottom w:val="dashed" w:sz="4" w:space="0" w:color="auto"/>
              <w:right w:val="single" w:sz="4" w:space="0" w:color="auto"/>
            </w:tcBorders>
            <w:shd w:val="clear" w:color="auto" w:fill="auto"/>
            <w:vAlign w:val="center"/>
            <w:hideMark/>
          </w:tcPr>
          <w:p w14:paraId="723D487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14800.74</w:t>
            </w:r>
          </w:p>
        </w:tc>
        <w:tc>
          <w:tcPr>
            <w:tcW w:w="1120" w:type="dxa"/>
            <w:tcBorders>
              <w:top w:val="nil"/>
              <w:left w:val="nil"/>
              <w:bottom w:val="dashed" w:sz="4" w:space="0" w:color="auto"/>
              <w:right w:val="single" w:sz="4" w:space="0" w:color="auto"/>
            </w:tcBorders>
            <w:shd w:val="clear" w:color="auto" w:fill="auto"/>
            <w:vAlign w:val="center"/>
            <w:hideMark/>
          </w:tcPr>
          <w:p w14:paraId="34114616"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2202.04</w:t>
            </w:r>
          </w:p>
        </w:tc>
        <w:tc>
          <w:tcPr>
            <w:tcW w:w="1120" w:type="dxa"/>
            <w:tcBorders>
              <w:top w:val="nil"/>
              <w:left w:val="nil"/>
              <w:bottom w:val="dashed" w:sz="4" w:space="0" w:color="auto"/>
              <w:right w:val="single" w:sz="8" w:space="0" w:color="auto"/>
            </w:tcBorders>
            <w:shd w:val="clear" w:color="auto" w:fill="auto"/>
            <w:vAlign w:val="center"/>
            <w:hideMark/>
          </w:tcPr>
          <w:p w14:paraId="15BA7976"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0.870</w:t>
            </w:r>
          </w:p>
        </w:tc>
      </w:tr>
      <w:tr w:rsidR="001B2417" w:rsidRPr="00A96259" w14:paraId="6E1F4CA1"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78904698"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single" w:sz="8" w:space="0" w:color="auto"/>
              <w:right w:val="single" w:sz="4" w:space="0" w:color="auto"/>
            </w:tcBorders>
            <w:shd w:val="clear" w:color="auto" w:fill="auto"/>
            <w:vAlign w:val="center"/>
            <w:hideMark/>
          </w:tcPr>
          <w:p w14:paraId="51F13F6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10</w:t>
            </w:r>
          </w:p>
        </w:tc>
        <w:tc>
          <w:tcPr>
            <w:tcW w:w="1120" w:type="dxa"/>
            <w:tcBorders>
              <w:top w:val="nil"/>
              <w:left w:val="nil"/>
              <w:bottom w:val="single" w:sz="8" w:space="0" w:color="auto"/>
              <w:right w:val="single" w:sz="4" w:space="0" w:color="auto"/>
            </w:tcBorders>
            <w:shd w:val="clear" w:color="auto" w:fill="auto"/>
            <w:vAlign w:val="center"/>
            <w:hideMark/>
          </w:tcPr>
          <w:p w14:paraId="2F1990B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572,454</w:t>
            </w:r>
          </w:p>
        </w:tc>
        <w:tc>
          <w:tcPr>
            <w:tcW w:w="1120" w:type="dxa"/>
            <w:tcBorders>
              <w:top w:val="nil"/>
              <w:left w:val="nil"/>
              <w:bottom w:val="single" w:sz="8" w:space="0" w:color="auto"/>
              <w:right w:val="single" w:sz="4" w:space="0" w:color="auto"/>
            </w:tcBorders>
            <w:shd w:val="clear" w:color="auto" w:fill="auto"/>
            <w:vAlign w:val="center"/>
            <w:hideMark/>
          </w:tcPr>
          <w:p w14:paraId="02D13E2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3,749</w:t>
            </w:r>
          </w:p>
        </w:tc>
        <w:tc>
          <w:tcPr>
            <w:tcW w:w="1120" w:type="dxa"/>
            <w:tcBorders>
              <w:top w:val="nil"/>
              <w:left w:val="nil"/>
              <w:bottom w:val="single" w:sz="8" w:space="0" w:color="auto"/>
              <w:right w:val="single" w:sz="4" w:space="0" w:color="auto"/>
            </w:tcBorders>
            <w:shd w:val="clear" w:color="auto" w:fill="auto"/>
            <w:vAlign w:val="center"/>
            <w:hideMark/>
          </w:tcPr>
          <w:p w14:paraId="304951A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14718.69</w:t>
            </w:r>
          </w:p>
        </w:tc>
        <w:tc>
          <w:tcPr>
            <w:tcW w:w="1120" w:type="dxa"/>
            <w:tcBorders>
              <w:top w:val="nil"/>
              <w:left w:val="nil"/>
              <w:bottom w:val="single" w:sz="8" w:space="0" w:color="auto"/>
              <w:right w:val="single" w:sz="4" w:space="0" w:color="auto"/>
            </w:tcBorders>
            <w:shd w:val="clear" w:color="auto" w:fill="auto"/>
            <w:vAlign w:val="center"/>
            <w:hideMark/>
          </w:tcPr>
          <w:p w14:paraId="07CF43F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2175.51</w:t>
            </w:r>
          </w:p>
        </w:tc>
        <w:tc>
          <w:tcPr>
            <w:tcW w:w="1120" w:type="dxa"/>
            <w:tcBorders>
              <w:top w:val="nil"/>
              <w:left w:val="nil"/>
              <w:bottom w:val="single" w:sz="8" w:space="0" w:color="auto"/>
              <w:right w:val="single" w:sz="8" w:space="0" w:color="auto"/>
            </w:tcBorders>
            <w:shd w:val="clear" w:color="auto" w:fill="auto"/>
            <w:vAlign w:val="center"/>
            <w:hideMark/>
          </w:tcPr>
          <w:p w14:paraId="356E938D"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0.871</w:t>
            </w:r>
          </w:p>
        </w:tc>
      </w:tr>
      <w:tr w:rsidR="001B2417" w:rsidRPr="00A96259" w14:paraId="7A4C364E" w14:textId="77777777" w:rsidTr="006A353D">
        <w:trPr>
          <w:trHeight w:val="259"/>
          <w:jc w:val="center"/>
        </w:trPr>
        <w:tc>
          <w:tcPr>
            <w:tcW w:w="1920" w:type="dxa"/>
            <w:vMerge w:val="restart"/>
            <w:tcBorders>
              <w:top w:val="nil"/>
              <w:left w:val="single" w:sz="8" w:space="0" w:color="auto"/>
              <w:bottom w:val="single" w:sz="8" w:space="0" w:color="000000"/>
              <w:right w:val="single" w:sz="4" w:space="0" w:color="auto"/>
            </w:tcBorders>
            <w:shd w:val="clear" w:color="auto" w:fill="auto"/>
            <w:vAlign w:val="center"/>
            <w:hideMark/>
          </w:tcPr>
          <w:p w14:paraId="41CBB679" w14:textId="39EC2E18" w:rsidR="001B2417" w:rsidRPr="00A96259" w:rsidRDefault="001B2417" w:rsidP="00D11BDF">
            <w:pPr>
              <w:spacing w:after="0" w:line="240" w:lineRule="auto"/>
              <w:jc w:val="center"/>
              <w:rPr>
                <w:rFonts w:eastAsia="Times New Roman" w:cs="Times New Roman"/>
                <w:bCs/>
                <w:i/>
                <w:color w:val="C00000"/>
                <w:sz w:val="20"/>
                <w:szCs w:val="20"/>
              </w:rPr>
            </w:pPr>
            <w:r w:rsidRPr="00A96259">
              <w:rPr>
                <w:rFonts w:eastAsia="Times New Roman" w:cs="Times New Roman"/>
                <w:bCs/>
                <w:i/>
                <w:color w:val="C00000"/>
                <w:sz w:val="20"/>
                <w:szCs w:val="20"/>
              </w:rPr>
              <w:t xml:space="preserve">Reporting </w:t>
            </w:r>
            <w:r w:rsidR="00D11BDF" w:rsidRPr="00A96259">
              <w:rPr>
                <w:rFonts w:eastAsia="Times New Roman" w:cs="Times New Roman"/>
                <w:bCs/>
                <w:color w:val="C00000"/>
                <w:sz w:val="20"/>
                <w:szCs w:val="20"/>
              </w:rPr>
              <w:t>r</w:t>
            </w:r>
            <w:r w:rsidRPr="00A96259">
              <w:rPr>
                <w:rFonts w:eastAsia="Times New Roman" w:cs="Times New Roman"/>
                <w:bCs/>
                <w:color w:val="C00000"/>
                <w:sz w:val="20"/>
                <w:szCs w:val="20"/>
              </w:rPr>
              <w:t>ate</w:t>
            </w:r>
          </w:p>
        </w:tc>
        <w:tc>
          <w:tcPr>
            <w:tcW w:w="1120" w:type="dxa"/>
            <w:tcBorders>
              <w:top w:val="nil"/>
              <w:left w:val="nil"/>
              <w:bottom w:val="dashed" w:sz="4" w:space="0" w:color="auto"/>
              <w:right w:val="single" w:sz="4" w:space="0" w:color="auto"/>
            </w:tcBorders>
            <w:shd w:val="clear" w:color="auto" w:fill="auto"/>
            <w:vAlign w:val="center"/>
            <w:hideMark/>
          </w:tcPr>
          <w:p w14:paraId="3F240EB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w:t>
            </w:r>
          </w:p>
        </w:tc>
        <w:tc>
          <w:tcPr>
            <w:tcW w:w="1120" w:type="dxa"/>
            <w:tcBorders>
              <w:top w:val="nil"/>
              <w:left w:val="nil"/>
              <w:bottom w:val="dashed" w:sz="4" w:space="0" w:color="auto"/>
              <w:right w:val="single" w:sz="4" w:space="0" w:color="auto"/>
            </w:tcBorders>
            <w:shd w:val="clear" w:color="auto" w:fill="auto"/>
            <w:vAlign w:val="center"/>
            <w:hideMark/>
          </w:tcPr>
          <w:p w14:paraId="65550BEB"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551,836</w:t>
            </w:r>
          </w:p>
        </w:tc>
        <w:tc>
          <w:tcPr>
            <w:tcW w:w="1120" w:type="dxa"/>
            <w:tcBorders>
              <w:top w:val="nil"/>
              <w:left w:val="nil"/>
              <w:bottom w:val="dashed" w:sz="4" w:space="0" w:color="auto"/>
              <w:right w:val="single" w:sz="4" w:space="0" w:color="auto"/>
            </w:tcBorders>
            <w:shd w:val="clear" w:color="auto" w:fill="auto"/>
            <w:vAlign w:val="center"/>
            <w:hideMark/>
          </w:tcPr>
          <w:p w14:paraId="0AB7323B"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3,747</w:t>
            </w:r>
          </w:p>
        </w:tc>
        <w:tc>
          <w:tcPr>
            <w:tcW w:w="1120" w:type="dxa"/>
            <w:tcBorders>
              <w:top w:val="nil"/>
              <w:left w:val="nil"/>
              <w:bottom w:val="dashed" w:sz="4" w:space="0" w:color="auto"/>
              <w:right w:val="single" w:sz="4" w:space="0" w:color="auto"/>
            </w:tcBorders>
            <w:shd w:val="clear" w:color="auto" w:fill="auto"/>
            <w:vAlign w:val="center"/>
            <w:hideMark/>
          </w:tcPr>
          <w:p w14:paraId="310EBE9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13998.75</w:t>
            </w:r>
          </w:p>
        </w:tc>
        <w:tc>
          <w:tcPr>
            <w:tcW w:w="1120" w:type="dxa"/>
            <w:tcBorders>
              <w:top w:val="nil"/>
              <w:left w:val="nil"/>
              <w:bottom w:val="dashed" w:sz="4" w:space="0" w:color="auto"/>
              <w:right w:val="single" w:sz="4" w:space="0" w:color="auto"/>
            </w:tcBorders>
            <w:shd w:val="clear" w:color="auto" w:fill="auto"/>
            <w:vAlign w:val="center"/>
            <w:hideMark/>
          </w:tcPr>
          <w:p w14:paraId="1DB1EFA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2302.61</w:t>
            </w:r>
          </w:p>
        </w:tc>
        <w:tc>
          <w:tcPr>
            <w:tcW w:w="1120" w:type="dxa"/>
            <w:tcBorders>
              <w:top w:val="nil"/>
              <w:left w:val="nil"/>
              <w:bottom w:val="dashed" w:sz="4" w:space="0" w:color="auto"/>
              <w:right w:val="single" w:sz="8" w:space="0" w:color="auto"/>
            </w:tcBorders>
            <w:shd w:val="clear" w:color="auto" w:fill="auto"/>
            <w:vAlign w:val="center"/>
            <w:hideMark/>
          </w:tcPr>
          <w:p w14:paraId="4E42F8B6"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0.859</w:t>
            </w:r>
          </w:p>
        </w:tc>
      </w:tr>
      <w:tr w:rsidR="001B2417" w:rsidRPr="00A96259" w14:paraId="31D46641"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58CC4685"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2FBA43A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w:t>
            </w:r>
          </w:p>
        </w:tc>
        <w:tc>
          <w:tcPr>
            <w:tcW w:w="1120" w:type="dxa"/>
            <w:tcBorders>
              <w:top w:val="nil"/>
              <w:left w:val="nil"/>
              <w:bottom w:val="dashed" w:sz="4" w:space="0" w:color="auto"/>
              <w:right w:val="single" w:sz="4" w:space="0" w:color="auto"/>
            </w:tcBorders>
            <w:shd w:val="clear" w:color="auto" w:fill="auto"/>
            <w:vAlign w:val="center"/>
            <w:hideMark/>
          </w:tcPr>
          <w:p w14:paraId="17C1D6ED"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551,781</w:t>
            </w:r>
          </w:p>
        </w:tc>
        <w:tc>
          <w:tcPr>
            <w:tcW w:w="1120" w:type="dxa"/>
            <w:tcBorders>
              <w:top w:val="nil"/>
              <w:left w:val="nil"/>
              <w:bottom w:val="dashed" w:sz="4" w:space="0" w:color="auto"/>
              <w:right w:val="single" w:sz="4" w:space="0" w:color="auto"/>
            </w:tcBorders>
            <w:shd w:val="clear" w:color="auto" w:fill="auto"/>
            <w:vAlign w:val="center"/>
            <w:hideMark/>
          </w:tcPr>
          <w:p w14:paraId="025F0E9B"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3,748</w:t>
            </w:r>
          </w:p>
        </w:tc>
        <w:tc>
          <w:tcPr>
            <w:tcW w:w="1120" w:type="dxa"/>
            <w:tcBorders>
              <w:top w:val="nil"/>
              <w:left w:val="nil"/>
              <w:bottom w:val="dashed" w:sz="4" w:space="0" w:color="auto"/>
              <w:right w:val="single" w:sz="4" w:space="0" w:color="auto"/>
            </w:tcBorders>
            <w:shd w:val="clear" w:color="auto" w:fill="auto"/>
            <w:vAlign w:val="center"/>
            <w:hideMark/>
          </w:tcPr>
          <w:p w14:paraId="13BFEEE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13893.86</w:t>
            </w:r>
          </w:p>
        </w:tc>
        <w:tc>
          <w:tcPr>
            <w:tcW w:w="1120" w:type="dxa"/>
            <w:tcBorders>
              <w:top w:val="nil"/>
              <w:left w:val="nil"/>
              <w:bottom w:val="dashed" w:sz="4" w:space="0" w:color="auto"/>
              <w:right w:val="single" w:sz="4" w:space="0" w:color="auto"/>
            </w:tcBorders>
            <w:shd w:val="clear" w:color="auto" w:fill="auto"/>
            <w:vAlign w:val="center"/>
            <w:hideMark/>
          </w:tcPr>
          <w:p w14:paraId="453C0BC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2270.62</w:t>
            </w:r>
          </w:p>
        </w:tc>
        <w:tc>
          <w:tcPr>
            <w:tcW w:w="1120" w:type="dxa"/>
            <w:tcBorders>
              <w:top w:val="nil"/>
              <w:left w:val="nil"/>
              <w:bottom w:val="dashed" w:sz="4" w:space="0" w:color="auto"/>
              <w:right w:val="single" w:sz="8" w:space="0" w:color="auto"/>
            </w:tcBorders>
            <w:shd w:val="clear" w:color="auto" w:fill="auto"/>
            <w:vAlign w:val="center"/>
            <w:hideMark/>
          </w:tcPr>
          <w:p w14:paraId="2B9C9A3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0.860</w:t>
            </w:r>
          </w:p>
        </w:tc>
      </w:tr>
      <w:tr w:rsidR="001B2417" w:rsidRPr="00A96259" w14:paraId="1D2590D6"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3C638948"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5196557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w:t>
            </w:r>
          </w:p>
        </w:tc>
        <w:tc>
          <w:tcPr>
            <w:tcW w:w="1120" w:type="dxa"/>
            <w:tcBorders>
              <w:top w:val="nil"/>
              <w:left w:val="nil"/>
              <w:bottom w:val="dashed" w:sz="4" w:space="0" w:color="auto"/>
              <w:right w:val="single" w:sz="4" w:space="0" w:color="auto"/>
            </w:tcBorders>
            <w:shd w:val="clear" w:color="auto" w:fill="auto"/>
            <w:vAlign w:val="center"/>
            <w:hideMark/>
          </w:tcPr>
          <w:p w14:paraId="0F58921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551,330</w:t>
            </w:r>
          </w:p>
        </w:tc>
        <w:tc>
          <w:tcPr>
            <w:tcW w:w="1120" w:type="dxa"/>
            <w:tcBorders>
              <w:top w:val="nil"/>
              <w:left w:val="nil"/>
              <w:bottom w:val="dashed" w:sz="4" w:space="0" w:color="auto"/>
              <w:right w:val="single" w:sz="4" w:space="0" w:color="auto"/>
            </w:tcBorders>
            <w:shd w:val="clear" w:color="auto" w:fill="auto"/>
            <w:vAlign w:val="center"/>
            <w:hideMark/>
          </w:tcPr>
          <w:p w14:paraId="53E84AA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3,747</w:t>
            </w:r>
          </w:p>
        </w:tc>
        <w:tc>
          <w:tcPr>
            <w:tcW w:w="1120" w:type="dxa"/>
            <w:tcBorders>
              <w:top w:val="nil"/>
              <w:left w:val="nil"/>
              <w:bottom w:val="dashed" w:sz="4" w:space="0" w:color="auto"/>
              <w:right w:val="single" w:sz="4" w:space="0" w:color="auto"/>
            </w:tcBorders>
            <w:shd w:val="clear" w:color="auto" w:fill="auto"/>
            <w:vAlign w:val="center"/>
            <w:hideMark/>
          </w:tcPr>
          <w:p w14:paraId="1183BBA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14039.02</w:t>
            </w:r>
          </w:p>
        </w:tc>
        <w:tc>
          <w:tcPr>
            <w:tcW w:w="1120" w:type="dxa"/>
            <w:tcBorders>
              <w:top w:val="nil"/>
              <w:left w:val="nil"/>
              <w:bottom w:val="dashed" w:sz="4" w:space="0" w:color="auto"/>
              <w:right w:val="single" w:sz="4" w:space="0" w:color="auto"/>
            </w:tcBorders>
            <w:shd w:val="clear" w:color="auto" w:fill="auto"/>
            <w:vAlign w:val="center"/>
            <w:hideMark/>
          </w:tcPr>
          <w:p w14:paraId="05C30C9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2261.20</w:t>
            </w:r>
          </w:p>
        </w:tc>
        <w:tc>
          <w:tcPr>
            <w:tcW w:w="1120" w:type="dxa"/>
            <w:tcBorders>
              <w:top w:val="nil"/>
              <w:left w:val="nil"/>
              <w:bottom w:val="dashed" w:sz="4" w:space="0" w:color="auto"/>
              <w:right w:val="single" w:sz="8" w:space="0" w:color="auto"/>
            </w:tcBorders>
            <w:shd w:val="clear" w:color="auto" w:fill="auto"/>
            <w:vAlign w:val="center"/>
            <w:hideMark/>
          </w:tcPr>
          <w:p w14:paraId="26C6368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0.861</w:t>
            </w:r>
          </w:p>
        </w:tc>
      </w:tr>
      <w:tr w:rsidR="001B2417" w:rsidRPr="00A96259" w14:paraId="1430E8E8"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45322E65"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312AAB9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4</w:t>
            </w:r>
          </w:p>
        </w:tc>
        <w:tc>
          <w:tcPr>
            <w:tcW w:w="1120" w:type="dxa"/>
            <w:tcBorders>
              <w:top w:val="nil"/>
              <w:left w:val="nil"/>
              <w:bottom w:val="dashed" w:sz="4" w:space="0" w:color="auto"/>
              <w:right w:val="single" w:sz="4" w:space="0" w:color="auto"/>
            </w:tcBorders>
            <w:shd w:val="clear" w:color="auto" w:fill="auto"/>
            <w:vAlign w:val="center"/>
            <w:hideMark/>
          </w:tcPr>
          <w:p w14:paraId="4D04891B"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551,649</w:t>
            </w:r>
          </w:p>
        </w:tc>
        <w:tc>
          <w:tcPr>
            <w:tcW w:w="1120" w:type="dxa"/>
            <w:tcBorders>
              <w:top w:val="nil"/>
              <w:left w:val="nil"/>
              <w:bottom w:val="dashed" w:sz="4" w:space="0" w:color="auto"/>
              <w:right w:val="single" w:sz="4" w:space="0" w:color="auto"/>
            </w:tcBorders>
            <w:shd w:val="clear" w:color="auto" w:fill="auto"/>
            <w:vAlign w:val="center"/>
            <w:hideMark/>
          </w:tcPr>
          <w:p w14:paraId="420CA9D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3,747</w:t>
            </w:r>
          </w:p>
        </w:tc>
        <w:tc>
          <w:tcPr>
            <w:tcW w:w="1120" w:type="dxa"/>
            <w:tcBorders>
              <w:top w:val="nil"/>
              <w:left w:val="nil"/>
              <w:bottom w:val="dashed" w:sz="4" w:space="0" w:color="auto"/>
              <w:right w:val="single" w:sz="4" w:space="0" w:color="auto"/>
            </w:tcBorders>
            <w:shd w:val="clear" w:color="auto" w:fill="auto"/>
            <w:vAlign w:val="center"/>
            <w:hideMark/>
          </w:tcPr>
          <w:p w14:paraId="7ADBD56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13963.56</w:t>
            </w:r>
          </w:p>
        </w:tc>
        <w:tc>
          <w:tcPr>
            <w:tcW w:w="1120" w:type="dxa"/>
            <w:tcBorders>
              <w:top w:val="nil"/>
              <w:left w:val="nil"/>
              <w:bottom w:val="dashed" w:sz="4" w:space="0" w:color="auto"/>
              <w:right w:val="single" w:sz="4" w:space="0" w:color="auto"/>
            </w:tcBorders>
            <w:shd w:val="clear" w:color="auto" w:fill="auto"/>
            <w:vAlign w:val="center"/>
            <w:hideMark/>
          </w:tcPr>
          <w:p w14:paraId="5E968A6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2164.53</w:t>
            </w:r>
          </w:p>
        </w:tc>
        <w:tc>
          <w:tcPr>
            <w:tcW w:w="1120" w:type="dxa"/>
            <w:tcBorders>
              <w:top w:val="nil"/>
              <w:left w:val="nil"/>
              <w:bottom w:val="dashed" w:sz="4" w:space="0" w:color="auto"/>
              <w:right w:val="single" w:sz="8" w:space="0" w:color="auto"/>
            </w:tcBorders>
            <w:shd w:val="clear" w:color="auto" w:fill="auto"/>
            <w:vAlign w:val="center"/>
            <w:hideMark/>
          </w:tcPr>
          <w:p w14:paraId="5048CEC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0.866</w:t>
            </w:r>
          </w:p>
        </w:tc>
      </w:tr>
      <w:tr w:rsidR="001B2417" w:rsidRPr="00A96259" w14:paraId="24B49B40"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3363CC7F"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16A8F12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w:t>
            </w:r>
          </w:p>
        </w:tc>
        <w:tc>
          <w:tcPr>
            <w:tcW w:w="1120" w:type="dxa"/>
            <w:tcBorders>
              <w:top w:val="nil"/>
              <w:left w:val="nil"/>
              <w:bottom w:val="dashed" w:sz="4" w:space="0" w:color="auto"/>
              <w:right w:val="single" w:sz="4" w:space="0" w:color="auto"/>
            </w:tcBorders>
            <w:shd w:val="clear" w:color="auto" w:fill="auto"/>
            <w:vAlign w:val="center"/>
            <w:hideMark/>
          </w:tcPr>
          <w:p w14:paraId="6A38A79B"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551,620</w:t>
            </w:r>
          </w:p>
        </w:tc>
        <w:tc>
          <w:tcPr>
            <w:tcW w:w="1120" w:type="dxa"/>
            <w:tcBorders>
              <w:top w:val="nil"/>
              <w:left w:val="nil"/>
              <w:bottom w:val="dashed" w:sz="4" w:space="0" w:color="auto"/>
              <w:right w:val="single" w:sz="4" w:space="0" w:color="auto"/>
            </w:tcBorders>
            <w:shd w:val="clear" w:color="auto" w:fill="auto"/>
            <w:vAlign w:val="center"/>
            <w:hideMark/>
          </w:tcPr>
          <w:p w14:paraId="1A82CCDD"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3,747</w:t>
            </w:r>
          </w:p>
        </w:tc>
        <w:tc>
          <w:tcPr>
            <w:tcW w:w="1120" w:type="dxa"/>
            <w:tcBorders>
              <w:top w:val="nil"/>
              <w:left w:val="nil"/>
              <w:bottom w:val="dashed" w:sz="4" w:space="0" w:color="auto"/>
              <w:right w:val="single" w:sz="4" w:space="0" w:color="auto"/>
            </w:tcBorders>
            <w:shd w:val="clear" w:color="auto" w:fill="auto"/>
            <w:vAlign w:val="center"/>
            <w:hideMark/>
          </w:tcPr>
          <w:p w14:paraId="26F9EED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14009.66</w:t>
            </w:r>
          </w:p>
        </w:tc>
        <w:tc>
          <w:tcPr>
            <w:tcW w:w="1120" w:type="dxa"/>
            <w:tcBorders>
              <w:top w:val="nil"/>
              <w:left w:val="nil"/>
              <w:bottom w:val="dashed" w:sz="4" w:space="0" w:color="auto"/>
              <w:right w:val="single" w:sz="4" w:space="0" w:color="auto"/>
            </w:tcBorders>
            <w:shd w:val="clear" w:color="auto" w:fill="auto"/>
            <w:vAlign w:val="center"/>
            <w:hideMark/>
          </w:tcPr>
          <w:p w14:paraId="5D4B61B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2297.73</w:t>
            </w:r>
          </w:p>
        </w:tc>
        <w:tc>
          <w:tcPr>
            <w:tcW w:w="1120" w:type="dxa"/>
            <w:tcBorders>
              <w:top w:val="nil"/>
              <w:left w:val="nil"/>
              <w:bottom w:val="dashed" w:sz="4" w:space="0" w:color="auto"/>
              <w:right w:val="single" w:sz="8" w:space="0" w:color="auto"/>
            </w:tcBorders>
            <w:shd w:val="clear" w:color="auto" w:fill="auto"/>
            <w:vAlign w:val="center"/>
            <w:hideMark/>
          </w:tcPr>
          <w:p w14:paraId="2FEFFC7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0.859</w:t>
            </w:r>
          </w:p>
        </w:tc>
      </w:tr>
      <w:tr w:rsidR="001B2417" w:rsidRPr="00A96259" w14:paraId="27176BFA"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3FB4A710"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1079EF3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w:t>
            </w:r>
          </w:p>
        </w:tc>
        <w:tc>
          <w:tcPr>
            <w:tcW w:w="1120" w:type="dxa"/>
            <w:tcBorders>
              <w:top w:val="nil"/>
              <w:left w:val="nil"/>
              <w:bottom w:val="dashed" w:sz="4" w:space="0" w:color="auto"/>
              <w:right w:val="single" w:sz="4" w:space="0" w:color="auto"/>
            </w:tcBorders>
            <w:shd w:val="clear" w:color="auto" w:fill="auto"/>
            <w:vAlign w:val="center"/>
            <w:hideMark/>
          </w:tcPr>
          <w:p w14:paraId="30DB327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551,415</w:t>
            </w:r>
          </w:p>
        </w:tc>
        <w:tc>
          <w:tcPr>
            <w:tcW w:w="1120" w:type="dxa"/>
            <w:tcBorders>
              <w:top w:val="nil"/>
              <w:left w:val="nil"/>
              <w:bottom w:val="dashed" w:sz="4" w:space="0" w:color="auto"/>
              <w:right w:val="single" w:sz="4" w:space="0" w:color="auto"/>
            </w:tcBorders>
            <w:shd w:val="clear" w:color="auto" w:fill="auto"/>
            <w:vAlign w:val="center"/>
            <w:hideMark/>
          </w:tcPr>
          <w:p w14:paraId="642B505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3,745</w:t>
            </w:r>
          </w:p>
        </w:tc>
        <w:tc>
          <w:tcPr>
            <w:tcW w:w="1120" w:type="dxa"/>
            <w:tcBorders>
              <w:top w:val="nil"/>
              <w:left w:val="nil"/>
              <w:bottom w:val="dashed" w:sz="4" w:space="0" w:color="auto"/>
              <w:right w:val="single" w:sz="4" w:space="0" w:color="auto"/>
            </w:tcBorders>
            <w:shd w:val="clear" w:color="auto" w:fill="auto"/>
            <w:vAlign w:val="center"/>
            <w:hideMark/>
          </w:tcPr>
          <w:p w14:paraId="6CB5653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13975.28</w:t>
            </w:r>
          </w:p>
        </w:tc>
        <w:tc>
          <w:tcPr>
            <w:tcW w:w="1120" w:type="dxa"/>
            <w:tcBorders>
              <w:top w:val="nil"/>
              <w:left w:val="nil"/>
              <w:bottom w:val="dashed" w:sz="4" w:space="0" w:color="auto"/>
              <w:right w:val="single" w:sz="4" w:space="0" w:color="auto"/>
            </w:tcBorders>
            <w:shd w:val="clear" w:color="auto" w:fill="auto"/>
            <w:vAlign w:val="center"/>
            <w:hideMark/>
          </w:tcPr>
          <w:p w14:paraId="05F9638D"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2228.80</w:t>
            </w:r>
          </w:p>
        </w:tc>
        <w:tc>
          <w:tcPr>
            <w:tcW w:w="1120" w:type="dxa"/>
            <w:tcBorders>
              <w:top w:val="nil"/>
              <w:left w:val="nil"/>
              <w:bottom w:val="dashed" w:sz="4" w:space="0" w:color="auto"/>
              <w:right w:val="single" w:sz="8" w:space="0" w:color="auto"/>
            </w:tcBorders>
            <w:shd w:val="clear" w:color="auto" w:fill="auto"/>
            <w:vAlign w:val="center"/>
            <w:hideMark/>
          </w:tcPr>
          <w:p w14:paraId="4B6CC6E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0.862</w:t>
            </w:r>
          </w:p>
        </w:tc>
      </w:tr>
      <w:tr w:rsidR="001B2417" w:rsidRPr="00A96259" w14:paraId="062DF4A8"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48962A6A"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43E6011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7</w:t>
            </w:r>
          </w:p>
        </w:tc>
        <w:tc>
          <w:tcPr>
            <w:tcW w:w="1120" w:type="dxa"/>
            <w:tcBorders>
              <w:top w:val="nil"/>
              <w:left w:val="nil"/>
              <w:bottom w:val="dashed" w:sz="4" w:space="0" w:color="auto"/>
              <w:right w:val="single" w:sz="4" w:space="0" w:color="auto"/>
            </w:tcBorders>
            <w:shd w:val="clear" w:color="auto" w:fill="auto"/>
            <w:vAlign w:val="center"/>
            <w:hideMark/>
          </w:tcPr>
          <w:p w14:paraId="69C5C93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551,564</w:t>
            </w:r>
          </w:p>
        </w:tc>
        <w:tc>
          <w:tcPr>
            <w:tcW w:w="1120" w:type="dxa"/>
            <w:tcBorders>
              <w:top w:val="nil"/>
              <w:left w:val="nil"/>
              <w:bottom w:val="dashed" w:sz="4" w:space="0" w:color="auto"/>
              <w:right w:val="single" w:sz="4" w:space="0" w:color="auto"/>
            </w:tcBorders>
            <w:shd w:val="clear" w:color="auto" w:fill="auto"/>
            <w:vAlign w:val="center"/>
            <w:hideMark/>
          </w:tcPr>
          <w:p w14:paraId="63C543B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3,747</w:t>
            </w:r>
          </w:p>
        </w:tc>
        <w:tc>
          <w:tcPr>
            <w:tcW w:w="1120" w:type="dxa"/>
            <w:tcBorders>
              <w:top w:val="nil"/>
              <w:left w:val="nil"/>
              <w:bottom w:val="dashed" w:sz="4" w:space="0" w:color="auto"/>
              <w:right w:val="single" w:sz="4" w:space="0" w:color="auto"/>
            </w:tcBorders>
            <w:shd w:val="clear" w:color="auto" w:fill="auto"/>
            <w:vAlign w:val="center"/>
            <w:hideMark/>
          </w:tcPr>
          <w:p w14:paraId="21C352D8"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14085.29</w:t>
            </w:r>
          </w:p>
        </w:tc>
        <w:tc>
          <w:tcPr>
            <w:tcW w:w="1120" w:type="dxa"/>
            <w:tcBorders>
              <w:top w:val="nil"/>
              <w:left w:val="nil"/>
              <w:bottom w:val="dashed" w:sz="4" w:space="0" w:color="auto"/>
              <w:right w:val="single" w:sz="4" w:space="0" w:color="auto"/>
            </w:tcBorders>
            <w:shd w:val="clear" w:color="auto" w:fill="auto"/>
            <w:vAlign w:val="center"/>
            <w:hideMark/>
          </w:tcPr>
          <w:p w14:paraId="5D4DE50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2263.01</w:t>
            </w:r>
          </w:p>
        </w:tc>
        <w:tc>
          <w:tcPr>
            <w:tcW w:w="1120" w:type="dxa"/>
            <w:tcBorders>
              <w:top w:val="nil"/>
              <w:left w:val="nil"/>
              <w:bottom w:val="dashed" w:sz="4" w:space="0" w:color="auto"/>
              <w:right w:val="single" w:sz="8" w:space="0" w:color="auto"/>
            </w:tcBorders>
            <w:shd w:val="clear" w:color="auto" w:fill="auto"/>
            <w:vAlign w:val="center"/>
            <w:hideMark/>
          </w:tcPr>
          <w:p w14:paraId="105774F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0.862</w:t>
            </w:r>
          </w:p>
        </w:tc>
      </w:tr>
      <w:tr w:rsidR="001B2417" w:rsidRPr="00A96259" w14:paraId="264E48D7"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2C0F7FDD"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69A908E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8</w:t>
            </w:r>
          </w:p>
        </w:tc>
        <w:tc>
          <w:tcPr>
            <w:tcW w:w="1120" w:type="dxa"/>
            <w:tcBorders>
              <w:top w:val="nil"/>
              <w:left w:val="nil"/>
              <w:bottom w:val="dashed" w:sz="4" w:space="0" w:color="auto"/>
              <w:right w:val="single" w:sz="4" w:space="0" w:color="auto"/>
            </w:tcBorders>
            <w:shd w:val="clear" w:color="auto" w:fill="auto"/>
            <w:vAlign w:val="center"/>
            <w:hideMark/>
          </w:tcPr>
          <w:p w14:paraId="14C7EBB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551,663</w:t>
            </w:r>
          </w:p>
        </w:tc>
        <w:tc>
          <w:tcPr>
            <w:tcW w:w="1120" w:type="dxa"/>
            <w:tcBorders>
              <w:top w:val="nil"/>
              <w:left w:val="nil"/>
              <w:bottom w:val="dashed" w:sz="4" w:space="0" w:color="auto"/>
              <w:right w:val="single" w:sz="4" w:space="0" w:color="auto"/>
            </w:tcBorders>
            <w:shd w:val="clear" w:color="auto" w:fill="auto"/>
            <w:vAlign w:val="center"/>
            <w:hideMark/>
          </w:tcPr>
          <w:p w14:paraId="54AAF59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3,748</w:t>
            </w:r>
          </w:p>
        </w:tc>
        <w:tc>
          <w:tcPr>
            <w:tcW w:w="1120" w:type="dxa"/>
            <w:tcBorders>
              <w:top w:val="nil"/>
              <w:left w:val="nil"/>
              <w:bottom w:val="dashed" w:sz="4" w:space="0" w:color="auto"/>
              <w:right w:val="single" w:sz="4" w:space="0" w:color="auto"/>
            </w:tcBorders>
            <w:shd w:val="clear" w:color="auto" w:fill="auto"/>
            <w:vAlign w:val="center"/>
            <w:hideMark/>
          </w:tcPr>
          <w:p w14:paraId="3D9BA1F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13923.31</w:t>
            </w:r>
          </w:p>
        </w:tc>
        <w:tc>
          <w:tcPr>
            <w:tcW w:w="1120" w:type="dxa"/>
            <w:tcBorders>
              <w:top w:val="nil"/>
              <w:left w:val="nil"/>
              <w:bottom w:val="dashed" w:sz="4" w:space="0" w:color="auto"/>
              <w:right w:val="single" w:sz="4" w:space="0" w:color="auto"/>
            </w:tcBorders>
            <w:shd w:val="clear" w:color="auto" w:fill="auto"/>
            <w:vAlign w:val="center"/>
            <w:hideMark/>
          </w:tcPr>
          <w:p w14:paraId="16A0E52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2255.05</w:t>
            </w:r>
          </w:p>
        </w:tc>
        <w:tc>
          <w:tcPr>
            <w:tcW w:w="1120" w:type="dxa"/>
            <w:tcBorders>
              <w:top w:val="nil"/>
              <w:left w:val="nil"/>
              <w:bottom w:val="dashed" w:sz="4" w:space="0" w:color="auto"/>
              <w:right w:val="single" w:sz="8" w:space="0" w:color="auto"/>
            </w:tcBorders>
            <w:shd w:val="clear" w:color="auto" w:fill="auto"/>
            <w:vAlign w:val="center"/>
            <w:hideMark/>
          </w:tcPr>
          <w:p w14:paraId="35840F5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0.861</w:t>
            </w:r>
          </w:p>
        </w:tc>
      </w:tr>
      <w:tr w:rsidR="001B2417" w:rsidRPr="00A96259" w14:paraId="6D729FFC"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244D22B8"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3E39B2AD"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9</w:t>
            </w:r>
          </w:p>
        </w:tc>
        <w:tc>
          <w:tcPr>
            <w:tcW w:w="1120" w:type="dxa"/>
            <w:tcBorders>
              <w:top w:val="nil"/>
              <w:left w:val="nil"/>
              <w:bottom w:val="dashed" w:sz="4" w:space="0" w:color="auto"/>
              <w:right w:val="single" w:sz="4" w:space="0" w:color="auto"/>
            </w:tcBorders>
            <w:shd w:val="clear" w:color="auto" w:fill="auto"/>
            <w:vAlign w:val="center"/>
            <w:hideMark/>
          </w:tcPr>
          <w:p w14:paraId="46887BC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551,373</w:t>
            </w:r>
          </w:p>
        </w:tc>
        <w:tc>
          <w:tcPr>
            <w:tcW w:w="1120" w:type="dxa"/>
            <w:tcBorders>
              <w:top w:val="nil"/>
              <w:left w:val="nil"/>
              <w:bottom w:val="dashed" w:sz="4" w:space="0" w:color="auto"/>
              <w:right w:val="single" w:sz="4" w:space="0" w:color="auto"/>
            </w:tcBorders>
            <w:shd w:val="clear" w:color="auto" w:fill="auto"/>
            <w:vAlign w:val="center"/>
            <w:hideMark/>
          </w:tcPr>
          <w:p w14:paraId="7D014E7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3,748</w:t>
            </w:r>
          </w:p>
        </w:tc>
        <w:tc>
          <w:tcPr>
            <w:tcW w:w="1120" w:type="dxa"/>
            <w:tcBorders>
              <w:top w:val="nil"/>
              <w:left w:val="nil"/>
              <w:bottom w:val="dashed" w:sz="4" w:space="0" w:color="auto"/>
              <w:right w:val="single" w:sz="4" w:space="0" w:color="auto"/>
            </w:tcBorders>
            <w:shd w:val="clear" w:color="auto" w:fill="auto"/>
            <w:vAlign w:val="center"/>
            <w:hideMark/>
          </w:tcPr>
          <w:p w14:paraId="362C2EE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13999.63</w:t>
            </w:r>
          </w:p>
        </w:tc>
        <w:tc>
          <w:tcPr>
            <w:tcW w:w="1120" w:type="dxa"/>
            <w:tcBorders>
              <w:top w:val="nil"/>
              <w:left w:val="nil"/>
              <w:bottom w:val="dashed" w:sz="4" w:space="0" w:color="auto"/>
              <w:right w:val="single" w:sz="4" w:space="0" w:color="auto"/>
            </w:tcBorders>
            <w:shd w:val="clear" w:color="auto" w:fill="auto"/>
            <w:vAlign w:val="center"/>
            <w:hideMark/>
          </w:tcPr>
          <w:p w14:paraId="580F4D1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2289.33</w:t>
            </w:r>
          </w:p>
        </w:tc>
        <w:tc>
          <w:tcPr>
            <w:tcW w:w="1120" w:type="dxa"/>
            <w:tcBorders>
              <w:top w:val="nil"/>
              <w:left w:val="nil"/>
              <w:bottom w:val="dashed" w:sz="4" w:space="0" w:color="auto"/>
              <w:right w:val="single" w:sz="8" w:space="0" w:color="auto"/>
            </w:tcBorders>
            <w:shd w:val="clear" w:color="auto" w:fill="auto"/>
            <w:vAlign w:val="center"/>
            <w:hideMark/>
          </w:tcPr>
          <w:p w14:paraId="5E0E80D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0.859</w:t>
            </w:r>
          </w:p>
        </w:tc>
      </w:tr>
      <w:tr w:rsidR="001B2417" w:rsidRPr="00A96259" w14:paraId="12BA68CF"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6170707E"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single" w:sz="8" w:space="0" w:color="auto"/>
              <w:right w:val="single" w:sz="4" w:space="0" w:color="auto"/>
            </w:tcBorders>
            <w:shd w:val="clear" w:color="auto" w:fill="auto"/>
            <w:vAlign w:val="center"/>
            <w:hideMark/>
          </w:tcPr>
          <w:p w14:paraId="31988BF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10</w:t>
            </w:r>
          </w:p>
        </w:tc>
        <w:tc>
          <w:tcPr>
            <w:tcW w:w="1120" w:type="dxa"/>
            <w:tcBorders>
              <w:top w:val="nil"/>
              <w:left w:val="nil"/>
              <w:bottom w:val="single" w:sz="8" w:space="0" w:color="auto"/>
              <w:right w:val="single" w:sz="4" w:space="0" w:color="auto"/>
            </w:tcBorders>
            <w:shd w:val="clear" w:color="auto" w:fill="auto"/>
            <w:vAlign w:val="center"/>
            <w:hideMark/>
          </w:tcPr>
          <w:p w14:paraId="443EFFD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551,762</w:t>
            </w:r>
          </w:p>
        </w:tc>
        <w:tc>
          <w:tcPr>
            <w:tcW w:w="1120" w:type="dxa"/>
            <w:tcBorders>
              <w:top w:val="nil"/>
              <w:left w:val="nil"/>
              <w:bottom w:val="single" w:sz="8" w:space="0" w:color="auto"/>
              <w:right w:val="single" w:sz="4" w:space="0" w:color="auto"/>
            </w:tcBorders>
            <w:shd w:val="clear" w:color="auto" w:fill="auto"/>
            <w:vAlign w:val="center"/>
            <w:hideMark/>
          </w:tcPr>
          <w:p w14:paraId="3FE9A4E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3,748</w:t>
            </w:r>
          </w:p>
        </w:tc>
        <w:tc>
          <w:tcPr>
            <w:tcW w:w="1120" w:type="dxa"/>
            <w:tcBorders>
              <w:top w:val="nil"/>
              <w:left w:val="nil"/>
              <w:bottom w:val="single" w:sz="8" w:space="0" w:color="auto"/>
              <w:right w:val="single" w:sz="4" w:space="0" w:color="auto"/>
            </w:tcBorders>
            <w:shd w:val="clear" w:color="auto" w:fill="auto"/>
            <w:vAlign w:val="center"/>
            <w:hideMark/>
          </w:tcPr>
          <w:p w14:paraId="0168554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13946.69</w:t>
            </w:r>
          </w:p>
        </w:tc>
        <w:tc>
          <w:tcPr>
            <w:tcW w:w="1120" w:type="dxa"/>
            <w:tcBorders>
              <w:top w:val="nil"/>
              <w:left w:val="nil"/>
              <w:bottom w:val="single" w:sz="8" w:space="0" w:color="auto"/>
              <w:right w:val="single" w:sz="4" w:space="0" w:color="auto"/>
            </w:tcBorders>
            <w:shd w:val="clear" w:color="auto" w:fill="auto"/>
            <w:vAlign w:val="center"/>
            <w:hideMark/>
          </w:tcPr>
          <w:p w14:paraId="1A9BC448"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2254.35</w:t>
            </w:r>
          </w:p>
        </w:tc>
        <w:tc>
          <w:tcPr>
            <w:tcW w:w="1120" w:type="dxa"/>
            <w:tcBorders>
              <w:top w:val="nil"/>
              <w:left w:val="nil"/>
              <w:bottom w:val="single" w:sz="8" w:space="0" w:color="auto"/>
              <w:right w:val="single" w:sz="8" w:space="0" w:color="auto"/>
            </w:tcBorders>
            <w:shd w:val="clear" w:color="auto" w:fill="auto"/>
            <w:vAlign w:val="center"/>
            <w:hideMark/>
          </w:tcPr>
          <w:p w14:paraId="64C5C8E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0.861</w:t>
            </w:r>
          </w:p>
        </w:tc>
      </w:tr>
      <w:tr w:rsidR="001B2417" w:rsidRPr="00A96259" w14:paraId="42D828EE" w14:textId="77777777" w:rsidTr="006A353D">
        <w:trPr>
          <w:trHeight w:val="259"/>
          <w:jc w:val="center"/>
        </w:trPr>
        <w:tc>
          <w:tcPr>
            <w:tcW w:w="1920" w:type="dxa"/>
            <w:vMerge w:val="restart"/>
            <w:tcBorders>
              <w:top w:val="nil"/>
              <w:left w:val="single" w:sz="8" w:space="0" w:color="auto"/>
              <w:bottom w:val="single" w:sz="8" w:space="0" w:color="000000"/>
              <w:right w:val="single" w:sz="4" w:space="0" w:color="auto"/>
            </w:tcBorders>
            <w:shd w:val="clear" w:color="auto" w:fill="auto"/>
            <w:vAlign w:val="center"/>
            <w:hideMark/>
          </w:tcPr>
          <w:p w14:paraId="14537F41" w14:textId="558268AB" w:rsidR="001B2417" w:rsidRPr="00A96259" w:rsidRDefault="00B7447B" w:rsidP="006A353D">
            <w:pPr>
              <w:spacing w:after="0" w:line="240" w:lineRule="auto"/>
              <w:jc w:val="center"/>
              <w:rPr>
                <w:rFonts w:eastAsia="Times New Roman" w:cs="Times New Roman"/>
                <w:bCs/>
                <w:i/>
                <w:color w:val="C00000"/>
                <w:sz w:val="20"/>
                <w:szCs w:val="20"/>
              </w:rPr>
            </w:pPr>
            <w:r w:rsidRPr="00A96259">
              <w:rPr>
                <w:rFonts w:eastAsia="Times New Roman" w:cs="Times New Roman"/>
                <w:bCs/>
                <w:i/>
                <w:color w:val="C00000"/>
                <w:sz w:val="20"/>
                <w:szCs w:val="20"/>
              </w:rPr>
              <w:t>Psychiatric/</w:t>
            </w:r>
            <w:r w:rsidR="00B65E1D" w:rsidRPr="00A96259">
              <w:rPr>
                <w:rFonts w:eastAsia="Times New Roman" w:cs="Times New Roman"/>
                <w:bCs/>
                <w:i/>
                <w:color w:val="C00000"/>
                <w:sz w:val="20"/>
                <w:szCs w:val="20"/>
              </w:rPr>
              <w:t>mental h</w:t>
            </w:r>
            <w:r w:rsidR="001B2417" w:rsidRPr="00A96259">
              <w:rPr>
                <w:rFonts w:eastAsia="Times New Roman" w:cs="Times New Roman"/>
                <w:bCs/>
                <w:i/>
                <w:color w:val="C00000"/>
                <w:sz w:val="20"/>
                <w:szCs w:val="20"/>
              </w:rPr>
              <w:t xml:space="preserve">ealth </w:t>
            </w:r>
            <w:r w:rsidR="006A353D" w:rsidRPr="00A96259">
              <w:rPr>
                <w:rFonts w:eastAsia="Times New Roman" w:cs="Times New Roman"/>
                <w:bCs/>
                <w:color w:val="C00000"/>
                <w:sz w:val="20"/>
                <w:szCs w:val="20"/>
              </w:rPr>
              <w:t>r</w:t>
            </w:r>
            <w:r w:rsidR="001B2417" w:rsidRPr="00A96259">
              <w:rPr>
                <w:rFonts w:eastAsia="Times New Roman" w:cs="Times New Roman"/>
                <w:bCs/>
                <w:color w:val="C00000"/>
                <w:sz w:val="20"/>
                <w:szCs w:val="20"/>
              </w:rPr>
              <w:t>ate</w:t>
            </w:r>
          </w:p>
        </w:tc>
        <w:tc>
          <w:tcPr>
            <w:tcW w:w="1120" w:type="dxa"/>
            <w:tcBorders>
              <w:top w:val="nil"/>
              <w:left w:val="nil"/>
              <w:bottom w:val="dashed" w:sz="4" w:space="0" w:color="auto"/>
              <w:right w:val="single" w:sz="4" w:space="0" w:color="auto"/>
            </w:tcBorders>
            <w:shd w:val="clear" w:color="auto" w:fill="auto"/>
            <w:vAlign w:val="center"/>
            <w:hideMark/>
          </w:tcPr>
          <w:p w14:paraId="6245A0F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w:t>
            </w:r>
          </w:p>
        </w:tc>
        <w:tc>
          <w:tcPr>
            <w:tcW w:w="1120" w:type="dxa"/>
            <w:tcBorders>
              <w:top w:val="nil"/>
              <w:left w:val="nil"/>
              <w:bottom w:val="dashed" w:sz="4" w:space="0" w:color="auto"/>
              <w:right w:val="single" w:sz="4" w:space="0" w:color="auto"/>
            </w:tcBorders>
            <w:shd w:val="clear" w:color="auto" w:fill="auto"/>
            <w:vAlign w:val="center"/>
            <w:hideMark/>
          </w:tcPr>
          <w:p w14:paraId="243D71C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1,091</w:t>
            </w:r>
          </w:p>
        </w:tc>
        <w:tc>
          <w:tcPr>
            <w:tcW w:w="1120" w:type="dxa"/>
            <w:tcBorders>
              <w:top w:val="nil"/>
              <w:left w:val="nil"/>
              <w:bottom w:val="dashed" w:sz="4" w:space="0" w:color="auto"/>
              <w:right w:val="single" w:sz="4" w:space="0" w:color="auto"/>
            </w:tcBorders>
            <w:shd w:val="clear" w:color="auto" w:fill="auto"/>
            <w:vAlign w:val="center"/>
            <w:hideMark/>
          </w:tcPr>
          <w:p w14:paraId="6442F32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552</w:t>
            </w:r>
          </w:p>
        </w:tc>
        <w:tc>
          <w:tcPr>
            <w:tcW w:w="1120" w:type="dxa"/>
            <w:tcBorders>
              <w:top w:val="nil"/>
              <w:left w:val="nil"/>
              <w:bottom w:val="dashed" w:sz="4" w:space="0" w:color="auto"/>
              <w:right w:val="single" w:sz="4" w:space="0" w:color="auto"/>
            </w:tcBorders>
            <w:shd w:val="clear" w:color="auto" w:fill="auto"/>
            <w:vAlign w:val="center"/>
            <w:hideMark/>
          </w:tcPr>
          <w:p w14:paraId="7775FAE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51828.86</w:t>
            </w:r>
          </w:p>
        </w:tc>
        <w:tc>
          <w:tcPr>
            <w:tcW w:w="1120" w:type="dxa"/>
            <w:tcBorders>
              <w:top w:val="nil"/>
              <w:left w:val="nil"/>
              <w:bottom w:val="dashed" w:sz="4" w:space="0" w:color="auto"/>
              <w:right w:val="single" w:sz="4" w:space="0" w:color="auto"/>
            </w:tcBorders>
            <w:shd w:val="clear" w:color="auto" w:fill="auto"/>
            <w:vAlign w:val="center"/>
            <w:hideMark/>
          </w:tcPr>
          <w:p w14:paraId="042829F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20636.08</w:t>
            </w:r>
          </w:p>
        </w:tc>
        <w:tc>
          <w:tcPr>
            <w:tcW w:w="1120" w:type="dxa"/>
            <w:tcBorders>
              <w:top w:val="nil"/>
              <w:left w:val="nil"/>
              <w:bottom w:val="dashed" w:sz="4" w:space="0" w:color="auto"/>
              <w:right w:val="single" w:sz="8" w:space="0" w:color="auto"/>
            </w:tcBorders>
            <w:shd w:val="clear" w:color="auto" w:fill="auto"/>
            <w:vAlign w:val="center"/>
            <w:hideMark/>
          </w:tcPr>
          <w:p w14:paraId="13DDE64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0.715</w:t>
            </w:r>
          </w:p>
        </w:tc>
      </w:tr>
      <w:tr w:rsidR="001B2417" w:rsidRPr="00A96259" w14:paraId="20EFC043"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79A704F4"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1776045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w:t>
            </w:r>
          </w:p>
        </w:tc>
        <w:tc>
          <w:tcPr>
            <w:tcW w:w="1120" w:type="dxa"/>
            <w:tcBorders>
              <w:top w:val="nil"/>
              <w:left w:val="nil"/>
              <w:bottom w:val="dashed" w:sz="4" w:space="0" w:color="auto"/>
              <w:right w:val="single" w:sz="4" w:space="0" w:color="auto"/>
            </w:tcBorders>
            <w:shd w:val="clear" w:color="auto" w:fill="auto"/>
            <w:vAlign w:val="center"/>
            <w:hideMark/>
          </w:tcPr>
          <w:p w14:paraId="2590850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1,194</w:t>
            </w:r>
          </w:p>
        </w:tc>
        <w:tc>
          <w:tcPr>
            <w:tcW w:w="1120" w:type="dxa"/>
            <w:tcBorders>
              <w:top w:val="nil"/>
              <w:left w:val="nil"/>
              <w:bottom w:val="dashed" w:sz="4" w:space="0" w:color="auto"/>
              <w:right w:val="single" w:sz="4" w:space="0" w:color="auto"/>
            </w:tcBorders>
            <w:shd w:val="clear" w:color="auto" w:fill="auto"/>
            <w:vAlign w:val="center"/>
            <w:hideMark/>
          </w:tcPr>
          <w:p w14:paraId="344CED3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640</w:t>
            </w:r>
          </w:p>
        </w:tc>
        <w:tc>
          <w:tcPr>
            <w:tcW w:w="1120" w:type="dxa"/>
            <w:tcBorders>
              <w:top w:val="nil"/>
              <w:left w:val="nil"/>
              <w:bottom w:val="dashed" w:sz="4" w:space="0" w:color="auto"/>
              <w:right w:val="single" w:sz="4" w:space="0" w:color="auto"/>
            </w:tcBorders>
            <w:shd w:val="clear" w:color="auto" w:fill="auto"/>
            <w:vAlign w:val="center"/>
            <w:hideMark/>
          </w:tcPr>
          <w:p w14:paraId="0635E26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55050.24</w:t>
            </w:r>
          </w:p>
        </w:tc>
        <w:tc>
          <w:tcPr>
            <w:tcW w:w="1120" w:type="dxa"/>
            <w:tcBorders>
              <w:top w:val="nil"/>
              <w:left w:val="nil"/>
              <w:bottom w:val="dashed" w:sz="4" w:space="0" w:color="auto"/>
              <w:right w:val="single" w:sz="4" w:space="0" w:color="auto"/>
            </w:tcBorders>
            <w:shd w:val="clear" w:color="auto" w:fill="auto"/>
            <w:vAlign w:val="center"/>
            <w:hideMark/>
          </w:tcPr>
          <w:p w14:paraId="5C3B477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16032.59</w:t>
            </w:r>
          </w:p>
        </w:tc>
        <w:tc>
          <w:tcPr>
            <w:tcW w:w="1120" w:type="dxa"/>
            <w:tcBorders>
              <w:top w:val="nil"/>
              <w:left w:val="nil"/>
              <w:bottom w:val="dashed" w:sz="4" w:space="0" w:color="auto"/>
              <w:right w:val="single" w:sz="8" w:space="0" w:color="auto"/>
            </w:tcBorders>
            <w:shd w:val="clear" w:color="auto" w:fill="auto"/>
            <w:vAlign w:val="center"/>
            <w:hideMark/>
          </w:tcPr>
          <w:p w14:paraId="69313CA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0.774</w:t>
            </w:r>
          </w:p>
        </w:tc>
      </w:tr>
      <w:tr w:rsidR="001B2417" w:rsidRPr="00A96259" w14:paraId="649D80FF"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28AF80AA"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6FE7C7A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w:t>
            </w:r>
          </w:p>
        </w:tc>
        <w:tc>
          <w:tcPr>
            <w:tcW w:w="1120" w:type="dxa"/>
            <w:tcBorders>
              <w:top w:val="nil"/>
              <w:left w:val="nil"/>
              <w:bottom w:val="dashed" w:sz="4" w:space="0" w:color="auto"/>
              <w:right w:val="single" w:sz="4" w:space="0" w:color="auto"/>
            </w:tcBorders>
            <w:shd w:val="clear" w:color="auto" w:fill="auto"/>
            <w:vAlign w:val="center"/>
            <w:hideMark/>
          </w:tcPr>
          <w:p w14:paraId="29E45AD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1,225</w:t>
            </w:r>
          </w:p>
        </w:tc>
        <w:tc>
          <w:tcPr>
            <w:tcW w:w="1120" w:type="dxa"/>
            <w:tcBorders>
              <w:top w:val="nil"/>
              <w:left w:val="nil"/>
              <w:bottom w:val="dashed" w:sz="4" w:space="0" w:color="auto"/>
              <w:right w:val="single" w:sz="4" w:space="0" w:color="auto"/>
            </w:tcBorders>
            <w:shd w:val="clear" w:color="auto" w:fill="auto"/>
            <w:vAlign w:val="center"/>
            <w:hideMark/>
          </w:tcPr>
          <w:p w14:paraId="387CE07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645</w:t>
            </w:r>
          </w:p>
        </w:tc>
        <w:tc>
          <w:tcPr>
            <w:tcW w:w="1120" w:type="dxa"/>
            <w:tcBorders>
              <w:top w:val="nil"/>
              <w:left w:val="nil"/>
              <w:bottom w:val="dashed" w:sz="4" w:space="0" w:color="auto"/>
              <w:right w:val="single" w:sz="4" w:space="0" w:color="auto"/>
            </w:tcBorders>
            <w:shd w:val="clear" w:color="auto" w:fill="auto"/>
            <w:vAlign w:val="center"/>
            <w:hideMark/>
          </w:tcPr>
          <w:p w14:paraId="29BBF53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47726.21</w:t>
            </w:r>
          </w:p>
        </w:tc>
        <w:tc>
          <w:tcPr>
            <w:tcW w:w="1120" w:type="dxa"/>
            <w:tcBorders>
              <w:top w:val="nil"/>
              <w:left w:val="nil"/>
              <w:bottom w:val="dashed" w:sz="4" w:space="0" w:color="auto"/>
              <w:right w:val="single" w:sz="4" w:space="0" w:color="auto"/>
            </w:tcBorders>
            <w:shd w:val="clear" w:color="auto" w:fill="auto"/>
            <w:vAlign w:val="center"/>
            <w:hideMark/>
          </w:tcPr>
          <w:p w14:paraId="2ABB43D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25884.94</w:t>
            </w:r>
          </w:p>
        </w:tc>
        <w:tc>
          <w:tcPr>
            <w:tcW w:w="1120" w:type="dxa"/>
            <w:tcBorders>
              <w:top w:val="nil"/>
              <w:left w:val="nil"/>
              <w:bottom w:val="dashed" w:sz="4" w:space="0" w:color="auto"/>
              <w:right w:val="single" w:sz="8" w:space="0" w:color="auto"/>
            </w:tcBorders>
            <w:shd w:val="clear" w:color="auto" w:fill="auto"/>
            <w:vAlign w:val="center"/>
            <w:hideMark/>
          </w:tcPr>
          <w:p w14:paraId="6D25F7B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0.648</w:t>
            </w:r>
          </w:p>
        </w:tc>
      </w:tr>
      <w:tr w:rsidR="001B2417" w:rsidRPr="00A96259" w14:paraId="06D6CD2A"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096A9C2B"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59F5D5D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4</w:t>
            </w:r>
          </w:p>
        </w:tc>
        <w:tc>
          <w:tcPr>
            <w:tcW w:w="1120" w:type="dxa"/>
            <w:tcBorders>
              <w:top w:val="nil"/>
              <w:left w:val="nil"/>
              <w:bottom w:val="dashed" w:sz="4" w:space="0" w:color="auto"/>
              <w:right w:val="single" w:sz="4" w:space="0" w:color="auto"/>
            </w:tcBorders>
            <w:shd w:val="clear" w:color="auto" w:fill="auto"/>
            <w:vAlign w:val="center"/>
            <w:hideMark/>
          </w:tcPr>
          <w:p w14:paraId="4718959B"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1,206</w:t>
            </w:r>
          </w:p>
        </w:tc>
        <w:tc>
          <w:tcPr>
            <w:tcW w:w="1120" w:type="dxa"/>
            <w:tcBorders>
              <w:top w:val="nil"/>
              <w:left w:val="nil"/>
              <w:bottom w:val="dashed" w:sz="4" w:space="0" w:color="auto"/>
              <w:right w:val="single" w:sz="4" w:space="0" w:color="auto"/>
            </w:tcBorders>
            <w:shd w:val="clear" w:color="auto" w:fill="auto"/>
            <w:vAlign w:val="center"/>
            <w:hideMark/>
          </w:tcPr>
          <w:p w14:paraId="15303D9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638</w:t>
            </w:r>
          </w:p>
        </w:tc>
        <w:tc>
          <w:tcPr>
            <w:tcW w:w="1120" w:type="dxa"/>
            <w:tcBorders>
              <w:top w:val="nil"/>
              <w:left w:val="nil"/>
              <w:bottom w:val="dashed" w:sz="4" w:space="0" w:color="auto"/>
              <w:right w:val="single" w:sz="4" w:space="0" w:color="auto"/>
            </w:tcBorders>
            <w:shd w:val="clear" w:color="auto" w:fill="auto"/>
            <w:vAlign w:val="center"/>
            <w:hideMark/>
          </w:tcPr>
          <w:p w14:paraId="76B895D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51893.78</w:t>
            </w:r>
          </w:p>
        </w:tc>
        <w:tc>
          <w:tcPr>
            <w:tcW w:w="1120" w:type="dxa"/>
            <w:tcBorders>
              <w:top w:val="nil"/>
              <w:left w:val="nil"/>
              <w:bottom w:val="dashed" w:sz="4" w:space="0" w:color="auto"/>
              <w:right w:val="single" w:sz="4" w:space="0" w:color="auto"/>
            </w:tcBorders>
            <w:shd w:val="clear" w:color="auto" w:fill="auto"/>
            <w:vAlign w:val="center"/>
            <w:hideMark/>
          </w:tcPr>
          <w:p w14:paraId="225A135B"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22645.87</w:t>
            </w:r>
          </w:p>
        </w:tc>
        <w:tc>
          <w:tcPr>
            <w:tcW w:w="1120" w:type="dxa"/>
            <w:tcBorders>
              <w:top w:val="nil"/>
              <w:left w:val="nil"/>
              <w:bottom w:val="dashed" w:sz="4" w:space="0" w:color="auto"/>
              <w:right w:val="single" w:sz="8" w:space="0" w:color="auto"/>
            </w:tcBorders>
            <w:shd w:val="clear" w:color="auto" w:fill="auto"/>
            <w:vAlign w:val="center"/>
            <w:hideMark/>
          </w:tcPr>
          <w:p w14:paraId="74A55C6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0.696</w:t>
            </w:r>
          </w:p>
        </w:tc>
      </w:tr>
      <w:tr w:rsidR="001B2417" w:rsidRPr="00A96259" w14:paraId="68A2AC19"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79896D8A"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283C4A8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w:t>
            </w:r>
          </w:p>
        </w:tc>
        <w:tc>
          <w:tcPr>
            <w:tcW w:w="1120" w:type="dxa"/>
            <w:tcBorders>
              <w:top w:val="nil"/>
              <w:left w:val="nil"/>
              <w:bottom w:val="dashed" w:sz="4" w:space="0" w:color="auto"/>
              <w:right w:val="single" w:sz="4" w:space="0" w:color="auto"/>
            </w:tcBorders>
            <w:shd w:val="clear" w:color="auto" w:fill="auto"/>
            <w:vAlign w:val="center"/>
            <w:hideMark/>
          </w:tcPr>
          <w:p w14:paraId="2C051A8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1,180</w:t>
            </w:r>
          </w:p>
        </w:tc>
        <w:tc>
          <w:tcPr>
            <w:tcW w:w="1120" w:type="dxa"/>
            <w:tcBorders>
              <w:top w:val="nil"/>
              <w:left w:val="nil"/>
              <w:bottom w:val="dashed" w:sz="4" w:space="0" w:color="auto"/>
              <w:right w:val="single" w:sz="4" w:space="0" w:color="auto"/>
            </w:tcBorders>
            <w:shd w:val="clear" w:color="auto" w:fill="auto"/>
            <w:vAlign w:val="center"/>
            <w:hideMark/>
          </w:tcPr>
          <w:p w14:paraId="5AD6967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621</w:t>
            </w:r>
          </w:p>
        </w:tc>
        <w:tc>
          <w:tcPr>
            <w:tcW w:w="1120" w:type="dxa"/>
            <w:tcBorders>
              <w:top w:val="nil"/>
              <w:left w:val="nil"/>
              <w:bottom w:val="dashed" w:sz="4" w:space="0" w:color="auto"/>
              <w:right w:val="single" w:sz="4" w:space="0" w:color="auto"/>
            </w:tcBorders>
            <w:shd w:val="clear" w:color="auto" w:fill="auto"/>
            <w:vAlign w:val="center"/>
            <w:hideMark/>
          </w:tcPr>
          <w:p w14:paraId="75561CC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52375.28</w:t>
            </w:r>
          </w:p>
        </w:tc>
        <w:tc>
          <w:tcPr>
            <w:tcW w:w="1120" w:type="dxa"/>
            <w:tcBorders>
              <w:top w:val="nil"/>
              <w:left w:val="nil"/>
              <w:bottom w:val="dashed" w:sz="4" w:space="0" w:color="auto"/>
              <w:right w:val="single" w:sz="4" w:space="0" w:color="auto"/>
            </w:tcBorders>
            <w:shd w:val="clear" w:color="auto" w:fill="auto"/>
            <w:vAlign w:val="center"/>
            <w:hideMark/>
          </w:tcPr>
          <w:p w14:paraId="039AF32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19566.91</w:t>
            </w:r>
          </w:p>
        </w:tc>
        <w:tc>
          <w:tcPr>
            <w:tcW w:w="1120" w:type="dxa"/>
            <w:tcBorders>
              <w:top w:val="nil"/>
              <w:left w:val="nil"/>
              <w:bottom w:val="dashed" w:sz="4" w:space="0" w:color="auto"/>
              <w:right w:val="single" w:sz="8" w:space="0" w:color="auto"/>
            </w:tcBorders>
            <w:shd w:val="clear" w:color="auto" w:fill="auto"/>
            <w:vAlign w:val="center"/>
            <w:hideMark/>
          </w:tcPr>
          <w:p w14:paraId="6A701356"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0.728</w:t>
            </w:r>
          </w:p>
        </w:tc>
      </w:tr>
      <w:tr w:rsidR="001B2417" w:rsidRPr="00A96259" w14:paraId="4287915E"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43B11D77"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7CC424A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w:t>
            </w:r>
          </w:p>
        </w:tc>
        <w:tc>
          <w:tcPr>
            <w:tcW w:w="1120" w:type="dxa"/>
            <w:tcBorders>
              <w:top w:val="nil"/>
              <w:left w:val="nil"/>
              <w:bottom w:val="dashed" w:sz="4" w:space="0" w:color="auto"/>
              <w:right w:val="single" w:sz="4" w:space="0" w:color="auto"/>
            </w:tcBorders>
            <w:shd w:val="clear" w:color="auto" w:fill="auto"/>
            <w:vAlign w:val="center"/>
            <w:hideMark/>
          </w:tcPr>
          <w:p w14:paraId="0BBF5DB6"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1,178</w:t>
            </w:r>
          </w:p>
        </w:tc>
        <w:tc>
          <w:tcPr>
            <w:tcW w:w="1120" w:type="dxa"/>
            <w:tcBorders>
              <w:top w:val="nil"/>
              <w:left w:val="nil"/>
              <w:bottom w:val="dashed" w:sz="4" w:space="0" w:color="auto"/>
              <w:right w:val="single" w:sz="4" w:space="0" w:color="auto"/>
            </w:tcBorders>
            <w:shd w:val="clear" w:color="auto" w:fill="auto"/>
            <w:vAlign w:val="center"/>
            <w:hideMark/>
          </w:tcPr>
          <w:p w14:paraId="477ABB66"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633</w:t>
            </w:r>
          </w:p>
        </w:tc>
        <w:tc>
          <w:tcPr>
            <w:tcW w:w="1120" w:type="dxa"/>
            <w:tcBorders>
              <w:top w:val="nil"/>
              <w:left w:val="nil"/>
              <w:bottom w:val="dashed" w:sz="4" w:space="0" w:color="auto"/>
              <w:right w:val="single" w:sz="4" w:space="0" w:color="auto"/>
            </w:tcBorders>
            <w:shd w:val="clear" w:color="auto" w:fill="auto"/>
            <w:vAlign w:val="center"/>
            <w:hideMark/>
          </w:tcPr>
          <w:p w14:paraId="4A741F4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55255.09</w:t>
            </w:r>
          </w:p>
        </w:tc>
        <w:tc>
          <w:tcPr>
            <w:tcW w:w="1120" w:type="dxa"/>
            <w:tcBorders>
              <w:top w:val="nil"/>
              <w:left w:val="nil"/>
              <w:bottom w:val="dashed" w:sz="4" w:space="0" w:color="auto"/>
              <w:right w:val="single" w:sz="4" w:space="0" w:color="auto"/>
            </w:tcBorders>
            <w:shd w:val="clear" w:color="auto" w:fill="auto"/>
            <w:vAlign w:val="center"/>
            <w:hideMark/>
          </w:tcPr>
          <w:p w14:paraId="63E1D8B6"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13594.51</w:t>
            </w:r>
          </w:p>
        </w:tc>
        <w:tc>
          <w:tcPr>
            <w:tcW w:w="1120" w:type="dxa"/>
            <w:tcBorders>
              <w:top w:val="nil"/>
              <w:left w:val="nil"/>
              <w:bottom w:val="dashed" w:sz="4" w:space="0" w:color="auto"/>
              <w:right w:val="single" w:sz="8" w:space="0" w:color="auto"/>
            </w:tcBorders>
            <w:shd w:val="clear" w:color="auto" w:fill="auto"/>
            <w:vAlign w:val="center"/>
            <w:hideMark/>
          </w:tcPr>
          <w:p w14:paraId="6A43B51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0.803</w:t>
            </w:r>
          </w:p>
        </w:tc>
      </w:tr>
      <w:tr w:rsidR="001B2417" w:rsidRPr="00A96259" w14:paraId="3C9DB43D"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65E0A4B4"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761B7A4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7</w:t>
            </w:r>
          </w:p>
        </w:tc>
        <w:tc>
          <w:tcPr>
            <w:tcW w:w="1120" w:type="dxa"/>
            <w:tcBorders>
              <w:top w:val="nil"/>
              <w:left w:val="nil"/>
              <w:bottom w:val="dashed" w:sz="4" w:space="0" w:color="auto"/>
              <w:right w:val="single" w:sz="4" w:space="0" w:color="auto"/>
            </w:tcBorders>
            <w:shd w:val="clear" w:color="auto" w:fill="auto"/>
            <w:vAlign w:val="center"/>
            <w:hideMark/>
          </w:tcPr>
          <w:p w14:paraId="172E334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1,118</w:t>
            </w:r>
          </w:p>
        </w:tc>
        <w:tc>
          <w:tcPr>
            <w:tcW w:w="1120" w:type="dxa"/>
            <w:tcBorders>
              <w:top w:val="nil"/>
              <w:left w:val="nil"/>
              <w:bottom w:val="dashed" w:sz="4" w:space="0" w:color="auto"/>
              <w:right w:val="single" w:sz="4" w:space="0" w:color="auto"/>
            </w:tcBorders>
            <w:shd w:val="clear" w:color="auto" w:fill="auto"/>
            <w:vAlign w:val="center"/>
            <w:hideMark/>
          </w:tcPr>
          <w:p w14:paraId="6271396D"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626</w:t>
            </w:r>
          </w:p>
        </w:tc>
        <w:tc>
          <w:tcPr>
            <w:tcW w:w="1120" w:type="dxa"/>
            <w:tcBorders>
              <w:top w:val="nil"/>
              <w:left w:val="nil"/>
              <w:bottom w:val="dashed" w:sz="4" w:space="0" w:color="auto"/>
              <w:right w:val="single" w:sz="4" w:space="0" w:color="auto"/>
            </w:tcBorders>
            <w:shd w:val="clear" w:color="auto" w:fill="auto"/>
            <w:vAlign w:val="center"/>
            <w:hideMark/>
          </w:tcPr>
          <w:p w14:paraId="2CB4EB4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48742.21</w:t>
            </w:r>
          </w:p>
        </w:tc>
        <w:tc>
          <w:tcPr>
            <w:tcW w:w="1120" w:type="dxa"/>
            <w:tcBorders>
              <w:top w:val="nil"/>
              <w:left w:val="nil"/>
              <w:bottom w:val="dashed" w:sz="4" w:space="0" w:color="auto"/>
              <w:right w:val="single" w:sz="4" w:space="0" w:color="auto"/>
            </w:tcBorders>
            <w:shd w:val="clear" w:color="auto" w:fill="auto"/>
            <w:vAlign w:val="center"/>
            <w:hideMark/>
          </w:tcPr>
          <w:p w14:paraId="33B2029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25790.13</w:t>
            </w:r>
          </w:p>
        </w:tc>
        <w:tc>
          <w:tcPr>
            <w:tcW w:w="1120" w:type="dxa"/>
            <w:tcBorders>
              <w:top w:val="nil"/>
              <w:left w:val="nil"/>
              <w:bottom w:val="dashed" w:sz="4" w:space="0" w:color="auto"/>
              <w:right w:val="single" w:sz="8" w:space="0" w:color="auto"/>
            </w:tcBorders>
            <w:shd w:val="clear" w:color="auto" w:fill="auto"/>
            <w:vAlign w:val="center"/>
            <w:hideMark/>
          </w:tcPr>
          <w:p w14:paraId="4F1A3CD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0.654</w:t>
            </w:r>
          </w:p>
        </w:tc>
      </w:tr>
      <w:tr w:rsidR="001B2417" w:rsidRPr="00A96259" w14:paraId="0CEFCF6A"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09186CB8"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090F792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8</w:t>
            </w:r>
          </w:p>
        </w:tc>
        <w:tc>
          <w:tcPr>
            <w:tcW w:w="1120" w:type="dxa"/>
            <w:tcBorders>
              <w:top w:val="nil"/>
              <w:left w:val="nil"/>
              <w:bottom w:val="dashed" w:sz="4" w:space="0" w:color="auto"/>
              <w:right w:val="single" w:sz="4" w:space="0" w:color="auto"/>
            </w:tcBorders>
            <w:shd w:val="clear" w:color="auto" w:fill="auto"/>
            <w:vAlign w:val="center"/>
            <w:hideMark/>
          </w:tcPr>
          <w:p w14:paraId="31A8A53D"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1,162</w:t>
            </w:r>
          </w:p>
        </w:tc>
        <w:tc>
          <w:tcPr>
            <w:tcW w:w="1120" w:type="dxa"/>
            <w:tcBorders>
              <w:top w:val="nil"/>
              <w:left w:val="nil"/>
              <w:bottom w:val="dashed" w:sz="4" w:space="0" w:color="auto"/>
              <w:right w:val="single" w:sz="4" w:space="0" w:color="auto"/>
            </w:tcBorders>
            <w:shd w:val="clear" w:color="auto" w:fill="auto"/>
            <w:vAlign w:val="center"/>
            <w:hideMark/>
          </w:tcPr>
          <w:p w14:paraId="2DD7F29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619</w:t>
            </w:r>
          </w:p>
        </w:tc>
        <w:tc>
          <w:tcPr>
            <w:tcW w:w="1120" w:type="dxa"/>
            <w:tcBorders>
              <w:top w:val="nil"/>
              <w:left w:val="nil"/>
              <w:bottom w:val="dashed" w:sz="4" w:space="0" w:color="auto"/>
              <w:right w:val="single" w:sz="4" w:space="0" w:color="auto"/>
            </w:tcBorders>
            <w:shd w:val="clear" w:color="auto" w:fill="auto"/>
            <w:vAlign w:val="center"/>
            <w:hideMark/>
          </w:tcPr>
          <w:p w14:paraId="50829E7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50810.02</w:t>
            </w:r>
          </w:p>
        </w:tc>
        <w:tc>
          <w:tcPr>
            <w:tcW w:w="1120" w:type="dxa"/>
            <w:tcBorders>
              <w:top w:val="nil"/>
              <w:left w:val="nil"/>
              <w:bottom w:val="dashed" w:sz="4" w:space="0" w:color="auto"/>
              <w:right w:val="single" w:sz="4" w:space="0" w:color="auto"/>
            </w:tcBorders>
            <w:shd w:val="clear" w:color="auto" w:fill="auto"/>
            <w:vAlign w:val="center"/>
            <w:hideMark/>
          </w:tcPr>
          <w:p w14:paraId="3E060EA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20506.16</w:t>
            </w:r>
          </w:p>
        </w:tc>
        <w:tc>
          <w:tcPr>
            <w:tcW w:w="1120" w:type="dxa"/>
            <w:tcBorders>
              <w:top w:val="nil"/>
              <w:left w:val="nil"/>
              <w:bottom w:val="dashed" w:sz="4" w:space="0" w:color="auto"/>
              <w:right w:val="single" w:sz="8" w:space="0" w:color="auto"/>
            </w:tcBorders>
            <w:shd w:val="clear" w:color="auto" w:fill="auto"/>
            <w:vAlign w:val="center"/>
            <w:hideMark/>
          </w:tcPr>
          <w:p w14:paraId="096BF056"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0.712</w:t>
            </w:r>
          </w:p>
        </w:tc>
      </w:tr>
      <w:tr w:rsidR="001B2417" w:rsidRPr="00A96259" w14:paraId="48921EB1"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66F4C383"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56FD66A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9</w:t>
            </w:r>
          </w:p>
        </w:tc>
        <w:tc>
          <w:tcPr>
            <w:tcW w:w="1120" w:type="dxa"/>
            <w:tcBorders>
              <w:top w:val="nil"/>
              <w:left w:val="nil"/>
              <w:bottom w:val="dashed" w:sz="4" w:space="0" w:color="auto"/>
              <w:right w:val="single" w:sz="4" w:space="0" w:color="auto"/>
            </w:tcBorders>
            <w:shd w:val="clear" w:color="auto" w:fill="auto"/>
            <w:vAlign w:val="center"/>
            <w:hideMark/>
          </w:tcPr>
          <w:p w14:paraId="525834B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1,205</w:t>
            </w:r>
          </w:p>
        </w:tc>
        <w:tc>
          <w:tcPr>
            <w:tcW w:w="1120" w:type="dxa"/>
            <w:tcBorders>
              <w:top w:val="nil"/>
              <w:left w:val="nil"/>
              <w:bottom w:val="dashed" w:sz="4" w:space="0" w:color="auto"/>
              <w:right w:val="single" w:sz="4" w:space="0" w:color="auto"/>
            </w:tcBorders>
            <w:shd w:val="clear" w:color="auto" w:fill="auto"/>
            <w:vAlign w:val="center"/>
            <w:hideMark/>
          </w:tcPr>
          <w:p w14:paraId="1CEB29B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626</w:t>
            </w:r>
          </w:p>
        </w:tc>
        <w:tc>
          <w:tcPr>
            <w:tcW w:w="1120" w:type="dxa"/>
            <w:tcBorders>
              <w:top w:val="nil"/>
              <w:left w:val="nil"/>
              <w:bottom w:val="dashed" w:sz="4" w:space="0" w:color="auto"/>
              <w:right w:val="single" w:sz="4" w:space="0" w:color="auto"/>
            </w:tcBorders>
            <w:shd w:val="clear" w:color="auto" w:fill="auto"/>
            <w:vAlign w:val="center"/>
            <w:hideMark/>
          </w:tcPr>
          <w:p w14:paraId="04AC5E8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51869.10</w:t>
            </w:r>
          </w:p>
        </w:tc>
        <w:tc>
          <w:tcPr>
            <w:tcW w:w="1120" w:type="dxa"/>
            <w:tcBorders>
              <w:top w:val="nil"/>
              <w:left w:val="nil"/>
              <w:bottom w:val="dashed" w:sz="4" w:space="0" w:color="auto"/>
              <w:right w:val="single" w:sz="4" w:space="0" w:color="auto"/>
            </w:tcBorders>
            <w:shd w:val="clear" w:color="auto" w:fill="auto"/>
            <w:vAlign w:val="center"/>
            <w:hideMark/>
          </w:tcPr>
          <w:p w14:paraId="63B2022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16801.21</w:t>
            </w:r>
          </w:p>
        </w:tc>
        <w:tc>
          <w:tcPr>
            <w:tcW w:w="1120" w:type="dxa"/>
            <w:tcBorders>
              <w:top w:val="nil"/>
              <w:left w:val="nil"/>
              <w:bottom w:val="dashed" w:sz="4" w:space="0" w:color="auto"/>
              <w:right w:val="single" w:sz="8" w:space="0" w:color="auto"/>
            </w:tcBorders>
            <w:shd w:val="clear" w:color="auto" w:fill="auto"/>
            <w:vAlign w:val="center"/>
            <w:hideMark/>
          </w:tcPr>
          <w:p w14:paraId="3F089D9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0.755</w:t>
            </w:r>
          </w:p>
        </w:tc>
      </w:tr>
      <w:tr w:rsidR="001B2417" w:rsidRPr="00A96259" w14:paraId="1B9293D5"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28B043AB"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single" w:sz="8" w:space="0" w:color="auto"/>
              <w:right w:val="single" w:sz="4" w:space="0" w:color="auto"/>
            </w:tcBorders>
            <w:shd w:val="clear" w:color="auto" w:fill="auto"/>
            <w:vAlign w:val="center"/>
            <w:hideMark/>
          </w:tcPr>
          <w:p w14:paraId="0D20C90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10</w:t>
            </w:r>
          </w:p>
        </w:tc>
        <w:tc>
          <w:tcPr>
            <w:tcW w:w="1120" w:type="dxa"/>
            <w:tcBorders>
              <w:top w:val="nil"/>
              <w:left w:val="nil"/>
              <w:bottom w:val="single" w:sz="8" w:space="0" w:color="auto"/>
              <w:right w:val="single" w:sz="4" w:space="0" w:color="auto"/>
            </w:tcBorders>
            <w:shd w:val="clear" w:color="auto" w:fill="auto"/>
            <w:vAlign w:val="center"/>
            <w:hideMark/>
          </w:tcPr>
          <w:p w14:paraId="3DCC8CB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1,176</w:t>
            </w:r>
          </w:p>
        </w:tc>
        <w:tc>
          <w:tcPr>
            <w:tcW w:w="1120" w:type="dxa"/>
            <w:tcBorders>
              <w:top w:val="nil"/>
              <w:left w:val="nil"/>
              <w:bottom w:val="single" w:sz="8" w:space="0" w:color="auto"/>
              <w:right w:val="single" w:sz="4" w:space="0" w:color="auto"/>
            </w:tcBorders>
            <w:shd w:val="clear" w:color="auto" w:fill="auto"/>
            <w:vAlign w:val="center"/>
            <w:hideMark/>
          </w:tcPr>
          <w:p w14:paraId="6B40639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627</w:t>
            </w:r>
          </w:p>
        </w:tc>
        <w:tc>
          <w:tcPr>
            <w:tcW w:w="1120" w:type="dxa"/>
            <w:tcBorders>
              <w:top w:val="nil"/>
              <w:left w:val="nil"/>
              <w:bottom w:val="single" w:sz="8" w:space="0" w:color="auto"/>
              <w:right w:val="single" w:sz="4" w:space="0" w:color="auto"/>
            </w:tcBorders>
            <w:shd w:val="clear" w:color="auto" w:fill="auto"/>
            <w:vAlign w:val="center"/>
            <w:hideMark/>
          </w:tcPr>
          <w:p w14:paraId="203A4AE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52529.29</w:t>
            </w:r>
          </w:p>
        </w:tc>
        <w:tc>
          <w:tcPr>
            <w:tcW w:w="1120" w:type="dxa"/>
            <w:tcBorders>
              <w:top w:val="nil"/>
              <w:left w:val="nil"/>
              <w:bottom w:val="single" w:sz="8" w:space="0" w:color="auto"/>
              <w:right w:val="single" w:sz="4" w:space="0" w:color="auto"/>
            </w:tcBorders>
            <w:shd w:val="clear" w:color="auto" w:fill="auto"/>
            <w:vAlign w:val="center"/>
            <w:hideMark/>
          </w:tcPr>
          <w:p w14:paraId="7758B49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18431.81</w:t>
            </w:r>
          </w:p>
        </w:tc>
        <w:tc>
          <w:tcPr>
            <w:tcW w:w="1120" w:type="dxa"/>
            <w:tcBorders>
              <w:top w:val="nil"/>
              <w:left w:val="nil"/>
              <w:bottom w:val="single" w:sz="8" w:space="0" w:color="auto"/>
              <w:right w:val="single" w:sz="8" w:space="0" w:color="auto"/>
            </w:tcBorders>
            <w:shd w:val="clear" w:color="auto" w:fill="auto"/>
            <w:vAlign w:val="center"/>
            <w:hideMark/>
          </w:tcPr>
          <w:p w14:paraId="21141C68"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0.740</w:t>
            </w:r>
          </w:p>
        </w:tc>
      </w:tr>
      <w:tr w:rsidR="001B2417" w:rsidRPr="00A96259" w14:paraId="6E167072" w14:textId="77777777" w:rsidTr="006A353D">
        <w:trPr>
          <w:trHeight w:val="259"/>
          <w:jc w:val="center"/>
        </w:trPr>
        <w:tc>
          <w:tcPr>
            <w:tcW w:w="1920" w:type="dxa"/>
            <w:vMerge w:val="restart"/>
            <w:tcBorders>
              <w:top w:val="nil"/>
              <w:left w:val="single" w:sz="8" w:space="0" w:color="auto"/>
              <w:bottom w:val="single" w:sz="8" w:space="0" w:color="000000"/>
              <w:right w:val="single" w:sz="4" w:space="0" w:color="auto"/>
            </w:tcBorders>
            <w:shd w:val="clear" w:color="auto" w:fill="auto"/>
            <w:vAlign w:val="center"/>
            <w:hideMark/>
          </w:tcPr>
          <w:p w14:paraId="613E01E2" w14:textId="3113A31E" w:rsidR="001B2417" w:rsidRPr="00A96259" w:rsidRDefault="006A353D" w:rsidP="00B65E1D">
            <w:pPr>
              <w:spacing w:after="0" w:line="240" w:lineRule="auto"/>
              <w:jc w:val="center"/>
              <w:rPr>
                <w:rFonts w:eastAsia="Times New Roman" w:cs="Times New Roman"/>
                <w:bCs/>
                <w:i/>
                <w:color w:val="C00000"/>
                <w:sz w:val="20"/>
                <w:szCs w:val="20"/>
              </w:rPr>
            </w:pPr>
            <w:r w:rsidRPr="00A96259">
              <w:rPr>
                <w:rFonts w:eastAsia="Times New Roman" w:cs="Times New Roman"/>
                <w:bCs/>
                <w:i/>
                <w:color w:val="C00000"/>
                <w:sz w:val="20"/>
                <w:szCs w:val="20"/>
              </w:rPr>
              <w:t xml:space="preserve">Transfer </w:t>
            </w:r>
            <w:r w:rsidR="00B65E1D" w:rsidRPr="00A96259">
              <w:rPr>
                <w:rFonts w:eastAsia="Times New Roman" w:cs="Times New Roman"/>
                <w:bCs/>
                <w:i/>
                <w:color w:val="C00000"/>
                <w:sz w:val="20"/>
                <w:szCs w:val="20"/>
              </w:rPr>
              <w:t>p</w:t>
            </w:r>
            <w:r w:rsidRPr="00A96259">
              <w:rPr>
                <w:rFonts w:eastAsia="Times New Roman" w:cs="Times New Roman"/>
                <w:bCs/>
                <w:i/>
                <w:color w:val="C00000"/>
                <w:sz w:val="20"/>
                <w:szCs w:val="20"/>
              </w:rPr>
              <w:t>a</w:t>
            </w:r>
            <w:r w:rsidR="00D11BDF" w:rsidRPr="00A96259">
              <w:rPr>
                <w:rFonts w:eastAsia="Times New Roman" w:cs="Times New Roman"/>
                <w:bCs/>
                <w:i/>
                <w:color w:val="C00000"/>
                <w:sz w:val="20"/>
                <w:szCs w:val="20"/>
              </w:rPr>
              <w:t xml:space="preserve">tient </w:t>
            </w:r>
            <w:r w:rsidR="00D11BDF" w:rsidRPr="00A96259">
              <w:rPr>
                <w:rFonts w:eastAsia="Times New Roman" w:cs="Times New Roman"/>
                <w:bCs/>
                <w:color w:val="C00000"/>
                <w:sz w:val="20"/>
                <w:szCs w:val="20"/>
              </w:rPr>
              <w:t>r</w:t>
            </w:r>
            <w:r w:rsidR="001B2417" w:rsidRPr="00A96259">
              <w:rPr>
                <w:rFonts w:eastAsia="Times New Roman" w:cs="Times New Roman"/>
                <w:bCs/>
                <w:color w:val="C00000"/>
                <w:sz w:val="20"/>
                <w:szCs w:val="20"/>
              </w:rPr>
              <w:t>ate</w:t>
            </w:r>
          </w:p>
        </w:tc>
        <w:tc>
          <w:tcPr>
            <w:tcW w:w="1120" w:type="dxa"/>
            <w:tcBorders>
              <w:top w:val="nil"/>
              <w:left w:val="nil"/>
              <w:bottom w:val="dashed" w:sz="4" w:space="0" w:color="auto"/>
              <w:right w:val="single" w:sz="4" w:space="0" w:color="auto"/>
            </w:tcBorders>
            <w:shd w:val="clear" w:color="auto" w:fill="auto"/>
            <w:vAlign w:val="center"/>
            <w:hideMark/>
          </w:tcPr>
          <w:p w14:paraId="22DB1B16"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w:t>
            </w:r>
          </w:p>
        </w:tc>
        <w:tc>
          <w:tcPr>
            <w:tcW w:w="1120" w:type="dxa"/>
            <w:tcBorders>
              <w:top w:val="nil"/>
              <w:left w:val="nil"/>
              <w:bottom w:val="dashed" w:sz="4" w:space="0" w:color="auto"/>
              <w:right w:val="single" w:sz="4" w:space="0" w:color="auto"/>
            </w:tcBorders>
            <w:shd w:val="clear" w:color="auto" w:fill="auto"/>
            <w:vAlign w:val="center"/>
            <w:hideMark/>
          </w:tcPr>
          <w:p w14:paraId="4AAAE89E" w14:textId="77777777" w:rsidR="001B2417" w:rsidRPr="00A96259" w:rsidRDefault="001B2417" w:rsidP="00D11BDF">
            <w:pPr>
              <w:spacing w:after="0" w:line="240" w:lineRule="auto"/>
              <w:jc w:val="center"/>
              <w:rPr>
                <w:rFonts w:eastAsia="Times New Roman" w:cs="Times New Roman"/>
                <w:color w:val="C00000"/>
                <w:sz w:val="20"/>
                <w:szCs w:val="20"/>
              </w:rPr>
            </w:pPr>
            <w:bookmarkStart w:id="14" w:name="RANGE!C32"/>
            <w:r w:rsidRPr="00A96259">
              <w:rPr>
                <w:rFonts w:eastAsia="Times New Roman" w:cs="Times New Roman"/>
                <w:color w:val="C00000"/>
                <w:sz w:val="20"/>
                <w:szCs w:val="20"/>
              </w:rPr>
              <w:t>19,610</w:t>
            </w:r>
            <w:bookmarkEnd w:id="14"/>
          </w:p>
        </w:tc>
        <w:tc>
          <w:tcPr>
            <w:tcW w:w="1120" w:type="dxa"/>
            <w:tcBorders>
              <w:top w:val="nil"/>
              <w:left w:val="nil"/>
              <w:bottom w:val="dashed" w:sz="4" w:space="0" w:color="auto"/>
              <w:right w:val="single" w:sz="4" w:space="0" w:color="auto"/>
            </w:tcBorders>
            <w:shd w:val="clear" w:color="auto" w:fill="auto"/>
            <w:vAlign w:val="center"/>
            <w:hideMark/>
          </w:tcPr>
          <w:p w14:paraId="19AAD62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2,937</w:t>
            </w:r>
          </w:p>
        </w:tc>
        <w:tc>
          <w:tcPr>
            <w:tcW w:w="1120" w:type="dxa"/>
            <w:tcBorders>
              <w:top w:val="nil"/>
              <w:left w:val="nil"/>
              <w:bottom w:val="dashed" w:sz="4" w:space="0" w:color="auto"/>
              <w:right w:val="single" w:sz="4" w:space="0" w:color="auto"/>
            </w:tcBorders>
            <w:shd w:val="clear" w:color="auto" w:fill="auto"/>
            <w:vAlign w:val="center"/>
            <w:hideMark/>
          </w:tcPr>
          <w:p w14:paraId="49E59CE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19168.39</w:t>
            </w:r>
          </w:p>
        </w:tc>
        <w:tc>
          <w:tcPr>
            <w:tcW w:w="1120" w:type="dxa"/>
            <w:tcBorders>
              <w:top w:val="nil"/>
              <w:left w:val="nil"/>
              <w:bottom w:val="dashed" w:sz="4" w:space="0" w:color="auto"/>
              <w:right w:val="single" w:sz="4" w:space="0" w:color="auto"/>
            </w:tcBorders>
            <w:shd w:val="clear" w:color="auto" w:fill="auto"/>
            <w:vAlign w:val="center"/>
            <w:hideMark/>
          </w:tcPr>
          <w:p w14:paraId="08C25AB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6364.45</w:t>
            </w:r>
          </w:p>
        </w:tc>
        <w:tc>
          <w:tcPr>
            <w:tcW w:w="1120" w:type="dxa"/>
            <w:tcBorders>
              <w:top w:val="nil"/>
              <w:left w:val="nil"/>
              <w:bottom w:val="dashed" w:sz="4" w:space="0" w:color="auto"/>
              <w:right w:val="single" w:sz="8" w:space="0" w:color="auto"/>
            </w:tcBorders>
            <w:shd w:val="clear" w:color="auto" w:fill="auto"/>
            <w:vAlign w:val="center"/>
            <w:hideMark/>
          </w:tcPr>
          <w:p w14:paraId="231EC27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0.751</w:t>
            </w:r>
          </w:p>
        </w:tc>
      </w:tr>
      <w:tr w:rsidR="001B2417" w:rsidRPr="00A96259" w14:paraId="7191957A"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6DE4A7DE"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7808E38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w:t>
            </w:r>
          </w:p>
        </w:tc>
        <w:tc>
          <w:tcPr>
            <w:tcW w:w="1120" w:type="dxa"/>
            <w:tcBorders>
              <w:top w:val="nil"/>
              <w:left w:val="nil"/>
              <w:bottom w:val="dashed" w:sz="4" w:space="0" w:color="auto"/>
              <w:right w:val="single" w:sz="4" w:space="0" w:color="auto"/>
            </w:tcBorders>
            <w:shd w:val="clear" w:color="auto" w:fill="auto"/>
            <w:vAlign w:val="center"/>
            <w:hideMark/>
          </w:tcPr>
          <w:p w14:paraId="080EE528"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19,579</w:t>
            </w:r>
          </w:p>
        </w:tc>
        <w:tc>
          <w:tcPr>
            <w:tcW w:w="1120" w:type="dxa"/>
            <w:tcBorders>
              <w:top w:val="nil"/>
              <w:left w:val="nil"/>
              <w:bottom w:val="dashed" w:sz="4" w:space="0" w:color="auto"/>
              <w:right w:val="single" w:sz="4" w:space="0" w:color="auto"/>
            </w:tcBorders>
            <w:shd w:val="clear" w:color="auto" w:fill="auto"/>
            <w:vAlign w:val="center"/>
            <w:hideMark/>
          </w:tcPr>
          <w:p w14:paraId="3E79DAE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2,907</w:t>
            </w:r>
          </w:p>
        </w:tc>
        <w:tc>
          <w:tcPr>
            <w:tcW w:w="1120" w:type="dxa"/>
            <w:tcBorders>
              <w:top w:val="nil"/>
              <w:left w:val="nil"/>
              <w:bottom w:val="dashed" w:sz="4" w:space="0" w:color="auto"/>
              <w:right w:val="single" w:sz="4" w:space="0" w:color="auto"/>
            </w:tcBorders>
            <w:shd w:val="clear" w:color="auto" w:fill="auto"/>
            <w:vAlign w:val="center"/>
            <w:hideMark/>
          </w:tcPr>
          <w:p w14:paraId="63D0235D"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19300.20</w:t>
            </w:r>
          </w:p>
        </w:tc>
        <w:tc>
          <w:tcPr>
            <w:tcW w:w="1120" w:type="dxa"/>
            <w:tcBorders>
              <w:top w:val="nil"/>
              <w:left w:val="nil"/>
              <w:bottom w:val="dashed" w:sz="4" w:space="0" w:color="auto"/>
              <w:right w:val="single" w:sz="4" w:space="0" w:color="auto"/>
            </w:tcBorders>
            <w:shd w:val="clear" w:color="auto" w:fill="auto"/>
            <w:vAlign w:val="center"/>
            <w:hideMark/>
          </w:tcPr>
          <w:p w14:paraId="42E9974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6043.56</w:t>
            </w:r>
          </w:p>
        </w:tc>
        <w:tc>
          <w:tcPr>
            <w:tcW w:w="1120" w:type="dxa"/>
            <w:tcBorders>
              <w:top w:val="nil"/>
              <w:left w:val="nil"/>
              <w:bottom w:val="dashed" w:sz="4" w:space="0" w:color="auto"/>
              <w:right w:val="single" w:sz="8" w:space="0" w:color="auto"/>
            </w:tcBorders>
            <w:shd w:val="clear" w:color="auto" w:fill="auto"/>
            <w:vAlign w:val="center"/>
            <w:hideMark/>
          </w:tcPr>
          <w:p w14:paraId="165C64B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0.762</w:t>
            </w:r>
          </w:p>
        </w:tc>
      </w:tr>
      <w:tr w:rsidR="001B2417" w:rsidRPr="00A96259" w14:paraId="2FA3AF9C"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79205BF5"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6974C2E8"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3</w:t>
            </w:r>
          </w:p>
        </w:tc>
        <w:tc>
          <w:tcPr>
            <w:tcW w:w="1120" w:type="dxa"/>
            <w:tcBorders>
              <w:top w:val="nil"/>
              <w:left w:val="nil"/>
              <w:bottom w:val="dashed" w:sz="4" w:space="0" w:color="auto"/>
              <w:right w:val="single" w:sz="4" w:space="0" w:color="auto"/>
            </w:tcBorders>
            <w:shd w:val="clear" w:color="auto" w:fill="auto"/>
            <w:vAlign w:val="center"/>
            <w:hideMark/>
          </w:tcPr>
          <w:p w14:paraId="3F6636B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19,996</w:t>
            </w:r>
          </w:p>
        </w:tc>
        <w:tc>
          <w:tcPr>
            <w:tcW w:w="1120" w:type="dxa"/>
            <w:tcBorders>
              <w:top w:val="nil"/>
              <w:left w:val="nil"/>
              <w:bottom w:val="dashed" w:sz="4" w:space="0" w:color="auto"/>
              <w:right w:val="single" w:sz="4" w:space="0" w:color="auto"/>
            </w:tcBorders>
            <w:shd w:val="clear" w:color="auto" w:fill="auto"/>
            <w:vAlign w:val="center"/>
            <w:hideMark/>
          </w:tcPr>
          <w:p w14:paraId="4F4CFA2B"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2,939</w:t>
            </w:r>
          </w:p>
        </w:tc>
        <w:tc>
          <w:tcPr>
            <w:tcW w:w="1120" w:type="dxa"/>
            <w:tcBorders>
              <w:top w:val="nil"/>
              <w:left w:val="nil"/>
              <w:bottom w:val="dashed" w:sz="4" w:space="0" w:color="auto"/>
              <w:right w:val="single" w:sz="4" w:space="0" w:color="auto"/>
            </w:tcBorders>
            <w:shd w:val="clear" w:color="auto" w:fill="auto"/>
            <w:vAlign w:val="center"/>
            <w:hideMark/>
          </w:tcPr>
          <w:p w14:paraId="5726239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19424.10</w:t>
            </w:r>
          </w:p>
        </w:tc>
        <w:tc>
          <w:tcPr>
            <w:tcW w:w="1120" w:type="dxa"/>
            <w:tcBorders>
              <w:top w:val="nil"/>
              <w:left w:val="nil"/>
              <w:bottom w:val="dashed" w:sz="4" w:space="0" w:color="auto"/>
              <w:right w:val="single" w:sz="4" w:space="0" w:color="auto"/>
            </w:tcBorders>
            <w:shd w:val="clear" w:color="auto" w:fill="auto"/>
            <w:vAlign w:val="center"/>
            <w:hideMark/>
          </w:tcPr>
          <w:p w14:paraId="6D30BEE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5782.03</w:t>
            </w:r>
          </w:p>
        </w:tc>
        <w:tc>
          <w:tcPr>
            <w:tcW w:w="1120" w:type="dxa"/>
            <w:tcBorders>
              <w:top w:val="nil"/>
              <w:left w:val="nil"/>
              <w:bottom w:val="dashed" w:sz="4" w:space="0" w:color="auto"/>
              <w:right w:val="single" w:sz="8" w:space="0" w:color="auto"/>
            </w:tcBorders>
            <w:shd w:val="clear" w:color="auto" w:fill="auto"/>
            <w:vAlign w:val="center"/>
            <w:hideMark/>
          </w:tcPr>
          <w:p w14:paraId="0219B79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0.771</w:t>
            </w:r>
          </w:p>
        </w:tc>
      </w:tr>
      <w:tr w:rsidR="001B2417" w:rsidRPr="00A96259" w14:paraId="0237B8CA"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3594B22A"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2483D278"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4</w:t>
            </w:r>
          </w:p>
        </w:tc>
        <w:tc>
          <w:tcPr>
            <w:tcW w:w="1120" w:type="dxa"/>
            <w:tcBorders>
              <w:top w:val="nil"/>
              <w:left w:val="nil"/>
              <w:bottom w:val="dashed" w:sz="4" w:space="0" w:color="auto"/>
              <w:right w:val="single" w:sz="4" w:space="0" w:color="auto"/>
            </w:tcBorders>
            <w:shd w:val="clear" w:color="auto" w:fill="auto"/>
            <w:vAlign w:val="center"/>
            <w:hideMark/>
          </w:tcPr>
          <w:p w14:paraId="702E1DE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19,685</w:t>
            </w:r>
          </w:p>
        </w:tc>
        <w:tc>
          <w:tcPr>
            <w:tcW w:w="1120" w:type="dxa"/>
            <w:tcBorders>
              <w:top w:val="nil"/>
              <w:left w:val="nil"/>
              <w:bottom w:val="dashed" w:sz="4" w:space="0" w:color="auto"/>
              <w:right w:val="single" w:sz="4" w:space="0" w:color="auto"/>
            </w:tcBorders>
            <w:shd w:val="clear" w:color="auto" w:fill="auto"/>
            <w:vAlign w:val="center"/>
            <w:hideMark/>
          </w:tcPr>
          <w:p w14:paraId="343F399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2,934</w:t>
            </w:r>
          </w:p>
        </w:tc>
        <w:tc>
          <w:tcPr>
            <w:tcW w:w="1120" w:type="dxa"/>
            <w:tcBorders>
              <w:top w:val="nil"/>
              <w:left w:val="nil"/>
              <w:bottom w:val="dashed" w:sz="4" w:space="0" w:color="auto"/>
              <w:right w:val="single" w:sz="4" w:space="0" w:color="auto"/>
            </w:tcBorders>
            <w:shd w:val="clear" w:color="auto" w:fill="auto"/>
            <w:vAlign w:val="center"/>
            <w:hideMark/>
          </w:tcPr>
          <w:p w14:paraId="7890E85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18630.90</w:t>
            </w:r>
          </w:p>
        </w:tc>
        <w:tc>
          <w:tcPr>
            <w:tcW w:w="1120" w:type="dxa"/>
            <w:tcBorders>
              <w:top w:val="nil"/>
              <w:left w:val="nil"/>
              <w:bottom w:val="dashed" w:sz="4" w:space="0" w:color="auto"/>
              <w:right w:val="single" w:sz="4" w:space="0" w:color="auto"/>
            </w:tcBorders>
            <w:shd w:val="clear" w:color="auto" w:fill="auto"/>
            <w:vAlign w:val="center"/>
            <w:hideMark/>
          </w:tcPr>
          <w:p w14:paraId="6A2F0C7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5823.01</w:t>
            </w:r>
          </w:p>
        </w:tc>
        <w:tc>
          <w:tcPr>
            <w:tcW w:w="1120" w:type="dxa"/>
            <w:tcBorders>
              <w:top w:val="nil"/>
              <w:left w:val="nil"/>
              <w:bottom w:val="dashed" w:sz="4" w:space="0" w:color="auto"/>
              <w:right w:val="single" w:sz="8" w:space="0" w:color="auto"/>
            </w:tcBorders>
            <w:shd w:val="clear" w:color="auto" w:fill="auto"/>
            <w:vAlign w:val="center"/>
            <w:hideMark/>
          </w:tcPr>
          <w:p w14:paraId="29FDA1D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0.762</w:t>
            </w:r>
          </w:p>
        </w:tc>
      </w:tr>
      <w:tr w:rsidR="001B2417" w:rsidRPr="00A96259" w14:paraId="6CB92B41"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2EB8C984"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0217A646"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w:t>
            </w:r>
          </w:p>
        </w:tc>
        <w:tc>
          <w:tcPr>
            <w:tcW w:w="1120" w:type="dxa"/>
            <w:tcBorders>
              <w:top w:val="nil"/>
              <w:left w:val="nil"/>
              <w:bottom w:val="dashed" w:sz="4" w:space="0" w:color="auto"/>
              <w:right w:val="single" w:sz="4" w:space="0" w:color="auto"/>
            </w:tcBorders>
            <w:shd w:val="clear" w:color="auto" w:fill="auto"/>
            <w:vAlign w:val="center"/>
            <w:hideMark/>
          </w:tcPr>
          <w:p w14:paraId="6052835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19,735</w:t>
            </w:r>
          </w:p>
        </w:tc>
        <w:tc>
          <w:tcPr>
            <w:tcW w:w="1120" w:type="dxa"/>
            <w:tcBorders>
              <w:top w:val="nil"/>
              <w:left w:val="nil"/>
              <w:bottom w:val="dashed" w:sz="4" w:space="0" w:color="auto"/>
              <w:right w:val="single" w:sz="4" w:space="0" w:color="auto"/>
            </w:tcBorders>
            <w:shd w:val="clear" w:color="auto" w:fill="auto"/>
            <w:vAlign w:val="center"/>
            <w:hideMark/>
          </w:tcPr>
          <w:p w14:paraId="5884F453"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2,919</w:t>
            </w:r>
          </w:p>
        </w:tc>
        <w:tc>
          <w:tcPr>
            <w:tcW w:w="1120" w:type="dxa"/>
            <w:tcBorders>
              <w:top w:val="nil"/>
              <w:left w:val="nil"/>
              <w:bottom w:val="dashed" w:sz="4" w:space="0" w:color="auto"/>
              <w:right w:val="single" w:sz="4" w:space="0" w:color="auto"/>
            </w:tcBorders>
            <w:shd w:val="clear" w:color="auto" w:fill="auto"/>
            <w:vAlign w:val="center"/>
            <w:hideMark/>
          </w:tcPr>
          <w:p w14:paraId="7F9DF79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19250.39</w:t>
            </w:r>
          </w:p>
        </w:tc>
        <w:tc>
          <w:tcPr>
            <w:tcW w:w="1120" w:type="dxa"/>
            <w:tcBorders>
              <w:top w:val="nil"/>
              <w:left w:val="nil"/>
              <w:bottom w:val="dashed" w:sz="4" w:space="0" w:color="auto"/>
              <w:right w:val="single" w:sz="4" w:space="0" w:color="auto"/>
            </w:tcBorders>
            <w:shd w:val="clear" w:color="auto" w:fill="auto"/>
            <w:vAlign w:val="center"/>
            <w:hideMark/>
          </w:tcPr>
          <w:p w14:paraId="6A2FEA6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5065.81</w:t>
            </w:r>
          </w:p>
        </w:tc>
        <w:tc>
          <w:tcPr>
            <w:tcW w:w="1120" w:type="dxa"/>
            <w:tcBorders>
              <w:top w:val="nil"/>
              <w:left w:val="nil"/>
              <w:bottom w:val="dashed" w:sz="4" w:space="0" w:color="auto"/>
              <w:right w:val="single" w:sz="8" w:space="0" w:color="auto"/>
            </w:tcBorders>
            <w:shd w:val="clear" w:color="auto" w:fill="auto"/>
            <w:vAlign w:val="center"/>
            <w:hideMark/>
          </w:tcPr>
          <w:p w14:paraId="4B3FE17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0.792</w:t>
            </w:r>
          </w:p>
        </w:tc>
      </w:tr>
      <w:tr w:rsidR="001B2417" w:rsidRPr="00A96259" w14:paraId="2B4934C7"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16BD5015"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77B5E5A8"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6</w:t>
            </w:r>
          </w:p>
        </w:tc>
        <w:tc>
          <w:tcPr>
            <w:tcW w:w="1120" w:type="dxa"/>
            <w:tcBorders>
              <w:top w:val="nil"/>
              <w:left w:val="nil"/>
              <w:bottom w:val="dashed" w:sz="4" w:space="0" w:color="auto"/>
              <w:right w:val="single" w:sz="4" w:space="0" w:color="auto"/>
            </w:tcBorders>
            <w:shd w:val="clear" w:color="auto" w:fill="auto"/>
            <w:vAlign w:val="center"/>
            <w:hideMark/>
          </w:tcPr>
          <w:p w14:paraId="1838486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19,954</w:t>
            </w:r>
          </w:p>
        </w:tc>
        <w:tc>
          <w:tcPr>
            <w:tcW w:w="1120" w:type="dxa"/>
            <w:tcBorders>
              <w:top w:val="nil"/>
              <w:left w:val="nil"/>
              <w:bottom w:val="dashed" w:sz="4" w:space="0" w:color="auto"/>
              <w:right w:val="single" w:sz="4" w:space="0" w:color="auto"/>
            </w:tcBorders>
            <w:shd w:val="clear" w:color="auto" w:fill="auto"/>
            <w:vAlign w:val="center"/>
            <w:hideMark/>
          </w:tcPr>
          <w:p w14:paraId="423F7B1A"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2,958</w:t>
            </w:r>
          </w:p>
        </w:tc>
        <w:tc>
          <w:tcPr>
            <w:tcW w:w="1120" w:type="dxa"/>
            <w:tcBorders>
              <w:top w:val="nil"/>
              <w:left w:val="nil"/>
              <w:bottom w:val="dashed" w:sz="4" w:space="0" w:color="auto"/>
              <w:right w:val="single" w:sz="4" w:space="0" w:color="auto"/>
            </w:tcBorders>
            <w:shd w:val="clear" w:color="auto" w:fill="auto"/>
            <w:vAlign w:val="center"/>
            <w:hideMark/>
          </w:tcPr>
          <w:p w14:paraId="186277C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19141.47</w:t>
            </w:r>
          </w:p>
        </w:tc>
        <w:tc>
          <w:tcPr>
            <w:tcW w:w="1120" w:type="dxa"/>
            <w:tcBorders>
              <w:top w:val="nil"/>
              <w:left w:val="nil"/>
              <w:bottom w:val="dashed" w:sz="4" w:space="0" w:color="auto"/>
              <w:right w:val="single" w:sz="4" w:space="0" w:color="auto"/>
            </w:tcBorders>
            <w:shd w:val="clear" w:color="auto" w:fill="auto"/>
            <w:vAlign w:val="center"/>
            <w:hideMark/>
          </w:tcPr>
          <w:p w14:paraId="149AC7C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5597.58</w:t>
            </w:r>
          </w:p>
        </w:tc>
        <w:tc>
          <w:tcPr>
            <w:tcW w:w="1120" w:type="dxa"/>
            <w:tcBorders>
              <w:top w:val="nil"/>
              <w:left w:val="nil"/>
              <w:bottom w:val="dashed" w:sz="4" w:space="0" w:color="auto"/>
              <w:right w:val="single" w:sz="8" w:space="0" w:color="auto"/>
            </w:tcBorders>
            <w:shd w:val="clear" w:color="auto" w:fill="auto"/>
            <w:vAlign w:val="center"/>
            <w:hideMark/>
          </w:tcPr>
          <w:p w14:paraId="10EE914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0.774</w:t>
            </w:r>
          </w:p>
        </w:tc>
      </w:tr>
      <w:tr w:rsidR="001B2417" w:rsidRPr="00A96259" w14:paraId="03ACB633"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327A8F29"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22D2DBB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7</w:t>
            </w:r>
          </w:p>
        </w:tc>
        <w:tc>
          <w:tcPr>
            <w:tcW w:w="1120" w:type="dxa"/>
            <w:tcBorders>
              <w:top w:val="nil"/>
              <w:left w:val="nil"/>
              <w:bottom w:val="dashed" w:sz="4" w:space="0" w:color="auto"/>
              <w:right w:val="single" w:sz="4" w:space="0" w:color="auto"/>
            </w:tcBorders>
            <w:shd w:val="clear" w:color="auto" w:fill="auto"/>
            <w:vAlign w:val="center"/>
            <w:hideMark/>
          </w:tcPr>
          <w:p w14:paraId="0E4370F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19,858</w:t>
            </w:r>
          </w:p>
        </w:tc>
        <w:tc>
          <w:tcPr>
            <w:tcW w:w="1120" w:type="dxa"/>
            <w:tcBorders>
              <w:top w:val="nil"/>
              <w:left w:val="nil"/>
              <w:bottom w:val="dashed" w:sz="4" w:space="0" w:color="auto"/>
              <w:right w:val="single" w:sz="4" w:space="0" w:color="auto"/>
            </w:tcBorders>
            <w:shd w:val="clear" w:color="auto" w:fill="auto"/>
            <w:vAlign w:val="center"/>
            <w:hideMark/>
          </w:tcPr>
          <w:p w14:paraId="4C5289A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2,962</w:t>
            </w:r>
          </w:p>
        </w:tc>
        <w:tc>
          <w:tcPr>
            <w:tcW w:w="1120" w:type="dxa"/>
            <w:tcBorders>
              <w:top w:val="nil"/>
              <w:left w:val="nil"/>
              <w:bottom w:val="dashed" w:sz="4" w:space="0" w:color="auto"/>
              <w:right w:val="single" w:sz="4" w:space="0" w:color="auto"/>
            </w:tcBorders>
            <w:shd w:val="clear" w:color="auto" w:fill="auto"/>
            <w:vAlign w:val="center"/>
            <w:hideMark/>
          </w:tcPr>
          <w:p w14:paraId="1576B8A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19168.28</w:t>
            </w:r>
          </w:p>
        </w:tc>
        <w:tc>
          <w:tcPr>
            <w:tcW w:w="1120" w:type="dxa"/>
            <w:tcBorders>
              <w:top w:val="nil"/>
              <w:left w:val="nil"/>
              <w:bottom w:val="dashed" w:sz="4" w:space="0" w:color="auto"/>
              <w:right w:val="single" w:sz="4" w:space="0" w:color="auto"/>
            </w:tcBorders>
            <w:shd w:val="clear" w:color="auto" w:fill="auto"/>
            <w:vAlign w:val="center"/>
            <w:hideMark/>
          </w:tcPr>
          <w:p w14:paraId="0696F6B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5981.36</w:t>
            </w:r>
          </w:p>
        </w:tc>
        <w:tc>
          <w:tcPr>
            <w:tcW w:w="1120" w:type="dxa"/>
            <w:tcBorders>
              <w:top w:val="nil"/>
              <w:left w:val="nil"/>
              <w:bottom w:val="dashed" w:sz="4" w:space="0" w:color="auto"/>
              <w:right w:val="single" w:sz="8" w:space="0" w:color="auto"/>
            </w:tcBorders>
            <w:shd w:val="clear" w:color="auto" w:fill="auto"/>
            <w:vAlign w:val="center"/>
            <w:hideMark/>
          </w:tcPr>
          <w:p w14:paraId="6882F98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0.762</w:t>
            </w:r>
          </w:p>
        </w:tc>
      </w:tr>
      <w:tr w:rsidR="001B2417" w:rsidRPr="00A96259" w14:paraId="3542F141"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13D66E70" w14:textId="77777777" w:rsidR="001B2417" w:rsidRPr="00A96259" w:rsidRDefault="001B2417" w:rsidP="00D11BDF">
            <w:pPr>
              <w:spacing w:after="0" w:line="240" w:lineRule="auto"/>
              <w:jc w:val="center"/>
              <w:rPr>
                <w:rFonts w:eastAsia="Times New Roman" w:cs="Times New Roman"/>
                <w:bCs/>
                <w:i/>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24578319"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8</w:t>
            </w:r>
          </w:p>
        </w:tc>
        <w:tc>
          <w:tcPr>
            <w:tcW w:w="1120" w:type="dxa"/>
            <w:tcBorders>
              <w:top w:val="nil"/>
              <w:left w:val="nil"/>
              <w:bottom w:val="dashed" w:sz="4" w:space="0" w:color="auto"/>
              <w:right w:val="single" w:sz="4" w:space="0" w:color="auto"/>
            </w:tcBorders>
            <w:shd w:val="clear" w:color="auto" w:fill="auto"/>
            <w:vAlign w:val="center"/>
            <w:hideMark/>
          </w:tcPr>
          <w:p w14:paraId="4C4D29B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19,723</w:t>
            </w:r>
          </w:p>
        </w:tc>
        <w:tc>
          <w:tcPr>
            <w:tcW w:w="1120" w:type="dxa"/>
            <w:tcBorders>
              <w:top w:val="nil"/>
              <w:left w:val="nil"/>
              <w:bottom w:val="dashed" w:sz="4" w:space="0" w:color="auto"/>
              <w:right w:val="single" w:sz="4" w:space="0" w:color="auto"/>
            </w:tcBorders>
            <w:shd w:val="clear" w:color="auto" w:fill="auto"/>
            <w:vAlign w:val="center"/>
            <w:hideMark/>
          </w:tcPr>
          <w:p w14:paraId="4745AD2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2,922</w:t>
            </w:r>
          </w:p>
        </w:tc>
        <w:tc>
          <w:tcPr>
            <w:tcW w:w="1120" w:type="dxa"/>
            <w:tcBorders>
              <w:top w:val="nil"/>
              <w:left w:val="nil"/>
              <w:bottom w:val="dashed" w:sz="4" w:space="0" w:color="auto"/>
              <w:right w:val="single" w:sz="4" w:space="0" w:color="auto"/>
            </w:tcBorders>
            <w:shd w:val="clear" w:color="auto" w:fill="auto"/>
            <w:vAlign w:val="center"/>
            <w:hideMark/>
          </w:tcPr>
          <w:p w14:paraId="5710143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19389.42</w:t>
            </w:r>
          </w:p>
        </w:tc>
        <w:tc>
          <w:tcPr>
            <w:tcW w:w="1120" w:type="dxa"/>
            <w:tcBorders>
              <w:top w:val="nil"/>
              <w:left w:val="nil"/>
              <w:bottom w:val="dashed" w:sz="4" w:space="0" w:color="auto"/>
              <w:right w:val="single" w:sz="4" w:space="0" w:color="auto"/>
            </w:tcBorders>
            <w:shd w:val="clear" w:color="auto" w:fill="auto"/>
            <w:vAlign w:val="center"/>
            <w:hideMark/>
          </w:tcPr>
          <w:p w14:paraId="1EE58A62"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5792.72</w:t>
            </w:r>
          </w:p>
        </w:tc>
        <w:tc>
          <w:tcPr>
            <w:tcW w:w="1120" w:type="dxa"/>
            <w:tcBorders>
              <w:top w:val="nil"/>
              <w:left w:val="nil"/>
              <w:bottom w:val="dashed" w:sz="4" w:space="0" w:color="auto"/>
              <w:right w:val="single" w:sz="8" w:space="0" w:color="auto"/>
            </w:tcBorders>
            <w:shd w:val="clear" w:color="auto" w:fill="auto"/>
            <w:vAlign w:val="center"/>
            <w:hideMark/>
          </w:tcPr>
          <w:p w14:paraId="66FA8EB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0.770</w:t>
            </w:r>
          </w:p>
        </w:tc>
      </w:tr>
      <w:tr w:rsidR="001B2417" w:rsidRPr="00A96259" w14:paraId="421338C5"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642E2978" w14:textId="77777777" w:rsidR="001B2417" w:rsidRPr="00A96259" w:rsidRDefault="001B2417" w:rsidP="00D11BDF">
            <w:pPr>
              <w:spacing w:after="0" w:line="240" w:lineRule="auto"/>
              <w:jc w:val="center"/>
              <w:rPr>
                <w:rFonts w:eastAsia="Times New Roman" w:cs="Times New Roman"/>
                <w:b/>
                <w:bCs/>
                <w:color w:val="C00000"/>
                <w:sz w:val="20"/>
                <w:szCs w:val="20"/>
              </w:rPr>
            </w:pPr>
          </w:p>
        </w:tc>
        <w:tc>
          <w:tcPr>
            <w:tcW w:w="1120" w:type="dxa"/>
            <w:tcBorders>
              <w:top w:val="nil"/>
              <w:left w:val="nil"/>
              <w:bottom w:val="dashed" w:sz="4" w:space="0" w:color="auto"/>
              <w:right w:val="single" w:sz="4" w:space="0" w:color="auto"/>
            </w:tcBorders>
            <w:shd w:val="clear" w:color="auto" w:fill="auto"/>
            <w:vAlign w:val="center"/>
            <w:hideMark/>
          </w:tcPr>
          <w:p w14:paraId="59F9DF2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9</w:t>
            </w:r>
          </w:p>
        </w:tc>
        <w:tc>
          <w:tcPr>
            <w:tcW w:w="1120" w:type="dxa"/>
            <w:tcBorders>
              <w:top w:val="nil"/>
              <w:left w:val="nil"/>
              <w:bottom w:val="dashed" w:sz="4" w:space="0" w:color="auto"/>
              <w:right w:val="single" w:sz="4" w:space="0" w:color="auto"/>
            </w:tcBorders>
            <w:shd w:val="clear" w:color="auto" w:fill="auto"/>
            <w:vAlign w:val="center"/>
            <w:hideMark/>
          </w:tcPr>
          <w:p w14:paraId="61F286A0"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19,976</w:t>
            </w:r>
          </w:p>
        </w:tc>
        <w:tc>
          <w:tcPr>
            <w:tcW w:w="1120" w:type="dxa"/>
            <w:tcBorders>
              <w:top w:val="nil"/>
              <w:left w:val="nil"/>
              <w:bottom w:val="dashed" w:sz="4" w:space="0" w:color="auto"/>
              <w:right w:val="single" w:sz="4" w:space="0" w:color="auto"/>
            </w:tcBorders>
            <w:shd w:val="clear" w:color="auto" w:fill="auto"/>
            <w:vAlign w:val="center"/>
            <w:hideMark/>
          </w:tcPr>
          <w:p w14:paraId="30238F74"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2,937</w:t>
            </w:r>
          </w:p>
        </w:tc>
        <w:tc>
          <w:tcPr>
            <w:tcW w:w="1120" w:type="dxa"/>
            <w:tcBorders>
              <w:top w:val="nil"/>
              <w:left w:val="nil"/>
              <w:bottom w:val="dashed" w:sz="4" w:space="0" w:color="auto"/>
              <w:right w:val="single" w:sz="4" w:space="0" w:color="auto"/>
            </w:tcBorders>
            <w:shd w:val="clear" w:color="auto" w:fill="auto"/>
            <w:vAlign w:val="center"/>
            <w:hideMark/>
          </w:tcPr>
          <w:p w14:paraId="5F431B1F"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19813.33</w:t>
            </w:r>
          </w:p>
        </w:tc>
        <w:tc>
          <w:tcPr>
            <w:tcW w:w="1120" w:type="dxa"/>
            <w:tcBorders>
              <w:top w:val="nil"/>
              <w:left w:val="nil"/>
              <w:bottom w:val="dashed" w:sz="4" w:space="0" w:color="auto"/>
              <w:right w:val="single" w:sz="4" w:space="0" w:color="auto"/>
            </w:tcBorders>
            <w:shd w:val="clear" w:color="auto" w:fill="auto"/>
            <w:vAlign w:val="center"/>
            <w:hideMark/>
          </w:tcPr>
          <w:p w14:paraId="2C746721"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5507.19</w:t>
            </w:r>
          </w:p>
        </w:tc>
        <w:tc>
          <w:tcPr>
            <w:tcW w:w="1120" w:type="dxa"/>
            <w:tcBorders>
              <w:top w:val="nil"/>
              <w:left w:val="nil"/>
              <w:bottom w:val="dashed" w:sz="4" w:space="0" w:color="auto"/>
              <w:right w:val="single" w:sz="8" w:space="0" w:color="auto"/>
            </w:tcBorders>
            <w:shd w:val="clear" w:color="auto" w:fill="auto"/>
            <w:vAlign w:val="center"/>
            <w:hideMark/>
          </w:tcPr>
          <w:p w14:paraId="08A521ED"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0.783</w:t>
            </w:r>
          </w:p>
        </w:tc>
      </w:tr>
      <w:tr w:rsidR="001B2417" w:rsidRPr="00A96259" w14:paraId="61542433" w14:textId="77777777" w:rsidTr="006A353D">
        <w:trPr>
          <w:trHeight w:val="259"/>
          <w:jc w:val="center"/>
        </w:trPr>
        <w:tc>
          <w:tcPr>
            <w:tcW w:w="1920" w:type="dxa"/>
            <w:vMerge/>
            <w:tcBorders>
              <w:top w:val="nil"/>
              <w:left w:val="single" w:sz="8" w:space="0" w:color="auto"/>
              <w:bottom w:val="single" w:sz="8" w:space="0" w:color="000000"/>
              <w:right w:val="single" w:sz="4" w:space="0" w:color="auto"/>
            </w:tcBorders>
            <w:vAlign w:val="center"/>
            <w:hideMark/>
          </w:tcPr>
          <w:p w14:paraId="7675B5D4" w14:textId="77777777" w:rsidR="001B2417" w:rsidRPr="00A96259" w:rsidRDefault="001B2417" w:rsidP="00D11BDF">
            <w:pPr>
              <w:spacing w:after="0" w:line="240" w:lineRule="auto"/>
              <w:jc w:val="center"/>
              <w:rPr>
                <w:rFonts w:eastAsia="Times New Roman" w:cs="Times New Roman"/>
                <w:b/>
                <w:bCs/>
                <w:color w:val="C00000"/>
                <w:sz w:val="20"/>
                <w:szCs w:val="20"/>
              </w:rPr>
            </w:pPr>
          </w:p>
        </w:tc>
        <w:tc>
          <w:tcPr>
            <w:tcW w:w="1120" w:type="dxa"/>
            <w:tcBorders>
              <w:top w:val="nil"/>
              <w:left w:val="nil"/>
              <w:bottom w:val="single" w:sz="8" w:space="0" w:color="auto"/>
              <w:right w:val="single" w:sz="4" w:space="0" w:color="auto"/>
            </w:tcBorders>
            <w:shd w:val="clear" w:color="auto" w:fill="auto"/>
            <w:vAlign w:val="center"/>
            <w:hideMark/>
          </w:tcPr>
          <w:p w14:paraId="1CCD852C"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10</w:t>
            </w:r>
          </w:p>
        </w:tc>
        <w:tc>
          <w:tcPr>
            <w:tcW w:w="1120" w:type="dxa"/>
            <w:tcBorders>
              <w:top w:val="nil"/>
              <w:left w:val="nil"/>
              <w:bottom w:val="single" w:sz="8" w:space="0" w:color="auto"/>
              <w:right w:val="single" w:sz="4" w:space="0" w:color="auto"/>
            </w:tcBorders>
            <w:shd w:val="clear" w:color="auto" w:fill="auto"/>
            <w:vAlign w:val="center"/>
            <w:hideMark/>
          </w:tcPr>
          <w:p w14:paraId="137AA5E7"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19,614</w:t>
            </w:r>
          </w:p>
        </w:tc>
        <w:tc>
          <w:tcPr>
            <w:tcW w:w="1120" w:type="dxa"/>
            <w:tcBorders>
              <w:top w:val="nil"/>
              <w:left w:val="nil"/>
              <w:bottom w:val="single" w:sz="8" w:space="0" w:color="auto"/>
              <w:right w:val="single" w:sz="4" w:space="0" w:color="auto"/>
            </w:tcBorders>
            <w:shd w:val="clear" w:color="auto" w:fill="auto"/>
            <w:vAlign w:val="center"/>
            <w:hideMark/>
          </w:tcPr>
          <w:p w14:paraId="633B5C3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2,913</w:t>
            </w:r>
          </w:p>
        </w:tc>
        <w:tc>
          <w:tcPr>
            <w:tcW w:w="1120" w:type="dxa"/>
            <w:tcBorders>
              <w:top w:val="nil"/>
              <w:left w:val="nil"/>
              <w:bottom w:val="single" w:sz="8" w:space="0" w:color="auto"/>
              <w:right w:val="single" w:sz="4" w:space="0" w:color="auto"/>
            </w:tcBorders>
            <w:shd w:val="clear" w:color="auto" w:fill="auto"/>
            <w:vAlign w:val="center"/>
            <w:hideMark/>
          </w:tcPr>
          <w:p w14:paraId="774EA1BE"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19649.58</w:t>
            </w:r>
          </w:p>
        </w:tc>
        <w:tc>
          <w:tcPr>
            <w:tcW w:w="1120" w:type="dxa"/>
            <w:tcBorders>
              <w:top w:val="nil"/>
              <w:left w:val="nil"/>
              <w:bottom w:val="single" w:sz="8" w:space="0" w:color="auto"/>
              <w:right w:val="single" w:sz="4" w:space="0" w:color="auto"/>
            </w:tcBorders>
            <w:shd w:val="clear" w:color="auto" w:fill="auto"/>
            <w:vAlign w:val="center"/>
            <w:hideMark/>
          </w:tcPr>
          <w:p w14:paraId="1E9FF375"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5451.38</w:t>
            </w:r>
          </w:p>
        </w:tc>
        <w:tc>
          <w:tcPr>
            <w:tcW w:w="1120" w:type="dxa"/>
            <w:tcBorders>
              <w:top w:val="nil"/>
              <w:left w:val="nil"/>
              <w:bottom w:val="single" w:sz="8" w:space="0" w:color="auto"/>
              <w:right w:val="single" w:sz="8" w:space="0" w:color="auto"/>
            </w:tcBorders>
            <w:shd w:val="clear" w:color="auto" w:fill="auto"/>
            <w:vAlign w:val="center"/>
            <w:hideMark/>
          </w:tcPr>
          <w:p w14:paraId="794B85AD" w14:textId="77777777" w:rsidR="001B2417" w:rsidRPr="00A96259" w:rsidRDefault="001B2417" w:rsidP="00D11BDF">
            <w:pPr>
              <w:spacing w:after="0" w:line="240" w:lineRule="auto"/>
              <w:jc w:val="center"/>
              <w:rPr>
                <w:rFonts w:eastAsia="Times New Roman" w:cs="Times New Roman"/>
                <w:color w:val="C00000"/>
                <w:sz w:val="20"/>
                <w:szCs w:val="20"/>
              </w:rPr>
            </w:pPr>
            <w:r w:rsidRPr="00A96259">
              <w:rPr>
                <w:rFonts w:eastAsia="Times New Roman" w:cs="Times New Roman"/>
                <w:color w:val="C00000"/>
                <w:sz w:val="20"/>
                <w:szCs w:val="20"/>
              </w:rPr>
              <w:t>0.783</w:t>
            </w:r>
          </w:p>
        </w:tc>
      </w:tr>
    </w:tbl>
    <w:p w14:paraId="6C77FE5B" w14:textId="5265DD1F" w:rsidR="00EC50BF" w:rsidRDefault="00EC50BF">
      <w:pPr>
        <w:rPr>
          <w:rFonts w:cstheme="minorHAnsi"/>
          <w:bCs/>
        </w:rPr>
      </w:pPr>
      <w:r>
        <w:rPr>
          <w:rFonts w:cstheme="minorHAnsi"/>
          <w:bCs/>
        </w:rPr>
        <w:br w:type="page"/>
      </w:r>
    </w:p>
    <w:p w14:paraId="340020EB" w14:textId="37161134" w:rsidR="00EC50BF" w:rsidRPr="00EC50BF" w:rsidRDefault="00EC50BF" w:rsidP="00EC50BF">
      <w:pPr>
        <w:rPr>
          <w:rFonts w:ascii="Arial" w:hAnsi="Arial" w:cs="Arial"/>
          <w:b/>
        </w:rPr>
      </w:pPr>
      <w:r>
        <w:rPr>
          <w:rFonts w:ascii="Arial" w:hAnsi="Arial" w:cs="Arial"/>
          <w:b/>
        </w:rPr>
        <w:lastRenderedPageBreak/>
        <w:t xml:space="preserve">Appendix B: </w:t>
      </w:r>
      <w:r w:rsidR="00EC6F42">
        <w:rPr>
          <w:rFonts w:ascii="Arial" w:hAnsi="Arial" w:cs="Arial"/>
          <w:b/>
        </w:rPr>
        <w:t>Report from 2014 Submission</w:t>
      </w:r>
    </w:p>
    <w:p w14:paraId="54800710" w14:textId="03FBB39D" w:rsidR="00EC50BF" w:rsidRPr="00CD5C2D" w:rsidRDefault="00EC50BF" w:rsidP="00EC50BF">
      <w:pPr>
        <w:rPr>
          <w:rFonts w:ascii="Arial" w:hAnsi="Arial" w:cs="Arial"/>
        </w:rPr>
      </w:pPr>
      <w:r w:rsidRPr="00CD5C2D">
        <w:rPr>
          <w:rFonts w:ascii="Arial" w:hAnsi="Arial" w:cs="Arial"/>
          <w:b/>
          <w:u w:val="single"/>
        </w:rPr>
        <w:t xml:space="preserve">NQF# 0496 </w:t>
      </w:r>
      <w:r w:rsidRPr="00CD5C2D">
        <w:rPr>
          <w:rFonts w:ascii="Arial" w:hAnsi="Arial" w:cs="Arial"/>
          <w:u w:val="single"/>
        </w:rPr>
        <w:t>Median Time from ED Arrival to ED Departure for Discharged ED Patients</w:t>
      </w:r>
    </w:p>
    <w:p w14:paraId="4E9BCAF3" w14:textId="77777777" w:rsidR="00EC50BF" w:rsidRPr="00CD5C2D" w:rsidRDefault="00EC50BF" w:rsidP="00EC50BF">
      <w:pPr>
        <w:rPr>
          <w:rFonts w:ascii="Arial" w:hAnsi="Arial" w:cs="Arial"/>
          <w:b/>
          <w:u w:val="single"/>
        </w:rPr>
      </w:pPr>
      <w:r w:rsidRPr="00CD5C2D">
        <w:rPr>
          <w:rFonts w:ascii="Arial" w:hAnsi="Arial" w:cs="Arial"/>
          <w:b/>
          <w:u w:val="single"/>
        </w:rPr>
        <w:t>Reliability Testing</w:t>
      </w:r>
    </w:p>
    <w:p w14:paraId="49C5B9D2" w14:textId="77777777" w:rsidR="00EC50BF" w:rsidRPr="00CD5C2D" w:rsidRDefault="00EC50BF" w:rsidP="008557EF">
      <w:pPr>
        <w:numPr>
          <w:ilvl w:val="0"/>
          <w:numId w:val="26"/>
        </w:numPr>
        <w:spacing w:after="0" w:line="240" w:lineRule="auto"/>
        <w:rPr>
          <w:rFonts w:ascii="Arial" w:hAnsi="Arial" w:cs="Arial"/>
        </w:rPr>
      </w:pPr>
      <w:r w:rsidRPr="00CD5C2D">
        <w:rPr>
          <w:rFonts w:ascii="Arial" w:hAnsi="Arial" w:cs="Arial"/>
        </w:rPr>
        <w:t xml:space="preserve">Per NQF comments received on 6/10/13, it is no longer necessary to report the results of the reliability testing when the results of the validity testing of individual data elements are reported. </w:t>
      </w:r>
    </w:p>
    <w:p w14:paraId="41769C8F" w14:textId="1D79C172" w:rsidR="00EC50BF" w:rsidRPr="00CD5C2D" w:rsidRDefault="00EC50BF" w:rsidP="00EC50BF">
      <w:pPr>
        <w:rPr>
          <w:rFonts w:ascii="Arial" w:hAnsi="Arial" w:cs="Arial"/>
          <w:b/>
          <w:u w:val="single"/>
        </w:rPr>
      </w:pPr>
      <w:r w:rsidRPr="00CD5C2D">
        <w:rPr>
          <w:rFonts w:ascii="Arial" w:hAnsi="Arial" w:cs="Arial"/>
        </w:rPr>
        <w:t xml:space="preserve"> </w:t>
      </w:r>
      <w:r w:rsidRPr="00CD5C2D">
        <w:rPr>
          <w:rFonts w:ascii="Arial" w:hAnsi="Arial" w:cs="Arial"/>
          <w:b/>
          <w:u w:val="single"/>
        </w:rPr>
        <w:t>Validity Testing</w:t>
      </w:r>
      <w:r w:rsidR="00484047">
        <w:rPr>
          <w:rFonts w:ascii="Arial" w:hAnsi="Arial" w:cs="Arial"/>
          <w:b/>
          <w:u w:val="single"/>
        </w:rPr>
        <w:t xml:space="preserve"> </w:t>
      </w:r>
    </w:p>
    <w:p w14:paraId="7E60E9AB" w14:textId="77777777" w:rsidR="00EC50BF" w:rsidRPr="00CD5C2D" w:rsidRDefault="00EC50BF" w:rsidP="00EC50BF">
      <w:pPr>
        <w:rPr>
          <w:rFonts w:ascii="Arial" w:eastAsia="Calibri" w:hAnsi="Arial" w:cs="Arial"/>
        </w:rPr>
      </w:pPr>
      <w:r w:rsidRPr="00CD5C2D">
        <w:rPr>
          <w:rFonts w:ascii="Arial" w:eastAsia="Calibri" w:hAnsi="Arial" w:cs="Arial"/>
        </w:rPr>
        <w:t>We tested the validity at the data element level:</w:t>
      </w:r>
    </w:p>
    <w:p w14:paraId="66F14F83" w14:textId="77777777" w:rsidR="00EC50BF" w:rsidRPr="00CD5C2D" w:rsidRDefault="00EC50BF" w:rsidP="00EC50BF">
      <w:pPr>
        <w:rPr>
          <w:rFonts w:ascii="Arial" w:eastAsia="Calibri" w:hAnsi="Arial" w:cs="Arial"/>
        </w:rPr>
      </w:pPr>
      <w:r w:rsidRPr="00CD5C2D">
        <w:rPr>
          <w:rFonts w:ascii="Arial" w:eastAsia="Calibri" w:hAnsi="Arial" w:cs="Arial"/>
        </w:rPr>
        <w:t xml:space="preserve"> </w:t>
      </w:r>
      <w:r w:rsidRPr="00CD5C2D">
        <w:rPr>
          <w:rFonts w:ascii="Arial" w:eastAsia="Calibri" w:hAnsi="Arial" w:cs="Arial"/>
          <w:i/>
        </w:rPr>
        <w:t>Population and sample:</w:t>
      </w:r>
      <w:r w:rsidRPr="00CD5C2D">
        <w:rPr>
          <w:rFonts w:ascii="Arial" w:eastAsia="Calibri" w:hAnsi="Arial" w:cs="Arial"/>
        </w:rPr>
        <w:t xml:space="preserve"> The measure population as reported in the QIO Clinical Data Warehouse (CDW) included 2,951,297 cases from 3,393 hospitals nationwide. These cases were abstracted by the individual hospitals or their vendors and the data were submitted to the CDW. The measure period is from January 1, 2012 to September 30, 2012. The CMS contractor in charge of the Warehouse maintenance randomly selected hospitals for validation on an annual basis. Up to 12 cases were selected from each selected hospital for each quarter. The CMS contractor randomly selected 11,525 cases out of 2,951,297 cases from the CDW during the measurement period. These 11,525 sample cases originated from 888 hospitals. </w:t>
      </w:r>
    </w:p>
    <w:p w14:paraId="5284414F" w14:textId="77777777" w:rsidR="00EC50BF" w:rsidRPr="00CD5C2D" w:rsidRDefault="00EC50BF" w:rsidP="00EC50BF">
      <w:pPr>
        <w:rPr>
          <w:rFonts w:ascii="Arial" w:eastAsia="Calibri" w:hAnsi="Arial" w:cs="Arial"/>
        </w:rPr>
      </w:pPr>
      <w:r w:rsidRPr="00CD5C2D">
        <w:rPr>
          <w:rFonts w:ascii="Arial" w:eastAsia="Calibri" w:hAnsi="Arial" w:cs="Arial"/>
          <w:i/>
        </w:rPr>
        <w:t>Chart Abstraction:</w:t>
      </w:r>
      <w:r w:rsidRPr="00CD5C2D">
        <w:rPr>
          <w:rFonts w:ascii="Arial" w:eastAsia="Calibri" w:hAnsi="Arial" w:cs="Arial"/>
        </w:rPr>
        <w:t xml:space="preserve"> Both the original dataset and the sample dataset were obtained from direct medical chart abstraction. The original population dataset was abstracted by the hospitals or their vendors. The sampled validation dataset was re-abstracted by the CMS Clinical Data Abstraction Center (CDAC) using exactly the same medical charts. CDAC is a CMS contractor center that has specialized in medical chart abstraction fo</w:t>
      </w:r>
      <w:bookmarkStart w:id="15" w:name="_GoBack"/>
      <w:bookmarkEnd w:id="15"/>
      <w:r w:rsidRPr="00CD5C2D">
        <w:rPr>
          <w:rFonts w:ascii="Arial" w:eastAsia="Calibri" w:hAnsi="Arial" w:cs="Arial"/>
        </w:rPr>
        <w:t xml:space="preserve">r the last fifteen years. The CDAC-abstracted data is considered the “gold standard” for the purpose of this analysis. </w:t>
      </w:r>
    </w:p>
    <w:p w14:paraId="36CA630B" w14:textId="6D755192" w:rsidR="00EC50BF" w:rsidRPr="00CD5C2D" w:rsidRDefault="00EC50BF" w:rsidP="00EC50BF">
      <w:pPr>
        <w:autoSpaceDE w:val="0"/>
        <w:autoSpaceDN w:val="0"/>
        <w:adjustRightInd w:val="0"/>
        <w:rPr>
          <w:rFonts w:ascii="Arial" w:eastAsia="Calibri" w:hAnsi="Arial" w:cs="Arial"/>
        </w:rPr>
      </w:pPr>
      <w:r w:rsidRPr="00CD5C2D">
        <w:rPr>
          <w:rFonts w:ascii="Arial" w:eastAsia="Calibri" w:hAnsi="Arial" w:cs="Arial"/>
          <w:i/>
        </w:rPr>
        <w:t>Validity Test</w:t>
      </w:r>
      <w:r w:rsidRPr="00CD5C2D">
        <w:rPr>
          <w:rFonts w:ascii="Arial" w:eastAsia="Calibri" w:hAnsi="Arial" w:cs="Arial"/>
        </w:rPr>
        <w:t xml:space="preserve">: There are six critical data elements for this measure. We conducted validity testing on all six critical data elements. For each data element, we calculated the raw agreement rate between data from the hospital chart abstractor and the CDAC re-abstractor. We reported the Kappa statistic for the categorical data elements with binary Yes/No values. Kappa is a measure of inter-rater agreement that accounts for abstractors’ agreement by chance alone. It is standardized to lie on a -1 to 1 scale, where 1 is perfect agreement, 0 is exactly what would be expected by chance, and negative values indicate agreement less than chance, </w:t>
      </w:r>
      <w:r w:rsidR="00484047" w:rsidRPr="00CD5C2D">
        <w:rPr>
          <w:rFonts w:ascii="Arial" w:eastAsia="Calibri" w:hAnsi="Arial" w:cs="Arial"/>
        </w:rPr>
        <w:t>i.e.</w:t>
      </w:r>
      <w:r w:rsidRPr="00CD5C2D">
        <w:rPr>
          <w:rFonts w:ascii="Arial" w:eastAsia="Calibri" w:hAnsi="Arial" w:cs="Arial"/>
        </w:rPr>
        <w:t xml:space="preserve">, potential systematic disagreement between the abstractors. A common scale is used to interpret Kappa statistics: 0.01–0.20 is slight agreement; 0.21– 0.40 is fair agreement; 0.41–0.60 is moderate agreement; 0.61–0.80 is substantial agreement; 0.81–0.99 is almost perfect agreement. For data elements with continuous value, such as date or time, we calculated the </w:t>
      </w:r>
      <w:proofErr w:type="spellStart"/>
      <w:r w:rsidRPr="00CD5C2D">
        <w:rPr>
          <w:rFonts w:ascii="Arial" w:eastAsia="Calibri" w:hAnsi="Arial" w:cs="Arial"/>
        </w:rPr>
        <w:t>Intraclass</w:t>
      </w:r>
      <w:proofErr w:type="spellEnd"/>
      <w:r w:rsidRPr="00CD5C2D">
        <w:rPr>
          <w:rFonts w:ascii="Arial" w:eastAsia="Calibri" w:hAnsi="Arial" w:cs="Arial"/>
        </w:rPr>
        <w:t xml:space="preserve"> Correlation Coefficient (ICC). Like the Kappa statistics, the ICC also accounts for the abstractors’ agreement by chance alone.</w:t>
      </w:r>
    </w:p>
    <w:p w14:paraId="0D4673B1" w14:textId="77777777" w:rsidR="00EC50BF" w:rsidRPr="00CD5C2D" w:rsidRDefault="00EC50BF" w:rsidP="00EC50BF">
      <w:pPr>
        <w:autoSpaceDE w:val="0"/>
        <w:autoSpaceDN w:val="0"/>
        <w:adjustRightInd w:val="0"/>
        <w:rPr>
          <w:rFonts w:ascii="Arial" w:eastAsia="Calibri" w:hAnsi="Arial" w:cs="Arial"/>
        </w:rPr>
      </w:pPr>
      <w:r w:rsidRPr="00CD5C2D">
        <w:rPr>
          <w:rFonts w:ascii="Arial" w:eastAsia="Calibri" w:hAnsi="Arial" w:cs="Arial"/>
          <w:i/>
        </w:rPr>
        <w:t>Results.</w:t>
      </w:r>
      <w:r w:rsidRPr="00CD5C2D">
        <w:rPr>
          <w:rFonts w:ascii="Arial" w:eastAsia="Calibri" w:hAnsi="Arial" w:cs="Arial"/>
        </w:rPr>
        <w:t xml:space="preserve"> Table 3 below shows that the sampled validation dataset was a fair representation of the original population. All the segments of the original population are present in the validation sample. Overall, the distributions of the patient and hospital characteristics in the sampled dataset are similar to those in the original population. Patient characteristics in the table </w:t>
      </w:r>
      <w:r w:rsidRPr="00CD5C2D">
        <w:rPr>
          <w:rFonts w:ascii="Arial" w:eastAsia="Calibri" w:hAnsi="Arial" w:cs="Arial"/>
        </w:rPr>
        <w:lastRenderedPageBreak/>
        <w:t xml:space="preserve">included age, gender, and race/ethnicity. Hospital characteristics included bed size, teaching status, and urban vs. rural location. </w:t>
      </w:r>
    </w:p>
    <w:p w14:paraId="62D106D8" w14:textId="6BB9FFFA" w:rsidR="00EC50BF" w:rsidRPr="00CD5C2D" w:rsidRDefault="00EC50BF" w:rsidP="00EC50BF">
      <w:pPr>
        <w:rPr>
          <w:rFonts w:ascii="Arial" w:eastAsia="Calibri" w:hAnsi="Arial" w:cs="Arial"/>
        </w:rPr>
      </w:pPr>
      <w:r w:rsidRPr="00CD5C2D">
        <w:rPr>
          <w:rFonts w:ascii="Arial" w:eastAsia="Calibri" w:hAnsi="Arial" w:cs="Arial"/>
        </w:rPr>
        <w:t>Table 4 summarizes the results of the validity test of the six data elements. Overall, the agreement rates were high. The agreement rates for all data elements were higher than 90%. One data element, Observation Services, had a high agreement rate (98.14%) and a very low kappa (0.17). The potential reason for the discrepancy between the agreement and kappa is that observation services=Y is a very rare occurrence. The Kappa statistic is affected by the prevalence of the data of interest. For data of rare occurrence, very low values of kappa may not necessarily reflect low overall agreement. The definition of this data element (Observation Services) has recently been updated to ease its abstraction from the medical charts.</w:t>
      </w:r>
      <w:r w:rsidR="00484047">
        <w:rPr>
          <w:rFonts w:ascii="Arial" w:eastAsia="Calibri" w:hAnsi="Arial" w:cs="Arial"/>
        </w:rPr>
        <w:t xml:space="preserve"> </w:t>
      </w:r>
      <w:r w:rsidRPr="00CD5C2D">
        <w:rPr>
          <w:rFonts w:ascii="Arial" w:eastAsia="Calibri" w:hAnsi="Arial" w:cs="Arial"/>
        </w:rPr>
        <w:t>The kappa statistic or ICC for all other seven data elements reflected almost perfect agreement.</w:t>
      </w:r>
    </w:p>
    <w:p w14:paraId="0800797E" w14:textId="77777777" w:rsidR="00EC50BF" w:rsidRPr="00CD5C2D" w:rsidRDefault="00EC50BF" w:rsidP="00EC50BF">
      <w:pPr>
        <w:rPr>
          <w:rFonts w:ascii="Arial" w:eastAsia="Calibri" w:hAnsi="Arial" w:cs="Arial"/>
        </w:rPr>
      </w:pPr>
      <w:r w:rsidRPr="00CD5C2D">
        <w:rPr>
          <w:rFonts w:ascii="Arial" w:eastAsia="Calibri" w:hAnsi="Arial" w:cs="Arial"/>
          <w:b/>
        </w:rPr>
        <w:t>Table 3</w:t>
      </w:r>
      <w:r w:rsidRPr="00CD5C2D">
        <w:rPr>
          <w:rFonts w:ascii="Arial" w:eastAsia="Calibri" w:hAnsi="Arial" w:cs="Arial"/>
        </w:rPr>
        <w:t>. The distribution of patient and hospital characteristics between Sample and Population</w:t>
      </w:r>
    </w:p>
    <w:tbl>
      <w:tblPr>
        <w:tblW w:w="9380" w:type="dxa"/>
        <w:tblInd w:w="93" w:type="dxa"/>
        <w:tblLook w:val="04A0" w:firstRow="1" w:lastRow="0" w:firstColumn="1" w:lastColumn="0" w:noHBand="0" w:noVBand="1"/>
      </w:tblPr>
      <w:tblGrid>
        <w:gridCol w:w="2500"/>
        <w:gridCol w:w="1680"/>
        <w:gridCol w:w="1720"/>
        <w:gridCol w:w="1640"/>
        <w:gridCol w:w="1840"/>
      </w:tblGrid>
      <w:tr w:rsidR="00EC50BF" w:rsidRPr="00CD5C2D" w14:paraId="4C08FCA8" w14:textId="77777777" w:rsidTr="00872092">
        <w:trPr>
          <w:trHeight w:val="259"/>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19544" w14:textId="77777777" w:rsidR="00EC50BF" w:rsidRPr="00CD5C2D" w:rsidRDefault="00EC50BF" w:rsidP="00872092">
            <w:pPr>
              <w:rPr>
                <w:rFonts w:ascii="Arial" w:hAnsi="Arial" w:cs="Arial"/>
              </w:rPr>
            </w:pPr>
            <w:r w:rsidRPr="00CD5C2D">
              <w:rPr>
                <w:rFonts w:ascii="Arial" w:hAnsi="Arial" w:cs="Arial"/>
              </w:rPr>
              <w:t> </w:t>
            </w:r>
          </w:p>
        </w:tc>
        <w:tc>
          <w:tcPr>
            <w:tcW w:w="3400" w:type="dxa"/>
            <w:gridSpan w:val="2"/>
            <w:tcBorders>
              <w:top w:val="single" w:sz="4" w:space="0" w:color="auto"/>
              <w:left w:val="nil"/>
              <w:bottom w:val="single" w:sz="4" w:space="0" w:color="auto"/>
              <w:right w:val="single" w:sz="4" w:space="0" w:color="auto"/>
            </w:tcBorders>
            <w:shd w:val="clear" w:color="auto" w:fill="auto"/>
            <w:vAlign w:val="center"/>
            <w:hideMark/>
          </w:tcPr>
          <w:p w14:paraId="100817EA" w14:textId="77777777" w:rsidR="00EC50BF" w:rsidRPr="00CD5C2D" w:rsidRDefault="00EC50BF" w:rsidP="00872092">
            <w:pPr>
              <w:jc w:val="center"/>
              <w:rPr>
                <w:rFonts w:ascii="Arial" w:hAnsi="Arial" w:cs="Arial"/>
              </w:rPr>
            </w:pPr>
            <w:r w:rsidRPr="00CD5C2D">
              <w:rPr>
                <w:rFonts w:ascii="Arial" w:hAnsi="Arial" w:cs="Arial"/>
              </w:rPr>
              <w:t>Sample</w:t>
            </w:r>
          </w:p>
        </w:tc>
        <w:tc>
          <w:tcPr>
            <w:tcW w:w="3480" w:type="dxa"/>
            <w:gridSpan w:val="2"/>
            <w:tcBorders>
              <w:top w:val="single" w:sz="4" w:space="0" w:color="auto"/>
              <w:left w:val="nil"/>
              <w:bottom w:val="single" w:sz="4" w:space="0" w:color="auto"/>
              <w:right w:val="single" w:sz="4" w:space="0" w:color="auto"/>
            </w:tcBorders>
            <w:shd w:val="clear" w:color="auto" w:fill="auto"/>
            <w:vAlign w:val="center"/>
            <w:hideMark/>
          </w:tcPr>
          <w:p w14:paraId="218A270E" w14:textId="77777777" w:rsidR="00EC50BF" w:rsidRPr="00CD5C2D" w:rsidRDefault="00EC50BF" w:rsidP="00872092">
            <w:pPr>
              <w:jc w:val="center"/>
              <w:rPr>
                <w:rFonts w:ascii="Arial" w:hAnsi="Arial" w:cs="Arial"/>
              </w:rPr>
            </w:pPr>
            <w:r w:rsidRPr="00CD5C2D">
              <w:rPr>
                <w:rFonts w:ascii="Arial" w:hAnsi="Arial" w:cs="Arial"/>
              </w:rPr>
              <w:t>Population</w:t>
            </w:r>
          </w:p>
        </w:tc>
      </w:tr>
      <w:tr w:rsidR="00EC50BF" w:rsidRPr="00CD5C2D" w14:paraId="712E1FAE"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hideMark/>
          </w:tcPr>
          <w:p w14:paraId="0FD19832" w14:textId="77777777" w:rsidR="00EC50BF" w:rsidRPr="00CD5C2D" w:rsidRDefault="00EC50BF" w:rsidP="00872092">
            <w:pPr>
              <w:rPr>
                <w:rFonts w:ascii="Arial" w:hAnsi="Arial" w:cs="Arial"/>
              </w:rPr>
            </w:pPr>
            <w:r w:rsidRPr="00CD5C2D">
              <w:rPr>
                <w:rFonts w:ascii="Arial" w:hAnsi="Arial" w:cs="Arial"/>
              </w:rPr>
              <w:t> </w:t>
            </w:r>
          </w:p>
        </w:tc>
        <w:tc>
          <w:tcPr>
            <w:tcW w:w="1680" w:type="dxa"/>
            <w:tcBorders>
              <w:top w:val="nil"/>
              <w:left w:val="nil"/>
              <w:bottom w:val="single" w:sz="4" w:space="0" w:color="auto"/>
              <w:right w:val="single" w:sz="4" w:space="0" w:color="auto"/>
            </w:tcBorders>
            <w:shd w:val="clear" w:color="auto" w:fill="auto"/>
            <w:vAlign w:val="center"/>
            <w:hideMark/>
          </w:tcPr>
          <w:p w14:paraId="76C85D80" w14:textId="77777777" w:rsidR="00EC50BF" w:rsidRPr="00CD5C2D" w:rsidRDefault="00EC50BF" w:rsidP="00872092">
            <w:pPr>
              <w:jc w:val="center"/>
              <w:rPr>
                <w:rFonts w:ascii="Arial" w:hAnsi="Arial" w:cs="Arial"/>
              </w:rPr>
            </w:pPr>
            <w:r w:rsidRPr="00CD5C2D">
              <w:rPr>
                <w:rFonts w:ascii="Arial" w:hAnsi="Arial" w:cs="Arial"/>
              </w:rPr>
              <w:t>Frequency</w:t>
            </w:r>
          </w:p>
        </w:tc>
        <w:tc>
          <w:tcPr>
            <w:tcW w:w="1720" w:type="dxa"/>
            <w:tcBorders>
              <w:top w:val="nil"/>
              <w:left w:val="nil"/>
              <w:bottom w:val="single" w:sz="4" w:space="0" w:color="auto"/>
              <w:right w:val="single" w:sz="4" w:space="0" w:color="auto"/>
            </w:tcBorders>
            <w:shd w:val="clear" w:color="auto" w:fill="auto"/>
            <w:vAlign w:val="center"/>
            <w:hideMark/>
          </w:tcPr>
          <w:p w14:paraId="7FB7DF32" w14:textId="77777777" w:rsidR="00EC50BF" w:rsidRPr="00CD5C2D" w:rsidRDefault="00EC50BF" w:rsidP="00872092">
            <w:pPr>
              <w:jc w:val="center"/>
              <w:rPr>
                <w:rFonts w:ascii="Arial" w:hAnsi="Arial" w:cs="Arial"/>
              </w:rPr>
            </w:pPr>
            <w:r w:rsidRPr="00CD5C2D">
              <w:rPr>
                <w:rFonts w:ascii="Arial" w:hAnsi="Arial" w:cs="Arial"/>
              </w:rPr>
              <w:t>Percent</w:t>
            </w:r>
          </w:p>
        </w:tc>
        <w:tc>
          <w:tcPr>
            <w:tcW w:w="1640" w:type="dxa"/>
            <w:tcBorders>
              <w:top w:val="nil"/>
              <w:left w:val="nil"/>
              <w:bottom w:val="single" w:sz="4" w:space="0" w:color="auto"/>
              <w:right w:val="single" w:sz="4" w:space="0" w:color="auto"/>
            </w:tcBorders>
            <w:shd w:val="clear" w:color="auto" w:fill="auto"/>
            <w:vAlign w:val="center"/>
            <w:hideMark/>
          </w:tcPr>
          <w:p w14:paraId="4BFA905A" w14:textId="77777777" w:rsidR="00EC50BF" w:rsidRPr="00CD5C2D" w:rsidRDefault="00EC50BF" w:rsidP="00872092">
            <w:pPr>
              <w:jc w:val="center"/>
              <w:rPr>
                <w:rFonts w:ascii="Arial" w:hAnsi="Arial" w:cs="Arial"/>
              </w:rPr>
            </w:pPr>
            <w:r w:rsidRPr="00CD5C2D">
              <w:rPr>
                <w:rFonts w:ascii="Arial" w:hAnsi="Arial" w:cs="Arial"/>
              </w:rPr>
              <w:t>Frequency</w:t>
            </w:r>
          </w:p>
        </w:tc>
        <w:tc>
          <w:tcPr>
            <w:tcW w:w="1840" w:type="dxa"/>
            <w:tcBorders>
              <w:top w:val="nil"/>
              <w:left w:val="nil"/>
              <w:bottom w:val="single" w:sz="4" w:space="0" w:color="auto"/>
              <w:right w:val="single" w:sz="4" w:space="0" w:color="auto"/>
            </w:tcBorders>
            <w:shd w:val="clear" w:color="auto" w:fill="auto"/>
            <w:vAlign w:val="center"/>
            <w:hideMark/>
          </w:tcPr>
          <w:p w14:paraId="6680AB07" w14:textId="77777777" w:rsidR="00EC50BF" w:rsidRPr="00CD5C2D" w:rsidRDefault="00EC50BF" w:rsidP="00872092">
            <w:pPr>
              <w:jc w:val="center"/>
              <w:rPr>
                <w:rFonts w:ascii="Arial" w:hAnsi="Arial" w:cs="Arial"/>
              </w:rPr>
            </w:pPr>
            <w:r w:rsidRPr="00CD5C2D">
              <w:rPr>
                <w:rFonts w:ascii="Arial" w:hAnsi="Arial" w:cs="Arial"/>
              </w:rPr>
              <w:t>Percent</w:t>
            </w:r>
          </w:p>
        </w:tc>
      </w:tr>
      <w:tr w:rsidR="00EC50BF" w:rsidRPr="00CD5C2D" w14:paraId="49AF7C66"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118244E2" w14:textId="77777777" w:rsidR="00EC50BF" w:rsidRPr="00CD5C2D" w:rsidRDefault="00EC50BF" w:rsidP="00872092">
            <w:pPr>
              <w:rPr>
                <w:rFonts w:ascii="Arial" w:hAnsi="Arial" w:cs="Arial"/>
                <w:b/>
                <w:bCs/>
              </w:rPr>
            </w:pPr>
            <w:r w:rsidRPr="00CD5C2D">
              <w:rPr>
                <w:rFonts w:ascii="Arial" w:hAnsi="Arial" w:cs="Arial"/>
                <w:b/>
                <w:bCs/>
              </w:rPr>
              <w:t>Patient Characteristics</w:t>
            </w:r>
          </w:p>
        </w:tc>
        <w:tc>
          <w:tcPr>
            <w:tcW w:w="1680" w:type="dxa"/>
            <w:tcBorders>
              <w:top w:val="nil"/>
              <w:left w:val="nil"/>
              <w:bottom w:val="single" w:sz="4" w:space="0" w:color="auto"/>
              <w:right w:val="single" w:sz="4" w:space="0" w:color="auto"/>
            </w:tcBorders>
            <w:shd w:val="clear" w:color="auto" w:fill="auto"/>
            <w:vAlign w:val="center"/>
            <w:hideMark/>
          </w:tcPr>
          <w:p w14:paraId="4D995084" w14:textId="77777777" w:rsidR="00EC50BF" w:rsidRPr="00CD5C2D" w:rsidRDefault="00EC50BF" w:rsidP="00872092">
            <w:pPr>
              <w:jc w:val="center"/>
              <w:rPr>
                <w:rFonts w:ascii="Arial" w:hAnsi="Arial" w:cs="Arial"/>
              </w:rPr>
            </w:pPr>
            <w:r w:rsidRPr="00CD5C2D">
              <w:rPr>
                <w:rFonts w:ascii="Arial" w:hAnsi="Arial" w:cs="Arial"/>
              </w:rPr>
              <w:t> </w:t>
            </w:r>
          </w:p>
        </w:tc>
        <w:tc>
          <w:tcPr>
            <w:tcW w:w="1720" w:type="dxa"/>
            <w:tcBorders>
              <w:top w:val="nil"/>
              <w:left w:val="nil"/>
              <w:bottom w:val="single" w:sz="4" w:space="0" w:color="auto"/>
              <w:right w:val="single" w:sz="4" w:space="0" w:color="auto"/>
            </w:tcBorders>
            <w:shd w:val="clear" w:color="auto" w:fill="auto"/>
            <w:vAlign w:val="center"/>
            <w:hideMark/>
          </w:tcPr>
          <w:p w14:paraId="0DB2BD8F" w14:textId="77777777" w:rsidR="00EC50BF" w:rsidRPr="00CD5C2D" w:rsidRDefault="00EC50BF" w:rsidP="00872092">
            <w:pPr>
              <w:jc w:val="center"/>
              <w:rPr>
                <w:rFonts w:ascii="Arial" w:hAnsi="Arial" w:cs="Arial"/>
              </w:rPr>
            </w:pPr>
            <w:r w:rsidRPr="00CD5C2D">
              <w:rPr>
                <w:rFonts w:ascii="Arial" w:hAnsi="Arial" w:cs="Arial"/>
              </w:rPr>
              <w:t> </w:t>
            </w:r>
          </w:p>
        </w:tc>
        <w:tc>
          <w:tcPr>
            <w:tcW w:w="1640" w:type="dxa"/>
            <w:tcBorders>
              <w:top w:val="nil"/>
              <w:left w:val="nil"/>
              <w:bottom w:val="single" w:sz="4" w:space="0" w:color="auto"/>
              <w:right w:val="single" w:sz="4" w:space="0" w:color="auto"/>
            </w:tcBorders>
            <w:shd w:val="clear" w:color="auto" w:fill="auto"/>
            <w:vAlign w:val="center"/>
            <w:hideMark/>
          </w:tcPr>
          <w:p w14:paraId="1D1ED61E" w14:textId="77777777" w:rsidR="00EC50BF" w:rsidRPr="00CD5C2D" w:rsidRDefault="00EC50BF" w:rsidP="00872092">
            <w:pPr>
              <w:jc w:val="center"/>
              <w:rPr>
                <w:rFonts w:ascii="Arial" w:hAnsi="Arial" w:cs="Arial"/>
              </w:rPr>
            </w:pPr>
            <w:r w:rsidRPr="00CD5C2D">
              <w:rPr>
                <w:rFonts w:ascii="Arial" w:hAnsi="Arial" w:cs="Arial"/>
              </w:rPr>
              <w:t> </w:t>
            </w:r>
          </w:p>
        </w:tc>
        <w:tc>
          <w:tcPr>
            <w:tcW w:w="1840" w:type="dxa"/>
            <w:tcBorders>
              <w:top w:val="nil"/>
              <w:left w:val="nil"/>
              <w:bottom w:val="single" w:sz="4" w:space="0" w:color="auto"/>
              <w:right w:val="single" w:sz="4" w:space="0" w:color="auto"/>
            </w:tcBorders>
            <w:shd w:val="clear" w:color="auto" w:fill="auto"/>
            <w:vAlign w:val="center"/>
            <w:hideMark/>
          </w:tcPr>
          <w:p w14:paraId="4308F518" w14:textId="77777777" w:rsidR="00EC50BF" w:rsidRPr="00CD5C2D" w:rsidRDefault="00EC50BF" w:rsidP="00872092">
            <w:pPr>
              <w:jc w:val="center"/>
              <w:rPr>
                <w:rFonts w:ascii="Arial" w:hAnsi="Arial" w:cs="Arial"/>
              </w:rPr>
            </w:pPr>
            <w:r w:rsidRPr="00CD5C2D">
              <w:rPr>
                <w:rFonts w:ascii="Arial" w:hAnsi="Arial" w:cs="Arial"/>
              </w:rPr>
              <w:t> </w:t>
            </w:r>
          </w:p>
        </w:tc>
      </w:tr>
      <w:tr w:rsidR="00EC50BF" w:rsidRPr="00CD5C2D" w14:paraId="280163A4"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6C44375C" w14:textId="77777777" w:rsidR="00EC50BF" w:rsidRPr="00CD5C2D" w:rsidRDefault="00EC50BF" w:rsidP="00872092">
            <w:pPr>
              <w:rPr>
                <w:rFonts w:ascii="Arial" w:hAnsi="Arial" w:cs="Arial"/>
                <w:b/>
                <w:bCs/>
              </w:rPr>
            </w:pPr>
            <w:r w:rsidRPr="00CD5C2D">
              <w:rPr>
                <w:rFonts w:ascii="Arial" w:hAnsi="Arial" w:cs="Arial"/>
                <w:b/>
                <w:bCs/>
              </w:rPr>
              <w:t>Gender</w:t>
            </w:r>
          </w:p>
        </w:tc>
        <w:tc>
          <w:tcPr>
            <w:tcW w:w="1680" w:type="dxa"/>
            <w:tcBorders>
              <w:top w:val="nil"/>
              <w:left w:val="nil"/>
              <w:bottom w:val="single" w:sz="4" w:space="0" w:color="auto"/>
              <w:right w:val="single" w:sz="4" w:space="0" w:color="auto"/>
            </w:tcBorders>
            <w:shd w:val="clear" w:color="auto" w:fill="auto"/>
            <w:vAlign w:val="center"/>
            <w:hideMark/>
          </w:tcPr>
          <w:p w14:paraId="100CAA41" w14:textId="77777777" w:rsidR="00EC50BF" w:rsidRPr="00CD5C2D" w:rsidRDefault="00EC50BF" w:rsidP="00872092">
            <w:pPr>
              <w:jc w:val="center"/>
              <w:rPr>
                <w:rFonts w:ascii="Arial" w:hAnsi="Arial" w:cs="Arial"/>
              </w:rPr>
            </w:pPr>
            <w:r w:rsidRPr="00CD5C2D">
              <w:rPr>
                <w:rFonts w:ascii="Arial" w:hAnsi="Arial" w:cs="Arial"/>
              </w:rPr>
              <w:t> </w:t>
            </w:r>
          </w:p>
        </w:tc>
        <w:tc>
          <w:tcPr>
            <w:tcW w:w="1720" w:type="dxa"/>
            <w:tcBorders>
              <w:top w:val="nil"/>
              <w:left w:val="nil"/>
              <w:bottom w:val="single" w:sz="4" w:space="0" w:color="auto"/>
              <w:right w:val="single" w:sz="4" w:space="0" w:color="auto"/>
            </w:tcBorders>
            <w:shd w:val="clear" w:color="auto" w:fill="auto"/>
            <w:vAlign w:val="center"/>
            <w:hideMark/>
          </w:tcPr>
          <w:p w14:paraId="50EC2D65" w14:textId="77777777" w:rsidR="00EC50BF" w:rsidRPr="00CD5C2D" w:rsidRDefault="00EC50BF" w:rsidP="00872092">
            <w:pPr>
              <w:jc w:val="center"/>
              <w:rPr>
                <w:rFonts w:ascii="Arial" w:hAnsi="Arial" w:cs="Arial"/>
              </w:rPr>
            </w:pPr>
            <w:r w:rsidRPr="00CD5C2D">
              <w:rPr>
                <w:rFonts w:ascii="Arial" w:hAnsi="Arial" w:cs="Arial"/>
              </w:rPr>
              <w:t> </w:t>
            </w:r>
          </w:p>
        </w:tc>
        <w:tc>
          <w:tcPr>
            <w:tcW w:w="1640" w:type="dxa"/>
            <w:tcBorders>
              <w:top w:val="nil"/>
              <w:left w:val="nil"/>
              <w:bottom w:val="single" w:sz="4" w:space="0" w:color="auto"/>
              <w:right w:val="single" w:sz="4" w:space="0" w:color="auto"/>
            </w:tcBorders>
            <w:shd w:val="clear" w:color="auto" w:fill="auto"/>
            <w:vAlign w:val="center"/>
            <w:hideMark/>
          </w:tcPr>
          <w:p w14:paraId="0F9654DC" w14:textId="77777777" w:rsidR="00EC50BF" w:rsidRPr="00CD5C2D" w:rsidRDefault="00EC50BF" w:rsidP="00872092">
            <w:pPr>
              <w:jc w:val="center"/>
              <w:rPr>
                <w:rFonts w:ascii="Arial" w:hAnsi="Arial" w:cs="Arial"/>
              </w:rPr>
            </w:pPr>
            <w:r w:rsidRPr="00CD5C2D">
              <w:rPr>
                <w:rFonts w:ascii="Arial" w:hAnsi="Arial" w:cs="Arial"/>
              </w:rPr>
              <w:t> </w:t>
            </w:r>
          </w:p>
        </w:tc>
        <w:tc>
          <w:tcPr>
            <w:tcW w:w="1840" w:type="dxa"/>
            <w:tcBorders>
              <w:top w:val="nil"/>
              <w:left w:val="nil"/>
              <w:bottom w:val="single" w:sz="4" w:space="0" w:color="auto"/>
              <w:right w:val="single" w:sz="4" w:space="0" w:color="auto"/>
            </w:tcBorders>
            <w:shd w:val="clear" w:color="auto" w:fill="auto"/>
            <w:vAlign w:val="center"/>
            <w:hideMark/>
          </w:tcPr>
          <w:p w14:paraId="1542353F" w14:textId="77777777" w:rsidR="00EC50BF" w:rsidRPr="00CD5C2D" w:rsidRDefault="00EC50BF" w:rsidP="00872092">
            <w:pPr>
              <w:jc w:val="center"/>
              <w:rPr>
                <w:rFonts w:ascii="Arial" w:hAnsi="Arial" w:cs="Arial"/>
              </w:rPr>
            </w:pPr>
            <w:r w:rsidRPr="00CD5C2D">
              <w:rPr>
                <w:rFonts w:ascii="Arial" w:hAnsi="Arial" w:cs="Arial"/>
              </w:rPr>
              <w:t> </w:t>
            </w:r>
          </w:p>
        </w:tc>
      </w:tr>
      <w:tr w:rsidR="00EC50BF" w:rsidRPr="00CD5C2D" w14:paraId="6CC53AC6"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5858556E" w14:textId="77777777" w:rsidR="00EC50BF" w:rsidRPr="00CD5C2D" w:rsidRDefault="00EC50BF" w:rsidP="00872092">
            <w:pPr>
              <w:ind w:firstLineChars="100" w:firstLine="220"/>
              <w:rPr>
                <w:rFonts w:ascii="Arial" w:hAnsi="Arial" w:cs="Arial"/>
              </w:rPr>
            </w:pPr>
            <w:r w:rsidRPr="00CD5C2D">
              <w:rPr>
                <w:rFonts w:ascii="Arial" w:hAnsi="Arial" w:cs="Arial"/>
              </w:rPr>
              <w:t xml:space="preserve">Male </w:t>
            </w:r>
          </w:p>
        </w:tc>
        <w:tc>
          <w:tcPr>
            <w:tcW w:w="1680" w:type="dxa"/>
            <w:tcBorders>
              <w:top w:val="nil"/>
              <w:left w:val="nil"/>
              <w:bottom w:val="single" w:sz="4" w:space="0" w:color="auto"/>
              <w:right w:val="single" w:sz="4" w:space="0" w:color="auto"/>
            </w:tcBorders>
            <w:shd w:val="clear" w:color="auto" w:fill="auto"/>
            <w:vAlign w:val="center"/>
            <w:hideMark/>
          </w:tcPr>
          <w:p w14:paraId="4FD24868" w14:textId="585DB47C"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 5,059 </w:t>
            </w:r>
          </w:p>
        </w:tc>
        <w:tc>
          <w:tcPr>
            <w:tcW w:w="1720" w:type="dxa"/>
            <w:tcBorders>
              <w:top w:val="nil"/>
              <w:left w:val="nil"/>
              <w:bottom w:val="single" w:sz="4" w:space="0" w:color="auto"/>
              <w:right w:val="single" w:sz="4" w:space="0" w:color="auto"/>
            </w:tcBorders>
            <w:shd w:val="clear" w:color="auto" w:fill="auto"/>
            <w:vAlign w:val="center"/>
            <w:hideMark/>
          </w:tcPr>
          <w:p w14:paraId="5130A9C1" w14:textId="77777777" w:rsidR="00EC50BF" w:rsidRPr="00CD5C2D" w:rsidRDefault="00EC50BF" w:rsidP="00872092">
            <w:pPr>
              <w:jc w:val="right"/>
              <w:rPr>
                <w:rFonts w:ascii="Arial" w:hAnsi="Arial" w:cs="Arial"/>
              </w:rPr>
            </w:pPr>
            <w:r w:rsidRPr="00CD5C2D">
              <w:rPr>
                <w:rFonts w:ascii="Arial" w:hAnsi="Arial" w:cs="Arial"/>
              </w:rPr>
              <w:t>43.90</w:t>
            </w:r>
          </w:p>
        </w:tc>
        <w:tc>
          <w:tcPr>
            <w:tcW w:w="1640" w:type="dxa"/>
            <w:tcBorders>
              <w:top w:val="nil"/>
              <w:left w:val="nil"/>
              <w:bottom w:val="single" w:sz="4" w:space="0" w:color="auto"/>
              <w:right w:val="single" w:sz="4" w:space="0" w:color="auto"/>
            </w:tcBorders>
            <w:shd w:val="clear" w:color="auto" w:fill="auto"/>
            <w:vAlign w:val="center"/>
            <w:hideMark/>
          </w:tcPr>
          <w:p w14:paraId="52ED2123" w14:textId="7B1683A0"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1,292,574 </w:t>
            </w:r>
          </w:p>
        </w:tc>
        <w:tc>
          <w:tcPr>
            <w:tcW w:w="1840" w:type="dxa"/>
            <w:tcBorders>
              <w:top w:val="nil"/>
              <w:left w:val="nil"/>
              <w:bottom w:val="single" w:sz="4" w:space="0" w:color="auto"/>
              <w:right w:val="single" w:sz="4" w:space="0" w:color="auto"/>
            </w:tcBorders>
            <w:shd w:val="clear" w:color="auto" w:fill="auto"/>
            <w:vAlign w:val="center"/>
            <w:hideMark/>
          </w:tcPr>
          <w:p w14:paraId="6E1D1540" w14:textId="77777777" w:rsidR="00EC50BF" w:rsidRPr="00CD5C2D" w:rsidRDefault="00EC50BF" w:rsidP="00872092">
            <w:pPr>
              <w:jc w:val="right"/>
              <w:rPr>
                <w:rFonts w:ascii="Arial" w:hAnsi="Arial" w:cs="Arial"/>
              </w:rPr>
            </w:pPr>
            <w:r w:rsidRPr="00CD5C2D">
              <w:rPr>
                <w:rFonts w:ascii="Arial" w:hAnsi="Arial" w:cs="Arial"/>
              </w:rPr>
              <w:t>43.80</w:t>
            </w:r>
          </w:p>
        </w:tc>
      </w:tr>
      <w:tr w:rsidR="00EC50BF" w:rsidRPr="00CD5C2D" w14:paraId="4C286D8B"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656CA7F4" w14:textId="77777777" w:rsidR="00EC50BF" w:rsidRPr="00CD5C2D" w:rsidRDefault="00EC50BF" w:rsidP="00872092">
            <w:pPr>
              <w:ind w:firstLineChars="100" w:firstLine="220"/>
              <w:rPr>
                <w:rFonts w:ascii="Arial" w:hAnsi="Arial" w:cs="Arial"/>
              </w:rPr>
            </w:pPr>
            <w:r w:rsidRPr="00CD5C2D">
              <w:rPr>
                <w:rFonts w:ascii="Arial" w:hAnsi="Arial" w:cs="Arial"/>
              </w:rPr>
              <w:t xml:space="preserve">Female </w:t>
            </w:r>
          </w:p>
        </w:tc>
        <w:tc>
          <w:tcPr>
            <w:tcW w:w="1680" w:type="dxa"/>
            <w:tcBorders>
              <w:top w:val="nil"/>
              <w:left w:val="nil"/>
              <w:bottom w:val="single" w:sz="4" w:space="0" w:color="auto"/>
              <w:right w:val="single" w:sz="4" w:space="0" w:color="auto"/>
            </w:tcBorders>
            <w:shd w:val="clear" w:color="auto" w:fill="auto"/>
            <w:vAlign w:val="center"/>
            <w:hideMark/>
          </w:tcPr>
          <w:p w14:paraId="14741662" w14:textId="1158AA9E"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 6,466 </w:t>
            </w:r>
          </w:p>
        </w:tc>
        <w:tc>
          <w:tcPr>
            <w:tcW w:w="1720" w:type="dxa"/>
            <w:tcBorders>
              <w:top w:val="nil"/>
              <w:left w:val="nil"/>
              <w:bottom w:val="single" w:sz="4" w:space="0" w:color="auto"/>
              <w:right w:val="single" w:sz="4" w:space="0" w:color="auto"/>
            </w:tcBorders>
            <w:shd w:val="clear" w:color="auto" w:fill="auto"/>
            <w:vAlign w:val="center"/>
            <w:hideMark/>
          </w:tcPr>
          <w:p w14:paraId="448B5FCE" w14:textId="77777777" w:rsidR="00EC50BF" w:rsidRPr="00CD5C2D" w:rsidRDefault="00EC50BF" w:rsidP="00872092">
            <w:pPr>
              <w:jc w:val="right"/>
              <w:rPr>
                <w:rFonts w:ascii="Arial" w:hAnsi="Arial" w:cs="Arial"/>
              </w:rPr>
            </w:pPr>
            <w:r w:rsidRPr="00CD5C2D">
              <w:rPr>
                <w:rFonts w:ascii="Arial" w:hAnsi="Arial" w:cs="Arial"/>
              </w:rPr>
              <w:t>56.10</w:t>
            </w:r>
          </w:p>
        </w:tc>
        <w:tc>
          <w:tcPr>
            <w:tcW w:w="1640" w:type="dxa"/>
            <w:tcBorders>
              <w:top w:val="nil"/>
              <w:left w:val="nil"/>
              <w:bottom w:val="single" w:sz="4" w:space="0" w:color="auto"/>
              <w:right w:val="single" w:sz="4" w:space="0" w:color="auto"/>
            </w:tcBorders>
            <w:shd w:val="clear" w:color="auto" w:fill="auto"/>
            <w:vAlign w:val="center"/>
            <w:hideMark/>
          </w:tcPr>
          <w:p w14:paraId="31E73023" w14:textId="4931CC9F"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1,658,334 </w:t>
            </w:r>
          </w:p>
        </w:tc>
        <w:tc>
          <w:tcPr>
            <w:tcW w:w="1840" w:type="dxa"/>
            <w:tcBorders>
              <w:top w:val="nil"/>
              <w:left w:val="nil"/>
              <w:bottom w:val="single" w:sz="4" w:space="0" w:color="auto"/>
              <w:right w:val="single" w:sz="4" w:space="0" w:color="auto"/>
            </w:tcBorders>
            <w:shd w:val="clear" w:color="auto" w:fill="auto"/>
            <w:vAlign w:val="center"/>
            <w:hideMark/>
          </w:tcPr>
          <w:p w14:paraId="0D2E8170" w14:textId="77777777" w:rsidR="00EC50BF" w:rsidRPr="00CD5C2D" w:rsidRDefault="00EC50BF" w:rsidP="00872092">
            <w:pPr>
              <w:jc w:val="right"/>
              <w:rPr>
                <w:rFonts w:ascii="Arial" w:hAnsi="Arial" w:cs="Arial"/>
              </w:rPr>
            </w:pPr>
            <w:r w:rsidRPr="00CD5C2D">
              <w:rPr>
                <w:rFonts w:ascii="Arial" w:hAnsi="Arial" w:cs="Arial"/>
              </w:rPr>
              <w:t>56.19</w:t>
            </w:r>
          </w:p>
        </w:tc>
      </w:tr>
      <w:tr w:rsidR="00EC50BF" w:rsidRPr="00CD5C2D" w14:paraId="7514075B"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45FF4EC1" w14:textId="77777777" w:rsidR="00EC50BF" w:rsidRPr="00CD5C2D" w:rsidRDefault="00EC50BF" w:rsidP="00872092">
            <w:pPr>
              <w:ind w:firstLineChars="100" w:firstLine="220"/>
              <w:rPr>
                <w:rFonts w:ascii="Arial" w:hAnsi="Arial" w:cs="Arial"/>
              </w:rPr>
            </w:pPr>
            <w:r w:rsidRPr="00CD5C2D">
              <w:rPr>
                <w:rFonts w:ascii="Arial" w:hAnsi="Arial" w:cs="Arial"/>
              </w:rPr>
              <w:t>Undetermined</w:t>
            </w:r>
          </w:p>
        </w:tc>
        <w:tc>
          <w:tcPr>
            <w:tcW w:w="1680" w:type="dxa"/>
            <w:tcBorders>
              <w:top w:val="nil"/>
              <w:left w:val="nil"/>
              <w:bottom w:val="single" w:sz="4" w:space="0" w:color="auto"/>
              <w:right w:val="single" w:sz="4" w:space="0" w:color="auto"/>
            </w:tcBorders>
            <w:shd w:val="clear" w:color="auto" w:fill="auto"/>
            <w:vAlign w:val="center"/>
            <w:hideMark/>
          </w:tcPr>
          <w:p w14:paraId="6E7D131C" w14:textId="77777777" w:rsidR="00EC50BF" w:rsidRPr="00CD5C2D" w:rsidRDefault="00EC50BF" w:rsidP="00872092">
            <w:pPr>
              <w:jc w:val="right"/>
              <w:rPr>
                <w:rFonts w:ascii="Arial" w:hAnsi="Arial" w:cs="Arial"/>
              </w:rPr>
            </w:pPr>
            <w:r w:rsidRPr="00CD5C2D">
              <w:rPr>
                <w:rFonts w:ascii="Arial" w:hAnsi="Arial" w:cs="Arial"/>
              </w:rPr>
              <w:t> </w:t>
            </w:r>
          </w:p>
        </w:tc>
        <w:tc>
          <w:tcPr>
            <w:tcW w:w="1720" w:type="dxa"/>
            <w:tcBorders>
              <w:top w:val="nil"/>
              <w:left w:val="nil"/>
              <w:bottom w:val="single" w:sz="4" w:space="0" w:color="auto"/>
              <w:right w:val="single" w:sz="4" w:space="0" w:color="auto"/>
            </w:tcBorders>
            <w:shd w:val="clear" w:color="auto" w:fill="auto"/>
            <w:vAlign w:val="center"/>
            <w:hideMark/>
          </w:tcPr>
          <w:p w14:paraId="4F530093" w14:textId="77777777" w:rsidR="00EC50BF" w:rsidRPr="00CD5C2D" w:rsidRDefault="00EC50BF" w:rsidP="00872092">
            <w:pPr>
              <w:jc w:val="right"/>
              <w:rPr>
                <w:rFonts w:ascii="Arial" w:hAnsi="Arial" w:cs="Arial"/>
              </w:rPr>
            </w:pPr>
            <w:r w:rsidRPr="00CD5C2D">
              <w:rPr>
                <w:rFonts w:ascii="Arial" w:hAnsi="Arial" w:cs="Arial"/>
              </w:rPr>
              <w:t> </w:t>
            </w:r>
          </w:p>
        </w:tc>
        <w:tc>
          <w:tcPr>
            <w:tcW w:w="1640" w:type="dxa"/>
            <w:tcBorders>
              <w:top w:val="nil"/>
              <w:left w:val="nil"/>
              <w:bottom w:val="single" w:sz="4" w:space="0" w:color="auto"/>
              <w:right w:val="single" w:sz="4" w:space="0" w:color="auto"/>
            </w:tcBorders>
            <w:shd w:val="clear" w:color="auto" w:fill="auto"/>
            <w:vAlign w:val="center"/>
            <w:hideMark/>
          </w:tcPr>
          <w:p w14:paraId="3E49D45B" w14:textId="65F1EF7F" w:rsidR="00EC50BF" w:rsidRPr="00CD5C2D" w:rsidRDefault="00CF721A" w:rsidP="00872092">
            <w:pPr>
              <w:jc w:val="right"/>
              <w:rPr>
                <w:rFonts w:ascii="Arial" w:hAnsi="Arial" w:cs="Arial"/>
              </w:rPr>
            </w:pPr>
            <w:r>
              <w:rPr>
                <w:rFonts w:ascii="Arial" w:hAnsi="Arial" w:cs="Arial"/>
              </w:rPr>
              <w:t xml:space="preserve">  </w:t>
            </w:r>
            <w:r w:rsidR="00484047">
              <w:rPr>
                <w:rFonts w:ascii="Arial" w:hAnsi="Arial" w:cs="Arial"/>
              </w:rPr>
              <w:t xml:space="preserve"> </w:t>
            </w:r>
            <w:r w:rsidR="00EC50BF" w:rsidRPr="00CD5C2D">
              <w:rPr>
                <w:rFonts w:ascii="Arial" w:hAnsi="Arial" w:cs="Arial"/>
              </w:rPr>
              <w:t xml:space="preserve">389 </w:t>
            </w:r>
          </w:p>
        </w:tc>
        <w:tc>
          <w:tcPr>
            <w:tcW w:w="1840" w:type="dxa"/>
            <w:tcBorders>
              <w:top w:val="nil"/>
              <w:left w:val="nil"/>
              <w:bottom w:val="single" w:sz="4" w:space="0" w:color="auto"/>
              <w:right w:val="single" w:sz="4" w:space="0" w:color="auto"/>
            </w:tcBorders>
            <w:shd w:val="clear" w:color="auto" w:fill="auto"/>
            <w:vAlign w:val="center"/>
            <w:hideMark/>
          </w:tcPr>
          <w:p w14:paraId="31646F71" w14:textId="77777777" w:rsidR="00EC50BF" w:rsidRPr="00CD5C2D" w:rsidRDefault="00EC50BF" w:rsidP="00872092">
            <w:pPr>
              <w:jc w:val="right"/>
              <w:rPr>
                <w:rFonts w:ascii="Arial" w:hAnsi="Arial" w:cs="Arial"/>
              </w:rPr>
            </w:pPr>
            <w:r w:rsidRPr="00CD5C2D">
              <w:rPr>
                <w:rFonts w:ascii="Arial" w:hAnsi="Arial" w:cs="Arial"/>
              </w:rPr>
              <w:t>0.01</w:t>
            </w:r>
          </w:p>
        </w:tc>
      </w:tr>
      <w:tr w:rsidR="00EC50BF" w:rsidRPr="00CD5C2D" w14:paraId="62B43710"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1C6B2EF0" w14:textId="77777777" w:rsidR="00EC50BF" w:rsidRPr="00CD5C2D" w:rsidRDefault="00EC50BF" w:rsidP="00872092">
            <w:pPr>
              <w:rPr>
                <w:rFonts w:ascii="Arial" w:hAnsi="Arial" w:cs="Arial"/>
                <w:b/>
                <w:bCs/>
              </w:rPr>
            </w:pPr>
            <w:r w:rsidRPr="00CD5C2D">
              <w:rPr>
                <w:rFonts w:ascii="Arial" w:hAnsi="Arial" w:cs="Arial"/>
                <w:b/>
                <w:bCs/>
              </w:rPr>
              <w:t>Race</w:t>
            </w:r>
          </w:p>
        </w:tc>
        <w:tc>
          <w:tcPr>
            <w:tcW w:w="1680" w:type="dxa"/>
            <w:tcBorders>
              <w:top w:val="nil"/>
              <w:left w:val="nil"/>
              <w:bottom w:val="single" w:sz="4" w:space="0" w:color="auto"/>
              <w:right w:val="single" w:sz="4" w:space="0" w:color="auto"/>
            </w:tcBorders>
            <w:shd w:val="clear" w:color="auto" w:fill="auto"/>
            <w:vAlign w:val="center"/>
            <w:hideMark/>
          </w:tcPr>
          <w:p w14:paraId="56F470D9" w14:textId="77777777" w:rsidR="00EC50BF" w:rsidRPr="00CD5C2D" w:rsidRDefault="00EC50BF" w:rsidP="00872092">
            <w:pPr>
              <w:jc w:val="right"/>
              <w:rPr>
                <w:rFonts w:ascii="Arial" w:hAnsi="Arial" w:cs="Arial"/>
              </w:rPr>
            </w:pPr>
            <w:r w:rsidRPr="00CD5C2D">
              <w:rPr>
                <w:rFonts w:ascii="Arial" w:hAnsi="Arial" w:cs="Arial"/>
              </w:rPr>
              <w:t> </w:t>
            </w:r>
          </w:p>
        </w:tc>
        <w:tc>
          <w:tcPr>
            <w:tcW w:w="1720" w:type="dxa"/>
            <w:tcBorders>
              <w:top w:val="nil"/>
              <w:left w:val="nil"/>
              <w:bottom w:val="single" w:sz="4" w:space="0" w:color="auto"/>
              <w:right w:val="single" w:sz="4" w:space="0" w:color="auto"/>
            </w:tcBorders>
            <w:shd w:val="clear" w:color="auto" w:fill="auto"/>
            <w:vAlign w:val="center"/>
            <w:hideMark/>
          </w:tcPr>
          <w:p w14:paraId="7A9A0F7E" w14:textId="77777777" w:rsidR="00EC50BF" w:rsidRPr="00CD5C2D" w:rsidRDefault="00EC50BF" w:rsidP="00872092">
            <w:pPr>
              <w:jc w:val="right"/>
              <w:rPr>
                <w:rFonts w:ascii="Arial" w:hAnsi="Arial" w:cs="Arial"/>
              </w:rPr>
            </w:pPr>
            <w:r w:rsidRPr="00CD5C2D">
              <w:rPr>
                <w:rFonts w:ascii="Arial" w:hAnsi="Arial" w:cs="Arial"/>
              </w:rPr>
              <w:t> </w:t>
            </w:r>
          </w:p>
        </w:tc>
        <w:tc>
          <w:tcPr>
            <w:tcW w:w="1640" w:type="dxa"/>
            <w:tcBorders>
              <w:top w:val="nil"/>
              <w:left w:val="nil"/>
              <w:bottom w:val="single" w:sz="4" w:space="0" w:color="auto"/>
              <w:right w:val="single" w:sz="4" w:space="0" w:color="auto"/>
            </w:tcBorders>
            <w:shd w:val="clear" w:color="auto" w:fill="auto"/>
            <w:vAlign w:val="center"/>
            <w:hideMark/>
          </w:tcPr>
          <w:p w14:paraId="03514CBD" w14:textId="77777777" w:rsidR="00EC50BF" w:rsidRPr="00CD5C2D" w:rsidRDefault="00EC50BF" w:rsidP="00872092">
            <w:pPr>
              <w:jc w:val="right"/>
              <w:rPr>
                <w:rFonts w:ascii="Arial" w:hAnsi="Arial" w:cs="Arial"/>
              </w:rPr>
            </w:pPr>
            <w:r w:rsidRPr="00CD5C2D">
              <w:rPr>
                <w:rFonts w:ascii="Arial" w:hAnsi="Arial" w:cs="Arial"/>
              </w:rPr>
              <w:t> </w:t>
            </w:r>
          </w:p>
        </w:tc>
        <w:tc>
          <w:tcPr>
            <w:tcW w:w="1840" w:type="dxa"/>
            <w:tcBorders>
              <w:top w:val="nil"/>
              <w:left w:val="nil"/>
              <w:bottom w:val="single" w:sz="4" w:space="0" w:color="auto"/>
              <w:right w:val="single" w:sz="4" w:space="0" w:color="auto"/>
            </w:tcBorders>
            <w:shd w:val="clear" w:color="auto" w:fill="auto"/>
            <w:vAlign w:val="center"/>
            <w:hideMark/>
          </w:tcPr>
          <w:p w14:paraId="60F99ACB" w14:textId="77777777" w:rsidR="00EC50BF" w:rsidRPr="00CD5C2D" w:rsidRDefault="00EC50BF" w:rsidP="00872092">
            <w:pPr>
              <w:jc w:val="right"/>
              <w:rPr>
                <w:rFonts w:ascii="Arial" w:hAnsi="Arial" w:cs="Arial"/>
              </w:rPr>
            </w:pPr>
            <w:r w:rsidRPr="00CD5C2D">
              <w:rPr>
                <w:rFonts w:ascii="Arial" w:hAnsi="Arial" w:cs="Arial"/>
              </w:rPr>
              <w:t> </w:t>
            </w:r>
          </w:p>
        </w:tc>
      </w:tr>
      <w:tr w:rsidR="00EC50BF" w:rsidRPr="00CD5C2D" w14:paraId="1A955118"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36B13F13" w14:textId="77777777" w:rsidR="00EC50BF" w:rsidRPr="00CD5C2D" w:rsidRDefault="00EC50BF" w:rsidP="00872092">
            <w:pPr>
              <w:ind w:firstLineChars="100" w:firstLine="220"/>
              <w:rPr>
                <w:rFonts w:ascii="Arial" w:hAnsi="Arial" w:cs="Arial"/>
              </w:rPr>
            </w:pPr>
            <w:r w:rsidRPr="00CD5C2D">
              <w:rPr>
                <w:rFonts w:ascii="Arial" w:hAnsi="Arial" w:cs="Arial"/>
              </w:rPr>
              <w:t>Caucasian</w:t>
            </w:r>
          </w:p>
        </w:tc>
        <w:tc>
          <w:tcPr>
            <w:tcW w:w="1680" w:type="dxa"/>
            <w:tcBorders>
              <w:top w:val="nil"/>
              <w:left w:val="nil"/>
              <w:bottom w:val="single" w:sz="4" w:space="0" w:color="auto"/>
              <w:right w:val="single" w:sz="4" w:space="0" w:color="auto"/>
            </w:tcBorders>
            <w:shd w:val="clear" w:color="auto" w:fill="auto"/>
            <w:vAlign w:val="center"/>
            <w:hideMark/>
          </w:tcPr>
          <w:p w14:paraId="48CD82B6" w14:textId="3E191CA2"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 7,580 </w:t>
            </w:r>
          </w:p>
        </w:tc>
        <w:tc>
          <w:tcPr>
            <w:tcW w:w="1720" w:type="dxa"/>
            <w:tcBorders>
              <w:top w:val="nil"/>
              <w:left w:val="nil"/>
              <w:bottom w:val="single" w:sz="4" w:space="0" w:color="auto"/>
              <w:right w:val="single" w:sz="4" w:space="0" w:color="auto"/>
            </w:tcBorders>
            <w:shd w:val="clear" w:color="auto" w:fill="auto"/>
            <w:vAlign w:val="center"/>
            <w:hideMark/>
          </w:tcPr>
          <w:p w14:paraId="0F1C4C8C" w14:textId="77777777" w:rsidR="00EC50BF" w:rsidRPr="00CD5C2D" w:rsidRDefault="00EC50BF" w:rsidP="00872092">
            <w:pPr>
              <w:jc w:val="right"/>
              <w:rPr>
                <w:rFonts w:ascii="Arial" w:hAnsi="Arial" w:cs="Arial"/>
              </w:rPr>
            </w:pPr>
            <w:r w:rsidRPr="00CD5C2D">
              <w:rPr>
                <w:rFonts w:ascii="Arial" w:hAnsi="Arial" w:cs="Arial"/>
              </w:rPr>
              <w:t>65.77</w:t>
            </w:r>
          </w:p>
        </w:tc>
        <w:tc>
          <w:tcPr>
            <w:tcW w:w="1640" w:type="dxa"/>
            <w:tcBorders>
              <w:top w:val="nil"/>
              <w:left w:val="nil"/>
              <w:bottom w:val="single" w:sz="4" w:space="0" w:color="auto"/>
              <w:right w:val="single" w:sz="4" w:space="0" w:color="auto"/>
            </w:tcBorders>
            <w:shd w:val="clear" w:color="auto" w:fill="auto"/>
            <w:vAlign w:val="center"/>
            <w:hideMark/>
          </w:tcPr>
          <w:p w14:paraId="4BB154D3" w14:textId="26AD97AB"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1,945,210 </w:t>
            </w:r>
          </w:p>
        </w:tc>
        <w:tc>
          <w:tcPr>
            <w:tcW w:w="1840" w:type="dxa"/>
            <w:tcBorders>
              <w:top w:val="nil"/>
              <w:left w:val="nil"/>
              <w:bottom w:val="single" w:sz="4" w:space="0" w:color="auto"/>
              <w:right w:val="single" w:sz="4" w:space="0" w:color="auto"/>
            </w:tcBorders>
            <w:shd w:val="clear" w:color="auto" w:fill="auto"/>
            <w:vAlign w:val="center"/>
            <w:hideMark/>
          </w:tcPr>
          <w:p w14:paraId="6D1004CE" w14:textId="77777777" w:rsidR="00EC50BF" w:rsidRPr="00CD5C2D" w:rsidRDefault="00EC50BF" w:rsidP="00872092">
            <w:pPr>
              <w:jc w:val="right"/>
              <w:rPr>
                <w:rFonts w:ascii="Arial" w:hAnsi="Arial" w:cs="Arial"/>
              </w:rPr>
            </w:pPr>
            <w:r w:rsidRPr="00CD5C2D">
              <w:rPr>
                <w:rFonts w:ascii="Arial" w:hAnsi="Arial" w:cs="Arial"/>
              </w:rPr>
              <w:t>65.91</w:t>
            </w:r>
          </w:p>
        </w:tc>
      </w:tr>
      <w:tr w:rsidR="00EC50BF" w:rsidRPr="00CD5C2D" w14:paraId="7C5D031C"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6D54BBBD" w14:textId="77777777" w:rsidR="00EC50BF" w:rsidRPr="00CD5C2D" w:rsidRDefault="00EC50BF" w:rsidP="00872092">
            <w:pPr>
              <w:ind w:firstLineChars="100" w:firstLine="220"/>
              <w:rPr>
                <w:rFonts w:ascii="Arial" w:hAnsi="Arial" w:cs="Arial"/>
              </w:rPr>
            </w:pPr>
            <w:r w:rsidRPr="00CD5C2D">
              <w:rPr>
                <w:rFonts w:ascii="Arial" w:hAnsi="Arial" w:cs="Arial"/>
              </w:rPr>
              <w:t xml:space="preserve">African American </w:t>
            </w:r>
          </w:p>
        </w:tc>
        <w:tc>
          <w:tcPr>
            <w:tcW w:w="1680" w:type="dxa"/>
            <w:tcBorders>
              <w:top w:val="nil"/>
              <w:left w:val="nil"/>
              <w:bottom w:val="single" w:sz="4" w:space="0" w:color="auto"/>
              <w:right w:val="single" w:sz="4" w:space="0" w:color="auto"/>
            </w:tcBorders>
            <w:shd w:val="clear" w:color="auto" w:fill="auto"/>
            <w:vAlign w:val="center"/>
            <w:hideMark/>
          </w:tcPr>
          <w:p w14:paraId="66B34070" w14:textId="60FECEB0"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 1,919 </w:t>
            </w:r>
          </w:p>
        </w:tc>
        <w:tc>
          <w:tcPr>
            <w:tcW w:w="1720" w:type="dxa"/>
            <w:tcBorders>
              <w:top w:val="nil"/>
              <w:left w:val="nil"/>
              <w:bottom w:val="single" w:sz="4" w:space="0" w:color="auto"/>
              <w:right w:val="single" w:sz="4" w:space="0" w:color="auto"/>
            </w:tcBorders>
            <w:shd w:val="clear" w:color="auto" w:fill="auto"/>
            <w:vAlign w:val="center"/>
            <w:hideMark/>
          </w:tcPr>
          <w:p w14:paraId="05BBEF6B" w14:textId="77777777" w:rsidR="00EC50BF" w:rsidRPr="00CD5C2D" w:rsidRDefault="00EC50BF" w:rsidP="00872092">
            <w:pPr>
              <w:jc w:val="right"/>
              <w:rPr>
                <w:rFonts w:ascii="Arial" w:hAnsi="Arial" w:cs="Arial"/>
              </w:rPr>
            </w:pPr>
            <w:r w:rsidRPr="00CD5C2D">
              <w:rPr>
                <w:rFonts w:ascii="Arial" w:hAnsi="Arial" w:cs="Arial"/>
              </w:rPr>
              <w:t>16.65</w:t>
            </w:r>
          </w:p>
        </w:tc>
        <w:tc>
          <w:tcPr>
            <w:tcW w:w="1640" w:type="dxa"/>
            <w:tcBorders>
              <w:top w:val="nil"/>
              <w:left w:val="nil"/>
              <w:bottom w:val="single" w:sz="4" w:space="0" w:color="auto"/>
              <w:right w:val="single" w:sz="4" w:space="0" w:color="auto"/>
            </w:tcBorders>
            <w:shd w:val="clear" w:color="auto" w:fill="auto"/>
            <w:vAlign w:val="center"/>
            <w:hideMark/>
          </w:tcPr>
          <w:p w14:paraId="15DC9079" w14:textId="4716A826" w:rsidR="00EC50BF" w:rsidRPr="00CD5C2D" w:rsidRDefault="00CF721A" w:rsidP="00872092">
            <w:pPr>
              <w:jc w:val="right"/>
              <w:rPr>
                <w:rFonts w:ascii="Arial" w:hAnsi="Arial" w:cs="Arial"/>
              </w:rPr>
            </w:pPr>
            <w:r>
              <w:rPr>
                <w:rFonts w:ascii="Arial" w:hAnsi="Arial" w:cs="Arial"/>
              </w:rPr>
              <w:t xml:space="preserve"> </w:t>
            </w:r>
            <w:r w:rsidR="00484047">
              <w:rPr>
                <w:rFonts w:ascii="Arial" w:hAnsi="Arial" w:cs="Arial"/>
              </w:rPr>
              <w:t xml:space="preserve"> </w:t>
            </w:r>
            <w:r w:rsidR="00EC50BF" w:rsidRPr="00CD5C2D">
              <w:rPr>
                <w:rFonts w:ascii="Arial" w:hAnsi="Arial" w:cs="Arial"/>
              </w:rPr>
              <w:t xml:space="preserve">503,923 </w:t>
            </w:r>
          </w:p>
        </w:tc>
        <w:tc>
          <w:tcPr>
            <w:tcW w:w="1840" w:type="dxa"/>
            <w:tcBorders>
              <w:top w:val="nil"/>
              <w:left w:val="nil"/>
              <w:bottom w:val="single" w:sz="4" w:space="0" w:color="auto"/>
              <w:right w:val="single" w:sz="4" w:space="0" w:color="auto"/>
            </w:tcBorders>
            <w:shd w:val="clear" w:color="auto" w:fill="auto"/>
            <w:vAlign w:val="center"/>
            <w:hideMark/>
          </w:tcPr>
          <w:p w14:paraId="499F3910" w14:textId="77777777" w:rsidR="00EC50BF" w:rsidRPr="00CD5C2D" w:rsidRDefault="00EC50BF" w:rsidP="00872092">
            <w:pPr>
              <w:jc w:val="right"/>
              <w:rPr>
                <w:rFonts w:ascii="Arial" w:hAnsi="Arial" w:cs="Arial"/>
              </w:rPr>
            </w:pPr>
            <w:r w:rsidRPr="00CD5C2D">
              <w:rPr>
                <w:rFonts w:ascii="Arial" w:hAnsi="Arial" w:cs="Arial"/>
              </w:rPr>
              <w:t>17.07</w:t>
            </w:r>
          </w:p>
        </w:tc>
      </w:tr>
      <w:tr w:rsidR="00EC50BF" w:rsidRPr="00CD5C2D" w14:paraId="57B751BB"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174D4362" w14:textId="77777777" w:rsidR="00EC50BF" w:rsidRPr="00CD5C2D" w:rsidRDefault="00EC50BF" w:rsidP="00872092">
            <w:pPr>
              <w:ind w:firstLineChars="100" w:firstLine="220"/>
              <w:rPr>
                <w:rFonts w:ascii="Arial" w:hAnsi="Arial" w:cs="Arial"/>
              </w:rPr>
            </w:pPr>
            <w:r w:rsidRPr="00CD5C2D">
              <w:rPr>
                <w:rFonts w:ascii="Arial" w:hAnsi="Arial" w:cs="Arial"/>
              </w:rPr>
              <w:t xml:space="preserve">Hispanic </w:t>
            </w:r>
          </w:p>
        </w:tc>
        <w:tc>
          <w:tcPr>
            <w:tcW w:w="1680" w:type="dxa"/>
            <w:tcBorders>
              <w:top w:val="nil"/>
              <w:left w:val="nil"/>
              <w:bottom w:val="single" w:sz="4" w:space="0" w:color="auto"/>
              <w:right w:val="single" w:sz="4" w:space="0" w:color="auto"/>
            </w:tcBorders>
            <w:shd w:val="clear" w:color="auto" w:fill="auto"/>
            <w:vAlign w:val="center"/>
            <w:hideMark/>
          </w:tcPr>
          <w:p w14:paraId="0A1EC3F9" w14:textId="0239505F"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 1,263 </w:t>
            </w:r>
          </w:p>
        </w:tc>
        <w:tc>
          <w:tcPr>
            <w:tcW w:w="1720" w:type="dxa"/>
            <w:tcBorders>
              <w:top w:val="nil"/>
              <w:left w:val="nil"/>
              <w:bottom w:val="single" w:sz="4" w:space="0" w:color="auto"/>
              <w:right w:val="single" w:sz="4" w:space="0" w:color="auto"/>
            </w:tcBorders>
            <w:shd w:val="clear" w:color="auto" w:fill="auto"/>
            <w:vAlign w:val="center"/>
            <w:hideMark/>
          </w:tcPr>
          <w:p w14:paraId="5950D1DD" w14:textId="77777777" w:rsidR="00EC50BF" w:rsidRPr="00CD5C2D" w:rsidRDefault="00EC50BF" w:rsidP="00872092">
            <w:pPr>
              <w:jc w:val="right"/>
              <w:rPr>
                <w:rFonts w:ascii="Arial" w:hAnsi="Arial" w:cs="Arial"/>
              </w:rPr>
            </w:pPr>
            <w:r w:rsidRPr="00CD5C2D">
              <w:rPr>
                <w:rFonts w:ascii="Arial" w:hAnsi="Arial" w:cs="Arial"/>
              </w:rPr>
              <w:t>10.96</w:t>
            </w:r>
          </w:p>
        </w:tc>
        <w:tc>
          <w:tcPr>
            <w:tcW w:w="1640" w:type="dxa"/>
            <w:tcBorders>
              <w:top w:val="nil"/>
              <w:left w:val="nil"/>
              <w:bottom w:val="single" w:sz="4" w:space="0" w:color="auto"/>
              <w:right w:val="single" w:sz="4" w:space="0" w:color="auto"/>
            </w:tcBorders>
            <w:shd w:val="clear" w:color="auto" w:fill="auto"/>
            <w:vAlign w:val="center"/>
            <w:hideMark/>
          </w:tcPr>
          <w:p w14:paraId="0C900426" w14:textId="31B667E6" w:rsidR="00EC50BF" w:rsidRPr="00CD5C2D" w:rsidRDefault="00CF721A" w:rsidP="00872092">
            <w:pPr>
              <w:jc w:val="right"/>
              <w:rPr>
                <w:rFonts w:ascii="Arial" w:hAnsi="Arial" w:cs="Arial"/>
              </w:rPr>
            </w:pPr>
            <w:r>
              <w:rPr>
                <w:rFonts w:ascii="Arial" w:hAnsi="Arial" w:cs="Arial"/>
              </w:rPr>
              <w:t xml:space="preserve"> </w:t>
            </w:r>
            <w:r w:rsidR="00484047">
              <w:rPr>
                <w:rFonts w:ascii="Arial" w:hAnsi="Arial" w:cs="Arial"/>
              </w:rPr>
              <w:t xml:space="preserve"> </w:t>
            </w:r>
            <w:r w:rsidR="00EC50BF" w:rsidRPr="00CD5C2D">
              <w:rPr>
                <w:rFonts w:ascii="Arial" w:hAnsi="Arial" w:cs="Arial"/>
              </w:rPr>
              <w:t xml:space="preserve">302,135 </w:t>
            </w:r>
          </w:p>
        </w:tc>
        <w:tc>
          <w:tcPr>
            <w:tcW w:w="1840" w:type="dxa"/>
            <w:tcBorders>
              <w:top w:val="nil"/>
              <w:left w:val="nil"/>
              <w:bottom w:val="single" w:sz="4" w:space="0" w:color="auto"/>
              <w:right w:val="single" w:sz="4" w:space="0" w:color="auto"/>
            </w:tcBorders>
            <w:shd w:val="clear" w:color="auto" w:fill="auto"/>
            <w:vAlign w:val="center"/>
            <w:hideMark/>
          </w:tcPr>
          <w:p w14:paraId="0BFBD8C2" w14:textId="77777777" w:rsidR="00EC50BF" w:rsidRPr="00CD5C2D" w:rsidRDefault="00EC50BF" w:rsidP="00872092">
            <w:pPr>
              <w:jc w:val="right"/>
              <w:rPr>
                <w:rFonts w:ascii="Arial" w:hAnsi="Arial" w:cs="Arial"/>
              </w:rPr>
            </w:pPr>
            <w:r w:rsidRPr="00CD5C2D">
              <w:rPr>
                <w:rFonts w:ascii="Arial" w:hAnsi="Arial" w:cs="Arial"/>
              </w:rPr>
              <w:t>10.24</w:t>
            </w:r>
          </w:p>
        </w:tc>
      </w:tr>
      <w:tr w:rsidR="00EC50BF" w:rsidRPr="00CD5C2D" w14:paraId="2C387DDA"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2EC7692C" w14:textId="77777777" w:rsidR="00EC50BF" w:rsidRPr="00CD5C2D" w:rsidRDefault="00EC50BF" w:rsidP="00872092">
            <w:pPr>
              <w:ind w:firstLineChars="100" w:firstLine="220"/>
              <w:rPr>
                <w:rFonts w:ascii="Arial" w:hAnsi="Arial" w:cs="Arial"/>
              </w:rPr>
            </w:pPr>
            <w:r w:rsidRPr="00CD5C2D">
              <w:rPr>
                <w:rFonts w:ascii="Arial" w:hAnsi="Arial" w:cs="Arial"/>
              </w:rPr>
              <w:t>Native American</w:t>
            </w:r>
          </w:p>
        </w:tc>
        <w:tc>
          <w:tcPr>
            <w:tcW w:w="1680" w:type="dxa"/>
            <w:tcBorders>
              <w:top w:val="nil"/>
              <w:left w:val="nil"/>
              <w:bottom w:val="single" w:sz="4" w:space="0" w:color="auto"/>
              <w:right w:val="single" w:sz="4" w:space="0" w:color="auto"/>
            </w:tcBorders>
            <w:shd w:val="clear" w:color="auto" w:fill="auto"/>
            <w:vAlign w:val="center"/>
            <w:hideMark/>
          </w:tcPr>
          <w:p w14:paraId="331A8897" w14:textId="76E01CE1"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115 </w:t>
            </w:r>
          </w:p>
        </w:tc>
        <w:tc>
          <w:tcPr>
            <w:tcW w:w="1720" w:type="dxa"/>
            <w:tcBorders>
              <w:top w:val="nil"/>
              <w:left w:val="nil"/>
              <w:bottom w:val="single" w:sz="4" w:space="0" w:color="auto"/>
              <w:right w:val="single" w:sz="4" w:space="0" w:color="auto"/>
            </w:tcBorders>
            <w:shd w:val="clear" w:color="auto" w:fill="auto"/>
            <w:vAlign w:val="center"/>
            <w:hideMark/>
          </w:tcPr>
          <w:p w14:paraId="1BF6C6E6" w14:textId="77777777" w:rsidR="00EC50BF" w:rsidRPr="00CD5C2D" w:rsidRDefault="00EC50BF" w:rsidP="00872092">
            <w:pPr>
              <w:jc w:val="right"/>
              <w:rPr>
                <w:rFonts w:ascii="Arial" w:hAnsi="Arial" w:cs="Arial"/>
              </w:rPr>
            </w:pPr>
            <w:r w:rsidRPr="00CD5C2D">
              <w:rPr>
                <w:rFonts w:ascii="Arial" w:hAnsi="Arial" w:cs="Arial"/>
              </w:rPr>
              <w:t>1.00</w:t>
            </w:r>
          </w:p>
        </w:tc>
        <w:tc>
          <w:tcPr>
            <w:tcW w:w="1640" w:type="dxa"/>
            <w:tcBorders>
              <w:top w:val="nil"/>
              <w:left w:val="nil"/>
              <w:bottom w:val="single" w:sz="4" w:space="0" w:color="auto"/>
              <w:right w:val="single" w:sz="4" w:space="0" w:color="auto"/>
            </w:tcBorders>
            <w:shd w:val="clear" w:color="auto" w:fill="auto"/>
            <w:vAlign w:val="center"/>
            <w:hideMark/>
          </w:tcPr>
          <w:p w14:paraId="65392850" w14:textId="3B6D5764"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24,452 </w:t>
            </w:r>
          </w:p>
        </w:tc>
        <w:tc>
          <w:tcPr>
            <w:tcW w:w="1840" w:type="dxa"/>
            <w:tcBorders>
              <w:top w:val="nil"/>
              <w:left w:val="nil"/>
              <w:bottom w:val="single" w:sz="4" w:space="0" w:color="auto"/>
              <w:right w:val="single" w:sz="4" w:space="0" w:color="auto"/>
            </w:tcBorders>
            <w:shd w:val="clear" w:color="auto" w:fill="auto"/>
            <w:vAlign w:val="center"/>
            <w:hideMark/>
          </w:tcPr>
          <w:p w14:paraId="5CCC7F32" w14:textId="77777777" w:rsidR="00EC50BF" w:rsidRPr="00CD5C2D" w:rsidRDefault="00EC50BF" w:rsidP="00872092">
            <w:pPr>
              <w:jc w:val="right"/>
              <w:rPr>
                <w:rFonts w:ascii="Arial" w:hAnsi="Arial" w:cs="Arial"/>
              </w:rPr>
            </w:pPr>
            <w:r w:rsidRPr="00CD5C2D">
              <w:rPr>
                <w:rFonts w:ascii="Arial" w:hAnsi="Arial" w:cs="Arial"/>
              </w:rPr>
              <w:t>0.83</w:t>
            </w:r>
          </w:p>
        </w:tc>
      </w:tr>
      <w:tr w:rsidR="00EC50BF" w:rsidRPr="00CD5C2D" w14:paraId="59E16136"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0E40E220" w14:textId="77777777" w:rsidR="00EC50BF" w:rsidRPr="00CD5C2D" w:rsidRDefault="00EC50BF" w:rsidP="00872092">
            <w:pPr>
              <w:ind w:firstLineChars="100" w:firstLine="220"/>
              <w:rPr>
                <w:rFonts w:ascii="Arial" w:hAnsi="Arial" w:cs="Arial"/>
              </w:rPr>
            </w:pPr>
            <w:r w:rsidRPr="00CD5C2D">
              <w:rPr>
                <w:rFonts w:ascii="Arial" w:hAnsi="Arial" w:cs="Arial"/>
              </w:rPr>
              <w:t xml:space="preserve">Asian </w:t>
            </w:r>
          </w:p>
        </w:tc>
        <w:tc>
          <w:tcPr>
            <w:tcW w:w="1680" w:type="dxa"/>
            <w:tcBorders>
              <w:top w:val="nil"/>
              <w:left w:val="nil"/>
              <w:bottom w:val="single" w:sz="4" w:space="0" w:color="auto"/>
              <w:right w:val="single" w:sz="4" w:space="0" w:color="auto"/>
            </w:tcBorders>
            <w:shd w:val="clear" w:color="auto" w:fill="auto"/>
            <w:vAlign w:val="center"/>
            <w:hideMark/>
          </w:tcPr>
          <w:p w14:paraId="6A2F9580" w14:textId="71E2324D"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150 </w:t>
            </w:r>
          </w:p>
        </w:tc>
        <w:tc>
          <w:tcPr>
            <w:tcW w:w="1720" w:type="dxa"/>
            <w:tcBorders>
              <w:top w:val="nil"/>
              <w:left w:val="nil"/>
              <w:bottom w:val="single" w:sz="4" w:space="0" w:color="auto"/>
              <w:right w:val="single" w:sz="4" w:space="0" w:color="auto"/>
            </w:tcBorders>
            <w:shd w:val="clear" w:color="auto" w:fill="auto"/>
            <w:vAlign w:val="center"/>
            <w:hideMark/>
          </w:tcPr>
          <w:p w14:paraId="3E875253" w14:textId="77777777" w:rsidR="00EC50BF" w:rsidRPr="00CD5C2D" w:rsidRDefault="00EC50BF" w:rsidP="00872092">
            <w:pPr>
              <w:jc w:val="right"/>
              <w:rPr>
                <w:rFonts w:ascii="Arial" w:hAnsi="Arial" w:cs="Arial"/>
              </w:rPr>
            </w:pPr>
            <w:r w:rsidRPr="00CD5C2D">
              <w:rPr>
                <w:rFonts w:ascii="Arial" w:hAnsi="Arial" w:cs="Arial"/>
              </w:rPr>
              <w:t>1.30</w:t>
            </w:r>
          </w:p>
        </w:tc>
        <w:tc>
          <w:tcPr>
            <w:tcW w:w="1640" w:type="dxa"/>
            <w:tcBorders>
              <w:top w:val="nil"/>
              <w:left w:val="nil"/>
              <w:bottom w:val="single" w:sz="4" w:space="0" w:color="auto"/>
              <w:right w:val="single" w:sz="4" w:space="0" w:color="auto"/>
            </w:tcBorders>
            <w:shd w:val="clear" w:color="auto" w:fill="auto"/>
            <w:vAlign w:val="center"/>
            <w:hideMark/>
          </w:tcPr>
          <w:p w14:paraId="686E1989" w14:textId="73A25F45"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39,369 </w:t>
            </w:r>
          </w:p>
        </w:tc>
        <w:tc>
          <w:tcPr>
            <w:tcW w:w="1840" w:type="dxa"/>
            <w:tcBorders>
              <w:top w:val="nil"/>
              <w:left w:val="nil"/>
              <w:bottom w:val="single" w:sz="4" w:space="0" w:color="auto"/>
              <w:right w:val="single" w:sz="4" w:space="0" w:color="auto"/>
            </w:tcBorders>
            <w:shd w:val="clear" w:color="auto" w:fill="auto"/>
            <w:vAlign w:val="center"/>
            <w:hideMark/>
          </w:tcPr>
          <w:p w14:paraId="62D67F60" w14:textId="77777777" w:rsidR="00EC50BF" w:rsidRPr="00CD5C2D" w:rsidRDefault="00EC50BF" w:rsidP="00872092">
            <w:pPr>
              <w:jc w:val="right"/>
              <w:rPr>
                <w:rFonts w:ascii="Arial" w:hAnsi="Arial" w:cs="Arial"/>
              </w:rPr>
            </w:pPr>
            <w:r w:rsidRPr="00CD5C2D">
              <w:rPr>
                <w:rFonts w:ascii="Arial" w:hAnsi="Arial" w:cs="Arial"/>
              </w:rPr>
              <w:t>1.33</w:t>
            </w:r>
          </w:p>
        </w:tc>
      </w:tr>
      <w:tr w:rsidR="00EC50BF" w:rsidRPr="00CD5C2D" w14:paraId="3C4C1435"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365B3E91" w14:textId="77777777" w:rsidR="00EC50BF" w:rsidRPr="00CD5C2D" w:rsidRDefault="00EC50BF" w:rsidP="00872092">
            <w:pPr>
              <w:ind w:firstLineChars="100" w:firstLine="220"/>
              <w:rPr>
                <w:rFonts w:ascii="Arial" w:hAnsi="Arial" w:cs="Arial"/>
              </w:rPr>
            </w:pPr>
            <w:r w:rsidRPr="00CD5C2D">
              <w:rPr>
                <w:rFonts w:ascii="Arial" w:hAnsi="Arial" w:cs="Arial"/>
              </w:rPr>
              <w:t>Other/UTD</w:t>
            </w:r>
          </w:p>
        </w:tc>
        <w:tc>
          <w:tcPr>
            <w:tcW w:w="1680" w:type="dxa"/>
            <w:tcBorders>
              <w:top w:val="nil"/>
              <w:left w:val="nil"/>
              <w:bottom w:val="single" w:sz="4" w:space="0" w:color="auto"/>
              <w:right w:val="single" w:sz="4" w:space="0" w:color="auto"/>
            </w:tcBorders>
            <w:shd w:val="clear" w:color="auto" w:fill="auto"/>
            <w:vAlign w:val="center"/>
            <w:hideMark/>
          </w:tcPr>
          <w:p w14:paraId="657C145E" w14:textId="559C786C"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498 </w:t>
            </w:r>
          </w:p>
        </w:tc>
        <w:tc>
          <w:tcPr>
            <w:tcW w:w="1720" w:type="dxa"/>
            <w:tcBorders>
              <w:top w:val="nil"/>
              <w:left w:val="nil"/>
              <w:bottom w:val="single" w:sz="4" w:space="0" w:color="auto"/>
              <w:right w:val="single" w:sz="4" w:space="0" w:color="auto"/>
            </w:tcBorders>
            <w:shd w:val="clear" w:color="auto" w:fill="auto"/>
            <w:vAlign w:val="center"/>
            <w:hideMark/>
          </w:tcPr>
          <w:p w14:paraId="6426563A" w14:textId="77777777" w:rsidR="00EC50BF" w:rsidRPr="00CD5C2D" w:rsidRDefault="00EC50BF" w:rsidP="00872092">
            <w:pPr>
              <w:jc w:val="right"/>
              <w:rPr>
                <w:rFonts w:ascii="Arial" w:hAnsi="Arial" w:cs="Arial"/>
              </w:rPr>
            </w:pPr>
            <w:r w:rsidRPr="00CD5C2D">
              <w:rPr>
                <w:rFonts w:ascii="Arial" w:hAnsi="Arial" w:cs="Arial"/>
              </w:rPr>
              <w:t>4.32</w:t>
            </w:r>
          </w:p>
        </w:tc>
        <w:tc>
          <w:tcPr>
            <w:tcW w:w="1640" w:type="dxa"/>
            <w:tcBorders>
              <w:top w:val="nil"/>
              <w:left w:val="nil"/>
              <w:bottom w:val="single" w:sz="4" w:space="0" w:color="auto"/>
              <w:right w:val="single" w:sz="4" w:space="0" w:color="auto"/>
            </w:tcBorders>
            <w:shd w:val="clear" w:color="auto" w:fill="auto"/>
            <w:vAlign w:val="center"/>
            <w:hideMark/>
          </w:tcPr>
          <w:p w14:paraId="2DC6E77B" w14:textId="0BC560A7" w:rsidR="00EC50BF" w:rsidRPr="00CD5C2D" w:rsidRDefault="00CF721A" w:rsidP="00872092">
            <w:pPr>
              <w:jc w:val="right"/>
              <w:rPr>
                <w:rFonts w:ascii="Arial" w:hAnsi="Arial" w:cs="Arial"/>
              </w:rPr>
            </w:pPr>
            <w:r>
              <w:rPr>
                <w:rFonts w:ascii="Arial" w:hAnsi="Arial" w:cs="Arial"/>
              </w:rPr>
              <w:t xml:space="preserve"> </w:t>
            </w:r>
            <w:r w:rsidR="00484047">
              <w:rPr>
                <w:rFonts w:ascii="Arial" w:hAnsi="Arial" w:cs="Arial"/>
              </w:rPr>
              <w:t xml:space="preserve"> </w:t>
            </w:r>
            <w:r w:rsidR="00EC50BF" w:rsidRPr="00CD5C2D">
              <w:rPr>
                <w:rFonts w:ascii="Arial" w:hAnsi="Arial" w:cs="Arial"/>
              </w:rPr>
              <w:t xml:space="preserve">136,208 </w:t>
            </w:r>
          </w:p>
        </w:tc>
        <w:tc>
          <w:tcPr>
            <w:tcW w:w="1840" w:type="dxa"/>
            <w:tcBorders>
              <w:top w:val="nil"/>
              <w:left w:val="nil"/>
              <w:bottom w:val="single" w:sz="4" w:space="0" w:color="auto"/>
              <w:right w:val="single" w:sz="4" w:space="0" w:color="auto"/>
            </w:tcBorders>
            <w:shd w:val="clear" w:color="auto" w:fill="auto"/>
            <w:vAlign w:val="center"/>
            <w:hideMark/>
          </w:tcPr>
          <w:p w14:paraId="42AB2F8D" w14:textId="77777777" w:rsidR="00EC50BF" w:rsidRPr="00CD5C2D" w:rsidRDefault="00EC50BF" w:rsidP="00872092">
            <w:pPr>
              <w:jc w:val="right"/>
              <w:rPr>
                <w:rFonts w:ascii="Arial" w:hAnsi="Arial" w:cs="Arial"/>
              </w:rPr>
            </w:pPr>
            <w:r w:rsidRPr="00CD5C2D">
              <w:rPr>
                <w:rFonts w:ascii="Arial" w:hAnsi="Arial" w:cs="Arial"/>
              </w:rPr>
              <w:t>4.62</w:t>
            </w:r>
          </w:p>
        </w:tc>
      </w:tr>
      <w:tr w:rsidR="00EC50BF" w:rsidRPr="00CD5C2D" w14:paraId="322FC842"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4DB002E1" w14:textId="77777777" w:rsidR="00EC50BF" w:rsidRPr="00CD5C2D" w:rsidRDefault="00EC50BF" w:rsidP="00872092">
            <w:pPr>
              <w:rPr>
                <w:rFonts w:ascii="Arial" w:hAnsi="Arial" w:cs="Arial"/>
                <w:b/>
                <w:bCs/>
              </w:rPr>
            </w:pPr>
            <w:r w:rsidRPr="00CD5C2D">
              <w:rPr>
                <w:rFonts w:ascii="Arial" w:hAnsi="Arial" w:cs="Arial"/>
                <w:b/>
                <w:bCs/>
              </w:rPr>
              <w:t>Age Category</w:t>
            </w:r>
          </w:p>
        </w:tc>
        <w:tc>
          <w:tcPr>
            <w:tcW w:w="1680" w:type="dxa"/>
            <w:tcBorders>
              <w:top w:val="nil"/>
              <w:left w:val="nil"/>
              <w:bottom w:val="single" w:sz="4" w:space="0" w:color="auto"/>
              <w:right w:val="single" w:sz="4" w:space="0" w:color="auto"/>
            </w:tcBorders>
            <w:shd w:val="clear" w:color="auto" w:fill="auto"/>
            <w:vAlign w:val="center"/>
            <w:hideMark/>
          </w:tcPr>
          <w:p w14:paraId="746B5278" w14:textId="77777777" w:rsidR="00EC50BF" w:rsidRPr="00CD5C2D" w:rsidRDefault="00EC50BF" w:rsidP="00872092">
            <w:pPr>
              <w:jc w:val="right"/>
              <w:rPr>
                <w:rFonts w:ascii="Arial" w:hAnsi="Arial" w:cs="Arial"/>
              </w:rPr>
            </w:pPr>
            <w:r w:rsidRPr="00CD5C2D">
              <w:rPr>
                <w:rFonts w:ascii="Arial" w:hAnsi="Arial" w:cs="Arial"/>
              </w:rPr>
              <w:t> </w:t>
            </w:r>
          </w:p>
        </w:tc>
        <w:tc>
          <w:tcPr>
            <w:tcW w:w="1720" w:type="dxa"/>
            <w:tcBorders>
              <w:top w:val="nil"/>
              <w:left w:val="nil"/>
              <w:bottom w:val="single" w:sz="4" w:space="0" w:color="auto"/>
              <w:right w:val="single" w:sz="4" w:space="0" w:color="auto"/>
            </w:tcBorders>
            <w:shd w:val="clear" w:color="auto" w:fill="auto"/>
            <w:vAlign w:val="center"/>
            <w:hideMark/>
          </w:tcPr>
          <w:p w14:paraId="5447B28A" w14:textId="77777777" w:rsidR="00EC50BF" w:rsidRPr="00CD5C2D" w:rsidRDefault="00EC50BF" w:rsidP="00872092">
            <w:pPr>
              <w:jc w:val="right"/>
              <w:rPr>
                <w:rFonts w:ascii="Arial" w:hAnsi="Arial" w:cs="Arial"/>
              </w:rPr>
            </w:pPr>
            <w:r w:rsidRPr="00CD5C2D">
              <w:rPr>
                <w:rFonts w:ascii="Arial" w:hAnsi="Arial" w:cs="Arial"/>
              </w:rPr>
              <w:t> </w:t>
            </w:r>
          </w:p>
        </w:tc>
        <w:tc>
          <w:tcPr>
            <w:tcW w:w="1640" w:type="dxa"/>
            <w:tcBorders>
              <w:top w:val="nil"/>
              <w:left w:val="nil"/>
              <w:bottom w:val="single" w:sz="4" w:space="0" w:color="auto"/>
              <w:right w:val="single" w:sz="4" w:space="0" w:color="auto"/>
            </w:tcBorders>
            <w:shd w:val="clear" w:color="auto" w:fill="auto"/>
            <w:vAlign w:val="center"/>
            <w:hideMark/>
          </w:tcPr>
          <w:p w14:paraId="5D99362B" w14:textId="77777777" w:rsidR="00EC50BF" w:rsidRPr="00CD5C2D" w:rsidRDefault="00EC50BF" w:rsidP="00872092">
            <w:pPr>
              <w:jc w:val="right"/>
              <w:rPr>
                <w:rFonts w:ascii="Arial" w:hAnsi="Arial" w:cs="Arial"/>
              </w:rPr>
            </w:pPr>
            <w:r w:rsidRPr="00CD5C2D">
              <w:rPr>
                <w:rFonts w:ascii="Arial" w:hAnsi="Arial" w:cs="Arial"/>
              </w:rPr>
              <w:t> </w:t>
            </w:r>
          </w:p>
        </w:tc>
        <w:tc>
          <w:tcPr>
            <w:tcW w:w="1840" w:type="dxa"/>
            <w:tcBorders>
              <w:top w:val="nil"/>
              <w:left w:val="nil"/>
              <w:bottom w:val="single" w:sz="4" w:space="0" w:color="auto"/>
              <w:right w:val="single" w:sz="4" w:space="0" w:color="auto"/>
            </w:tcBorders>
            <w:shd w:val="clear" w:color="auto" w:fill="auto"/>
            <w:vAlign w:val="center"/>
            <w:hideMark/>
          </w:tcPr>
          <w:p w14:paraId="59BFE7E3" w14:textId="77777777" w:rsidR="00EC50BF" w:rsidRPr="00CD5C2D" w:rsidRDefault="00EC50BF" w:rsidP="00872092">
            <w:pPr>
              <w:jc w:val="right"/>
              <w:rPr>
                <w:rFonts w:ascii="Arial" w:hAnsi="Arial" w:cs="Arial"/>
              </w:rPr>
            </w:pPr>
            <w:r w:rsidRPr="00CD5C2D">
              <w:rPr>
                <w:rFonts w:ascii="Arial" w:hAnsi="Arial" w:cs="Arial"/>
              </w:rPr>
              <w:t> </w:t>
            </w:r>
          </w:p>
        </w:tc>
      </w:tr>
      <w:tr w:rsidR="00EC50BF" w:rsidRPr="00CD5C2D" w14:paraId="6BBCDEE7"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6E2248D1" w14:textId="77777777" w:rsidR="00EC50BF" w:rsidRPr="00CD5C2D" w:rsidRDefault="00EC50BF" w:rsidP="00872092">
            <w:pPr>
              <w:ind w:firstLineChars="100" w:firstLine="220"/>
              <w:rPr>
                <w:rFonts w:ascii="Arial" w:hAnsi="Arial" w:cs="Arial"/>
              </w:rPr>
            </w:pPr>
            <w:r w:rsidRPr="00CD5C2D">
              <w:rPr>
                <w:rFonts w:ascii="Arial" w:hAnsi="Arial" w:cs="Arial"/>
              </w:rPr>
              <w:t xml:space="preserve">Under 65 </w:t>
            </w:r>
          </w:p>
        </w:tc>
        <w:tc>
          <w:tcPr>
            <w:tcW w:w="1680" w:type="dxa"/>
            <w:tcBorders>
              <w:top w:val="nil"/>
              <w:left w:val="nil"/>
              <w:bottom w:val="single" w:sz="4" w:space="0" w:color="auto"/>
              <w:right w:val="single" w:sz="4" w:space="0" w:color="auto"/>
            </w:tcBorders>
            <w:shd w:val="clear" w:color="auto" w:fill="auto"/>
            <w:vAlign w:val="center"/>
            <w:hideMark/>
          </w:tcPr>
          <w:p w14:paraId="345066A6" w14:textId="412202A3"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 9,645 </w:t>
            </w:r>
          </w:p>
        </w:tc>
        <w:tc>
          <w:tcPr>
            <w:tcW w:w="1720" w:type="dxa"/>
            <w:tcBorders>
              <w:top w:val="nil"/>
              <w:left w:val="nil"/>
              <w:bottom w:val="single" w:sz="4" w:space="0" w:color="auto"/>
              <w:right w:val="single" w:sz="4" w:space="0" w:color="auto"/>
            </w:tcBorders>
            <w:shd w:val="clear" w:color="auto" w:fill="auto"/>
            <w:vAlign w:val="center"/>
            <w:hideMark/>
          </w:tcPr>
          <w:p w14:paraId="0B7EB75D" w14:textId="77777777" w:rsidR="00EC50BF" w:rsidRPr="00CD5C2D" w:rsidRDefault="00EC50BF" w:rsidP="00872092">
            <w:pPr>
              <w:jc w:val="right"/>
              <w:rPr>
                <w:rFonts w:ascii="Arial" w:hAnsi="Arial" w:cs="Arial"/>
              </w:rPr>
            </w:pPr>
            <w:r w:rsidRPr="00CD5C2D">
              <w:rPr>
                <w:rFonts w:ascii="Arial" w:hAnsi="Arial" w:cs="Arial"/>
              </w:rPr>
              <w:t>83.69</w:t>
            </w:r>
          </w:p>
        </w:tc>
        <w:tc>
          <w:tcPr>
            <w:tcW w:w="1640" w:type="dxa"/>
            <w:tcBorders>
              <w:top w:val="nil"/>
              <w:left w:val="nil"/>
              <w:bottom w:val="single" w:sz="4" w:space="0" w:color="auto"/>
              <w:right w:val="single" w:sz="4" w:space="0" w:color="auto"/>
            </w:tcBorders>
            <w:shd w:val="clear" w:color="auto" w:fill="auto"/>
            <w:vAlign w:val="center"/>
            <w:hideMark/>
          </w:tcPr>
          <w:p w14:paraId="174D2216" w14:textId="3C1AD5BA"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2,508,558 </w:t>
            </w:r>
          </w:p>
        </w:tc>
        <w:tc>
          <w:tcPr>
            <w:tcW w:w="1840" w:type="dxa"/>
            <w:tcBorders>
              <w:top w:val="nil"/>
              <w:left w:val="nil"/>
              <w:bottom w:val="single" w:sz="4" w:space="0" w:color="auto"/>
              <w:right w:val="single" w:sz="4" w:space="0" w:color="auto"/>
            </w:tcBorders>
            <w:shd w:val="clear" w:color="auto" w:fill="auto"/>
            <w:vAlign w:val="center"/>
            <w:hideMark/>
          </w:tcPr>
          <w:p w14:paraId="05215B6C" w14:textId="77777777" w:rsidR="00EC50BF" w:rsidRPr="00CD5C2D" w:rsidRDefault="00EC50BF" w:rsidP="00872092">
            <w:pPr>
              <w:jc w:val="right"/>
              <w:rPr>
                <w:rFonts w:ascii="Arial" w:hAnsi="Arial" w:cs="Arial"/>
              </w:rPr>
            </w:pPr>
            <w:r w:rsidRPr="00CD5C2D">
              <w:rPr>
                <w:rFonts w:ascii="Arial" w:hAnsi="Arial" w:cs="Arial"/>
              </w:rPr>
              <w:t>85.00</w:t>
            </w:r>
          </w:p>
        </w:tc>
      </w:tr>
      <w:tr w:rsidR="00EC50BF" w:rsidRPr="00CD5C2D" w14:paraId="2A80F39F"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47C02540" w14:textId="77777777" w:rsidR="00EC50BF" w:rsidRPr="00CD5C2D" w:rsidRDefault="00EC50BF" w:rsidP="00872092">
            <w:pPr>
              <w:ind w:firstLineChars="100" w:firstLine="220"/>
              <w:rPr>
                <w:rFonts w:ascii="Arial" w:hAnsi="Arial" w:cs="Arial"/>
              </w:rPr>
            </w:pPr>
            <w:r w:rsidRPr="00CD5C2D">
              <w:rPr>
                <w:rFonts w:ascii="Arial" w:hAnsi="Arial" w:cs="Arial"/>
              </w:rPr>
              <w:t xml:space="preserve">Age 65_74 </w:t>
            </w:r>
          </w:p>
        </w:tc>
        <w:tc>
          <w:tcPr>
            <w:tcW w:w="1680" w:type="dxa"/>
            <w:tcBorders>
              <w:top w:val="nil"/>
              <w:left w:val="nil"/>
              <w:bottom w:val="single" w:sz="4" w:space="0" w:color="auto"/>
              <w:right w:val="single" w:sz="4" w:space="0" w:color="auto"/>
            </w:tcBorders>
            <w:shd w:val="clear" w:color="auto" w:fill="auto"/>
            <w:vAlign w:val="center"/>
            <w:hideMark/>
          </w:tcPr>
          <w:p w14:paraId="3161E04B" w14:textId="77A90BBF"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845 </w:t>
            </w:r>
          </w:p>
        </w:tc>
        <w:tc>
          <w:tcPr>
            <w:tcW w:w="1720" w:type="dxa"/>
            <w:tcBorders>
              <w:top w:val="nil"/>
              <w:left w:val="nil"/>
              <w:bottom w:val="single" w:sz="4" w:space="0" w:color="auto"/>
              <w:right w:val="single" w:sz="4" w:space="0" w:color="auto"/>
            </w:tcBorders>
            <w:shd w:val="clear" w:color="auto" w:fill="auto"/>
            <w:vAlign w:val="center"/>
            <w:hideMark/>
          </w:tcPr>
          <w:p w14:paraId="12E66122" w14:textId="77777777" w:rsidR="00EC50BF" w:rsidRPr="00CD5C2D" w:rsidRDefault="00EC50BF" w:rsidP="00872092">
            <w:pPr>
              <w:jc w:val="right"/>
              <w:rPr>
                <w:rFonts w:ascii="Arial" w:hAnsi="Arial" w:cs="Arial"/>
              </w:rPr>
            </w:pPr>
            <w:r w:rsidRPr="00CD5C2D">
              <w:rPr>
                <w:rFonts w:ascii="Arial" w:hAnsi="Arial" w:cs="Arial"/>
              </w:rPr>
              <w:t>7.33</w:t>
            </w:r>
          </w:p>
        </w:tc>
        <w:tc>
          <w:tcPr>
            <w:tcW w:w="1640" w:type="dxa"/>
            <w:tcBorders>
              <w:top w:val="nil"/>
              <w:left w:val="nil"/>
              <w:bottom w:val="single" w:sz="4" w:space="0" w:color="auto"/>
              <w:right w:val="single" w:sz="4" w:space="0" w:color="auto"/>
            </w:tcBorders>
            <w:shd w:val="clear" w:color="auto" w:fill="auto"/>
            <w:vAlign w:val="center"/>
            <w:hideMark/>
          </w:tcPr>
          <w:p w14:paraId="2B291E8F" w14:textId="1C5BBC8A" w:rsidR="00EC50BF" w:rsidRPr="00CD5C2D" w:rsidRDefault="00CF721A" w:rsidP="00872092">
            <w:pPr>
              <w:jc w:val="right"/>
              <w:rPr>
                <w:rFonts w:ascii="Arial" w:hAnsi="Arial" w:cs="Arial"/>
              </w:rPr>
            </w:pPr>
            <w:r>
              <w:rPr>
                <w:rFonts w:ascii="Arial" w:hAnsi="Arial" w:cs="Arial"/>
              </w:rPr>
              <w:t xml:space="preserve"> </w:t>
            </w:r>
            <w:r w:rsidR="00484047">
              <w:rPr>
                <w:rFonts w:ascii="Arial" w:hAnsi="Arial" w:cs="Arial"/>
              </w:rPr>
              <w:t xml:space="preserve"> </w:t>
            </w:r>
            <w:r w:rsidR="00EC50BF" w:rsidRPr="00CD5C2D">
              <w:rPr>
                <w:rFonts w:ascii="Arial" w:hAnsi="Arial" w:cs="Arial"/>
              </w:rPr>
              <w:t xml:space="preserve">197,114 </w:t>
            </w:r>
          </w:p>
        </w:tc>
        <w:tc>
          <w:tcPr>
            <w:tcW w:w="1840" w:type="dxa"/>
            <w:tcBorders>
              <w:top w:val="nil"/>
              <w:left w:val="nil"/>
              <w:bottom w:val="single" w:sz="4" w:space="0" w:color="auto"/>
              <w:right w:val="single" w:sz="4" w:space="0" w:color="auto"/>
            </w:tcBorders>
            <w:shd w:val="clear" w:color="auto" w:fill="auto"/>
            <w:vAlign w:val="center"/>
            <w:hideMark/>
          </w:tcPr>
          <w:p w14:paraId="6386192E" w14:textId="77777777" w:rsidR="00EC50BF" w:rsidRPr="00CD5C2D" w:rsidRDefault="00EC50BF" w:rsidP="00872092">
            <w:pPr>
              <w:jc w:val="right"/>
              <w:rPr>
                <w:rFonts w:ascii="Arial" w:hAnsi="Arial" w:cs="Arial"/>
              </w:rPr>
            </w:pPr>
            <w:r w:rsidRPr="00CD5C2D">
              <w:rPr>
                <w:rFonts w:ascii="Arial" w:hAnsi="Arial" w:cs="Arial"/>
              </w:rPr>
              <w:t>6.68</w:t>
            </w:r>
          </w:p>
        </w:tc>
      </w:tr>
      <w:tr w:rsidR="00EC50BF" w:rsidRPr="00CD5C2D" w14:paraId="093C8320"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300EE28B" w14:textId="77777777" w:rsidR="00EC50BF" w:rsidRPr="00CD5C2D" w:rsidRDefault="00EC50BF" w:rsidP="00872092">
            <w:pPr>
              <w:ind w:firstLineChars="100" w:firstLine="220"/>
              <w:rPr>
                <w:rFonts w:ascii="Arial" w:hAnsi="Arial" w:cs="Arial"/>
              </w:rPr>
            </w:pPr>
            <w:r w:rsidRPr="00CD5C2D">
              <w:rPr>
                <w:rFonts w:ascii="Arial" w:hAnsi="Arial" w:cs="Arial"/>
              </w:rPr>
              <w:lastRenderedPageBreak/>
              <w:t xml:space="preserve">Age 75_84 </w:t>
            </w:r>
          </w:p>
        </w:tc>
        <w:tc>
          <w:tcPr>
            <w:tcW w:w="1680" w:type="dxa"/>
            <w:tcBorders>
              <w:top w:val="nil"/>
              <w:left w:val="nil"/>
              <w:bottom w:val="single" w:sz="4" w:space="0" w:color="auto"/>
              <w:right w:val="single" w:sz="4" w:space="0" w:color="auto"/>
            </w:tcBorders>
            <w:shd w:val="clear" w:color="auto" w:fill="auto"/>
            <w:vAlign w:val="center"/>
            <w:hideMark/>
          </w:tcPr>
          <w:p w14:paraId="4615C8C9" w14:textId="05CBD82E"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660 </w:t>
            </w:r>
          </w:p>
        </w:tc>
        <w:tc>
          <w:tcPr>
            <w:tcW w:w="1720" w:type="dxa"/>
            <w:tcBorders>
              <w:top w:val="nil"/>
              <w:left w:val="nil"/>
              <w:bottom w:val="single" w:sz="4" w:space="0" w:color="auto"/>
              <w:right w:val="single" w:sz="4" w:space="0" w:color="auto"/>
            </w:tcBorders>
            <w:shd w:val="clear" w:color="auto" w:fill="auto"/>
            <w:vAlign w:val="center"/>
            <w:hideMark/>
          </w:tcPr>
          <w:p w14:paraId="4CC49C23" w14:textId="77777777" w:rsidR="00EC50BF" w:rsidRPr="00CD5C2D" w:rsidRDefault="00EC50BF" w:rsidP="00872092">
            <w:pPr>
              <w:jc w:val="right"/>
              <w:rPr>
                <w:rFonts w:ascii="Arial" w:hAnsi="Arial" w:cs="Arial"/>
              </w:rPr>
            </w:pPr>
            <w:r w:rsidRPr="00CD5C2D">
              <w:rPr>
                <w:rFonts w:ascii="Arial" w:hAnsi="Arial" w:cs="Arial"/>
              </w:rPr>
              <w:t>5.73</w:t>
            </w:r>
          </w:p>
        </w:tc>
        <w:tc>
          <w:tcPr>
            <w:tcW w:w="1640" w:type="dxa"/>
            <w:tcBorders>
              <w:top w:val="nil"/>
              <w:left w:val="nil"/>
              <w:bottom w:val="single" w:sz="4" w:space="0" w:color="auto"/>
              <w:right w:val="single" w:sz="4" w:space="0" w:color="auto"/>
            </w:tcBorders>
            <w:shd w:val="clear" w:color="auto" w:fill="auto"/>
            <w:vAlign w:val="center"/>
            <w:hideMark/>
          </w:tcPr>
          <w:p w14:paraId="2DA6D1BE" w14:textId="0E1B898B" w:rsidR="00EC50BF" w:rsidRPr="00CD5C2D" w:rsidRDefault="00CF721A" w:rsidP="00872092">
            <w:pPr>
              <w:jc w:val="right"/>
              <w:rPr>
                <w:rFonts w:ascii="Arial" w:hAnsi="Arial" w:cs="Arial"/>
              </w:rPr>
            </w:pPr>
            <w:r>
              <w:rPr>
                <w:rFonts w:ascii="Arial" w:hAnsi="Arial" w:cs="Arial"/>
              </w:rPr>
              <w:t xml:space="preserve"> </w:t>
            </w:r>
            <w:r w:rsidR="00484047">
              <w:rPr>
                <w:rFonts w:ascii="Arial" w:hAnsi="Arial" w:cs="Arial"/>
              </w:rPr>
              <w:t xml:space="preserve"> </w:t>
            </w:r>
            <w:r w:rsidR="00EC50BF" w:rsidRPr="00CD5C2D">
              <w:rPr>
                <w:rFonts w:ascii="Arial" w:hAnsi="Arial" w:cs="Arial"/>
              </w:rPr>
              <w:t xml:space="preserve">153,570 </w:t>
            </w:r>
          </w:p>
        </w:tc>
        <w:tc>
          <w:tcPr>
            <w:tcW w:w="1840" w:type="dxa"/>
            <w:tcBorders>
              <w:top w:val="nil"/>
              <w:left w:val="nil"/>
              <w:bottom w:val="single" w:sz="4" w:space="0" w:color="auto"/>
              <w:right w:val="single" w:sz="4" w:space="0" w:color="auto"/>
            </w:tcBorders>
            <w:shd w:val="clear" w:color="auto" w:fill="auto"/>
            <w:vAlign w:val="center"/>
            <w:hideMark/>
          </w:tcPr>
          <w:p w14:paraId="73C9367E" w14:textId="77777777" w:rsidR="00EC50BF" w:rsidRPr="00CD5C2D" w:rsidRDefault="00EC50BF" w:rsidP="00872092">
            <w:pPr>
              <w:jc w:val="right"/>
              <w:rPr>
                <w:rFonts w:ascii="Arial" w:hAnsi="Arial" w:cs="Arial"/>
              </w:rPr>
            </w:pPr>
            <w:r w:rsidRPr="00CD5C2D">
              <w:rPr>
                <w:rFonts w:ascii="Arial" w:hAnsi="Arial" w:cs="Arial"/>
              </w:rPr>
              <w:t>5.20</w:t>
            </w:r>
          </w:p>
        </w:tc>
      </w:tr>
      <w:tr w:rsidR="00EC50BF" w:rsidRPr="00CD5C2D" w14:paraId="696C30CB"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717F2622" w14:textId="77777777" w:rsidR="00EC50BF" w:rsidRPr="00CD5C2D" w:rsidRDefault="00EC50BF" w:rsidP="00872092">
            <w:pPr>
              <w:ind w:firstLineChars="100" w:firstLine="220"/>
              <w:rPr>
                <w:rFonts w:ascii="Arial" w:hAnsi="Arial" w:cs="Arial"/>
              </w:rPr>
            </w:pPr>
            <w:r w:rsidRPr="00CD5C2D">
              <w:rPr>
                <w:rFonts w:ascii="Arial" w:hAnsi="Arial" w:cs="Arial"/>
              </w:rPr>
              <w:t xml:space="preserve">Age 85 plus </w:t>
            </w:r>
          </w:p>
        </w:tc>
        <w:tc>
          <w:tcPr>
            <w:tcW w:w="1680" w:type="dxa"/>
            <w:tcBorders>
              <w:top w:val="nil"/>
              <w:left w:val="nil"/>
              <w:bottom w:val="single" w:sz="4" w:space="0" w:color="auto"/>
              <w:right w:val="single" w:sz="4" w:space="0" w:color="auto"/>
            </w:tcBorders>
            <w:shd w:val="clear" w:color="auto" w:fill="auto"/>
            <w:vAlign w:val="center"/>
            <w:hideMark/>
          </w:tcPr>
          <w:p w14:paraId="35E6D971" w14:textId="547D4DA7"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375 </w:t>
            </w:r>
          </w:p>
        </w:tc>
        <w:tc>
          <w:tcPr>
            <w:tcW w:w="1720" w:type="dxa"/>
            <w:tcBorders>
              <w:top w:val="nil"/>
              <w:left w:val="nil"/>
              <w:bottom w:val="single" w:sz="4" w:space="0" w:color="auto"/>
              <w:right w:val="single" w:sz="4" w:space="0" w:color="auto"/>
            </w:tcBorders>
            <w:shd w:val="clear" w:color="auto" w:fill="auto"/>
            <w:vAlign w:val="center"/>
            <w:hideMark/>
          </w:tcPr>
          <w:p w14:paraId="74309DE3" w14:textId="77777777" w:rsidR="00EC50BF" w:rsidRPr="00CD5C2D" w:rsidRDefault="00EC50BF" w:rsidP="00872092">
            <w:pPr>
              <w:jc w:val="right"/>
              <w:rPr>
                <w:rFonts w:ascii="Arial" w:hAnsi="Arial" w:cs="Arial"/>
              </w:rPr>
            </w:pPr>
            <w:r w:rsidRPr="00CD5C2D">
              <w:rPr>
                <w:rFonts w:ascii="Arial" w:hAnsi="Arial" w:cs="Arial"/>
              </w:rPr>
              <w:t>3.25</w:t>
            </w:r>
          </w:p>
        </w:tc>
        <w:tc>
          <w:tcPr>
            <w:tcW w:w="1640" w:type="dxa"/>
            <w:tcBorders>
              <w:top w:val="nil"/>
              <w:left w:val="nil"/>
              <w:bottom w:val="single" w:sz="4" w:space="0" w:color="auto"/>
              <w:right w:val="single" w:sz="4" w:space="0" w:color="auto"/>
            </w:tcBorders>
            <w:shd w:val="clear" w:color="auto" w:fill="auto"/>
            <w:vAlign w:val="center"/>
            <w:hideMark/>
          </w:tcPr>
          <w:p w14:paraId="08260581" w14:textId="699FB833"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92,055 </w:t>
            </w:r>
          </w:p>
        </w:tc>
        <w:tc>
          <w:tcPr>
            <w:tcW w:w="1840" w:type="dxa"/>
            <w:tcBorders>
              <w:top w:val="nil"/>
              <w:left w:val="nil"/>
              <w:bottom w:val="single" w:sz="4" w:space="0" w:color="auto"/>
              <w:right w:val="single" w:sz="4" w:space="0" w:color="auto"/>
            </w:tcBorders>
            <w:shd w:val="clear" w:color="auto" w:fill="auto"/>
            <w:vAlign w:val="center"/>
            <w:hideMark/>
          </w:tcPr>
          <w:p w14:paraId="35ADD90A" w14:textId="77777777" w:rsidR="00EC50BF" w:rsidRPr="00CD5C2D" w:rsidRDefault="00EC50BF" w:rsidP="00872092">
            <w:pPr>
              <w:jc w:val="right"/>
              <w:rPr>
                <w:rFonts w:ascii="Arial" w:hAnsi="Arial" w:cs="Arial"/>
              </w:rPr>
            </w:pPr>
            <w:r w:rsidRPr="00CD5C2D">
              <w:rPr>
                <w:rFonts w:ascii="Arial" w:hAnsi="Arial" w:cs="Arial"/>
              </w:rPr>
              <w:t>3.12</w:t>
            </w:r>
          </w:p>
        </w:tc>
      </w:tr>
      <w:tr w:rsidR="00EC50BF" w:rsidRPr="00CD5C2D" w14:paraId="558626D9"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7698C59E" w14:textId="77777777" w:rsidR="00EC50BF" w:rsidRPr="00CD5C2D" w:rsidRDefault="00EC50BF" w:rsidP="00872092">
            <w:pPr>
              <w:rPr>
                <w:rFonts w:ascii="Arial" w:hAnsi="Arial" w:cs="Arial"/>
                <w:b/>
                <w:bCs/>
              </w:rPr>
            </w:pPr>
            <w:r w:rsidRPr="00CD5C2D">
              <w:rPr>
                <w:rFonts w:ascii="Arial" w:hAnsi="Arial" w:cs="Arial"/>
                <w:b/>
                <w:bCs/>
              </w:rPr>
              <w:t>Hospital Characteristics</w:t>
            </w:r>
          </w:p>
        </w:tc>
        <w:tc>
          <w:tcPr>
            <w:tcW w:w="1680" w:type="dxa"/>
            <w:tcBorders>
              <w:top w:val="nil"/>
              <w:left w:val="nil"/>
              <w:bottom w:val="single" w:sz="4" w:space="0" w:color="auto"/>
              <w:right w:val="single" w:sz="4" w:space="0" w:color="auto"/>
            </w:tcBorders>
            <w:shd w:val="clear" w:color="auto" w:fill="auto"/>
            <w:noWrap/>
            <w:vAlign w:val="bottom"/>
            <w:hideMark/>
          </w:tcPr>
          <w:p w14:paraId="5DE2317D" w14:textId="77777777" w:rsidR="00EC50BF" w:rsidRPr="00CD5C2D" w:rsidRDefault="00EC50BF" w:rsidP="00872092">
            <w:pPr>
              <w:rPr>
                <w:rFonts w:ascii="Arial" w:hAnsi="Arial" w:cs="Arial"/>
              </w:rPr>
            </w:pPr>
            <w:r w:rsidRPr="00CD5C2D">
              <w:rPr>
                <w:rFonts w:ascii="Arial" w:hAnsi="Arial" w:cs="Arial"/>
              </w:rPr>
              <w:t> </w:t>
            </w:r>
          </w:p>
        </w:tc>
        <w:tc>
          <w:tcPr>
            <w:tcW w:w="1720" w:type="dxa"/>
            <w:tcBorders>
              <w:top w:val="nil"/>
              <w:left w:val="nil"/>
              <w:bottom w:val="single" w:sz="4" w:space="0" w:color="auto"/>
              <w:right w:val="single" w:sz="4" w:space="0" w:color="auto"/>
            </w:tcBorders>
            <w:shd w:val="clear" w:color="auto" w:fill="auto"/>
            <w:noWrap/>
            <w:vAlign w:val="bottom"/>
            <w:hideMark/>
          </w:tcPr>
          <w:p w14:paraId="49916240" w14:textId="77777777" w:rsidR="00EC50BF" w:rsidRPr="00CD5C2D" w:rsidRDefault="00EC50BF" w:rsidP="00872092">
            <w:pPr>
              <w:rPr>
                <w:rFonts w:ascii="Arial" w:hAnsi="Arial" w:cs="Arial"/>
              </w:rPr>
            </w:pPr>
            <w:r w:rsidRPr="00CD5C2D">
              <w:rPr>
                <w:rFonts w:ascii="Arial" w:hAnsi="Arial" w:cs="Arial"/>
              </w:rPr>
              <w:t> </w:t>
            </w:r>
          </w:p>
        </w:tc>
        <w:tc>
          <w:tcPr>
            <w:tcW w:w="1640" w:type="dxa"/>
            <w:tcBorders>
              <w:top w:val="nil"/>
              <w:left w:val="nil"/>
              <w:bottom w:val="single" w:sz="4" w:space="0" w:color="auto"/>
              <w:right w:val="single" w:sz="4" w:space="0" w:color="auto"/>
            </w:tcBorders>
            <w:shd w:val="clear" w:color="auto" w:fill="auto"/>
            <w:noWrap/>
            <w:vAlign w:val="bottom"/>
            <w:hideMark/>
          </w:tcPr>
          <w:p w14:paraId="697302EB" w14:textId="77777777" w:rsidR="00EC50BF" w:rsidRPr="00CD5C2D" w:rsidRDefault="00EC50BF" w:rsidP="00872092">
            <w:pPr>
              <w:rPr>
                <w:rFonts w:ascii="Arial" w:hAnsi="Arial" w:cs="Arial"/>
              </w:rPr>
            </w:pPr>
            <w:r w:rsidRPr="00CD5C2D">
              <w:rPr>
                <w:rFonts w:ascii="Arial" w:hAnsi="Arial" w:cs="Arial"/>
              </w:rPr>
              <w:t> </w:t>
            </w:r>
          </w:p>
        </w:tc>
        <w:tc>
          <w:tcPr>
            <w:tcW w:w="1840" w:type="dxa"/>
            <w:tcBorders>
              <w:top w:val="nil"/>
              <w:left w:val="nil"/>
              <w:bottom w:val="single" w:sz="4" w:space="0" w:color="auto"/>
              <w:right w:val="single" w:sz="4" w:space="0" w:color="auto"/>
            </w:tcBorders>
            <w:shd w:val="clear" w:color="auto" w:fill="auto"/>
            <w:noWrap/>
            <w:vAlign w:val="bottom"/>
            <w:hideMark/>
          </w:tcPr>
          <w:p w14:paraId="7C43F11F" w14:textId="77777777" w:rsidR="00EC50BF" w:rsidRPr="00CD5C2D" w:rsidRDefault="00EC50BF" w:rsidP="00872092">
            <w:pPr>
              <w:rPr>
                <w:rFonts w:ascii="Arial" w:hAnsi="Arial" w:cs="Arial"/>
              </w:rPr>
            </w:pPr>
            <w:r w:rsidRPr="00CD5C2D">
              <w:rPr>
                <w:rFonts w:ascii="Arial" w:hAnsi="Arial" w:cs="Arial"/>
              </w:rPr>
              <w:t> </w:t>
            </w:r>
          </w:p>
        </w:tc>
      </w:tr>
      <w:tr w:rsidR="00EC50BF" w:rsidRPr="00CD5C2D" w14:paraId="15314DEE"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168D44F3" w14:textId="77777777" w:rsidR="00EC50BF" w:rsidRPr="00CD5C2D" w:rsidRDefault="00EC50BF" w:rsidP="00872092">
            <w:pPr>
              <w:rPr>
                <w:rFonts w:ascii="Arial" w:hAnsi="Arial" w:cs="Arial"/>
                <w:b/>
                <w:bCs/>
              </w:rPr>
            </w:pPr>
            <w:r w:rsidRPr="00CD5C2D">
              <w:rPr>
                <w:rFonts w:ascii="Arial" w:hAnsi="Arial" w:cs="Arial"/>
                <w:b/>
                <w:bCs/>
              </w:rPr>
              <w:t>Bed Size</w:t>
            </w:r>
          </w:p>
        </w:tc>
        <w:tc>
          <w:tcPr>
            <w:tcW w:w="1680" w:type="dxa"/>
            <w:tcBorders>
              <w:top w:val="nil"/>
              <w:left w:val="nil"/>
              <w:bottom w:val="single" w:sz="4" w:space="0" w:color="auto"/>
              <w:right w:val="single" w:sz="4" w:space="0" w:color="auto"/>
            </w:tcBorders>
            <w:shd w:val="clear" w:color="auto" w:fill="auto"/>
            <w:noWrap/>
            <w:vAlign w:val="bottom"/>
            <w:hideMark/>
          </w:tcPr>
          <w:p w14:paraId="449AEA41" w14:textId="77777777" w:rsidR="00EC50BF" w:rsidRPr="00CD5C2D" w:rsidRDefault="00EC50BF" w:rsidP="00872092">
            <w:pPr>
              <w:rPr>
                <w:rFonts w:ascii="Arial" w:hAnsi="Arial" w:cs="Arial"/>
              </w:rPr>
            </w:pPr>
            <w:r w:rsidRPr="00CD5C2D">
              <w:rPr>
                <w:rFonts w:ascii="Arial" w:hAnsi="Arial" w:cs="Arial"/>
              </w:rPr>
              <w:t> </w:t>
            </w:r>
          </w:p>
        </w:tc>
        <w:tc>
          <w:tcPr>
            <w:tcW w:w="1720" w:type="dxa"/>
            <w:tcBorders>
              <w:top w:val="nil"/>
              <w:left w:val="nil"/>
              <w:bottom w:val="single" w:sz="4" w:space="0" w:color="auto"/>
              <w:right w:val="single" w:sz="4" w:space="0" w:color="auto"/>
            </w:tcBorders>
            <w:shd w:val="clear" w:color="auto" w:fill="auto"/>
            <w:vAlign w:val="center"/>
            <w:hideMark/>
          </w:tcPr>
          <w:p w14:paraId="0619A080" w14:textId="77777777" w:rsidR="00EC50BF" w:rsidRPr="00CD5C2D" w:rsidRDefault="00EC50BF" w:rsidP="00872092">
            <w:pPr>
              <w:jc w:val="right"/>
              <w:rPr>
                <w:rFonts w:ascii="Arial" w:hAnsi="Arial" w:cs="Arial"/>
              </w:rPr>
            </w:pPr>
            <w:r w:rsidRPr="00CD5C2D">
              <w:rPr>
                <w:rFonts w:ascii="Arial" w:hAnsi="Arial" w:cs="Arial"/>
              </w:rPr>
              <w:t> </w:t>
            </w:r>
          </w:p>
        </w:tc>
        <w:tc>
          <w:tcPr>
            <w:tcW w:w="1640" w:type="dxa"/>
            <w:tcBorders>
              <w:top w:val="nil"/>
              <w:left w:val="nil"/>
              <w:bottom w:val="single" w:sz="4" w:space="0" w:color="auto"/>
              <w:right w:val="single" w:sz="4" w:space="0" w:color="auto"/>
            </w:tcBorders>
            <w:shd w:val="clear" w:color="auto" w:fill="auto"/>
            <w:noWrap/>
            <w:vAlign w:val="bottom"/>
            <w:hideMark/>
          </w:tcPr>
          <w:p w14:paraId="202EFCA8" w14:textId="77777777" w:rsidR="00EC50BF" w:rsidRPr="00CD5C2D" w:rsidRDefault="00EC50BF" w:rsidP="00872092">
            <w:pPr>
              <w:rPr>
                <w:rFonts w:ascii="Arial" w:hAnsi="Arial" w:cs="Arial"/>
              </w:rPr>
            </w:pPr>
            <w:r w:rsidRPr="00CD5C2D">
              <w:rPr>
                <w:rFonts w:ascii="Arial" w:hAnsi="Arial" w:cs="Arial"/>
              </w:rPr>
              <w:t> </w:t>
            </w:r>
          </w:p>
        </w:tc>
        <w:tc>
          <w:tcPr>
            <w:tcW w:w="1840" w:type="dxa"/>
            <w:tcBorders>
              <w:top w:val="nil"/>
              <w:left w:val="nil"/>
              <w:bottom w:val="single" w:sz="4" w:space="0" w:color="auto"/>
              <w:right w:val="single" w:sz="4" w:space="0" w:color="auto"/>
            </w:tcBorders>
            <w:shd w:val="clear" w:color="auto" w:fill="auto"/>
            <w:vAlign w:val="center"/>
            <w:hideMark/>
          </w:tcPr>
          <w:p w14:paraId="459F8EAD" w14:textId="77777777" w:rsidR="00EC50BF" w:rsidRPr="00CD5C2D" w:rsidRDefault="00EC50BF" w:rsidP="00872092">
            <w:pPr>
              <w:jc w:val="right"/>
              <w:rPr>
                <w:rFonts w:ascii="Arial" w:hAnsi="Arial" w:cs="Arial"/>
              </w:rPr>
            </w:pPr>
            <w:r w:rsidRPr="00CD5C2D">
              <w:rPr>
                <w:rFonts w:ascii="Arial" w:hAnsi="Arial" w:cs="Arial"/>
              </w:rPr>
              <w:t> </w:t>
            </w:r>
          </w:p>
        </w:tc>
      </w:tr>
      <w:tr w:rsidR="00EC50BF" w:rsidRPr="00CD5C2D" w14:paraId="0971F6C0"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1F875717" w14:textId="77777777" w:rsidR="00EC50BF" w:rsidRPr="00CD5C2D" w:rsidRDefault="00EC50BF" w:rsidP="00872092">
            <w:pPr>
              <w:ind w:firstLineChars="100" w:firstLine="220"/>
              <w:rPr>
                <w:rFonts w:ascii="Arial" w:hAnsi="Arial" w:cs="Arial"/>
              </w:rPr>
            </w:pPr>
            <w:r w:rsidRPr="00CD5C2D">
              <w:rPr>
                <w:rFonts w:ascii="Arial" w:hAnsi="Arial" w:cs="Arial"/>
              </w:rPr>
              <w:t>1 - 100</w:t>
            </w:r>
          </w:p>
        </w:tc>
        <w:tc>
          <w:tcPr>
            <w:tcW w:w="1680" w:type="dxa"/>
            <w:tcBorders>
              <w:top w:val="nil"/>
              <w:left w:val="nil"/>
              <w:bottom w:val="single" w:sz="4" w:space="0" w:color="auto"/>
              <w:right w:val="single" w:sz="4" w:space="0" w:color="auto"/>
            </w:tcBorders>
            <w:shd w:val="clear" w:color="auto" w:fill="auto"/>
            <w:vAlign w:val="center"/>
            <w:hideMark/>
          </w:tcPr>
          <w:p w14:paraId="2624C69A" w14:textId="31B10EFA"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284 </w:t>
            </w:r>
          </w:p>
        </w:tc>
        <w:tc>
          <w:tcPr>
            <w:tcW w:w="1720" w:type="dxa"/>
            <w:tcBorders>
              <w:top w:val="nil"/>
              <w:left w:val="nil"/>
              <w:bottom w:val="single" w:sz="4" w:space="0" w:color="auto"/>
              <w:right w:val="single" w:sz="4" w:space="0" w:color="auto"/>
            </w:tcBorders>
            <w:shd w:val="clear" w:color="auto" w:fill="auto"/>
            <w:vAlign w:val="center"/>
            <w:hideMark/>
          </w:tcPr>
          <w:p w14:paraId="6BE3D317" w14:textId="77777777" w:rsidR="00EC50BF" w:rsidRPr="00CD5C2D" w:rsidRDefault="00EC50BF" w:rsidP="00872092">
            <w:pPr>
              <w:jc w:val="right"/>
              <w:rPr>
                <w:rFonts w:ascii="Arial" w:hAnsi="Arial" w:cs="Arial"/>
              </w:rPr>
            </w:pPr>
            <w:r w:rsidRPr="00CD5C2D">
              <w:rPr>
                <w:rFonts w:ascii="Arial" w:hAnsi="Arial" w:cs="Arial"/>
              </w:rPr>
              <w:t>31.98</w:t>
            </w:r>
          </w:p>
        </w:tc>
        <w:tc>
          <w:tcPr>
            <w:tcW w:w="1640" w:type="dxa"/>
            <w:tcBorders>
              <w:top w:val="nil"/>
              <w:left w:val="nil"/>
              <w:bottom w:val="single" w:sz="4" w:space="0" w:color="auto"/>
              <w:right w:val="single" w:sz="4" w:space="0" w:color="auto"/>
            </w:tcBorders>
            <w:shd w:val="clear" w:color="auto" w:fill="auto"/>
            <w:vAlign w:val="center"/>
            <w:hideMark/>
          </w:tcPr>
          <w:p w14:paraId="1E260EB2" w14:textId="733F31FC"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1,215 </w:t>
            </w:r>
          </w:p>
        </w:tc>
        <w:tc>
          <w:tcPr>
            <w:tcW w:w="1840" w:type="dxa"/>
            <w:tcBorders>
              <w:top w:val="nil"/>
              <w:left w:val="nil"/>
              <w:bottom w:val="single" w:sz="4" w:space="0" w:color="auto"/>
              <w:right w:val="single" w:sz="4" w:space="0" w:color="auto"/>
            </w:tcBorders>
            <w:shd w:val="clear" w:color="auto" w:fill="auto"/>
            <w:vAlign w:val="center"/>
            <w:hideMark/>
          </w:tcPr>
          <w:p w14:paraId="350E8786" w14:textId="77777777" w:rsidR="00EC50BF" w:rsidRPr="00CD5C2D" w:rsidRDefault="00EC50BF" w:rsidP="00872092">
            <w:pPr>
              <w:jc w:val="right"/>
              <w:rPr>
                <w:rFonts w:ascii="Arial" w:hAnsi="Arial" w:cs="Arial"/>
              </w:rPr>
            </w:pPr>
            <w:r w:rsidRPr="00CD5C2D">
              <w:rPr>
                <w:rFonts w:ascii="Arial" w:hAnsi="Arial" w:cs="Arial"/>
              </w:rPr>
              <w:t>35.81</w:t>
            </w:r>
          </w:p>
        </w:tc>
      </w:tr>
      <w:tr w:rsidR="00EC50BF" w:rsidRPr="00CD5C2D" w14:paraId="06CF7044"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7413D9C5" w14:textId="77777777" w:rsidR="00EC50BF" w:rsidRPr="00CD5C2D" w:rsidRDefault="00EC50BF" w:rsidP="00872092">
            <w:pPr>
              <w:ind w:firstLineChars="100" w:firstLine="220"/>
              <w:rPr>
                <w:rFonts w:ascii="Arial" w:hAnsi="Arial" w:cs="Arial"/>
              </w:rPr>
            </w:pPr>
            <w:r w:rsidRPr="00CD5C2D">
              <w:rPr>
                <w:rFonts w:ascii="Arial" w:hAnsi="Arial" w:cs="Arial"/>
              </w:rPr>
              <w:t>101 - 200</w:t>
            </w:r>
          </w:p>
        </w:tc>
        <w:tc>
          <w:tcPr>
            <w:tcW w:w="1680" w:type="dxa"/>
            <w:tcBorders>
              <w:top w:val="nil"/>
              <w:left w:val="nil"/>
              <w:bottom w:val="single" w:sz="4" w:space="0" w:color="auto"/>
              <w:right w:val="single" w:sz="4" w:space="0" w:color="auto"/>
            </w:tcBorders>
            <w:shd w:val="clear" w:color="auto" w:fill="auto"/>
            <w:vAlign w:val="center"/>
            <w:hideMark/>
          </w:tcPr>
          <w:p w14:paraId="38965959" w14:textId="684282AC"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234 </w:t>
            </w:r>
          </w:p>
        </w:tc>
        <w:tc>
          <w:tcPr>
            <w:tcW w:w="1720" w:type="dxa"/>
            <w:tcBorders>
              <w:top w:val="nil"/>
              <w:left w:val="nil"/>
              <w:bottom w:val="single" w:sz="4" w:space="0" w:color="auto"/>
              <w:right w:val="single" w:sz="4" w:space="0" w:color="auto"/>
            </w:tcBorders>
            <w:shd w:val="clear" w:color="auto" w:fill="auto"/>
            <w:vAlign w:val="center"/>
            <w:hideMark/>
          </w:tcPr>
          <w:p w14:paraId="7AEE6BB1" w14:textId="77777777" w:rsidR="00EC50BF" w:rsidRPr="00CD5C2D" w:rsidRDefault="00EC50BF" w:rsidP="00872092">
            <w:pPr>
              <w:jc w:val="right"/>
              <w:rPr>
                <w:rFonts w:ascii="Arial" w:hAnsi="Arial" w:cs="Arial"/>
              </w:rPr>
            </w:pPr>
            <w:r w:rsidRPr="00CD5C2D">
              <w:rPr>
                <w:rFonts w:ascii="Arial" w:hAnsi="Arial" w:cs="Arial"/>
              </w:rPr>
              <w:t>26.35</w:t>
            </w:r>
          </w:p>
        </w:tc>
        <w:tc>
          <w:tcPr>
            <w:tcW w:w="1640" w:type="dxa"/>
            <w:tcBorders>
              <w:top w:val="nil"/>
              <w:left w:val="nil"/>
              <w:bottom w:val="single" w:sz="4" w:space="0" w:color="auto"/>
              <w:right w:val="single" w:sz="4" w:space="0" w:color="auto"/>
            </w:tcBorders>
            <w:shd w:val="clear" w:color="auto" w:fill="auto"/>
            <w:vAlign w:val="center"/>
            <w:hideMark/>
          </w:tcPr>
          <w:p w14:paraId="27A666A1" w14:textId="3612FEF2" w:rsidR="00EC50BF" w:rsidRPr="00CD5C2D" w:rsidRDefault="00CF721A" w:rsidP="00872092">
            <w:pPr>
              <w:jc w:val="right"/>
              <w:rPr>
                <w:rFonts w:ascii="Arial" w:hAnsi="Arial" w:cs="Arial"/>
              </w:rPr>
            </w:pPr>
            <w:r>
              <w:rPr>
                <w:rFonts w:ascii="Arial" w:hAnsi="Arial" w:cs="Arial"/>
              </w:rPr>
              <w:t xml:space="preserve">  </w:t>
            </w:r>
            <w:r w:rsidR="00484047">
              <w:rPr>
                <w:rFonts w:ascii="Arial" w:hAnsi="Arial" w:cs="Arial"/>
              </w:rPr>
              <w:t xml:space="preserve"> </w:t>
            </w:r>
            <w:r w:rsidR="00EC50BF" w:rsidRPr="00CD5C2D">
              <w:rPr>
                <w:rFonts w:ascii="Arial" w:hAnsi="Arial" w:cs="Arial"/>
              </w:rPr>
              <w:t xml:space="preserve">791 </w:t>
            </w:r>
          </w:p>
        </w:tc>
        <w:tc>
          <w:tcPr>
            <w:tcW w:w="1840" w:type="dxa"/>
            <w:tcBorders>
              <w:top w:val="nil"/>
              <w:left w:val="nil"/>
              <w:bottom w:val="single" w:sz="4" w:space="0" w:color="auto"/>
              <w:right w:val="single" w:sz="4" w:space="0" w:color="auto"/>
            </w:tcBorders>
            <w:shd w:val="clear" w:color="auto" w:fill="auto"/>
            <w:vAlign w:val="center"/>
            <w:hideMark/>
          </w:tcPr>
          <w:p w14:paraId="35BBF5BF" w14:textId="77777777" w:rsidR="00EC50BF" w:rsidRPr="00CD5C2D" w:rsidRDefault="00EC50BF" w:rsidP="00872092">
            <w:pPr>
              <w:jc w:val="right"/>
              <w:rPr>
                <w:rFonts w:ascii="Arial" w:hAnsi="Arial" w:cs="Arial"/>
              </w:rPr>
            </w:pPr>
            <w:r w:rsidRPr="00CD5C2D">
              <w:rPr>
                <w:rFonts w:ascii="Arial" w:hAnsi="Arial" w:cs="Arial"/>
              </w:rPr>
              <w:t>23.31</w:t>
            </w:r>
          </w:p>
        </w:tc>
      </w:tr>
      <w:tr w:rsidR="00EC50BF" w:rsidRPr="00CD5C2D" w14:paraId="2FBF435E"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5F1285F1" w14:textId="77777777" w:rsidR="00EC50BF" w:rsidRPr="00CD5C2D" w:rsidRDefault="00EC50BF" w:rsidP="00872092">
            <w:pPr>
              <w:ind w:firstLineChars="100" w:firstLine="220"/>
              <w:rPr>
                <w:rFonts w:ascii="Arial" w:hAnsi="Arial" w:cs="Arial"/>
              </w:rPr>
            </w:pPr>
            <w:r w:rsidRPr="00CD5C2D">
              <w:rPr>
                <w:rFonts w:ascii="Arial" w:hAnsi="Arial" w:cs="Arial"/>
              </w:rPr>
              <w:t>201 - 300</w:t>
            </w:r>
          </w:p>
        </w:tc>
        <w:tc>
          <w:tcPr>
            <w:tcW w:w="1680" w:type="dxa"/>
            <w:tcBorders>
              <w:top w:val="nil"/>
              <w:left w:val="nil"/>
              <w:bottom w:val="single" w:sz="4" w:space="0" w:color="auto"/>
              <w:right w:val="single" w:sz="4" w:space="0" w:color="auto"/>
            </w:tcBorders>
            <w:shd w:val="clear" w:color="auto" w:fill="auto"/>
            <w:vAlign w:val="center"/>
            <w:hideMark/>
          </w:tcPr>
          <w:p w14:paraId="64A952F4" w14:textId="3C84EDBC"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129 </w:t>
            </w:r>
          </w:p>
        </w:tc>
        <w:tc>
          <w:tcPr>
            <w:tcW w:w="1720" w:type="dxa"/>
            <w:tcBorders>
              <w:top w:val="nil"/>
              <w:left w:val="nil"/>
              <w:bottom w:val="single" w:sz="4" w:space="0" w:color="auto"/>
              <w:right w:val="single" w:sz="4" w:space="0" w:color="auto"/>
            </w:tcBorders>
            <w:shd w:val="clear" w:color="auto" w:fill="auto"/>
            <w:vAlign w:val="center"/>
            <w:hideMark/>
          </w:tcPr>
          <w:p w14:paraId="4EE043C4" w14:textId="77777777" w:rsidR="00EC50BF" w:rsidRPr="00CD5C2D" w:rsidRDefault="00EC50BF" w:rsidP="00872092">
            <w:pPr>
              <w:jc w:val="right"/>
              <w:rPr>
                <w:rFonts w:ascii="Arial" w:hAnsi="Arial" w:cs="Arial"/>
              </w:rPr>
            </w:pPr>
            <w:r w:rsidRPr="00CD5C2D">
              <w:rPr>
                <w:rFonts w:ascii="Arial" w:hAnsi="Arial" w:cs="Arial"/>
              </w:rPr>
              <w:t>14.53</w:t>
            </w:r>
          </w:p>
        </w:tc>
        <w:tc>
          <w:tcPr>
            <w:tcW w:w="1640" w:type="dxa"/>
            <w:tcBorders>
              <w:top w:val="nil"/>
              <w:left w:val="nil"/>
              <w:bottom w:val="single" w:sz="4" w:space="0" w:color="auto"/>
              <w:right w:val="single" w:sz="4" w:space="0" w:color="auto"/>
            </w:tcBorders>
            <w:shd w:val="clear" w:color="auto" w:fill="auto"/>
            <w:vAlign w:val="center"/>
            <w:hideMark/>
          </w:tcPr>
          <w:p w14:paraId="0C9489FA" w14:textId="2456803E" w:rsidR="00EC50BF" w:rsidRPr="00CD5C2D" w:rsidRDefault="00CF721A" w:rsidP="00872092">
            <w:pPr>
              <w:jc w:val="right"/>
              <w:rPr>
                <w:rFonts w:ascii="Arial" w:hAnsi="Arial" w:cs="Arial"/>
              </w:rPr>
            </w:pPr>
            <w:r>
              <w:rPr>
                <w:rFonts w:ascii="Arial" w:hAnsi="Arial" w:cs="Arial"/>
              </w:rPr>
              <w:t xml:space="preserve">  </w:t>
            </w:r>
            <w:r w:rsidR="00484047">
              <w:rPr>
                <w:rFonts w:ascii="Arial" w:hAnsi="Arial" w:cs="Arial"/>
              </w:rPr>
              <w:t xml:space="preserve"> </w:t>
            </w:r>
            <w:r w:rsidR="00EC50BF" w:rsidRPr="00CD5C2D">
              <w:rPr>
                <w:rFonts w:ascii="Arial" w:hAnsi="Arial" w:cs="Arial"/>
              </w:rPr>
              <w:t xml:space="preserve">497 </w:t>
            </w:r>
          </w:p>
        </w:tc>
        <w:tc>
          <w:tcPr>
            <w:tcW w:w="1840" w:type="dxa"/>
            <w:tcBorders>
              <w:top w:val="nil"/>
              <w:left w:val="nil"/>
              <w:bottom w:val="single" w:sz="4" w:space="0" w:color="auto"/>
              <w:right w:val="single" w:sz="4" w:space="0" w:color="auto"/>
            </w:tcBorders>
            <w:shd w:val="clear" w:color="auto" w:fill="auto"/>
            <w:vAlign w:val="center"/>
            <w:hideMark/>
          </w:tcPr>
          <w:p w14:paraId="397DF225" w14:textId="77777777" w:rsidR="00EC50BF" w:rsidRPr="00CD5C2D" w:rsidRDefault="00EC50BF" w:rsidP="00872092">
            <w:pPr>
              <w:jc w:val="right"/>
              <w:rPr>
                <w:rFonts w:ascii="Arial" w:hAnsi="Arial" w:cs="Arial"/>
              </w:rPr>
            </w:pPr>
            <w:r w:rsidRPr="00CD5C2D">
              <w:rPr>
                <w:rFonts w:ascii="Arial" w:hAnsi="Arial" w:cs="Arial"/>
              </w:rPr>
              <w:t>14.65</w:t>
            </w:r>
          </w:p>
        </w:tc>
      </w:tr>
      <w:tr w:rsidR="00EC50BF" w:rsidRPr="00CD5C2D" w14:paraId="6470EDB7"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57884364" w14:textId="77777777" w:rsidR="00EC50BF" w:rsidRPr="00CD5C2D" w:rsidRDefault="00EC50BF" w:rsidP="00872092">
            <w:pPr>
              <w:ind w:firstLineChars="100" w:firstLine="220"/>
              <w:rPr>
                <w:rFonts w:ascii="Arial" w:hAnsi="Arial" w:cs="Arial"/>
              </w:rPr>
            </w:pPr>
            <w:r w:rsidRPr="00CD5C2D">
              <w:rPr>
                <w:rFonts w:ascii="Arial" w:hAnsi="Arial" w:cs="Arial"/>
              </w:rPr>
              <w:t>301 - 400</w:t>
            </w:r>
          </w:p>
        </w:tc>
        <w:tc>
          <w:tcPr>
            <w:tcW w:w="1680" w:type="dxa"/>
            <w:tcBorders>
              <w:top w:val="nil"/>
              <w:left w:val="nil"/>
              <w:bottom w:val="single" w:sz="4" w:space="0" w:color="auto"/>
              <w:right w:val="single" w:sz="4" w:space="0" w:color="auto"/>
            </w:tcBorders>
            <w:shd w:val="clear" w:color="auto" w:fill="auto"/>
            <w:vAlign w:val="center"/>
            <w:hideMark/>
          </w:tcPr>
          <w:p w14:paraId="218E2FCB" w14:textId="2DD70279"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95 </w:t>
            </w:r>
          </w:p>
        </w:tc>
        <w:tc>
          <w:tcPr>
            <w:tcW w:w="1720" w:type="dxa"/>
            <w:tcBorders>
              <w:top w:val="nil"/>
              <w:left w:val="nil"/>
              <w:bottom w:val="single" w:sz="4" w:space="0" w:color="auto"/>
              <w:right w:val="single" w:sz="4" w:space="0" w:color="auto"/>
            </w:tcBorders>
            <w:shd w:val="clear" w:color="auto" w:fill="auto"/>
            <w:vAlign w:val="center"/>
            <w:hideMark/>
          </w:tcPr>
          <w:p w14:paraId="66CC37C4" w14:textId="77777777" w:rsidR="00EC50BF" w:rsidRPr="00CD5C2D" w:rsidRDefault="00EC50BF" w:rsidP="00872092">
            <w:pPr>
              <w:jc w:val="right"/>
              <w:rPr>
                <w:rFonts w:ascii="Arial" w:hAnsi="Arial" w:cs="Arial"/>
              </w:rPr>
            </w:pPr>
            <w:r w:rsidRPr="00CD5C2D">
              <w:rPr>
                <w:rFonts w:ascii="Arial" w:hAnsi="Arial" w:cs="Arial"/>
              </w:rPr>
              <w:t>10.70</w:t>
            </w:r>
          </w:p>
        </w:tc>
        <w:tc>
          <w:tcPr>
            <w:tcW w:w="1640" w:type="dxa"/>
            <w:tcBorders>
              <w:top w:val="nil"/>
              <w:left w:val="nil"/>
              <w:bottom w:val="single" w:sz="4" w:space="0" w:color="auto"/>
              <w:right w:val="single" w:sz="4" w:space="0" w:color="auto"/>
            </w:tcBorders>
            <w:shd w:val="clear" w:color="auto" w:fill="auto"/>
            <w:vAlign w:val="center"/>
            <w:hideMark/>
          </w:tcPr>
          <w:p w14:paraId="43843CCF" w14:textId="689711DF" w:rsidR="00EC50BF" w:rsidRPr="00CD5C2D" w:rsidRDefault="00CF721A" w:rsidP="00872092">
            <w:pPr>
              <w:jc w:val="right"/>
              <w:rPr>
                <w:rFonts w:ascii="Arial" w:hAnsi="Arial" w:cs="Arial"/>
              </w:rPr>
            </w:pPr>
            <w:r>
              <w:rPr>
                <w:rFonts w:ascii="Arial" w:hAnsi="Arial" w:cs="Arial"/>
              </w:rPr>
              <w:t xml:space="preserve">  </w:t>
            </w:r>
            <w:r w:rsidR="00484047">
              <w:rPr>
                <w:rFonts w:ascii="Arial" w:hAnsi="Arial" w:cs="Arial"/>
              </w:rPr>
              <w:t xml:space="preserve"> </w:t>
            </w:r>
            <w:r w:rsidR="00EC50BF" w:rsidRPr="00CD5C2D">
              <w:rPr>
                <w:rFonts w:ascii="Arial" w:hAnsi="Arial" w:cs="Arial"/>
              </w:rPr>
              <w:t xml:space="preserve">339 </w:t>
            </w:r>
          </w:p>
        </w:tc>
        <w:tc>
          <w:tcPr>
            <w:tcW w:w="1840" w:type="dxa"/>
            <w:tcBorders>
              <w:top w:val="nil"/>
              <w:left w:val="nil"/>
              <w:bottom w:val="single" w:sz="4" w:space="0" w:color="auto"/>
              <w:right w:val="single" w:sz="4" w:space="0" w:color="auto"/>
            </w:tcBorders>
            <w:shd w:val="clear" w:color="auto" w:fill="auto"/>
            <w:vAlign w:val="center"/>
            <w:hideMark/>
          </w:tcPr>
          <w:p w14:paraId="431DAC89" w14:textId="77777777" w:rsidR="00EC50BF" w:rsidRPr="00CD5C2D" w:rsidRDefault="00EC50BF" w:rsidP="00872092">
            <w:pPr>
              <w:jc w:val="right"/>
              <w:rPr>
                <w:rFonts w:ascii="Arial" w:hAnsi="Arial" w:cs="Arial"/>
              </w:rPr>
            </w:pPr>
            <w:r w:rsidRPr="00CD5C2D">
              <w:rPr>
                <w:rFonts w:ascii="Arial" w:hAnsi="Arial" w:cs="Arial"/>
              </w:rPr>
              <w:t>9.99</w:t>
            </w:r>
          </w:p>
        </w:tc>
      </w:tr>
      <w:tr w:rsidR="00EC50BF" w:rsidRPr="00CD5C2D" w14:paraId="7F60CDAF"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5B5C7F8A" w14:textId="77777777" w:rsidR="00EC50BF" w:rsidRPr="00CD5C2D" w:rsidRDefault="00EC50BF" w:rsidP="00872092">
            <w:pPr>
              <w:ind w:firstLineChars="100" w:firstLine="220"/>
              <w:rPr>
                <w:rFonts w:ascii="Arial" w:hAnsi="Arial" w:cs="Arial"/>
              </w:rPr>
            </w:pPr>
            <w:r w:rsidRPr="00CD5C2D">
              <w:rPr>
                <w:rFonts w:ascii="Arial" w:hAnsi="Arial" w:cs="Arial"/>
              </w:rPr>
              <w:t>401 plus</w:t>
            </w:r>
          </w:p>
        </w:tc>
        <w:tc>
          <w:tcPr>
            <w:tcW w:w="1680" w:type="dxa"/>
            <w:tcBorders>
              <w:top w:val="nil"/>
              <w:left w:val="nil"/>
              <w:bottom w:val="single" w:sz="4" w:space="0" w:color="auto"/>
              <w:right w:val="single" w:sz="4" w:space="0" w:color="auto"/>
            </w:tcBorders>
            <w:shd w:val="clear" w:color="auto" w:fill="auto"/>
            <w:vAlign w:val="center"/>
            <w:hideMark/>
          </w:tcPr>
          <w:p w14:paraId="0695A6DB" w14:textId="4C70C40A"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146 </w:t>
            </w:r>
          </w:p>
        </w:tc>
        <w:tc>
          <w:tcPr>
            <w:tcW w:w="1720" w:type="dxa"/>
            <w:tcBorders>
              <w:top w:val="nil"/>
              <w:left w:val="nil"/>
              <w:bottom w:val="single" w:sz="4" w:space="0" w:color="auto"/>
              <w:right w:val="single" w:sz="4" w:space="0" w:color="auto"/>
            </w:tcBorders>
            <w:shd w:val="clear" w:color="auto" w:fill="auto"/>
            <w:vAlign w:val="center"/>
            <w:hideMark/>
          </w:tcPr>
          <w:p w14:paraId="362ECB3E" w14:textId="77777777" w:rsidR="00EC50BF" w:rsidRPr="00CD5C2D" w:rsidRDefault="00EC50BF" w:rsidP="00872092">
            <w:pPr>
              <w:jc w:val="right"/>
              <w:rPr>
                <w:rFonts w:ascii="Arial" w:hAnsi="Arial" w:cs="Arial"/>
              </w:rPr>
            </w:pPr>
            <w:r w:rsidRPr="00CD5C2D">
              <w:rPr>
                <w:rFonts w:ascii="Arial" w:hAnsi="Arial" w:cs="Arial"/>
              </w:rPr>
              <w:t>16.44</w:t>
            </w:r>
          </w:p>
        </w:tc>
        <w:tc>
          <w:tcPr>
            <w:tcW w:w="1640" w:type="dxa"/>
            <w:tcBorders>
              <w:top w:val="nil"/>
              <w:left w:val="nil"/>
              <w:bottom w:val="single" w:sz="4" w:space="0" w:color="auto"/>
              <w:right w:val="single" w:sz="4" w:space="0" w:color="auto"/>
            </w:tcBorders>
            <w:shd w:val="clear" w:color="auto" w:fill="auto"/>
            <w:vAlign w:val="center"/>
            <w:hideMark/>
          </w:tcPr>
          <w:p w14:paraId="3C37DF64" w14:textId="00602A9E" w:rsidR="00EC50BF" w:rsidRPr="00CD5C2D" w:rsidRDefault="00CF721A" w:rsidP="00872092">
            <w:pPr>
              <w:jc w:val="right"/>
              <w:rPr>
                <w:rFonts w:ascii="Arial" w:hAnsi="Arial" w:cs="Arial"/>
              </w:rPr>
            </w:pPr>
            <w:r>
              <w:rPr>
                <w:rFonts w:ascii="Arial" w:hAnsi="Arial" w:cs="Arial"/>
              </w:rPr>
              <w:t xml:space="preserve">  </w:t>
            </w:r>
            <w:r w:rsidR="00484047">
              <w:rPr>
                <w:rFonts w:ascii="Arial" w:hAnsi="Arial" w:cs="Arial"/>
              </w:rPr>
              <w:t xml:space="preserve"> </w:t>
            </w:r>
            <w:r w:rsidR="00EC50BF" w:rsidRPr="00CD5C2D">
              <w:rPr>
                <w:rFonts w:ascii="Arial" w:hAnsi="Arial" w:cs="Arial"/>
              </w:rPr>
              <w:t xml:space="preserve">551 </w:t>
            </w:r>
          </w:p>
        </w:tc>
        <w:tc>
          <w:tcPr>
            <w:tcW w:w="1840" w:type="dxa"/>
            <w:tcBorders>
              <w:top w:val="nil"/>
              <w:left w:val="nil"/>
              <w:bottom w:val="single" w:sz="4" w:space="0" w:color="auto"/>
              <w:right w:val="single" w:sz="4" w:space="0" w:color="auto"/>
            </w:tcBorders>
            <w:shd w:val="clear" w:color="auto" w:fill="auto"/>
            <w:vAlign w:val="center"/>
            <w:hideMark/>
          </w:tcPr>
          <w:p w14:paraId="4681DF50" w14:textId="77777777" w:rsidR="00EC50BF" w:rsidRPr="00CD5C2D" w:rsidRDefault="00EC50BF" w:rsidP="00872092">
            <w:pPr>
              <w:jc w:val="right"/>
              <w:rPr>
                <w:rFonts w:ascii="Arial" w:hAnsi="Arial" w:cs="Arial"/>
              </w:rPr>
            </w:pPr>
            <w:r w:rsidRPr="00CD5C2D">
              <w:rPr>
                <w:rFonts w:ascii="Arial" w:hAnsi="Arial" w:cs="Arial"/>
              </w:rPr>
              <w:t>16.24</w:t>
            </w:r>
          </w:p>
        </w:tc>
      </w:tr>
      <w:tr w:rsidR="00EC50BF" w:rsidRPr="00CD5C2D" w14:paraId="3EC17DFF"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3FBFB9AC" w14:textId="77777777" w:rsidR="00EC50BF" w:rsidRPr="00CD5C2D" w:rsidRDefault="00EC50BF" w:rsidP="00872092">
            <w:pPr>
              <w:rPr>
                <w:rFonts w:ascii="Arial" w:hAnsi="Arial" w:cs="Arial"/>
                <w:b/>
                <w:bCs/>
              </w:rPr>
            </w:pPr>
            <w:r w:rsidRPr="00CD5C2D">
              <w:rPr>
                <w:rFonts w:ascii="Arial" w:hAnsi="Arial" w:cs="Arial"/>
                <w:b/>
                <w:bCs/>
              </w:rPr>
              <w:t>Teaching Status</w:t>
            </w:r>
          </w:p>
        </w:tc>
        <w:tc>
          <w:tcPr>
            <w:tcW w:w="1680" w:type="dxa"/>
            <w:tcBorders>
              <w:top w:val="nil"/>
              <w:left w:val="nil"/>
              <w:bottom w:val="single" w:sz="4" w:space="0" w:color="auto"/>
              <w:right w:val="single" w:sz="4" w:space="0" w:color="auto"/>
            </w:tcBorders>
            <w:shd w:val="clear" w:color="auto" w:fill="auto"/>
            <w:vAlign w:val="center"/>
            <w:hideMark/>
          </w:tcPr>
          <w:p w14:paraId="3942C224" w14:textId="77777777" w:rsidR="00EC50BF" w:rsidRPr="00CD5C2D" w:rsidRDefault="00EC50BF" w:rsidP="00872092">
            <w:pPr>
              <w:jc w:val="right"/>
              <w:rPr>
                <w:rFonts w:ascii="Arial" w:hAnsi="Arial" w:cs="Arial"/>
              </w:rPr>
            </w:pPr>
            <w:r w:rsidRPr="00CD5C2D">
              <w:rPr>
                <w:rFonts w:ascii="Arial" w:hAnsi="Arial" w:cs="Arial"/>
              </w:rPr>
              <w:t> </w:t>
            </w:r>
          </w:p>
        </w:tc>
        <w:tc>
          <w:tcPr>
            <w:tcW w:w="1720" w:type="dxa"/>
            <w:tcBorders>
              <w:top w:val="nil"/>
              <w:left w:val="nil"/>
              <w:bottom w:val="single" w:sz="4" w:space="0" w:color="auto"/>
              <w:right w:val="single" w:sz="4" w:space="0" w:color="auto"/>
            </w:tcBorders>
            <w:shd w:val="clear" w:color="auto" w:fill="auto"/>
            <w:vAlign w:val="center"/>
            <w:hideMark/>
          </w:tcPr>
          <w:p w14:paraId="511EC3EE" w14:textId="77777777" w:rsidR="00EC50BF" w:rsidRPr="00CD5C2D" w:rsidRDefault="00EC50BF" w:rsidP="00872092">
            <w:pPr>
              <w:jc w:val="right"/>
              <w:rPr>
                <w:rFonts w:ascii="Arial" w:hAnsi="Arial" w:cs="Arial"/>
              </w:rPr>
            </w:pPr>
            <w:r w:rsidRPr="00CD5C2D">
              <w:rPr>
                <w:rFonts w:ascii="Arial" w:hAnsi="Arial" w:cs="Arial"/>
              </w:rPr>
              <w:t> </w:t>
            </w:r>
          </w:p>
        </w:tc>
        <w:tc>
          <w:tcPr>
            <w:tcW w:w="1640" w:type="dxa"/>
            <w:tcBorders>
              <w:top w:val="nil"/>
              <w:left w:val="nil"/>
              <w:bottom w:val="single" w:sz="4" w:space="0" w:color="auto"/>
              <w:right w:val="single" w:sz="4" w:space="0" w:color="auto"/>
            </w:tcBorders>
            <w:shd w:val="clear" w:color="auto" w:fill="auto"/>
            <w:vAlign w:val="center"/>
            <w:hideMark/>
          </w:tcPr>
          <w:p w14:paraId="244F6E09" w14:textId="77777777" w:rsidR="00EC50BF" w:rsidRPr="00CD5C2D" w:rsidRDefault="00EC50BF" w:rsidP="00872092">
            <w:pPr>
              <w:jc w:val="right"/>
              <w:rPr>
                <w:rFonts w:ascii="Arial" w:hAnsi="Arial" w:cs="Arial"/>
              </w:rPr>
            </w:pPr>
            <w:r w:rsidRPr="00CD5C2D">
              <w:rPr>
                <w:rFonts w:ascii="Arial" w:hAnsi="Arial" w:cs="Arial"/>
              </w:rPr>
              <w:t> </w:t>
            </w:r>
          </w:p>
        </w:tc>
        <w:tc>
          <w:tcPr>
            <w:tcW w:w="1840" w:type="dxa"/>
            <w:tcBorders>
              <w:top w:val="nil"/>
              <w:left w:val="nil"/>
              <w:bottom w:val="single" w:sz="4" w:space="0" w:color="auto"/>
              <w:right w:val="single" w:sz="4" w:space="0" w:color="auto"/>
            </w:tcBorders>
            <w:shd w:val="clear" w:color="auto" w:fill="auto"/>
            <w:vAlign w:val="center"/>
            <w:hideMark/>
          </w:tcPr>
          <w:p w14:paraId="163D0A51" w14:textId="77777777" w:rsidR="00EC50BF" w:rsidRPr="00CD5C2D" w:rsidRDefault="00EC50BF" w:rsidP="00872092">
            <w:pPr>
              <w:jc w:val="right"/>
              <w:rPr>
                <w:rFonts w:ascii="Arial" w:hAnsi="Arial" w:cs="Arial"/>
              </w:rPr>
            </w:pPr>
            <w:r w:rsidRPr="00CD5C2D">
              <w:rPr>
                <w:rFonts w:ascii="Arial" w:hAnsi="Arial" w:cs="Arial"/>
              </w:rPr>
              <w:t> </w:t>
            </w:r>
          </w:p>
        </w:tc>
      </w:tr>
      <w:tr w:rsidR="00EC50BF" w:rsidRPr="00CD5C2D" w14:paraId="1479914F"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200B7ECC" w14:textId="77777777" w:rsidR="00EC50BF" w:rsidRPr="00CD5C2D" w:rsidRDefault="00EC50BF" w:rsidP="00872092">
            <w:pPr>
              <w:ind w:firstLineChars="100" w:firstLine="220"/>
              <w:rPr>
                <w:rFonts w:ascii="Arial" w:hAnsi="Arial" w:cs="Arial"/>
              </w:rPr>
            </w:pPr>
            <w:r w:rsidRPr="00CD5C2D">
              <w:rPr>
                <w:rFonts w:ascii="Arial" w:hAnsi="Arial" w:cs="Arial"/>
              </w:rPr>
              <w:t>Yes</w:t>
            </w:r>
          </w:p>
        </w:tc>
        <w:tc>
          <w:tcPr>
            <w:tcW w:w="1680" w:type="dxa"/>
            <w:tcBorders>
              <w:top w:val="nil"/>
              <w:left w:val="nil"/>
              <w:bottom w:val="single" w:sz="4" w:space="0" w:color="auto"/>
              <w:right w:val="single" w:sz="4" w:space="0" w:color="auto"/>
            </w:tcBorders>
            <w:shd w:val="clear" w:color="auto" w:fill="auto"/>
            <w:vAlign w:val="center"/>
            <w:hideMark/>
          </w:tcPr>
          <w:p w14:paraId="740C25CF" w14:textId="07D0478A"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265 </w:t>
            </w:r>
          </w:p>
        </w:tc>
        <w:tc>
          <w:tcPr>
            <w:tcW w:w="1720" w:type="dxa"/>
            <w:tcBorders>
              <w:top w:val="nil"/>
              <w:left w:val="nil"/>
              <w:bottom w:val="single" w:sz="4" w:space="0" w:color="auto"/>
              <w:right w:val="single" w:sz="4" w:space="0" w:color="auto"/>
            </w:tcBorders>
            <w:shd w:val="clear" w:color="auto" w:fill="auto"/>
            <w:vAlign w:val="center"/>
            <w:hideMark/>
          </w:tcPr>
          <w:p w14:paraId="11135DE7" w14:textId="77777777" w:rsidR="00EC50BF" w:rsidRPr="00CD5C2D" w:rsidRDefault="00EC50BF" w:rsidP="00872092">
            <w:pPr>
              <w:jc w:val="right"/>
              <w:rPr>
                <w:rFonts w:ascii="Arial" w:hAnsi="Arial" w:cs="Arial"/>
              </w:rPr>
            </w:pPr>
            <w:r w:rsidRPr="00CD5C2D">
              <w:rPr>
                <w:rFonts w:ascii="Arial" w:hAnsi="Arial" w:cs="Arial"/>
              </w:rPr>
              <w:t>29.84</w:t>
            </w:r>
          </w:p>
        </w:tc>
        <w:tc>
          <w:tcPr>
            <w:tcW w:w="1640" w:type="dxa"/>
            <w:tcBorders>
              <w:top w:val="nil"/>
              <w:left w:val="nil"/>
              <w:bottom w:val="single" w:sz="4" w:space="0" w:color="auto"/>
              <w:right w:val="single" w:sz="4" w:space="0" w:color="auto"/>
            </w:tcBorders>
            <w:shd w:val="clear" w:color="auto" w:fill="auto"/>
            <w:vAlign w:val="center"/>
            <w:hideMark/>
          </w:tcPr>
          <w:p w14:paraId="2F062961" w14:textId="5E47B42D" w:rsidR="00EC50BF" w:rsidRPr="00CD5C2D" w:rsidRDefault="00CF721A" w:rsidP="00872092">
            <w:pPr>
              <w:jc w:val="right"/>
              <w:rPr>
                <w:rFonts w:ascii="Arial" w:hAnsi="Arial" w:cs="Arial"/>
              </w:rPr>
            </w:pPr>
            <w:r>
              <w:rPr>
                <w:rFonts w:ascii="Arial" w:hAnsi="Arial" w:cs="Arial"/>
              </w:rPr>
              <w:t xml:space="preserve">  </w:t>
            </w:r>
            <w:r w:rsidR="00484047">
              <w:rPr>
                <w:rFonts w:ascii="Arial" w:hAnsi="Arial" w:cs="Arial"/>
              </w:rPr>
              <w:t xml:space="preserve"> </w:t>
            </w:r>
            <w:r w:rsidR="00EC50BF" w:rsidRPr="00CD5C2D">
              <w:rPr>
                <w:rFonts w:ascii="Arial" w:hAnsi="Arial" w:cs="Arial"/>
              </w:rPr>
              <w:t xml:space="preserve">960 </w:t>
            </w:r>
          </w:p>
        </w:tc>
        <w:tc>
          <w:tcPr>
            <w:tcW w:w="1840" w:type="dxa"/>
            <w:tcBorders>
              <w:top w:val="nil"/>
              <w:left w:val="nil"/>
              <w:bottom w:val="single" w:sz="4" w:space="0" w:color="auto"/>
              <w:right w:val="single" w:sz="4" w:space="0" w:color="auto"/>
            </w:tcBorders>
            <w:shd w:val="clear" w:color="auto" w:fill="auto"/>
            <w:vAlign w:val="center"/>
            <w:hideMark/>
          </w:tcPr>
          <w:p w14:paraId="1A6E4C80" w14:textId="77777777" w:rsidR="00EC50BF" w:rsidRPr="00CD5C2D" w:rsidRDefault="00EC50BF" w:rsidP="00872092">
            <w:pPr>
              <w:jc w:val="right"/>
              <w:rPr>
                <w:rFonts w:ascii="Arial" w:hAnsi="Arial" w:cs="Arial"/>
              </w:rPr>
            </w:pPr>
            <w:r w:rsidRPr="00CD5C2D">
              <w:rPr>
                <w:rFonts w:ascii="Arial" w:hAnsi="Arial" w:cs="Arial"/>
              </w:rPr>
              <w:t>28.29</w:t>
            </w:r>
          </w:p>
        </w:tc>
      </w:tr>
      <w:tr w:rsidR="00EC50BF" w:rsidRPr="00CD5C2D" w14:paraId="17D71D83"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16C85021" w14:textId="77777777" w:rsidR="00EC50BF" w:rsidRPr="00CD5C2D" w:rsidRDefault="00EC50BF" w:rsidP="00872092">
            <w:pPr>
              <w:ind w:firstLineChars="100" w:firstLine="220"/>
              <w:rPr>
                <w:rFonts w:ascii="Arial" w:hAnsi="Arial" w:cs="Arial"/>
              </w:rPr>
            </w:pPr>
            <w:r w:rsidRPr="00CD5C2D">
              <w:rPr>
                <w:rFonts w:ascii="Arial" w:hAnsi="Arial" w:cs="Arial"/>
              </w:rPr>
              <w:t>No</w:t>
            </w:r>
          </w:p>
        </w:tc>
        <w:tc>
          <w:tcPr>
            <w:tcW w:w="1680" w:type="dxa"/>
            <w:tcBorders>
              <w:top w:val="nil"/>
              <w:left w:val="nil"/>
              <w:bottom w:val="single" w:sz="4" w:space="0" w:color="auto"/>
              <w:right w:val="single" w:sz="4" w:space="0" w:color="auto"/>
            </w:tcBorders>
            <w:shd w:val="clear" w:color="auto" w:fill="auto"/>
            <w:vAlign w:val="center"/>
            <w:hideMark/>
          </w:tcPr>
          <w:p w14:paraId="1DB6BFF5" w14:textId="0A8C9766"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623 </w:t>
            </w:r>
          </w:p>
        </w:tc>
        <w:tc>
          <w:tcPr>
            <w:tcW w:w="1720" w:type="dxa"/>
            <w:tcBorders>
              <w:top w:val="nil"/>
              <w:left w:val="nil"/>
              <w:bottom w:val="single" w:sz="4" w:space="0" w:color="auto"/>
              <w:right w:val="single" w:sz="4" w:space="0" w:color="auto"/>
            </w:tcBorders>
            <w:shd w:val="clear" w:color="auto" w:fill="auto"/>
            <w:vAlign w:val="center"/>
            <w:hideMark/>
          </w:tcPr>
          <w:p w14:paraId="06EED5CD" w14:textId="77777777" w:rsidR="00EC50BF" w:rsidRPr="00CD5C2D" w:rsidRDefault="00EC50BF" w:rsidP="00872092">
            <w:pPr>
              <w:jc w:val="right"/>
              <w:rPr>
                <w:rFonts w:ascii="Arial" w:hAnsi="Arial" w:cs="Arial"/>
              </w:rPr>
            </w:pPr>
            <w:r w:rsidRPr="00CD5C2D">
              <w:rPr>
                <w:rFonts w:ascii="Arial" w:hAnsi="Arial" w:cs="Arial"/>
              </w:rPr>
              <w:t>70.16</w:t>
            </w:r>
          </w:p>
        </w:tc>
        <w:tc>
          <w:tcPr>
            <w:tcW w:w="1640" w:type="dxa"/>
            <w:tcBorders>
              <w:top w:val="nil"/>
              <w:left w:val="nil"/>
              <w:bottom w:val="single" w:sz="4" w:space="0" w:color="auto"/>
              <w:right w:val="single" w:sz="4" w:space="0" w:color="auto"/>
            </w:tcBorders>
            <w:shd w:val="clear" w:color="auto" w:fill="auto"/>
            <w:vAlign w:val="center"/>
            <w:hideMark/>
          </w:tcPr>
          <w:p w14:paraId="138CCB01" w14:textId="2263D688"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2,433 </w:t>
            </w:r>
          </w:p>
        </w:tc>
        <w:tc>
          <w:tcPr>
            <w:tcW w:w="1840" w:type="dxa"/>
            <w:tcBorders>
              <w:top w:val="nil"/>
              <w:left w:val="nil"/>
              <w:bottom w:val="single" w:sz="4" w:space="0" w:color="auto"/>
              <w:right w:val="single" w:sz="4" w:space="0" w:color="auto"/>
            </w:tcBorders>
            <w:shd w:val="clear" w:color="auto" w:fill="auto"/>
            <w:vAlign w:val="center"/>
            <w:hideMark/>
          </w:tcPr>
          <w:p w14:paraId="1B549B50" w14:textId="77777777" w:rsidR="00EC50BF" w:rsidRPr="00CD5C2D" w:rsidRDefault="00EC50BF" w:rsidP="00872092">
            <w:pPr>
              <w:jc w:val="right"/>
              <w:rPr>
                <w:rFonts w:ascii="Arial" w:hAnsi="Arial" w:cs="Arial"/>
              </w:rPr>
            </w:pPr>
            <w:r w:rsidRPr="00CD5C2D">
              <w:rPr>
                <w:rFonts w:ascii="Arial" w:hAnsi="Arial" w:cs="Arial"/>
              </w:rPr>
              <w:t>71.71</w:t>
            </w:r>
          </w:p>
        </w:tc>
      </w:tr>
      <w:tr w:rsidR="00EC50BF" w:rsidRPr="00CD5C2D" w14:paraId="3A907182"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3293EF13" w14:textId="77777777" w:rsidR="00EC50BF" w:rsidRPr="00CD5C2D" w:rsidRDefault="00EC50BF" w:rsidP="00872092">
            <w:pPr>
              <w:rPr>
                <w:rFonts w:ascii="Arial" w:hAnsi="Arial" w:cs="Arial"/>
                <w:b/>
                <w:bCs/>
              </w:rPr>
            </w:pPr>
            <w:r w:rsidRPr="00CD5C2D">
              <w:rPr>
                <w:rFonts w:ascii="Arial" w:hAnsi="Arial" w:cs="Arial"/>
                <w:b/>
                <w:bCs/>
              </w:rPr>
              <w:t>Location</w:t>
            </w:r>
          </w:p>
        </w:tc>
        <w:tc>
          <w:tcPr>
            <w:tcW w:w="1680" w:type="dxa"/>
            <w:tcBorders>
              <w:top w:val="nil"/>
              <w:left w:val="nil"/>
              <w:bottom w:val="single" w:sz="4" w:space="0" w:color="auto"/>
              <w:right w:val="single" w:sz="4" w:space="0" w:color="auto"/>
            </w:tcBorders>
            <w:shd w:val="clear" w:color="auto" w:fill="auto"/>
            <w:vAlign w:val="center"/>
            <w:hideMark/>
          </w:tcPr>
          <w:p w14:paraId="7047867D" w14:textId="77777777" w:rsidR="00EC50BF" w:rsidRPr="00CD5C2D" w:rsidRDefault="00EC50BF" w:rsidP="00872092">
            <w:pPr>
              <w:jc w:val="right"/>
              <w:rPr>
                <w:rFonts w:ascii="Arial" w:hAnsi="Arial" w:cs="Arial"/>
              </w:rPr>
            </w:pPr>
            <w:r w:rsidRPr="00CD5C2D">
              <w:rPr>
                <w:rFonts w:ascii="Arial" w:hAnsi="Arial" w:cs="Arial"/>
              </w:rPr>
              <w:t> </w:t>
            </w:r>
          </w:p>
        </w:tc>
        <w:tc>
          <w:tcPr>
            <w:tcW w:w="1720" w:type="dxa"/>
            <w:tcBorders>
              <w:top w:val="nil"/>
              <w:left w:val="nil"/>
              <w:bottom w:val="single" w:sz="4" w:space="0" w:color="auto"/>
              <w:right w:val="single" w:sz="4" w:space="0" w:color="auto"/>
            </w:tcBorders>
            <w:shd w:val="clear" w:color="auto" w:fill="auto"/>
            <w:vAlign w:val="center"/>
            <w:hideMark/>
          </w:tcPr>
          <w:p w14:paraId="02FF5A68" w14:textId="77777777" w:rsidR="00EC50BF" w:rsidRPr="00CD5C2D" w:rsidRDefault="00EC50BF" w:rsidP="00872092">
            <w:pPr>
              <w:jc w:val="right"/>
              <w:rPr>
                <w:rFonts w:ascii="Arial" w:hAnsi="Arial" w:cs="Arial"/>
              </w:rPr>
            </w:pPr>
            <w:r w:rsidRPr="00CD5C2D">
              <w:rPr>
                <w:rFonts w:ascii="Arial" w:hAnsi="Arial" w:cs="Arial"/>
              </w:rPr>
              <w:t> </w:t>
            </w:r>
          </w:p>
        </w:tc>
        <w:tc>
          <w:tcPr>
            <w:tcW w:w="1640" w:type="dxa"/>
            <w:tcBorders>
              <w:top w:val="nil"/>
              <w:left w:val="nil"/>
              <w:bottom w:val="single" w:sz="4" w:space="0" w:color="auto"/>
              <w:right w:val="single" w:sz="4" w:space="0" w:color="auto"/>
            </w:tcBorders>
            <w:shd w:val="clear" w:color="auto" w:fill="auto"/>
            <w:vAlign w:val="center"/>
            <w:hideMark/>
          </w:tcPr>
          <w:p w14:paraId="193BF7F6" w14:textId="77777777" w:rsidR="00EC50BF" w:rsidRPr="00CD5C2D" w:rsidRDefault="00EC50BF" w:rsidP="00872092">
            <w:pPr>
              <w:jc w:val="right"/>
              <w:rPr>
                <w:rFonts w:ascii="Arial" w:hAnsi="Arial" w:cs="Arial"/>
              </w:rPr>
            </w:pPr>
            <w:r w:rsidRPr="00CD5C2D">
              <w:rPr>
                <w:rFonts w:ascii="Arial" w:hAnsi="Arial" w:cs="Arial"/>
              </w:rPr>
              <w:t> </w:t>
            </w:r>
          </w:p>
        </w:tc>
        <w:tc>
          <w:tcPr>
            <w:tcW w:w="1840" w:type="dxa"/>
            <w:tcBorders>
              <w:top w:val="nil"/>
              <w:left w:val="nil"/>
              <w:bottom w:val="single" w:sz="4" w:space="0" w:color="auto"/>
              <w:right w:val="single" w:sz="4" w:space="0" w:color="auto"/>
            </w:tcBorders>
            <w:shd w:val="clear" w:color="auto" w:fill="auto"/>
            <w:vAlign w:val="center"/>
            <w:hideMark/>
          </w:tcPr>
          <w:p w14:paraId="2CA46A58" w14:textId="77777777" w:rsidR="00EC50BF" w:rsidRPr="00CD5C2D" w:rsidRDefault="00EC50BF" w:rsidP="00872092">
            <w:pPr>
              <w:jc w:val="right"/>
              <w:rPr>
                <w:rFonts w:ascii="Arial" w:hAnsi="Arial" w:cs="Arial"/>
              </w:rPr>
            </w:pPr>
            <w:r w:rsidRPr="00CD5C2D">
              <w:rPr>
                <w:rFonts w:ascii="Arial" w:hAnsi="Arial" w:cs="Arial"/>
              </w:rPr>
              <w:t> </w:t>
            </w:r>
          </w:p>
        </w:tc>
      </w:tr>
      <w:tr w:rsidR="00EC50BF" w:rsidRPr="00CD5C2D" w14:paraId="2AA0693F"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525F6343" w14:textId="77777777" w:rsidR="00EC50BF" w:rsidRPr="00CD5C2D" w:rsidRDefault="00EC50BF" w:rsidP="00872092">
            <w:pPr>
              <w:ind w:firstLineChars="100" w:firstLine="220"/>
              <w:rPr>
                <w:rFonts w:ascii="Arial" w:hAnsi="Arial" w:cs="Arial"/>
              </w:rPr>
            </w:pPr>
            <w:r w:rsidRPr="00CD5C2D">
              <w:rPr>
                <w:rFonts w:ascii="Arial" w:hAnsi="Arial" w:cs="Arial"/>
              </w:rPr>
              <w:t>Rural</w:t>
            </w:r>
          </w:p>
        </w:tc>
        <w:tc>
          <w:tcPr>
            <w:tcW w:w="1680" w:type="dxa"/>
            <w:tcBorders>
              <w:top w:val="nil"/>
              <w:left w:val="nil"/>
              <w:bottom w:val="single" w:sz="4" w:space="0" w:color="auto"/>
              <w:right w:val="single" w:sz="4" w:space="0" w:color="auto"/>
            </w:tcBorders>
            <w:shd w:val="clear" w:color="auto" w:fill="auto"/>
            <w:vAlign w:val="center"/>
            <w:hideMark/>
          </w:tcPr>
          <w:p w14:paraId="306FF5C8" w14:textId="23E31672"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297 </w:t>
            </w:r>
          </w:p>
        </w:tc>
        <w:tc>
          <w:tcPr>
            <w:tcW w:w="1720" w:type="dxa"/>
            <w:tcBorders>
              <w:top w:val="nil"/>
              <w:left w:val="nil"/>
              <w:bottom w:val="single" w:sz="4" w:space="0" w:color="auto"/>
              <w:right w:val="single" w:sz="4" w:space="0" w:color="auto"/>
            </w:tcBorders>
            <w:shd w:val="clear" w:color="auto" w:fill="auto"/>
            <w:vAlign w:val="center"/>
            <w:hideMark/>
          </w:tcPr>
          <w:p w14:paraId="5234B779" w14:textId="77777777" w:rsidR="00EC50BF" w:rsidRPr="00CD5C2D" w:rsidRDefault="00EC50BF" w:rsidP="00872092">
            <w:pPr>
              <w:jc w:val="right"/>
              <w:rPr>
                <w:rFonts w:ascii="Arial" w:hAnsi="Arial" w:cs="Arial"/>
              </w:rPr>
            </w:pPr>
            <w:r w:rsidRPr="00CD5C2D">
              <w:rPr>
                <w:rFonts w:ascii="Arial" w:hAnsi="Arial" w:cs="Arial"/>
              </w:rPr>
              <w:t>33.45</w:t>
            </w:r>
          </w:p>
        </w:tc>
        <w:tc>
          <w:tcPr>
            <w:tcW w:w="1640" w:type="dxa"/>
            <w:tcBorders>
              <w:top w:val="nil"/>
              <w:left w:val="nil"/>
              <w:bottom w:val="single" w:sz="4" w:space="0" w:color="auto"/>
              <w:right w:val="single" w:sz="4" w:space="0" w:color="auto"/>
            </w:tcBorders>
            <w:shd w:val="clear" w:color="auto" w:fill="auto"/>
            <w:vAlign w:val="center"/>
            <w:hideMark/>
          </w:tcPr>
          <w:p w14:paraId="4B6F712D" w14:textId="082520EF"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1,198 </w:t>
            </w:r>
          </w:p>
        </w:tc>
        <w:tc>
          <w:tcPr>
            <w:tcW w:w="1840" w:type="dxa"/>
            <w:tcBorders>
              <w:top w:val="nil"/>
              <w:left w:val="nil"/>
              <w:bottom w:val="single" w:sz="4" w:space="0" w:color="auto"/>
              <w:right w:val="single" w:sz="4" w:space="0" w:color="auto"/>
            </w:tcBorders>
            <w:shd w:val="clear" w:color="auto" w:fill="auto"/>
            <w:vAlign w:val="center"/>
            <w:hideMark/>
          </w:tcPr>
          <w:p w14:paraId="0D55AB7C" w14:textId="77777777" w:rsidR="00EC50BF" w:rsidRPr="00CD5C2D" w:rsidRDefault="00EC50BF" w:rsidP="00872092">
            <w:pPr>
              <w:jc w:val="right"/>
              <w:rPr>
                <w:rFonts w:ascii="Arial" w:hAnsi="Arial" w:cs="Arial"/>
              </w:rPr>
            </w:pPr>
            <w:r w:rsidRPr="00CD5C2D">
              <w:rPr>
                <w:rFonts w:ascii="Arial" w:hAnsi="Arial" w:cs="Arial"/>
              </w:rPr>
              <w:t>35.31</w:t>
            </w:r>
          </w:p>
        </w:tc>
      </w:tr>
      <w:tr w:rsidR="00EC50BF" w:rsidRPr="00CD5C2D" w14:paraId="375BB1C7" w14:textId="77777777" w:rsidTr="00872092">
        <w:trPr>
          <w:trHeight w:val="259"/>
        </w:trPr>
        <w:tc>
          <w:tcPr>
            <w:tcW w:w="2500" w:type="dxa"/>
            <w:tcBorders>
              <w:top w:val="nil"/>
              <w:left w:val="single" w:sz="4" w:space="0" w:color="auto"/>
              <w:bottom w:val="single" w:sz="4" w:space="0" w:color="auto"/>
              <w:right w:val="single" w:sz="4" w:space="0" w:color="auto"/>
            </w:tcBorders>
            <w:shd w:val="clear" w:color="auto" w:fill="auto"/>
            <w:vAlign w:val="center"/>
            <w:hideMark/>
          </w:tcPr>
          <w:p w14:paraId="66F26E60" w14:textId="77777777" w:rsidR="00EC50BF" w:rsidRPr="00CD5C2D" w:rsidRDefault="00EC50BF" w:rsidP="00872092">
            <w:pPr>
              <w:ind w:firstLineChars="100" w:firstLine="220"/>
              <w:rPr>
                <w:rFonts w:ascii="Arial" w:hAnsi="Arial" w:cs="Arial"/>
              </w:rPr>
            </w:pPr>
            <w:r w:rsidRPr="00CD5C2D">
              <w:rPr>
                <w:rFonts w:ascii="Arial" w:hAnsi="Arial" w:cs="Arial"/>
              </w:rPr>
              <w:t>Urban</w:t>
            </w:r>
          </w:p>
        </w:tc>
        <w:tc>
          <w:tcPr>
            <w:tcW w:w="1680" w:type="dxa"/>
            <w:tcBorders>
              <w:top w:val="nil"/>
              <w:left w:val="nil"/>
              <w:bottom w:val="single" w:sz="4" w:space="0" w:color="auto"/>
              <w:right w:val="single" w:sz="4" w:space="0" w:color="auto"/>
            </w:tcBorders>
            <w:shd w:val="clear" w:color="auto" w:fill="auto"/>
            <w:vAlign w:val="center"/>
            <w:hideMark/>
          </w:tcPr>
          <w:p w14:paraId="7D814691" w14:textId="197033DA"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591 </w:t>
            </w:r>
          </w:p>
        </w:tc>
        <w:tc>
          <w:tcPr>
            <w:tcW w:w="1720" w:type="dxa"/>
            <w:tcBorders>
              <w:top w:val="nil"/>
              <w:left w:val="nil"/>
              <w:bottom w:val="single" w:sz="4" w:space="0" w:color="auto"/>
              <w:right w:val="single" w:sz="4" w:space="0" w:color="auto"/>
            </w:tcBorders>
            <w:shd w:val="clear" w:color="auto" w:fill="auto"/>
            <w:vAlign w:val="center"/>
            <w:hideMark/>
          </w:tcPr>
          <w:p w14:paraId="637D25E1" w14:textId="77777777" w:rsidR="00EC50BF" w:rsidRPr="00CD5C2D" w:rsidRDefault="00EC50BF" w:rsidP="00872092">
            <w:pPr>
              <w:jc w:val="right"/>
              <w:rPr>
                <w:rFonts w:ascii="Arial" w:hAnsi="Arial" w:cs="Arial"/>
              </w:rPr>
            </w:pPr>
            <w:r w:rsidRPr="00CD5C2D">
              <w:rPr>
                <w:rFonts w:ascii="Arial" w:hAnsi="Arial" w:cs="Arial"/>
              </w:rPr>
              <w:t>66.55</w:t>
            </w:r>
          </w:p>
        </w:tc>
        <w:tc>
          <w:tcPr>
            <w:tcW w:w="1640" w:type="dxa"/>
            <w:tcBorders>
              <w:top w:val="nil"/>
              <w:left w:val="nil"/>
              <w:bottom w:val="single" w:sz="4" w:space="0" w:color="auto"/>
              <w:right w:val="single" w:sz="4" w:space="0" w:color="auto"/>
            </w:tcBorders>
            <w:shd w:val="clear" w:color="auto" w:fill="auto"/>
            <w:vAlign w:val="center"/>
            <w:hideMark/>
          </w:tcPr>
          <w:p w14:paraId="532316A8" w14:textId="37F6C31D" w:rsidR="00EC50BF" w:rsidRPr="00CD5C2D" w:rsidRDefault="00CF721A" w:rsidP="00872092">
            <w:pPr>
              <w:jc w:val="right"/>
              <w:rPr>
                <w:rFonts w:ascii="Arial" w:hAnsi="Arial" w:cs="Arial"/>
              </w:rPr>
            </w:pPr>
            <w:r>
              <w:rPr>
                <w:rFonts w:ascii="Arial" w:hAnsi="Arial" w:cs="Arial"/>
              </w:rPr>
              <w:t xml:space="preserve">  </w:t>
            </w:r>
            <w:r w:rsidR="00EC50BF" w:rsidRPr="00CD5C2D">
              <w:rPr>
                <w:rFonts w:ascii="Arial" w:hAnsi="Arial" w:cs="Arial"/>
              </w:rPr>
              <w:t xml:space="preserve">2,195 </w:t>
            </w:r>
          </w:p>
        </w:tc>
        <w:tc>
          <w:tcPr>
            <w:tcW w:w="1840" w:type="dxa"/>
            <w:tcBorders>
              <w:top w:val="nil"/>
              <w:left w:val="nil"/>
              <w:bottom w:val="single" w:sz="4" w:space="0" w:color="auto"/>
              <w:right w:val="single" w:sz="4" w:space="0" w:color="auto"/>
            </w:tcBorders>
            <w:shd w:val="clear" w:color="auto" w:fill="auto"/>
            <w:vAlign w:val="center"/>
            <w:hideMark/>
          </w:tcPr>
          <w:p w14:paraId="042916C8" w14:textId="77777777" w:rsidR="00EC50BF" w:rsidRPr="00CD5C2D" w:rsidRDefault="00EC50BF" w:rsidP="00872092">
            <w:pPr>
              <w:jc w:val="right"/>
              <w:rPr>
                <w:rFonts w:ascii="Arial" w:hAnsi="Arial" w:cs="Arial"/>
              </w:rPr>
            </w:pPr>
            <w:r w:rsidRPr="00CD5C2D">
              <w:rPr>
                <w:rFonts w:ascii="Arial" w:hAnsi="Arial" w:cs="Arial"/>
              </w:rPr>
              <w:t>64.69</w:t>
            </w:r>
          </w:p>
        </w:tc>
      </w:tr>
    </w:tbl>
    <w:p w14:paraId="53BFDED5" w14:textId="77777777" w:rsidR="00EC50BF" w:rsidRPr="00CD5C2D" w:rsidRDefault="00EC50BF" w:rsidP="00EC50BF">
      <w:pPr>
        <w:rPr>
          <w:rFonts w:ascii="Arial" w:eastAsia="Calibri" w:hAnsi="Arial" w:cs="Arial"/>
        </w:rPr>
      </w:pPr>
    </w:p>
    <w:p w14:paraId="02D46C6C" w14:textId="77777777" w:rsidR="00EC50BF" w:rsidRPr="00CD5C2D" w:rsidRDefault="00EC50BF" w:rsidP="00EC50BF">
      <w:pPr>
        <w:rPr>
          <w:rFonts w:ascii="Arial" w:eastAsia="Calibri" w:hAnsi="Arial" w:cs="Arial"/>
          <w:b/>
        </w:rPr>
      </w:pPr>
      <w:r w:rsidRPr="00CD5C2D">
        <w:rPr>
          <w:rFonts w:ascii="Arial" w:eastAsia="Calibri" w:hAnsi="Arial" w:cs="Arial"/>
          <w:b/>
        </w:rPr>
        <w:t xml:space="preserve">Table 4: Validity Test Summary </w:t>
      </w:r>
      <w:r w:rsidRPr="00CD5C2D">
        <w:rPr>
          <w:rFonts w:ascii="Arial" w:eastAsiaTheme="minorHAnsi" w:hAnsi="Arial" w:cs="Arial"/>
          <w:b/>
        </w:rPr>
        <w:t>for Measure 0496</w:t>
      </w:r>
      <w:r w:rsidRPr="00CD5C2D">
        <w:rPr>
          <w:rFonts w:ascii="Arial" w:eastAsia="Calibri" w:hAnsi="Arial" w:cs="Arial"/>
          <w:b/>
        </w:rPr>
        <w:t xml:space="preserve"> (Q1 – Q3, 2012)</w:t>
      </w:r>
    </w:p>
    <w:tbl>
      <w:tblPr>
        <w:tblW w:w="9370" w:type="dxa"/>
        <w:tblInd w:w="98" w:type="dxa"/>
        <w:tblLook w:val="04A0" w:firstRow="1" w:lastRow="0" w:firstColumn="1" w:lastColumn="0" w:noHBand="0" w:noVBand="1"/>
      </w:tblPr>
      <w:tblGrid>
        <w:gridCol w:w="2663"/>
        <w:gridCol w:w="2107"/>
        <w:gridCol w:w="1607"/>
        <w:gridCol w:w="1293"/>
        <w:gridCol w:w="1700"/>
      </w:tblGrid>
      <w:tr w:rsidR="00EC50BF" w:rsidRPr="00CD5C2D" w14:paraId="03973170" w14:textId="77777777" w:rsidTr="00872092">
        <w:trPr>
          <w:trHeight w:val="300"/>
        </w:trPr>
        <w:tc>
          <w:tcPr>
            <w:tcW w:w="2770" w:type="dxa"/>
            <w:tcBorders>
              <w:top w:val="single" w:sz="4" w:space="0" w:color="000000"/>
              <w:left w:val="single" w:sz="8" w:space="0" w:color="000000"/>
              <w:bottom w:val="single" w:sz="4" w:space="0" w:color="000000"/>
              <w:right w:val="single" w:sz="4" w:space="0" w:color="000000"/>
            </w:tcBorders>
            <w:shd w:val="clear" w:color="auto" w:fill="auto"/>
            <w:hideMark/>
          </w:tcPr>
          <w:p w14:paraId="2A5012F3" w14:textId="77777777" w:rsidR="00EC50BF" w:rsidRPr="00CD5C2D" w:rsidRDefault="00EC50BF" w:rsidP="00872092">
            <w:pPr>
              <w:rPr>
                <w:rFonts w:ascii="Arial" w:hAnsi="Arial" w:cs="Arial"/>
              </w:rPr>
            </w:pPr>
          </w:p>
        </w:tc>
        <w:tc>
          <w:tcPr>
            <w:tcW w:w="2148" w:type="dxa"/>
            <w:tcBorders>
              <w:top w:val="single" w:sz="4" w:space="0" w:color="000000"/>
              <w:left w:val="nil"/>
              <w:bottom w:val="single" w:sz="4" w:space="0" w:color="000000"/>
              <w:right w:val="single" w:sz="4" w:space="0" w:color="000000"/>
            </w:tcBorders>
            <w:shd w:val="clear" w:color="auto" w:fill="auto"/>
            <w:hideMark/>
          </w:tcPr>
          <w:p w14:paraId="5CF3B218" w14:textId="77777777" w:rsidR="00EC50BF" w:rsidRPr="00CD5C2D" w:rsidRDefault="00EC50BF" w:rsidP="00872092">
            <w:pPr>
              <w:jc w:val="center"/>
              <w:rPr>
                <w:rFonts w:ascii="Arial" w:hAnsi="Arial" w:cs="Arial"/>
              </w:rPr>
            </w:pPr>
            <w:r w:rsidRPr="00CD5C2D">
              <w:rPr>
                <w:rFonts w:ascii="Arial" w:hAnsi="Arial" w:cs="Arial"/>
              </w:rPr>
              <w:t>Number of Eligible Cases (Denominator)</w:t>
            </w:r>
          </w:p>
        </w:tc>
        <w:tc>
          <w:tcPr>
            <w:tcW w:w="1636" w:type="dxa"/>
            <w:tcBorders>
              <w:top w:val="single" w:sz="4" w:space="0" w:color="000000"/>
              <w:left w:val="nil"/>
              <w:bottom w:val="single" w:sz="4" w:space="0" w:color="000000"/>
              <w:right w:val="single" w:sz="4" w:space="0" w:color="000000"/>
            </w:tcBorders>
            <w:shd w:val="clear" w:color="auto" w:fill="auto"/>
            <w:hideMark/>
          </w:tcPr>
          <w:p w14:paraId="0C042DF2" w14:textId="77777777" w:rsidR="00EC50BF" w:rsidRPr="00CD5C2D" w:rsidRDefault="00EC50BF" w:rsidP="00872092">
            <w:pPr>
              <w:jc w:val="center"/>
              <w:rPr>
                <w:rFonts w:ascii="Arial" w:hAnsi="Arial" w:cs="Arial"/>
              </w:rPr>
            </w:pPr>
            <w:r w:rsidRPr="00CD5C2D">
              <w:rPr>
                <w:rFonts w:ascii="Arial" w:hAnsi="Arial" w:cs="Arial"/>
              </w:rPr>
              <w:t>Number of cases in agreement</w:t>
            </w:r>
          </w:p>
        </w:tc>
        <w:tc>
          <w:tcPr>
            <w:tcW w:w="1254" w:type="dxa"/>
            <w:tcBorders>
              <w:top w:val="single" w:sz="4" w:space="0" w:color="000000"/>
              <w:left w:val="nil"/>
              <w:bottom w:val="single" w:sz="4" w:space="0" w:color="000000"/>
              <w:right w:val="single" w:sz="4" w:space="0" w:color="000000"/>
            </w:tcBorders>
            <w:shd w:val="clear" w:color="auto" w:fill="auto"/>
            <w:hideMark/>
          </w:tcPr>
          <w:p w14:paraId="17634D9F" w14:textId="77777777" w:rsidR="00EC50BF" w:rsidRPr="00CD5C2D" w:rsidRDefault="00EC50BF" w:rsidP="00872092">
            <w:pPr>
              <w:jc w:val="center"/>
              <w:rPr>
                <w:rFonts w:ascii="Arial" w:hAnsi="Arial" w:cs="Arial"/>
              </w:rPr>
            </w:pPr>
            <w:r w:rsidRPr="00CD5C2D">
              <w:rPr>
                <w:rFonts w:ascii="Arial" w:hAnsi="Arial" w:cs="Arial"/>
              </w:rPr>
              <w:t>Agreement Rate (%)</w:t>
            </w:r>
          </w:p>
        </w:tc>
        <w:tc>
          <w:tcPr>
            <w:tcW w:w="1562" w:type="dxa"/>
            <w:tcBorders>
              <w:top w:val="single" w:sz="4" w:space="0" w:color="000000"/>
              <w:left w:val="nil"/>
              <w:bottom w:val="single" w:sz="4" w:space="0" w:color="000000"/>
              <w:right w:val="single" w:sz="8" w:space="0" w:color="000000"/>
            </w:tcBorders>
            <w:shd w:val="clear" w:color="auto" w:fill="auto"/>
            <w:hideMark/>
          </w:tcPr>
          <w:p w14:paraId="57A582C9" w14:textId="77777777" w:rsidR="00EC50BF" w:rsidRPr="00CD5C2D" w:rsidRDefault="00EC50BF" w:rsidP="00872092">
            <w:pPr>
              <w:jc w:val="center"/>
              <w:rPr>
                <w:rFonts w:ascii="Arial" w:hAnsi="Arial" w:cs="Arial"/>
              </w:rPr>
            </w:pPr>
            <w:r w:rsidRPr="00CD5C2D">
              <w:rPr>
                <w:rFonts w:ascii="Arial" w:hAnsi="Arial" w:cs="Arial"/>
              </w:rPr>
              <w:t xml:space="preserve">Kappa </w:t>
            </w:r>
            <w:proofErr w:type="spellStart"/>
            <w:r w:rsidRPr="00CD5C2D">
              <w:rPr>
                <w:rFonts w:ascii="Arial" w:hAnsi="Arial" w:cs="Arial"/>
              </w:rPr>
              <w:t>Statistics</w:t>
            </w:r>
            <w:r w:rsidRPr="00CD5C2D">
              <w:rPr>
                <w:rFonts w:ascii="Arial" w:hAnsi="Arial" w:cs="Arial"/>
                <w:vertAlign w:val="superscript"/>
              </w:rPr>
              <w:t>a</w:t>
            </w:r>
            <w:proofErr w:type="spellEnd"/>
            <w:r w:rsidRPr="00CD5C2D">
              <w:rPr>
                <w:rFonts w:ascii="Arial" w:hAnsi="Arial" w:cs="Arial"/>
              </w:rPr>
              <w:t>/ICC*</w:t>
            </w:r>
          </w:p>
        </w:tc>
      </w:tr>
      <w:tr w:rsidR="00EC50BF" w:rsidRPr="00CD5C2D" w14:paraId="65DF67E9" w14:textId="77777777" w:rsidTr="00872092">
        <w:trPr>
          <w:trHeight w:val="300"/>
        </w:trPr>
        <w:tc>
          <w:tcPr>
            <w:tcW w:w="2770" w:type="dxa"/>
            <w:tcBorders>
              <w:top w:val="single" w:sz="4" w:space="0" w:color="000000"/>
              <w:left w:val="single" w:sz="8" w:space="0" w:color="000000"/>
              <w:bottom w:val="single" w:sz="4" w:space="0" w:color="000000"/>
              <w:right w:val="single" w:sz="4" w:space="0" w:color="000000"/>
            </w:tcBorders>
            <w:shd w:val="clear" w:color="auto" w:fill="auto"/>
            <w:hideMark/>
          </w:tcPr>
          <w:p w14:paraId="5A50560D" w14:textId="77777777" w:rsidR="00EC50BF" w:rsidRPr="00CD5C2D" w:rsidRDefault="00EC50BF" w:rsidP="00872092">
            <w:pPr>
              <w:rPr>
                <w:rFonts w:ascii="Arial" w:eastAsia="Calibri" w:hAnsi="Arial" w:cs="Arial"/>
              </w:rPr>
            </w:pPr>
            <w:r w:rsidRPr="00CD5C2D">
              <w:rPr>
                <w:rFonts w:ascii="Arial" w:eastAsia="Calibri" w:hAnsi="Arial" w:cs="Arial"/>
              </w:rPr>
              <w:t>Discharge Status</w:t>
            </w:r>
          </w:p>
          <w:p w14:paraId="57020BAF" w14:textId="77777777" w:rsidR="00EC50BF" w:rsidRPr="00CD5C2D" w:rsidRDefault="00EC50BF" w:rsidP="00872092">
            <w:pPr>
              <w:rPr>
                <w:rFonts w:ascii="Arial" w:eastAsia="Calibri" w:hAnsi="Arial" w:cs="Arial"/>
              </w:rPr>
            </w:pPr>
          </w:p>
        </w:tc>
        <w:tc>
          <w:tcPr>
            <w:tcW w:w="2148" w:type="dxa"/>
            <w:tcBorders>
              <w:top w:val="single" w:sz="4" w:space="0" w:color="000000"/>
              <w:left w:val="nil"/>
              <w:bottom w:val="single" w:sz="4" w:space="0" w:color="000000"/>
              <w:right w:val="single" w:sz="4" w:space="0" w:color="000000"/>
            </w:tcBorders>
            <w:shd w:val="clear" w:color="auto" w:fill="auto"/>
            <w:hideMark/>
          </w:tcPr>
          <w:p w14:paraId="0487260C" w14:textId="77777777" w:rsidR="00EC50BF" w:rsidRPr="00CD5C2D" w:rsidRDefault="00EC50BF" w:rsidP="00872092">
            <w:pPr>
              <w:jc w:val="center"/>
              <w:rPr>
                <w:rFonts w:ascii="Arial" w:hAnsi="Arial" w:cs="Arial"/>
              </w:rPr>
            </w:pPr>
            <w:r w:rsidRPr="00CD5C2D">
              <w:rPr>
                <w:rFonts w:ascii="Arial" w:hAnsi="Arial" w:cs="Arial"/>
              </w:rPr>
              <w:t>8,391</w:t>
            </w:r>
          </w:p>
        </w:tc>
        <w:tc>
          <w:tcPr>
            <w:tcW w:w="1636" w:type="dxa"/>
            <w:tcBorders>
              <w:top w:val="single" w:sz="4" w:space="0" w:color="000000"/>
              <w:left w:val="nil"/>
              <w:bottom w:val="single" w:sz="4" w:space="0" w:color="000000"/>
              <w:right w:val="single" w:sz="4" w:space="0" w:color="000000"/>
            </w:tcBorders>
            <w:shd w:val="clear" w:color="auto" w:fill="auto"/>
            <w:hideMark/>
          </w:tcPr>
          <w:p w14:paraId="4FCB5C4C" w14:textId="77777777" w:rsidR="00EC50BF" w:rsidRPr="00CD5C2D" w:rsidRDefault="00EC50BF" w:rsidP="00872092">
            <w:pPr>
              <w:jc w:val="center"/>
              <w:rPr>
                <w:rFonts w:ascii="Arial" w:hAnsi="Arial" w:cs="Arial"/>
              </w:rPr>
            </w:pPr>
            <w:r w:rsidRPr="00CD5C2D">
              <w:rPr>
                <w:rFonts w:ascii="Arial" w:hAnsi="Arial" w:cs="Arial"/>
              </w:rPr>
              <w:t>8,387</w:t>
            </w:r>
          </w:p>
        </w:tc>
        <w:tc>
          <w:tcPr>
            <w:tcW w:w="1254" w:type="dxa"/>
            <w:tcBorders>
              <w:top w:val="single" w:sz="4" w:space="0" w:color="000000"/>
              <w:left w:val="nil"/>
              <w:bottom w:val="single" w:sz="4" w:space="0" w:color="000000"/>
              <w:right w:val="single" w:sz="4" w:space="0" w:color="000000"/>
            </w:tcBorders>
            <w:shd w:val="clear" w:color="auto" w:fill="auto"/>
            <w:hideMark/>
          </w:tcPr>
          <w:p w14:paraId="47A0A374" w14:textId="77777777" w:rsidR="00EC50BF" w:rsidRPr="00CD5C2D" w:rsidRDefault="00EC50BF" w:rsidP="00872092">
            <w:pPr>
              <w:jc w:val="center"/>
              <w:rPr>
                <w:rFonts w:ascii="Arial" w:hAnsi="Arial" w:cs="Arial"/>
              </w:rPr>
            </w:pPr>
            <w:r w:rsidRPr="00CD5C2D">
              <w:rPr>
                <w:rFonts w:ascii="Arial" w:hAnsi="Arial" w:cs="Arial"/>
              </w:rPr>
              <w:t>99.95</w:t>
            </w:r>
          </w:p>
        </w:tc>
        <w:tc>
          <w:tcPr>
            <w:tcW w:w="1562" w:type="dxa"/>
            <w:tcBorders>
              <w:top w:val="single" w:sz="4" w:space="0" w:color="000000"/>
              <w:left w:val="nil"/>
              <w:bottom w:val="single" w:sz="4" w:space="0" w:color="000000"/>
              <w:right w:val="single" w:sz="8" w:space="0" w:color="000000"/>
            </w:tcBorders>
            <w:shd w:val="clear" w:color="auto" w:fill="auto"/>
            <w:hideMark/>
          </w:tcPr>
          <w:p w14:paraId="78AB7CCB" w14:textId="77777777" w:rsidR="00EC50BF" w:rsidRPr="00CD5C2D" w:rsidRDefault="00EC50BF" w:rsidP="00872092">
            <w:pPr>
              <w:jc w:val="center"/>
              <w:rPr>
                <w:rFonts w:ascii="Arial" w:hAnsi="Arial" w:cs="Arial"/>
              </w:rPr>
            </w:pPr>
            <w:r w:rsidRPr="00CD5C2D">
              <w:rPr>
                <w:rFonts w:ascii="Arial" w:hAnsi="Arial" w:cs="Arial"/>
              </w:rPr>
              <w:t>n/a</w:t>
            </w:r>
          </w:p>
        </w:tc>
      </w:tr>
      <w:tr w:rsidR="00EC50BF" w:rsidRPr="00CD5C2D" w14:paraId="4BC613D2" w14:textId="77777777" w:rsidTr="00872092">
        <w:trPr>
          <w:trHeight w:val="300"/>
        </w:trPr>
        <w:tc>
          <w:tcPr>
            <w:tcW w:w="2770" w:type="dxa"/>
            <w:tcBorders>
              <w:top w:val="nil"/>
              <w:left w:val="single" w:sz="8" w:space="0" w:color="000000"/>
              <w:bottom w:val="single" w:sz="4" w:space="0" w:color="000000"/>
              <w:right w:val="single" w:sz="4" w:space="0" w:color="000000"/>
            </w:tcBorders>
            <w:shd w:val="clear" w:color="auto" w:fill="auto"/>
            <w:hideMark/>
          </w:tcPr>
          <w:p w14:paraId="46A252B3" w14:textId="77777777" w:rsidR="00EC50BF" w:rsidRPr="00CD5C2D" w:rsidRDefault="00EC50BF" w:rsidP="00872092">
            <w:pPr>
              <w:rPr>
                <w:rFonts w:ascii="Arial" w:eastAsia="Calibri" w:hAnsi="Arial" w:cs="Arial"/>
              </w:rPr>
            </w:pPr>
            <w:r w:rsidRPr="00CD5C2D">
              <w:rPr>
                <w:rFonts w:ascii="Arial" w:eastAsia="Calibri" w:hAnsi="Arial" w:cs="Arial"/>
              </w:rPr>
              <w:t>E/M Code</w:t>
            </w:r>
          </w:p>
          <w:p w14:paraId="5C4B7CEF" w14:textId="77777777" w:rsidR="00EC50BF" w:rsidRPr="00CD5C2D" w:rsidRDefault="00EC50BF" w:rsidP="00872092">
            <w:pPr>
              <w:rPr>
                <w:rFonts w:ascii="Arial" w:eastAsia="Calibri" w:hAnsi="Arial" w:cs="Arial"/>
              </w:rPr>
            </w:pPr>
          </w:p>
        </w:tc>
        <w:tc>
          <w:tcPr>
            <w:tcW w:w="2148" w:type="dxa"/>
            <w:tcBorders>
              <w:top w:val="nil"/>
              <w:left w:val="nil"/>
              <w:bottom w:val="single" w:sz="4" w:space="0" w:color="000000"/>
              <w:right w:val="single" w:sz="4" w:space="0" w:color="000000"/>
            </w:tcBorders>
            <w:shd w:val="clear" w:color="auto" w:fill="auto"/>
            <w:hideMark/>
          </w:tcPr>
          <w:p w14:paraId="5704C9D8" w14:textId="77777777" w:rsidR="00EC50BF" w:rsidRPr="00CD5C2D" w:rsidRDefault="00EC50BF" w:rsidP="00872092">
            <w:pPr>
              <w:jc w:val="center"/>
              <w:rPr>
                <w:rFonts w:ascii="Arial" w:hAnsi="Arial" w:cs="Arial"/>
              </w:rPr>
            </w:pPr>
            <w:r w:rsidRPr="00CD5C2D">
              <w:rPr>
                <w:rFonts w:ascii="Arial" w:hAnsi="Arial" w:cs="Arial"/>
              </w:rPr>
              <w:t>11,292</w:t>
            </w:r>
          </w:p>
        </w:tc>
        <w:tc>
          <w:tcPr>
            <w:tcW w:w="1636" w:type="dxa"/>
            <w:tcBorders>
              <w:top w:val="nil"/>
              <w:left w:val="nil"/>
              <w:bottom w:val="single" w:sz="4" w:space="0" w:color="000000"/>
              <w:right w:val="single" w:sz="4" w:space="0" w:color="000000"/>
            </w:tcBorders>
            <w:shd w:val="clear" w:color="auto" w:fill="auto"/>
            <w:hideMark/>
          </w:tcPr>
          <w:p w14:paraId="6DC04852" w14:textId="77777777" w:rsidR="00EC50BF" w:rsidRPr="00CD5C2D" w:rsidRDefault="00EC50BF" w:rsidP="00872092">
            <w:pPr>
              <w:jc w:val="center"/>
              <w:rPr>
                <w:rFonts w:ascii="Arial" w:hAnsi="Arial" w:cs="Arial"/>
              </w:rPr>
            </w:pPr>
            <w:r w:rsidRPr="00CD5C2D">
              <w:rPr>
                <w:rFonts w:ascii="Arial" w:hAnsi="Arial" w:cs="Arial"/>
              </w:rPr>
              <w:t>11,291</w:t>
            </w:r>
          </w:p>
        </w:tc>
        <w:tc>
          <w:tcPr>
            <w:tcW w:w="1254" w:type="dxa"/>
            <w:tcBorders>
              <w:top w:val="nil"/>
              <w:left w:val="nil"/>
              <w:bottom w:val="single" w:sz="4" w:space="0" w:color="000000"/>
              <w:right w:val="single" w:sz="4" w:space="0" w:color="000000"/>
            </w:tcBorders>
            <w:shd w:val="clear" w:color="auto" w:fill="auto"/>
            <w:hideMark/>
          </w:tcPr>
          <w:p w14:paraId="04A35E5D" w14:textId="77777777" w:rsidR="00EC50BF" w:rsidRPr="00CD5C2D" w:rsidRDefault="00EC50BF" w:rsidP="00872092">
            <w:pPr>
              <w:jc w:val="center"/>
              <w:rPr>
                <w:rFonts w:ascii="Arial" w:hAnsi="Arial" w:cs="Arial"/>
              </w:rPr>
            </w:pPr>
            <w:r w:rsidRPr="00CD5C2D">
              <w:rPr>
                <w:rFonts w:ascii="Arial" w:hAnsi="Arial" w:cs="Arial"/>
              </w:rPr>
              <w:t>99.99</w:t>
            </w:r>
          </w:p>
        </w:tc>
        <w:tc>
          <w:tcPr>
            <w:tcW w:w="1562" w:type="dxa"/>
            <w:tcBorders>
              <w:top w:val="nil"/>
              <w:left w:val="nil"/>
              <w:bottom w:val="single" w:sz="4" w:space="0" w:color="000000"/>
              <w:right w:val="single" w:sz="8" w:space="0" w:color="000000"/>
            </w:tcBorders>
            <w:shd w:val="clear" w:color="auto" w:fill="auto"/>
            <w:hideMark/>
          </w:tcPr>
          <w:p w14:paraId="0A67D0E8" w14:textId="77777777" w:rsidR="00EC50BF" w:rsidRPr="00CD5C2D" w:rsidRDefault="00EC50BF" w:rsidP="00872092">
            <w:pPr>
              <w:jc w:val="center"/>
              <w:rPr>
                <w:rFonts w:ascii="Arial" w:hAnsi="Arial" w:cs="Arial"/>
              </w:rPr>
            </w:pPr>
            <w:r w:rsidRPr="00CD5C2D">
              <w:rPr>
                <w:rFonts w:ascii="Arial" w:hAnsi="Arial" w:cs="Arial"/>
              </w:rPr>
              <w:t>n/a</w:t>
            </w:r>
          </w:p>
        </w:tc>
      </w:tr>
      <w:tr w:rsidR="00EC50BF" w:rsidRPr="00CD5C2D" w14:paraId="58BBBF24" w14:textId="77777777" w:rsidTr="00872092">
        <w:trPr>
          <w:trHeight w:val="300"/>
        </w:trPr>
        <w:tc>
          <w:tcPr>
            <w:tcW w:w="2770" w:type="dxa"/>
            <w:tcBorders>
              <w:top w:val="nil"/>
              <w:left w:val="single" w:sz="8" w:space="0" w:color="000000"/>
              <w:bottom w:val="single" w:sz="4" w:space="0" w:color="000000"/>
              <w:right w:val="single" w:sz="4" w:space="0" w:color="000000"/>
            </w:tcBorders>
            <w:shd w:val="clear" w:color="auto" w:fill="auto"/>
            <w:hideMark/>
          </w:tcPr>
          <w:p w14:paraId="08F33A55" w14:textId="77777777" w:rsidR="00EC50BF" w:rsidRPr="00CD5C2D" w:rsidRDefault="00EC50BF" w:rsidP="00872092">
            <w:pPr>
              <w:rPr>
                <w:rFonts w:ascii="Arial" w:eastAsia="Calibri" w:hAnsi="Arial" w:cs="Arial"/>
              </w:rPr>
            </w:pPr>
            <w:r w:rsidRPr="00CD5C2D">
              <w:rPr>
                <w:rFonts w:ascii="Arial" w:eastAsia="Calibri" w:hAnsi="Arial" w:cs="Arial"/>
              </w:rPr>
              <w:t>Principal Diagnosis Code</w:t>
            </w:r>
          </w:p>
          <w:p w14:paraId="76117697" w14:textId="77777777" w:rsidR="00EC50BF" w:rsidRPr="00CD5C2D" w:rsidRDefault="00EC50BF" w:rsidP="00872092">
            <w:pPr>
              <w:rPr>
                <w:rFonts w:ascii="Arial" w:eastAsia="Calibri" w:hAnsi="Arial" w:cs="Arial"/>
              </w:rPr>
            </w:pPr>
          </w:p>
        </w:tc>
        <w:tc>
          <w:tcPr>
            <w:tcW w:w="2148" w:type="dxa"/>
            <w:tcBorders>
              <w:top w:val="nil"/>
              <w:left w:val="nil"/>
              <w:bottom w:val="single" w:sz="4" w:space="0" w:color="000000"/>
              <w:right w:val="single" w:sz="4" w:space="0" w:color="000000"/>
            </w:tcBorders>
            <w:shd w:val="clear" w:color="auto" w:fill="auto"/>
            <w:hideMark/>
          </w:tcPr>
          <w:p w14:paraId="16FF630A" w14:textId="77777777" w:rsidR="00EC50BF" w:rsidRPr="00CD5C2D" w:rsidRDefault="00EC50BF" w:rsidP="00872092">
            <w:pPr>
              <w:jc w:val="center"/>
              <w:rPr>
                <w:rFonts w:ascii="Arial" w:hAnsi="Arial" w:cs="Arial"/>
              </w:rPr>
            </w:pPr>
            <w:r w:rsidRPr="00CD5C2D">
              <w:rPr>
                <w:rFonts w:ascii="Arial" w:hAnsi="Arial" w:cs="Arial"/>
              </w:rPr>
              <w:lastRenderedPageBreak/>
              <w:t>11,515</w:t>
            </w:r>
          </w:p>
        </w:tc>
        <w:tc>
          <w:tcPr>
            <w:tcW w:w="1636" w:type="dxa"/>
            <w:tcBorders>
              <w:top w:val="nil"/>
              <w:left w:val="nil"/>
              <w:bottom w:val="single" w:sz="4" w:space="0" w:color="000000"/>
              <w:right w:val="single" w:sz="4" w:space="0" w:color="000000"/>
            </w:tcBorders>
            <w:shd w:val="clear" w:color="auto" w:fill="auto"/>
            <w:hideMark/>
          </w:tcPr>
          <w:p w14:paraId="5E872490" w14:textId="77777777" w:rsidR="00EC50BF" w:rsidRPr="00CD5C2D" w:rsidRDefault="00EC50BF" w:rsidP="00872092">
            <w:pPr>
              <w:jc w:val="center"/>
              <w:rPr>
                <w:rFonts w:ascii="Arial" w:hAnsi="Arial" w:cs="Arial"/>
              </w:rPr>
            </w:pPr>
            <w:r w:rsidRPr="00CD5C2D">
              <w:rPr>
                <w:rFonts w:ascii="Arial" w:hAnsi="Arial" w:cs="Arial"/>
              </w:rPr>
              <w:t>11,515</w:t>
            </w:r>
          </w:p>
        </w:tc>
        <w:tc>
          <w:tcPr>
            <w:tcW w:w="1254" w:type="dxa"/>
            <w:tcBorders>
              <w:top w:val="nil"/>
              <w:left w:val="nil"/>
              <w:bottom w:val="single" w:sz="4" w:space="0" w:color="000000"/>
              <w:right w:val="single" w:sz="4" w:space="0" w:color="000000"/>
            </w:tcBorders>
            <w:shd w:val="clear" w:color="auto" w:fill="auto"/>
            <w:hideMark/>
          </w:tcPr>
          <w:p w14:paraId="01928F6B" w14:textId="77777777" w:rsidR="00EC50BF" w:rsidRPr="00CD5C2D" w:rsidRDefault="00EC50BF" w:rsidP="00872092">
            <w:pPr>
              <w:jc w:val="center"/>
              <w:rPr>
                <w:rFonts w:ascii="Arial" w:hAnsi="Arial" w:cs="Arial"/>
              </w:rPr>
            </w:pPr>
            <w:r w:rsidRPr="00CD5C2D">
              <w:rPr>
                <w:rFonts w:ascii="Arial" w:hAnsi="Arial" w:cs="Arial"/>
              </w:rPr>
              <w:t>100.00</w:t>
            </w:r>
          </w:p>
        </w:tc>
        <w:tc>
          <w:tcPr>
            <w:tcW w:w="1562" w:type="dxa"/>
            <w:tcBorders>
              <w:top w:val="nil"/>
              <w:left w:val="nil"/>
              <w:bottom w:val="single" w:sz="4" w:space="0" w:color="000000"/>
              <w:right w:val="single" w:sz="8" w:space="0" w:color="000000"/>
            </w:tcBorders>
            <w:shd w:val="clear" w:color="auto" w:fill="auto"/>
            <w:hideMark/>
          </w:tcPr>
          <w:p w14:paraId="6E94ACF2" w14:textId="77777777" w:rsidR="00EC50BF" w:rsidRPr="00CD5C2D" w:rsidRDefault="00EC50BF" w:rsidP="00872092">
            <w:pPr>
              <w:jc w:val="center"/>
              <w:rPr>
                <w:rFonts w:ascii="Arial" w:hAnsi="Arial" w:cs="Arial"/>
              </w:rPr>
            </w:pPr>
            <w:r w:rsidRPr="00CD5C2D">
              <w:rPr>
                <w:rFonts w:ascii="Arial" w:hAnsi="Arial" w:cs="Arial"/>
              </w:rPr>
              <w:t>n/a</w:t>
            </w:r>
          </w:p>
        </w:tc>
      </w:tr>
      <w:tr w:rsidR="00EC50BF" w:rsidRPr="00CD5C2D" w14:paraId="559412A6" w14:textId="77777777" w:rsidTr="00872092">
        <w:trPr>
          <w:trHeight w:val="300"/>
        </w:trPr>
        <w:tc>
          <w:tcPr>
            <w:tcW w:w="2770" w:type="dxa"/>
            <w:tcBorders>
              <w:top w:val="nil"/>
              <w:left w:val="single" w:sz="8" w:space="0" w:color="000000"/>
              <w:bottom w:val="single" w:sz="4" w:space="0" w:color="auto"/>
              <w:right w:val="single" w:sz="4" w:space="0" w:color="000000"/>
            </w:tcBorders>
            <w:shd w:val="clear" w:color="auto" w:fill="auto"/>
            <w:hideMark/>
          </w:tcPr>
          <w:p w14:paraId="35A0BDCB" w14:textId="77777777" w:rsidR="00EC50BF" w:rsidRPr="00CD5C2D" w:rsidRDefault="00EC50BF" w:rsidP="00872092">
            <w:pPr>
              <w:rPr>
                <w:rFonts w:ascii="Arial" w:eastAsia="Calibri" w:hAnsi="Arial" w:cs="Arial"/>
              </w:rPr>
            </w:pPr>
            <w:r w:rsidRPr="00CD5C2D">
              <w:rPr>
                <w:rFonts w:ascii="Arial" w:eastAsia="Calibri" w:hAnsi="Arial" w:cs="Arial"/>
              </w:rPr>
              <w:t>ED Departure Date</w:t>
            </w:r>
          </w:p>
        </w:tc>
        <w:tc>
          <w:tcPr>
            <w:tcW w:w="2148" w:type="dxa"/>
            <w:tcBorders>
              <w:top w:val="nil"/>
              <w:left w:val="nil"/>
              <w:bottom w:val="single" w:sz="4" w:space="0" w:color="auto"/>
              <w:right w:val="single" w:sz="4" w:space="0" w:color="000000"/>
            </w:tcBorders>
            <w:shd w:val="clear" w:color="auto" w:fill="auto"/>
            <w:hideMark/>
          </w:tcPr>
          <w:p w14:paraId="729DD5EE" w14:textId="77777777" w:rsidR="00EC50BF" w:rsidRPr="00CD5C2D" w:rsidRDefault="00EC50BF" w:rsidP="00872092">
            <w:pPr>
              <w:jc w:val="center"/>
              <w:rPr>
                <w:rFonts w:ascii="Arial" w:hAnsi="Arial" w:cs="Arial"/>
              </w:rPr>
            </w:pPr>
            <w:r w:rsidRPr="00CD5C2D">
              <w:rPr>
                <w:rFonts w:ascii="Arial" w:hAnsi="Arial" w:cs="Arial"/>
              </w:rPr>
              <w:t>11,416</w:t>
            </w:r>
          </w:p>
        </w:tc>
        <w:tc>
          <w:tcPr>
            <w:tcW w:w="1636" w:type="dxa"/>
            <w:tcBorders>
              <w:top w:val="nil"/>
              <w:left w:val="nil"/>
              <w:bottom w:val="single" w:sz="4" w:space="0" w:color="auto"/>
              <w:right w:val="single" w:sz="4" w:space="0" w:color="000000"/>
            </w:tcBorders>
            <w:shd w:val="clear" w:color="auto" w:fill="auto"/>
            <w:hideMark/>
          </w:tcPr>
          <w:p w14:paraId="2C250CB7" w14:textId="77777777" w:rsidR="00EC50BF" w:rsidRPr="00CD5C2D" w:rsidRDefault="00EC50BF" w:rsidP="00872092">
            <w:pPr>
              <w:jc w:val="center"/>
              <w:rPr>
                <w:rFonts w:ascii="Arial" w:hAnsi="Arial" w:cs="Arial"/>
              </w:rPr>
            </w:pPr>
            <w:r w:rsidRPr="00CD5C2D">
              <w:rPr>
                <w:rFonts w:ascii="Arial" w:hAnsi="Arial" w:cs="Arial"/>
              </w:rPr>
              <w:t>11,304</w:t>
            </w:r>
          </w:p>
        </w:tc>
        <w:tc>
          <w:tcPr>
            <w:tcW w:w="1254" w:type="dxa"/>
            <w:tcBorders>
              <w:top w:val="nil"/>
              <w:left w:val="nil"/>
              <w:bottom w:val="single" w:sz="4" w:space="0" w:color="auto"/>
              <w:right w:val="single" w:sz="4" w:space="0" w:color="000000"/>
            </w:tcBorders>
            <w:shd w:val="clear" w:color="auto" w:fill="auto"/>
            <w:hideMark/>
          </w:tcPr>
          <w:p w14:paraId="246588B2" w14:textId="77777777" w:rsidR="00EC50BF" w:rsidRPr="00CD5C2D" w:rsidRDefault="00EC50BF" w:rsidP="00872092">
            <w:pPr>
              <w:jc w:val="center"/>
              <w:rPr>
                <w:rFonts w:ascii="Arial" w:hAnsi="Arial" w:cs="Arial"/>
              </w:rPr>
            </w:pPr>
            <w:r w:rsidRPr="00CD5C2D">
              <w:rPr>
                <w:rFonts w:ascii="Arial" w:hAnsi="Arial" w:cs="Arial"/>
              </w:rPr>
              <w:t>99.02</w:t>
            </w:r>
          </w:p>
        </w:tc>
        <w:tc>
          <w:tcPr>
            <w:tcW w:w="1562" w:type="dxa"/>
            <w:tcBorders>
              <w:top w:val="nil"/>
              <w:left w:val="nil"/>
              <w:bottom w:val="single" w:sz="4" w:space="0" w:color="auto"/>
              <w:right w:val="single" w:sz="8" w:space="0" w:color="000000"/>
            </w:tcBorders>
            <w:shd w:val="clear" w:color="auto" w:fill="auto"/>
            <w:hideMark/>
          </w:tcPr>
          <w:p w14:paraId="6639E1B0" w14:textId="77777777" w:rsidR="00EC50BF" w:rsidRPr="00CD5C2D" w:rsidRDefault="00EC50BF" w:rsidP="00872092">
            <w:pPr>
              <w:jc w:val="center"/>
              <w:rPr>
                <w:rFonts w:ascii="Arial" w:hAnsi="Arial" w:cs="Arial"/>
              </w:rPr>
            </w:pPr>
            <w:r w:rsidRPr="00CD5C2D">
              <w:rPr>
                <w:rFonts w:ascii="Arial" w:hAnsi="Arial" w:cs="Arial"/>
              </w:rPr>
              <w:t>0.99*</w:t>
            </w:r>
          </w:p>
        </w:tc>
      </w:tr>
      <w:tr w:rsidR="00EC50BF" w:rsidRPr="00CD5C2D" w14:paraId="63520B23" w14:textId="77777777" w:rsidTr="00872092">
        <w:trPr>
          <w:trHeight w:val="300"/>
        </w:trPr>
        <w:tc>
          <w:tcPr>
            <w:tcW w:w="2770" w:type="dxa"/>
            <w:tcBorders>
              <w:top w:val="single" w:sz="4" w:space="0" w:color="auto"/>
              <w:left w:val="single" w:sz="4" w:space="0" w:color="auto"/>
              <w:bottom w:val="single" w:sz="4" w:space="0" w:color="auto"/>
              <w:right w:val="single" w:sz="4" w:space="0" w:color="auto"/>
            </w:tcBorders>
            <w:shd w:val="clear" w:color="auto" w:fill="auto"/>
            <w:hideMark/>
          </w:tcPr>
          <w:p w14:paraId="2C9C51DB" w14:textId="77777777" w:rsidR="00EC50BF" w:rsidRPr="00CD5C2D" w:rsidRDefault="00EC50BF" w:rsidP="00872092">
            <w:pPr>
              <w:rPr>
                <w:rFonts w:ascii="Arial" w:eastAsia="Calibri" w:hAnsi="Arial" w:cs="Arial"/>
              </w:rPr>
            </w:pPr>
            <w:r w:rsidRPr="00CD5C2D">
              <w:rPr>
                <w:rFonts w:ascii="Arial" w:eastAsia="Calibri" w:hAnsi="Arial" w:cs="Arial"/>
              </w:rPr>
              <w:t>ED Departure Time</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14:paraId="03FD1973" w14:textId="77777777" w:rsidR="00EC50BF" w:rsidRPr="00CD5C2D" w:rsidRDefault="00EC50BF" w:rsidP="00872092">
            <w:pPr>
              <w:jc w:val="center"/>
              <w:rPr>
                <w:rFonts w:ascii="Arial" w:hAnsi="Arial" w:cs="Arial"/>
              </w:rPr>
            </w:pPr>
            <w:r w:rsidRPr="00CD5C2D">
              <w:rPr>
                <w:rFonts w:ascii="Arial" w:hAnsi="Arial" w:cs="Arial"/>
              </w:rPr>
              <w:t>11,369</w:t>
            </w:r>
          </w:p>
        </w:tc>
        <w:tc>
          <w:tcPr>
            <w:tcW w:w="1636" w:type="dxa"/>
            <w:tcBorders>
              <w:top w:val="single" w:sz="4" w:space="0" w:color="auto"/>
              <w:left w:val="single" w:sz="4" w:space="0" w:color="auto"/>
              <w:bottom w:val="single" w:sz="4" w:space="0" w:color="auto"/>
              <w:right w:val="single" w:sz="4" w:space="0" w:color="auto"/>
            </w:tcBorders>
            <w:shd w:val="clear" w:color="auto" w:fill="auto"/>
            <w:hideMark/>
          </w:tcPr>
          <w:p w14:paraId="1FC610EB" w14:textId="77777777" w:rsidR="00EC50BF" w:rsidRPr="00CD5C2D" w:rsidRDefault="00EC50BF" w:rsidP="00872092">
            <w:pPr>
              <w:jc w:val="center"/>
              <w:rPr>
                <w:rFonts w:ascii="Arial" w:hAnsi="Arial" w:cs="Arial"/>
              </w:rPr>
            </w:pPr>
            <w:r w:rsidRPr="00CD5C2D">
              <w:rPr>
                <w:rFonts w:ascii="Arial" w:hAnsi="Arial" w:cs="Arial"/>
              </w:rPr>
              <w:t>10,338</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0C83CD6F" w14:textId="77777777" w:rsidR="00EC50BF" w:rsidRPr="00CD5C2D" w:rsidRDefault="00EC50BF" w:rsidP="00872092">
            <w:pPr>
              <w:jc w:val="center"/>
              <w:rPr>
                <w:rFonts w:ascii="Arial" w:hAnsi="Arial" w:cs="Arial"/>
              </w:rPr>
            </w:pPr>
            <w:r w:rsidRPr="00CD5C2D">
              <w:rPr>
                <w:rFonts w:ascii="Arial" w:hAnsi="Arial" w:cs="Arial"/>
              </w:rPr>
              <w:t>90.93</w:t>
            </w:r>
          </w:p>
        </w:tc>
        <w:tc>
          <w:tcPr>
            <w:tcW w:w="1562" w:type="dxa"/>
            <w:tcBorders>
              <w:top w:val="single" w:sz="4" w:space="0" w:color="auto"/>
              <w:left w:val="single" w:sz="4" w:space="0" w:color="auto"/>
              <w:bottom w:val="single" w:sz="4" w:space="0" w:color="auto"/>
              <w:right w:val="single" w:sz="4" w:space="0" w:color="auto"/>
            </w:tcBorders>
            <w:shd w:val="clear" w:color="auto" w:fill="auto"/>
            <w:hideMark/>
          </w:tcPr>
          <w:p w14:paraId="376CC86F" w14:textId="77777777" w:rsidR="00EC50BF" w:rsidRPr="00CD5C2D" w:rsidRDefault="00EC50BF" w:rsidP="00872092">
            <w:pPr>
              <w:jc w:val="center"/>
              <w:rPr>
                <w:rFonts w:ascii="Arial" w:hAnsi="Arial" w:cs="Arial"/>
              </w:rPr>
            </w:pPr>
            <w:r w:rsidRPr="00CD5C2D">
              <w:rPr>
                <w:rFonts w:ascii="Arial" w:hAnsi="Arial" w:cs="Arial"/>
              </w:rPr>
              <w:t>0.99*</w:t>
            </w:r>
          </w:p>
        </w:tc>
      </w:tr>
      <w:tr w:rsidR="00EC50BF" w:rsidRPr="00CD5C2D" w14:paraId="48FCDCA1" w14:textId="77777777" w:rsidTr="00872092">
        <w:trPr>
          <w:trHeight w:val="315"/>
        </w:trPr>
        <w:tc>
          <w:tcPr>
            <w:tcW w:w="2770" w:type="dxa"/>
            <w:tcBorders>
              <w:top w:val="single" w:sz="4" w:space="0" w:color="auto"/>
              <w:left w:val="single" w:sz="4" w:space="0" w:color="auto"/>
              <w:bottom w:val="single" w:sz="4" w:space="0" w:color="auto"/>
              <w:right w:val="single" w:sz="4" w:space="0" w:color="auto"/>
            </w:tcBorders>
            <w:shd w:val="clear" w:color="auto" w:fill="auto"/>
            <w:hideMark/>
          </w:tcPr>
          <w:p w14:paraId="5D821C1F" w14:textId="77777777" w:rsidR="00EC50BF" w:rsidRPr="00CD5C2D" w:rsidRDefault="00EC50BF" w:rsidP="00872092">
            <w:pPr>
              <w:rPr>
                <w:rFonts w:ascii="Arial" w:eastAsia="Calibri" w:hAnsi="Arial" w:cs="Arial"/>
              </w:rPr>
            </w:pPr>
            <w:r w:rsidRPr="00CD5C2D">
              <w:rPr>
                <w:rFonts w:ascii="Arial" w:eastAsia="Calibri" w:hAnsi="Arial" w:cs="Arial"/>
              </w:rPr>
              <w:t>Observation Services</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14:paraId="637DCC5E" w14:textId="77777777" w:rsidR="00EC50BF" w:rsidRPr="00CD5C2D" w:rsidRDefault="00EC50BF" w:rsidP="00872092">
            <w:pPr>
              <w:jc w:val="center"/>
              <w:rPr>
                <w:rFonts w:ascii="Arial" w:hAnsi="Arial" w:cs="Arial"/>
              </w:rPr>
            </w:pPr>
            <w:r w:rsidRPr="00CD5C2D">
              <w:rPr>
                <w:rFonts w:ascii="Arial" w:hAnsi="Arial" w:cs="Arial"/>
              </w:rPr>
              <w:t>11,520</w:t>
            </w:r>
          </w:p>
        </w:tc>
        <w:tc>
          <w:tcPr>
            <w:tcW w:w="1636" w:type="dxa"/>
            <w:tcBorders>
              <w:top w:val="single" w:sz="4" w:space="0" w:color="auto"/>
              <w:left w:val="single" w:sz="4" w:space="0" w:color="auto"/>
              <w:bottom w:val="single" w:sz="4" w:space="0" w:color="auto"/>
              <w:right w:val="single" w:sz="4" w:space="0" w:color="auto"/>
            </w:tcBorders>
            <w:shd w:val="clear" w:color="auto" w:fill="auto"/>
            <w:hideMark/>
          </w:tcPr>
          <w:p w14:paraId="6C161CB2" w14:textId="77777777" w:rsidR="00EC50BF" w:rsidRPr="00CD5C2D" w:rsidRDefault="00EC50BF" w:rsidP="00872092">
            <w:pPr>
              <w:jc w:val="center"/>
              <w:rPr>
                <w:rFonts w:ascii="Arial" w:hAnsi="Arial" w:cs="Arial"/>
              </w:rPr>
            </w:pPr>
            <w:r w:rsidRPr="00CD5C2D">
              <w:rPr>
                <w:rFonts w:ascii="Arial" w:hAnsi="Arial" w:cs="Arial"/>
              </w:rPr>
              <w:t>11,306</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2757BDBF" w14:textId="77777777" w:rsidR="00EC50BF" w:rsidRPr="00CD5C2D" w:rsidRDefault="00EC50BF" w:rsidP="00872092">
            <w:pPr>
              <w:jc w:val="center"/>
              <w:rPr>
                <w:rFonts w:ascii="Arial" w:hAnsi="Arial" w:cs="Arial"/>
              </w:rPr>
            </w:pPr>
            <w:r w:rsidRPr="00CD5C2D">
              <w:rPr>
                <w:rFonts w:ascii="Arial" w:hAnsi="Arial" w:cs="Arial"/>
              </w:rPr>
              <w:t>98.14</w:t>
            </w:r>
          </w:p>
        </w:tc>
        <w:tc>
          <w:tcPr>
            <w:tcW w:w="1562" w:type="dxa"/>
            <w:tcBorders>
              <w:top w:val="single" w:sz="4" w:space="0" w:color="auto"/>
              <w:left w:val="single" w:sz="4" w:space="0" w:color="auto"/>
              <w:bottom w:val="single" w:sz="4" w:space="0" w:color="auto"/>
              <w:right w:val="single" w:sz="4" w:space="0" w:color="auto"/>
            </w:tcBorders>
            <w:shd w:val="clear" w:color="auto" w:fill="auto"/>
            <w:hideMark/>
          </w:tcPr>
          <w:p w14:paraId="6C16FD35" w14:textId="77777777" w:rsidR="00EC50BF" w:rsidRPr="00CD5C2D" w:rsidRDefault="00EC50BF" w:rsidP="00872092">
            <w:pPr>
              <w:jc w:val="center"/>
              <w:rPr>
                <w:rFonts w:ascii="Arial" w:hAnsi="Arial" w:cs="Arial"/>
              </w:rPr>
            </w:pPr>
            <w:r w:rsidRPr="00CD5C2D">
              <w:rPr>
                <w:rFonts w:ascii="Arial" w:hAnsi="Arial" w:cs="Arial"/>
              </w:rPr>
              <w:t>0.17</w:t>
            </w:r>
            <w:r w:rsidRPr="00CD5C2D">
              <w:rPr>
                <w:rFonts w:ascii="Arial" w:hAnsi="Arial" w:cs="Arial"/>
                <w:vertAlign w:val="superscript"/>
              </w:rPr>
              <w:t>a</w:t>
            </w:r>
          </w:p>
        </w:tc>
      </w:tr>
    </w:tbl>
    <w:p w14:paraId="27A8E86D" w14:textId="77777777" w:rsidR="00EC50BF" w:rsidRPr="00CD5C2D" w:rsidRDefault="00EC50BF" w:rsidP="00EC50BF">
      <w:pPr>
        <w:rPr>
          <w:rFonts w:ascii="Arial" w:eastAsia="Calibri" w:hAnsi="Arial" w:cs="Arial"/>
        </w:rPr>
      </w:pPr>
      <w:r w:rsidRPr="00CD5C2D">
        <w:rPr>
          <w:rFonts w:ascii="Arial" w:eastAsia="Calibri" w:hAnsi="Arial" w:cs="Arial"/>
        </w:rPr>
        <w:t>a - Kappa Statistics</w:t>
      </w:r>
    </w:p>
    <w:p w14:paraId="15E97292" w14:textId="77777777" w:rsidR="00EC50BF" w:rsidRPr="00CD5C2D" w:rsidRDefault="00EC50BF" w:rsidP="00EC50BF">
      <w:pPr>
        <w:rPr>
          <w:rFonts w:ascii="Arial" w:eastAsia="Calibri" w:hAnsi="Arial" w:cs="Arial"/>
        </w:rPr>
      </w:pPr>
      <w:r w:rsidRPr="00CD5C2D">
        <w:rPr>
          <w:rFonts w:ascii="Arial" w:eastAsia="Calibri" w:hAnsi="Arial" w:cs="Arial"/>
        </w:rPr>
        <w:t>* - ICC</w:t>
      </w:r>
    </w:p>
    <w:p w14:paraId="28E0D60A" w14:textId="77777777" w:rsidR="00EC50BF" w:rsidRPr="005560E7" w:rsidRDefault="00EC50BF">
      <w:pPr>
        <w:autoSpaceDE w:val="0"/>
        <w:autoSpaceDN w:val="0"/>
        <w:adjustRightInd w:val="0"/>
        <w:spacing w:after="0" w:line="240" w:lineRule="auto"/>
        <w:rPr>
          <w:rFonts w:cstheme="minorHAnsi"/>
          <w:bCs/>
        </w:rPr>
      </w:pPr>
    </w:p>
    <w:sectPr w:rsidR="00EC50BF" w:rsidRPr="005560E7"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9AD08" w14:textId="77777777" w:rsidR="00547AE1" w:rsidRDefault="00547AE1" w:rsidP="005C73CA">
      <w:pPr>
        <w:spacing w:after="0" w:line="240" w:lineRule="auto"/>
      </w:pPr>
      <w:r>
        <w:separator/>
      </w:r>
    </w:p>
  </w:endnote>
  <w:endnote w:type="continuationSeparator" w:id="0">
    <w:p w14:paraId="6BADCD91" w14:textId="77777777" w:rsidR="00547AE1" w:rsidRDefault="00547AE1"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6" w14:textId="1CDB6DCB" w:rsidR="00547AE1" w:rsidRDefault="00547AE1">
    <w:pPr>
      <w:pStyle w:val="Footer"/>
    </w:pPr>
    <w:r>
      <w:t xml:space="preserve">Version 7.1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8F927F" w14:textId="77777777" w:rsidR="00547AE1" w:rsidRDefault="00547AE1" w:rsidP="005C73CA">
      <w:pPr>
        <w:spacing w:after="0" w:line="240" w:lineRule="auto"/>
      </w:pPr>
      <w:r>
        <w:separator/>
      </w:r>
    </w:p>
  </w:footnote>
  <w:footnote w:type="continuationSeparator" w:id="0">
    <w:p w14:paraId="19CB8B64" w14:textId="77777777" w:rsidR="00547AE1" w:rsidRDefault="00547AE1" w:rsidP="005C73CA">
      <w:pPr>
        <w:spacing w:after="0" w:line="240" w:lineRule="auto"/>
      </w:pPr>
      <w:r>
        <w:continuationSeparator/>
      </w:r>
    </w:p>
  </w:footnote>
  <w:footnote w:id="1">
    <w:p w14:paraId="65A13247" w14:textId="5BC0B395" w:rsidR="00547AE1" w:rsidRPr="00872092" w:rsidRDefault="00547AE1">
      <w:pPr>
        <w:pStyle w:val="FootnoteText"/>
        <w:rPr>
          <w:rFonts w:asciiTheme="minorHAnsi" w:hAnsiTheme="minorHAnsi"/>
        </w:rPr>
      </w:pPr>
      <w:r w:rsidRPr="00872092">
        <w:rPr>
          <w:rStyle w:val="FootnoteReference"/>
          <w:rFonts w:asciiTheme="minorHAnsi" w:hAnsiTheme="minorHAnsi"/>
        </w:rPr>
        <w:footnoteRef/>
      </w:r>
      <w:r w:rsidRPr="00872092">
        <w:rPr>
          <w:rFonts w:asciiTheme="minorHAnsi" w:hAnsiTheme="minorHAnsi"/>
        </w:rPr>
        <w:t xml:space="preserve"> 2014 testing information is included in Appendix B.</w:t>
      </w:r>
    </w:p>
  </w:footnote>
  <w:footnote w:id="2">
    <w:p w14:paraId="0F7142D6" w14:textId="4EA6462F" w:rsidR="00547AE1" w:rsidRPr="00CF721A" w:rsidRDefault="00547AE1" w:rsidP="00D50A24">
      <w:pPr>
        <w:pStyle w:val="FootnoteText"/>
        <w:tabs>
          <w:tab w:val="left" w:pos="564"/>
        </w:tabs>
        <w:rPr>
          <w:rFonts w:asciiTheme="minorHAnsi" w:hAnsiTheme="minorHAnsi"/>
          <w:sz w:val="22"/>
          <w:szCs w:val="22"/>
        </w:rPr>
      </w:pPr>
      <w:r w:rsidRPr="00CF721A">
        <w:rPr>
          <w:rStyle w:val="FootnoteReference"/>
          <w:rFonts w:asciiTheme="minorHAnsi" w:hAnsiTheme="minorHAnsi"/>
          <w:color w:val="C00000"/>
          <w:sz w:val="22"/>
          <w:szCs w:val="22"/>
        </w:rPr>
        <w:footnoteRef/>
      </w:r>
      <w:r w:rsidRPr="00CF721A">
        <w:rPr>
          <w:rFonts w:asciiTheme="minorHAnsi" w:hAnsiTheme="minorHAnsi"/>
          <w:color w:val="C00000"/>
          <w:sz w:val="22"/>
          <w:szCs w:val="22"/>
        </w:rPr>
        <w:t xml:space="preserve"> CDAC is considered to be an authoritative source to which data from facility abstraction are compared.</w:t>
      </w:r>
    </w:p>
  </w:footnote>
  <w:footnote w:id="3">
    <w:p w14:paraId="2DFF931A" w14:textId="1B679B44" w:rsidR="00547AE1" w:rsidRPr="00D47CCD" w:rsidRDefault="00547AE1">
      <w:pPr>
        <w:pStyle w:val="FootnoteText"/>
        <w:rPr>
          <w:rFonts w:asciiTheme="minorHAnsi" w:hAnsiTheme="minorHAnsi"/>
        </w:rPr>
      </w:pPr>
      <w:r w:rsidRPr="00D47CCD">
        <w:rPr>
          <w:rStyle w:val="FootnoteReference"/>
          <w:rFonts w:asciiTheme="minorHAnsi" w:hAnsiTheme="minorHAnsi"/>
          <w:color w:val="C00000"/>
        </w:rPr>
        <w:footnoteRef/>
      </w:r>
      <w:r w:rsidRPr="00D47CCD">
        <w:rPr>
          <w:rFonts w:asciiTheme="minorHAnsi" w:hAnsiTheme="minorHAnsi"/>
          <w:color w:val="C00000"/>
        </w:rPr>
        <w:t xml:space="preserve"> The 99</w:t>
      </w:r>
      <w:r w:rsidRPr="00D47CCD">
        <w:rPr>
          <w:rFonts w:asciiTheme="minorHAnsi" w:hAnsiTheme="minorHAnsi"/>
          <w:color w:val="C00000"/>
          <w:vertAlign w:val="superscript"/>
        </w:rPr>
        <w:t>th</w:t>
      </w:r>
      <w:r w:rsidRPr="00D47CCD">
        <w:rPr>
          <w:rFonts w:asciiTheme="minorHAnsi" w:hAnsiTheme="minorHAnsi"/>
          <w:color w:val="C00000"/>
        </w:rPr>
        <w:t xml:space="preserve"> percentile is based on the measure score of</w:t>
      </w:r>
      <w:r>
        <w:rPr>
          <w:rFonts w:asciiTheme="minorHAnsi" w:hAnsiTheme="minorHAnsi"/>
          <w:color w:val="C00000"/>
        </w:rPr>
        <w:t xml:space="preserve"> cases included in the </w:t>
      </w:r>
      <w:r w:rsidRPr="00957058">
        <w:rPr>
          <w:rFonts w:asciiTheme="minorHAnsi" w:hAnsiTheme="minorHAnsi"/>
          <w:i/>
          <w:color w:val="C00000"/>
        </w:rPr>
        <w:t>Overall</w:t>
      </w:r>
      <w:r w:rsidRPr="00D47CCD">
        <w:rPr>
          <w:rFonts w:asciiTheme="minorHAnsi" w:hAnsiTheme="minorHAnsi"/>
          <w:color w:val="C00000"/>
        </w:rPr>
        <w:t xml:space="preserve"> rate. </w:t>
      </w:r>
    </w:p>
  </w:footnote>
  <w:footnote w:id="4">
    <w:p w14:paraId="1313E037" w14:textId="73F6FE8D" w:rsidR="00547AE1" w:rsidRPr="009D71A1" w:rsidRDefault="00547AE1" w:rsidP="0054262D">
      <w:pPr>
        <w:pStyle w:val="FootnoteText"/>
        <w:jc w:val="both"/>
        <w:rPr>
          <w:rFonts w:asciiTheme="minorHAnsi" w:hAnsiTheme="minorHAnsi"/>
        </w:rPr>
      </w:pPr>
      <w:r w:rsidRPr="009D71A1">
        <w:rPr>
          <w:rStyle w:val="FootnoteReference"/>
          <w:rFonts w:asciiTheme="minorHAnsi" w:hAnsiTheme="minorHAnsi"/>
          <w:color w:val="C00000"/>
        </w:rPr>
        <w:footnoteRef/>
      </w:r>
      <w:r w:rsidRPr="009D71A1">
        <w:rPr>
          <w:rFonts w:asciiTheme="minorHAnsi" w:hAnsiTheme="minorHAnsi"/>
          <w:color w:val="C00000"/>
        </w:rPr>
        <w:t xml:space="preserve"> Due to the </w:t>
      </w:r>
      <w:r>
        <w:rPr>
          <w:rFonts w:asciiTheme="minorHAnsi" w:hAnsiTheme="minorHAnsi"/>
          <w:color w:val="C00000"/>
        </w:rPr>
        <w:t>limited</w:t>
      </w:r>
      <w:r w:rsidRPr="009D71A1">
        <w:rPr>
          <w:rFonts w:asciiTheme="minorHAnsi" w:hAnsiTheme="minorHAnsi"/>
          <w:color w:val="C00000"/>
        </w:rPr>
        <w:t xml:space="preserve"> cases eligible for the </w:t>
      </w:r>
      <w:r>
        <w:rPr>
          <w:rFonts w:asciiTheme="minorHAnsi" w:hAnsiTheme="minorHAnsi"/>
          <w:color w:val="C00000"/>
        </w:rPr>
        <w:t>P</w:t>
      </w:r>
      <w:r>
        <w:rPr>
          <w:rFonts w:asciiTheme="minorHAnsi" w:hAnsiTheme="minorHAnsi"/>
          <w:i/>
          <w:color w:val="C00000"/>
        </w:rPr>
        <w:t>sychiatric/Mental H</w:t>
      </w:r>
      <w:r w:rsidRPr="0054262D">
        <w:rPr>
          <w:rFonts w:asciiTheme="minorHAnsi" w:hAnsiTheme="minorHAnsi"/>
          <w:i/>
          <w:color w:val="C00000"/>
        </w:rPr>
        <w:t>ealth</w:t>
      </w:r>
      <w:r w:rsidRPr="009D71A1">
        <w:rPr>
          <w:rFonts w:asciiTheme="minorHAnsi" w:hAnsiTheme="minorHAnsi"/>
          <w:color w:val="C00000"/>
        </w:rPr>
        <w:t xml:space="preserve"> rate within each sample, reliability was estimated for the all cases in the effective sample (4,686 cases; 1,623 facilities) as well. The ICC is equal to 0.7</w:t>
      </w:r>
      <w:r>
        <w:rPr>
          <w:rFonts w:asciiTheme="minorHAnsi" w:hAnsiTheme="minorHAnsi"/>
          <w:color w:val="C00000"/>
        </w:rPr>
        <w:t xml:space="preserve">00, which </w:t>
      </w:r>
      <w:r w:rsidRPr="009D71A1">
        <w:rPr>
          <w:rFonts w:asciiTheme="minorHAnsi" w:hAnsiTheme="minorHAnsi"/>
          <w:color w:val="C00000"/>
        </w:rPr>
        <w:t>is within the range of ICC values estimated for the samples.</w:t>
      </w:r>
    </w:p>
  </w:footnote>
  <w:footnote w:id="5">
    <w:p w14:paraId="7A4FF04F" w14:textId="25EAF324" w:rsidR="00547AE1" w:rsidRPr="00547AE1" w:rsidRDefault="00547AE1">
      <w:pPr>
        <w:pStyle w:val="FootnoteText"/>
        <w:rPr>
          <w:rFonts w:asciiTheme="minorHAnsi" w:hAnsiTheme="minorHAnsi"/>
          <w:sz w:val="22"/>
          <w:szCs w:val="22"/>
        </w:rPr>
      </w:pPr>
      <w:r w:rsidRPr="00547AE1">
        <w:rPr>
          <w:rStyle w:val="FootnoteReference"/>
          <w:rFonts w:asciiTheme="minorHAnsi" w:hAnsiTheme="minorHAnsi"/>
          <w:color w:val="C00000"/>
          <w:sz w:val="22"/>
          <w:szCs w:val="22"/>
        </w:rPr>
        <w:footnoteRef/>
      </w:r>
      <w:r w:rsidRPr="00547AE1">
        <w:rPr>
          <w:rFonts w:asciiTheme="minorHAnsi" w:hAnsiTheme="minorHAnsi"/>
          <w:color w:val="C00000"/>
          <w:sz w:val="22"/>
          <w:szCs w:val="22"/>
        </w:rPr>
        <w:t xml:space="preserve"> Questions in the EWG survey refer to the measure as OP-18, as the experts are familiar with the nomenclature used in the OQR program (OP-18a for </w:t>
      </w:r>
      <w:r w:rsidRPr="00547AE1">
        <w:rPr>
          <w:rFonts w:asciiTheme="minorHAnsi" w:hAnsiTheme="minorHAnsi"/>
          <w:i/>
          <w:color w:val="C00000"/>
          <w:sz w:val="22"/>
          <w:szCs w:val="22"/>
        </w:rPr>
        <w:t xml:space="preserve">overall </w:t>
      </w:r>
      <w:r w:rsidRPr="00547AE1">
        <w:rPr>
          <w:rFonts w:asciiTheme="minorHAnsi" w:hAnsiTheme="minorHAnsi"/>
          <w:color w:val="C00000"/>
          <w:sz w:val="22"/>
          <w:szCs w:val="22"/>
        </w:rPr>
        <w:t xml:space="preserve">rate, OP-18b for </w:t>
      </w:r>
      <w:r w:rsidRPr="00547AE1">
        <w:rPr>
          <w:rFonts w:asciiTheme="minorHAnsi" w:hAnsiTheme="minorHAnsi"/>
          <w:i/>
          <w:color w:val="C00000"/>
          <w:sz w:val="22"/>
          <w:szCs w:val="22"/>
        </w:rPr>
        <w:t xml:space="preserve">reporting </w:t>
      </w:r>
      <w:r w:rsidRPr="00547AE1">
        <w:rPr>
          <w:rFonts w:asciiTheme="minorHAnsi" w:hAnsiTheme="minorHAnsi"/>
          <w:color w:val="C00000"/>
          <w:sz w:val="22"/>
          <w:szCs w:val="22"/>
        </w:rPr>
        <w:t xml:space="preserve">rate, OP-18c for </w:t>
      </w:r>
      <w:r w:rsidRPr="00547AE1">
        <w:rPr>
          <w:rFonts w:asciiTheme="minorHAnsi" w:hAnsiTheme="minorHAnsi"/>
          <w:i/>
          <w:color w:val="C00000"/>
          <w:sz w:val="22"/>
          <w:szCs w:val="22"/>
        </w:rPr>
        <w:t xml:space="preserve">psychiatric/mental health </w:t>
      </w:r>
      <w:r w:rsidRPr="00547AE1">
        <w:rPr>
          <w:rFonts w:asciiTheme="minorHAnsi" w:hAnsiTheme="minorHAnsi"/>
          <w:color w:val="C00000"/>
          <w:sz w:val="22"/>
          <w:szCs w:val="22"/>
        </w:rPr>
        <w:t xml:space="preserve">rate, and OP-18d for </w:t>
      </w:r>
      <w:r w:rsidRPr="00547AE1">
        <w:rPr>
          <w:rFonts w:asciiTheme="minorHAnsi" w:hAnsiTheme="minorHAnsi"/>
          <w:i/>
          <w:color w:val="C00000"/>
          <w:sz w:val="22"/>
          <w:szCs w:val="22"/>
        </w:rPr>
        <w:t xml:space="preserve">transfer patient </w:t>
      </w:r>
      <w:r w:rsidRPr="00547AE1">
        <w:rPr>
          <w:rFonts w:asciiTheme="minorHAnsi" w:hAnsiTheme="minorHAnsi"/>
          <w:color w:val="C00000"/>
          <w:sz w:val="22"/>
          <w:szCs w:val="22"/>
        </w:rPr>
        <w:t>rate).</w:t>
      </w:r>
    </w:p>
  </w:footnote>
  <w:footnote w:id="6">
    <w:p w14:paraId="21A39C8A" w14:textId="09FDBFD2" w:rsidR="00547AE1" w:rsidRPr="00F950E2" w:rsidRDefault="00547AE1" w:rsidP="006F43A5">
      <w:pPr>
        <w:pStyle w:val="FootnoteText"/>
        <w:spacing w:after="45"/>
        <w:jc w:val="both"/>
        <w:rPr>
          <w:rFonts w:asciiTheme="minorHAnsi" w:hAnsiTheme="minorHAnsi"/>
          <w:color w:val="C00000"/>
        </w:rPr>
      </w:pPr>
      <w:r w:rsidRPr="008556F1">
        <w:rPr>
          <w:rStyle w:val="FootnoteReference"/>
          <w:rFonts w:asciiTheme="minorHAnsi" w:hAnsiTheme="minorHAnsi"/>
          <w:color w:val="C00000"/>
        </w:rPr>
        <w:footnoteRef/>
      </w:r>
      <w:r w:rsidRPr="008556F1">
        <w:rPr>
          <w:rFonts w:asciiTheme="minorHAnsi" w:hAnsiTheme="minorHAnsi"/>
          <w:color w:val="C00000"/>
        </w:rPr>
        <w:t xml:space="preserve"> </w:t>
      </w:r>
      <w:r w:rsidRPr="006910CF">
        <w:rPr>
          <w:rFonts w:asciiTheme="minorHAnsi" w:hAnsiTheme="minorHAnsi"/>
          <w:i/>
          <w:color w:val="C00000"/>
        </w:rPr>
        <w:t>ICD-10-CM Principal Diagnosis Code</w:t>
      </w:r>
      <w:r>
        <w:rPr>
          <w:rFonts w:asciiTheme="minorHAnsi" w:hAnsiTheme="minorHAnsi"/>
          <w:color w:val="C00000"/>
        </w:rPr>
        <w:t xml:space="preserve"> equal to a code related to a psychiatric/mental h</w:t>
      </w:r>
      <w:r w:rsidRPr="008556F1">
        <w:rPr>
          <w:rFonts w:asciiTheme="minorHAnsi" w:hAnsiTheme="minorHAnsi"/>
          <w:color w:val="C00000"/>
        </w:rPr>
        <w:t xml:space="preserve">ealth condition is a denominator exclusion for </w:t>
      </w:r>
      <w:r>
        <w:rPr>
          <w:rFonts w:asciiTheme="minorHAnsi" w:hAnsiTheme="minorHAnsi"/>
          <w:color w:val="C00000"/>
        </w:rPr>
        <w:t>the</w:t>
      </w:r>
      <w:r w:rsidRPr="008556F1">
        <w:rPr>
          <w:rFonts w:asciiTheme="minorHAnsi" w:hAnsiTheme="minorHAnsi"/>
          <w:color w:val="C00000"/>
        </w:rPr>
        <w:t xml:space="preserve"> </w:t>
      </w:r>
      <w:r w:rsidRPr="009F7838">
        <w:rPr>
          <w:rFonts w:asciiTheme="minorHAnsi" w:hAnsiTheme="minorHAnsi"/>
          <w:i/>
          <w:color w:val="C00000"/>
        </w:rPr>
        <w:t>R</w:t>
      </w:r>
      <w:r w:rsidRPr="006F43A5">
        <w:rPr>
          <w:rFonts w:asciiTheme="minorHAnsi" w:hAnsiTheme="minorHAnsi"/>
          <w:i/>
          <w:color w:val="C00000"/>
        </w:rPr>
        <w:t>eporting</w:t>
      </w:r>
      <w:r w:rsidRPr="008556F1">
        <w:rPr>
          <w:rFonts w:asciiTheme="minorHAnsi" w:hAnsiTheme="minorHAnsi"/>
          <w:color w:val="C00000"/>
        </w:rPr>
        <w:t xml:space="preserve"> rate. </w:t>
      </w:r>
      <w:r>
        <w:rPr>
          <w:rFonts w:asciiTheme="minorHAnsi" w:hAnsiTheme="minorHAnsi"/>
          <w:color w:val="C00000"/>
        </w:rPr>
        <w:t>Please n</w:t>
      </w:r>
      <w:r w:rsidRPr="008556F1">
        <w:rPr>
          <w:rFonts w:asciiTheme="minorHAnsi" w:hAnsiTheme="minorHAnsi"/>
          <w:color w:val="C00000"/>
        </w:rPr>
        <w:t>ote</w:t>
      </w:r>
      <w:r>
        <w:rPr>
          <w:rFonts w:asciiTheme="minorHAnsi" w:hAnsiTheme="minorHAnsi"/>
          <w:color w:val="C00000"/>
        </w:rPr>
        <w:t>: a value for the</w:t>
      </w:r>
      <w:r w:rsidRPr="008556F1">
        <w:rPr>
          <w:rFonts w:asciiTheme="minorHAnsi" w:hAnsiTheme="minorHAnsi"/>
          <w:color w:val="C00000"/>
        </w:rPr>
        <w:t xml:space="preserve"> </w:t>
      </w:r>
      <w:r w:rsidRPr="006910CF">
        <w:rPr>
          <w:rFonts w:asciiTheme="minorHAnsi" w:hAnsiTheme="minorHAnsi"/>
          <w:i/>
          <w:color w:val="C00000"/>
        </w:rPr>
        <w:t>ICD-10-CM Principal Diagnosis Code</w:t>
      </w:r>
      <w:r w:rsidRPr="008556F1">
        <w:rPr>
          <w:rFonts w:asciiTheme="minorHAnsi" w:hAnsiTheme="minorHAnsi"/>
          <w:color w:val="C00000"/>
        </w:rPr>
        <w:t xml:space="preserve"> </w:t>
      </w:r>
      <w:r>
        <w:rPr>
          <w:rFonts w:asciiTheme="minorHAnsi" w:hAnsiTheme="minorHAnsi"/>
          <w:color w:val="C00000"/>
        </w:rPr>
        <w:t>data element that is for</w:t>
      </w:r>
      <w:r w:rsidRPr="008556F1">
        <w:rPr>
          <w:rFonts w:asciiTheme="minorHAnsi" w:hAnsiTheme="minorHAnsi"/>
          <w:color w:val="C00000"/>
        </w:rPr>
        <w:t xml:space="preserve"> </w:t>
      </w:r>
      <w:r>
        <w:rPr>
          <w:rFonts w:asciiTheme="minorHAnsi" w:hAnsiTheme="minorHAnsi"/>
          <w:color w:val="C00000"/>
        </w:rPr>
        <w:t xml:space="preserve">a </w:t>
      </w:r>
      <w:r w:rsidRPr="00F950E2">
        <w:rPr>
          <w:rFonts w:asciiTheme="minorHAnsi" w:hAnsiTheme="minorHAnsi"/>
          <w:color w:val="C00000"/>
        </w:rPr>
        <w:t>psychiatric</w:t>
      </w:r>
      <w:r>
        <w:rPr>
          <w:rFonts w:asciiTheme="minorHAnsi" w:hAnsiTheme="minorHAnsi"/>
          <w:color w:val="C00000"/>
        </w:rPr>
        <w:t>/</w:t>
      </w:r>
      <w:r w:rsidRPr="00F950E2">
        <w:rPr>
          <w:rFonts w:asciiTheme="minorHAnsi" w:hAnsiTheme="minorHAnsi"/>
          <w:color w:val="C00000"/>
        </w:rPr>
        <w:t xml:space="preserve">mental health condition is a numerator condition </w:t>
      </w:r>
      <w:r>
        <w:rPr>
          <w:rFonts w:asciiTheme="minorHAnsi" w:hAnsiTheme="minorHAnsi"/>
          <w:color w:val="C00000"/>
        </w:rPr>
        <w:t>captured by</w:t>
      </w:r>
      <w:r w:rsidRPr="00F950E2">
        <w:rPr>
          <w:rFonts w:asciiTheme="minorHAnsi" w:hAnsiTheme="minorHAnsi"/>
          <w:color w:val="C00000"/>
        </w:rPr>
        <w:t xml:space="preserve"> the </w:t>
      </w:r>
      <w:r>
        <w:rPr>
          <w:rFonts w:asciiTheme="minorHAnsi" w:hAnsiTheme="minorHAnsi"/>
          <w:i/>
          <w:color w:val="C00000"/>
        </w:rPr>
        <w:t>P</w:t>
      </w:r>
      <w:r w:rsidRPr="006F43A5">
        <w:rPr>
          <w:rFonts w:asciiTheme="minorHAnsi" w:hAnsiTheme="minorHAnsi"/>
          <w:i/>
          <w:color w:val="C00000"/>
        </w:rPr>
        <w:t>sychiat</w:t>
      </w:r>
      <w:r>
        <w:rPr>
          <w:rFonts w:asciiTheme="minorHAnsi" w:hAnsiTheme="minorHAnsi"/>
          <w:i/>
          <w:color w:val="C00000"/>
        </w:rPr>
        <w:t>ric/Mental H</w:t>
      </w:r>
      <w:r w:rsidRPr="006F43A5">
        <w:rPr>
          <w:rFonts w:asciiTheme="minorHAnsi" w:hAnsiTheme="minorHAnsi"/>
          <w:i/>
          <w:color w:val="C00000"/>
        </w:rPr>
        <w:t>ealth</w:t>
      </w:r>
      <w:r w:rsidRPr="00F950E2">
        <w:rPr>
          <w:rFonts w:asciiTheme="minorHAnsi" w:hAnsiTheme="minorHAnsi"/>
          <w:color w:val="C00000"/>
        </w:rPr>
        <w:t xml:space="preserve"> rate. </w:t>
      </w:r>
    </w:p>
  </w:footnote>
  <w:footnote w:id="7">
    <w:p w14:paraId="48085AB8" w14:textId="77F77677" w:rsidR="00547AE1" w:rsidRDefault="00547AE1" w:rsidP="006F43A5">
      <w:pPr>
        <w:pStyle w:val="FootnoteText"/>
        <w:spacing w:after="45"/>
        <w:jc w:val="both"/>
      </w:pPr>
      <w:r w:rsidRPr="00F950E2">
        <w:rPr>
          <w:rStyle w:val="FootnoteReference"/>
          <w:rFonts w:asciiTheme="minorHAnsi" w:hAnsiTheme="minorHAnsi"/>
          <w:color w:val="C00000"/>
        </w:rPr>
        <w:footnoteRef/>
      </w:r>
      <w:r w:rsidRPr="00F950E2">
        <w:rPr>
          <w:rFonts w:asciiTheme="minorHAnsi" w:hAnsiTheme="minorHAnsi"/>
          <w:color w:val="C00000"/>
        </w:rPr>
        <w:t xml:space="preserve"> </w:t>
      </w:r>
      <w:r w:rsidRPr="00F950E2">
        <w:rPr>
          <w:rFonts w:asciiTheme="minorHAnsi" w:hAnsiTheme="minorHAnsi"/>
          <w:i/>
          <w:color w:val="C00000"/>
        </w:rPr>
        <w:t>Discharge Code</w:t>
      </w:r>
      <w:r w:rsidRPr="00F950E2">
        <w:rPr>
          <w:rFonts w:asciiTheme="minorHAnsi" w:hAnsiTheme="minorHAnsi"/>
          <w:color w:val="C00000"/>
        </w:rPr>
        <w:t xml:space="preserve"> equal to “4a” or “4d” is a denominator exclusion for the </w:t>
      </w:r>
      <w:r>
        <w:rPr>
          <w:rFonts w:asciiTheme="minorHAnsi" w:hAnsiTheme="minorHAnsi"/>
          <w:i/>
          <w:color w:val="C00000"/>
        </w:rPr>
        <w:t>R</w:t>
      </w:r>
      <w:r w:rsidRPr="008A08FE">
        <w:rPr>
          <w:rFonts w:asciiTheme="minorHAnsi" w:hAnsiTheme="minorHAnsi"/>
          <w:i/>
          <w:color w:val="C00000"/>
        </w:rPr>
        <w:t>eporting</w:t>
      </w:r>
      <w:r w:rsidRPr="00F950E2">
        <w:rPr>
          <w:rFonts w:asciiTheme="minorHAnsi" w:hAnsiTheme="minorHAnsi"/>
          <w:color w:val="C00000"/>
        </w:rPr>
        <w:t xml:space="preserve"> rate. </w:t>
      </w:r>
      <w:r>
        <w:rPr>
          <w:rFonts w:asciiTheme="minorHAnsi" w:hAnsiTheme="minorHAnsi"/>
          <w:color w:val="C00000"/>
        </w:rPr>
        <w:t>Please n</w:t>
      </w:r>
      <w:r w:rsidRPr="00F950E2">
        <w:rPr>
          <w:rFonts w:asciiTheme="minorHAnsi" w:hAnsiTheme="minorHAnsi"/>
          <w:color w:val="C00000"/>
        </w:rPr>
        <w:t>ote</w:t>
      </w:r>
      <w:r>
        <w:rPr>
          <w:rFonts w:asciiTheme="minorHAnsi" w:hAnsiTheme="minorHAnsi"/>
          <w:color w:val="C00000"/>
        </w:rPr>
        <w:t>: a value for the</w:t>
      </w:r>
      <w:r w:rsidRPr="00F950E2">
        <w:rPr>
          <w:rFonts w:asciiTheme="minorHAnsi" w:hAnsiTheme="minorHAnsi"/>
          <w:color w:val="C00000"/>
        </w:rPr>
        <w:t xml:space="preserve"> </w:t>
      </w:r>
      <w:r w:rsidRPr="00F950E2">
        <w:rPr>
          <w:rFonts w:asciiTheme="minorHAnsi" w:hAnsiTheme="minorHAnsi"/>
          <w:i/>
          <w:color w:val="C00000"/>
        </w:rPr>
        <w:t>Discharge Code</w:t>
      </w:r>
      <w:r w:rsidRPr="00F950E2">
        <w:rPr>
          <w:rFonts w:asciiTheme="minorHAnsi" w:hAnsiTheme="minorHAnsi"/>
          <w:color w:val="C00000"/>
        </w:rPr>
        <w:t xml:space="preserve"> </w:t>
      </w:r>
      <w:r>
        <w:rPr>
          <w:rFonts w:asciiTheme="minorHAnsi" w:hAnsiTheme="minorHAnsi"/>
          <w:color w:val="C00000"/>
        </w:rPr>
        <w:t xml:space="preserve">data element that is </w:t>
      </w:r>
      <w:r w:rsidRPr="00F950E2">
        <w:rPr>
          <w:rFonts w:asciiTheme="minorHAnsi" w:hAnsiTheme="minorHAnsi"/>
          <w:color w:val="C00000"/>
        </w:rPr>
        <w:t xml:space="preserve">equal to “4a” or “4d” is a numerator condition </w:t>
      </w:r>
      <w:r>
        <w:rPr>
          <w:rFonts w:asciiTheme="minorHAnsi" w:hAnsiTheme="minorHAnsi"/>
          <w:color w:val="C00000"/>
        </w:rPr>
        <w:t>captured by</w:t>
      </w:r>
      <w:r w:rsidRPr="00F950E2">
        <w:rPr>
          <w:rFonts w:asciiTheme="minorHAnsi" w:hAnsiTheme="minorHAnsi"/>
          <w:color w:val="C00000"/>
        </w:rPr>
        <w:t xml:space="preserve"> the </w:t>
      </w:r>
      <w:r>
        <w:rPr>
          <w:rFonts w:asciiTheme="minorHAnsi" w:hAnsiTheme="minorHAnsi"/>
          <w:i/>
          <w:color w:val="C00000"/>
        </w:rPr>
        <w:t>t</w:t>
      </w:r>
      <w:r w:rsidRPr="008A08FE">
        <w:rPr>
          <w:rFonts w:asciiTheme="minorHAnsi" w:hAnsiTheme="minorHAnsi"/>
          <w:i/>
          <w:color w:val="C00000"/>
        </w:rPr>
        <w:t xml:space="preserve">ransfer </w:t>
      </w:r>
      <w:r>
        <w:rPr>
          <w:rFonts w:asciiTheme="minorHAnsi" w:hAnsiTheme="minorHAnsi"/>
          <w:i/>
          <w:color w:val="C00000"/>
        </w:rPr>
        <w:t>p</w:t>
      </w:r>
      <w:r w:rsidRPr="008A08FE">
        <w:rPr>
          <w:rFonts w:asciiTheme="minorHAnsi" w:hAnsiTheme="minorHAnsi"/>
          <w:i/>
          <w:color w:val="C00000"/>
        </w:rPr>
        <w:t>atient</w:t>
      </w:r>
      <w:r w:rsidRPr="00F950E2">
        <w:rPr>
          <w:rFonts w:asciiTheme="minorHAnsi" w:hAnsiTheme="minorHAnsi"/>
          <w:color w:val="C00000"/>
        </w:rPr>
        <w:t xml:space="preserve"> rate.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5" w14:textId="77777777" w:rsidR="00547AE1" w:rsidRPr="00105D8B" w:rsidRDefault="00547AE1"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B43EB"/>
    <w:multiLevelType w:val="hybridMultilevel"/>
    <w:tmpl w:val="9D5A1F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2172B4"/>
    <w:multiLevelType w:val="hybridMultilevel"/>
    <w:tmpl w:val="02B66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171DA1"/>
    <w:multiLevelType w:val="hybridMultilevel"/>
    <w:tmpl w:val="3AE843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F3376"/>
    <w:multiLevelType w:val="hybridMultilevel"/>
    <w:tmpl w:val="E0C47DC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0D58D5"/>
    <w:multiLevelType w:val="hybridMultilevel"/>
    <w:tmpl w:val="FF1C9B72"/>
    <w:lvl w:ilvl="0" w:tplc="6898E4B8">
      <w:start w:val="1"/>
      <w:numFmt w:val="lowerLetter"/>
      <w:lvlText w:val="%1)"/>
      <w:lvlJc w:val="left"/>
      <w:pPr>
        <w:ind w:left="720" w:hanging="360"/>
      </w:pPr>
      <w:rPr>
        <w:rFonts w:hint="default"/>
        <w:b w:val="0"/>
        <w:i w:val="0"/>
        <w:color w:val="C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036485"/>
    <w:multiLevelType w:val="hybridMultilevel"/>
    <w:tmpl w:val="12F6CEB0"/>
    <w:lvl w:ilvl="0" w:tplc="1A86EF82">
      <w:start w:val="1"/>
      <w:numFmt w:val="decimal"/>
      <w:lvlText w:val="%1)"/>
      <w:lvlJc w:val="left"/>
      <w:pPr>
        <w:ind w:left="360" w:hanging="360"/>
      </w:pPr>
      <w:rPr>
        <w:rFonts w:hint="default"/>
        <w:color w:val="C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94C1FA5"/>
    <w:multiLevelType w:val="multilevel"/>
    <w:tmpl w:val="62A27672"/>
    <w:lvl w:ilvl="0">
      <w:start w:val="1"/>
      <w:numFmt w:val="decimal"/>
      <w:lvlText w:val="%1."/>
      <w:lvlJc w:val="left"/>
      <w:pPr>
        <w:ind w:left="396" w:hanging="396"/>
      </w:pPr>
      <w:rPr>
        <w:rFonts w:hint="default"/>
        <w:b/>
      </w:rPr>
    </w:lvl>
    <w:lvl w:ilvl="1">
      <w:start w:val="1"/>
      <w:numFmt w:val="decimal"/>
      <w:lvlText w:val="%1.%2."/>
      <w:lvlJc w:val="left"/>
      <w:pPr>
        <w:ind w:left="396" w:hanging="39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4267A4D"/>
    <w:multiLevelType w:val="hybridMultilevel"/>
    <w:tmpl w:val="40C64CAA"/>
    <w:lvl w:ilvl="0" w:tplc="2CDA3388">
      <w:start w:val="1"/>
      <w:numFmt w:val="decimal"/>
      <w:lvlText w:val="%1)"/>
      <w:lvlJc w:val="left"/>
      <w:pPr>
        <w:ind w:left="360" w:hanging="360"/>
      </w:pPr>
      <w:rPr>
        <w:rFonts w:hint="default"/>
        <w:color w:val="C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5F30F98"/>
    <w:multiLevelType w:val="hybridMultilevel"/>
    <w:tmpl w:val="DBA27706"/>
    <w:lvl w:ilvl="0" w:tplc="5B7E6428">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625A0C"/>
    <w:multiLevelType w:val="hybridMultilevel"/>
    <w:tmpl w:val="1A4AF6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890A47"/>
    <w:multiLevelType w:val="hybridMultilevel"/>
    <w:tmpl w:val="0B1205E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03A6992"/>
    <w:multiLevelType w:val="hybridMultilevel"/>
    <w:tmpl w:val="AFD86FB6"/>
    <w:lvl w:ilvl="0" w:tplc="12383E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8C7"/>
    <w:multiLevelType w:val="hybridMultilevel"/>
    <w:tmpl w:val="3AE843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213DBA"/>
    <w:multiLevelType w:val="hybridMultilevel"/>
    <w:tmpl w:val="61067E4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52C3235"/>
    <w:multiLevelType w:val="hybridMultilevel"/>
    <w:tmpl w:val="D62E5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98B62D0"/>
    <w:multiLevelType w:val="hybridMultilevel"/>
    <w:tmpl w:val="1A4AF6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8C1835"/>
    <w:multiLevelType w:val="hybridMultilevel"/>
    <w:tmpl w:val="9C3EA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F0F02FF"/>
    <w:multiLevelType w:val="hybridMultilevel"/>
    <w:tmpl w:val="922653C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F3961E3"/>
    <w:multiLevelType w:val="hybridMultilevel"/>
    <w:tmpl w:val="C4B4CD98"/>
    <w:lvl w:ilvl="0" w:tplc="5B7E6428">
      <w:numFmt w:val="bullet"/>
      <w:lvlText w:val="-"/>
      <w:lvlJc w:val="left"/>
      <w:pPr>
        <w:ind w:left="1440" w:hanging="360"/>
      </w:pPr>
      <w:rPr>
        <w:rFonts w:ascii="Calibri" w:eastAsiaTheme="minorEastAsia"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2DB433E"/>
    <w:multiLevelType w:val="hybridMultilevel"/>
    <w:tmpl w:val="D0804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0A4ACC"/>
    <w:multiLevelType w:val="hybridMultilevel"/>
    <w:tmpl w:val="8E0ABC52"/>
    <w:lvl w:ilvl="0" w:tplc="DB98D8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86270"/>
    <w:multiLevelType w:val="hybridMultilevel"/>
    <w:tmpl w:val="4FEC8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4A4CED"/>
    <w:multiLevelType w:val="hybridMultilevel"/>
    <w:tmpl w:val="EA9287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5804C1"/>
    <w:multiLevelType w:val="hybridMultilevel"/>
    <w:tmpl w:val="3C8C1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D01E3C"/>
    <w:multiLevelType w:val="hybridMultilevel"/>
    <w:tmpl w:val="0302DE98"/>
    <w:lvl w:ilvl="0" w:tplc="5B7E6428">
      <w:numFmt w:val="bullet"/>
      <w:lvlText w:val="-"/>
      <w:lvlJc w:val="left"/>
      <w:pPr>
        <w:ind w:left="720" w:hanging="360"/>
      </w:pPr>
      <w:rPr>
        <w:rFonts w:ascii="Calibri" w:eastAsiaTheme="minorEastAsia" w:hAnsi="Calibri" w:cstheme="minorHAnsi"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C5B7386"/>
    <w:multiLevelType w:val="hybridMultilevel"/>
    <w:tmpl w:val="584235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1"/>
  </w:num>
  <w:num w:numId="3">
    <w:abstractNumId w:val="26"/>
  </w:num>
  <w:num w:numId="4">
    <w:abstractNumId w:val="9"/>
  </w:num>
  <w:num w:numId="5">
    <w:abstractNumId w:val="19"/>
  </w:num>
  <w:num w:numId="6">
    <w:abstractNumId w:val="25"/>
  </w:num>
  <w:num w:numId="7">
    <w:abstractNumId w:val="8"/>
  </w:num>
  <w:num w:numId="8">
    <w:abstractNumId w:val="6"/>
  </w:num>
  <w:num w:numId="9">
    <w:abstractNumId w:val="4"/>
  </w:num>
  <w:num w:numId="10">
    <w:abstractNumId w:val="2"/>
  </w:num>
  <w:num w:numId="11">
    <w:abstractNumId w:val="23"/>
  </w:num>
  <w:num w:numId="12">
    <w:abstractNumId w:val="13"/>
  </w:num>
  <w:num w:numId="13">
    <w:abstractNumId w:val="24"/>
  </w:num>
  <w:num w:numId="14">
    <w:abstractNumId w:val="20"/>
  </w:num>
  <w:num w:numId="15">
    <w:abstractNumId w:val="16"/>
  </w:num>
  <w:num w:numId="16">
    <w:abstractNumId w:val="3"/>
  </w:num>
  <w:num w:numId="17">
    <w:abstractNumId w:val="10"/>
  </w:num>
  <w:num w:numId="18">
    <w:abstractNumId w:val="27"/>
  </w:num>
  <w:num w:numId="19">
    <w:abstractNumId w:val="12"/>
  </w:num>
  <w:num w:numId="20">
    <w:abstractNumId w:val="22"/>
  </w:num>
  <w:num w:numId="21">
    <w:abstractNumId w:val="18"/>
  </w:num>
  <w:num w:numId="22">
    <w:abstractNumId w:val="5"/>
  </w:num>
  <w:num w:numId="23">
    <w:abstractNumId w:val="17"/>
  </w:num>
  <w:num w:numId="24">
    <w:abstractNumId w:val="15"/>
  </w:num>
  <w:num w:numId="25">
    <w:abstractNumId w:val="0"/>
  </w:num>
  <w:num w:numId="26">
    <w:abstractNumId w:val="11"/>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05946"/>
    <w:rsid w:val="0001094F"/>
    <w:rsid w:val="00013E6F"/>
    <w:rsid w:val="00021170"/>
    <w:rsid w:val="0002128B"/>
    <w:rsid w:val="00024DFD"/>
    <w:rsid w:val="00026FBB"/>
    <w:rsid w:val="00027AB8"/>
    <w:rsid w:val="000309DD"/>
    <w:rsid w:val="00031414"/>
    <w:rsid w:val="00033038"/>
    <w:rsid w:val="00033D63"/>
    <w:rsid w:val="0003436F"/>
    <w:rsid w:val="00034E5E"/>
    <w:rsid w:val="000414E8"/>
    <w:rsid w:val="00044FCB"/>
    <w:rsid w:val="0004593A"/>
    <w:rsid w:val="00050A3E"/>
    <w:rsid w:val="00052A6F"/>
    <w:rsid w:val="00053F02"/>
    <w:rsid w:val="0005612B"/>
    <w:rsid w:val="000574AB"/>
    <w:rsid w:val="0006147A"/>
    <w:rsid w:val="0006234F"/>
    <w:rsid w:val="00073B5D"/>
    <w:rsid w:val="000751BE"/>
    <w:rsid w:val="00076620"/>
    <w:rsid w:val="000775F8"/>
    <w:rsid w:val="00080CF7"/>
    <w:rsid w:val="000851B2"/>
    <w:rsid w:val="00092566"/>
    <w:rsid w:val="0009293F"/>
    <w:rsid w:val="00094CE9"/>
    <w:rsid w:val="000968F8"/>
    <w:rsid w:val="00097012"/>
    <w:rsid w:val="000A2B61"/>
    <w:rsid w:val="000B032A"/>
    <w:rsid w:val="000B23E2"/>
    <w:rsid w:val="000B2DF7"/>
    <w:rsid w:val="000B3880"/>
    <w:rsid w:val="000B54BD"/>
    <w:rsid w:val="000B7D57"/>
    <w:rsid w:val="000C036D"/>
    <w:rsid w:val="000C09D6"/>
    <w:rsid w:val="000C0FD1"/>
    <w:rsid w:val="000C0FF8"/>
    <w:rsid w:val="000C5573"/>
    <w:rsid w:val="000C7BDE"/>
    <w:rsid w:val="000D2722"/>
    <w:rsid w:val="000D3419"/>
    <w:rsid w:val="000D6359"/>
    <w:rsid w:val="000D6624"/>
    <w:rsid w:val="000D7948"/>
    <w:rsid w:val="000D7C84"/>
    <w:rsid w:val="000E2122"/>
    <w:rsid w:val="000E4E13"/>
    <w:rsid w:val="000E5F20"/>
    <w:rsid w:val="000E78F6"/>
    <w:rsid w:val="000F034A"/>
    <w:rsid w:val="000F06B5"/>
    <w:rsid w:val="000F1B7A"/>
    <w:rsid w:val="000F39E9"/>
    <w:rsid w:val="001003EF"/>
    <w:rsid w:val="00104B45"/>
    <w:rsid w:val="00104B66"/>
    <w:rsid w:val="00105D8B"/>
    <w:rsid w:val="0011342F"/>
    <w:rsid w:val="00115A62"/>
    <w:rsid w:val="001202E9"/>
    <w:rsid w:val="0012454F"/>
    <w:rsid w:val="00125273"/>
    <w:rsid w:val="0012575E"/>
    <w:rsid w:val="00127C06"/>
    <w:rsid w:val="00134A3F"/>
    <w:rsid w:val="00137FD2"/>
    <w:rsid w:val="00143103"/>
    <w:rsid w:val="00145149"/>
    <w:rsid w:val="00145D4F"/>
    <w:rsid w:val="0014773C"/>
    <w:rsid w:val="00153351"/>
    <w:rsid w:val="00154431"/>
    <w:rsid w:val="00156EE6"/>
    <w:rsid w:val="00157CE4"/>
    <w:rsid w:val="001636FF"/>
    <w:rsid w:val="001659B8"/>
    <w:rsid w:val="0017696D"/>
    <w:rsid w:val="001848FC"/>
    <w:rsid w:val="00193F21"/>
    <w:rsid w:val="001942C2"/>
    <w:rsid w:val="001969C5"/>
    <w:rsid w:val="00196AA6"/>
    <w:rsid w:val="00197C5A"/>
    <w:rsid w:val="001A0608"/>
    <w:rsid w:val="001A3676"/>
    <w:rsid w:val="001A3E2E"/>
    <w:rsid w:val="001A6CDD"/>
    <w:rsid w:val="001B183D"/>
    <w:rsid w:val="001B2417"/>
    <w:rsid w:val="001B24FF"/>
    <w:rsid w:val="001B53D3"/>
    <w:rsid w:val="001B73F0"/>
    <w:rsid w:val="001C12EE"/>
    <w:rsid w:val="001C285D"/>
    <w:rsid w:val="001C7B02"/>
    <w:rsid w:val="001D1515"/>
    <w:rsid w:val="001D2696"/>
    <w:rsid w:val="001D78EB"/>
    <w:rsid w:val="001E3E05"/>
    <w:rsid w:val="001E4DD4"/>
    <w:rsid w:val="001E69DC"/>
    <w:rsid w:val="001F169D"/>
    <w:rsid w:val="001F1DA1"/>
    <w:rsid w:val="001F468C"/>
    <w:rsid w:val="001F6F93"/>
    <w:rsid w:val="001F7A20"/>
    <w:rsid w:val="00204FAB"/>
    <w:rsid w:val="00207F41"/>
    <w:rsid w:val="0021054A"/>
    <w:rsid w:val="00210B6A"/>
    <w:rsid w:val="0021195A"/>
    <w:rsid w:val="00213383"/>
    <w:rsid w:val="00217F75"/>
    <w:rsid w:val="00220250"/>
    <w:rsid w:val="00221168"/>
    <w:rsid w:val="00221F74"/>
    <w:rsid w:val="00222444"/>
    <w:rsid w:val="0022430C"/>
    <w:rsid w:val="0022691B"/>
    <w:rsid w:val="00232163"/>
    <w:rsid w:val="002325C6"/>
    <w:rsid w:val="002342CE"/>
    <w:rsid w:val="002376F8"/>
    <w:rsid w:val="002408E4"/>
    <w:rsid w:val="00241591"/>
    <w:rsid w:val="00243A30"/>
    <w:rsid w:val="00247CED"/>
    <w:rsid w:val="00250B4F"/>
    <w:rsid w:val="0025762F"/>
    <w:rsid w:val="00273E8D"/>
    <w:rsid w:val="00274318"/>
    <w:rsid w:val="00275563"/>
    <w:rsid w:val="0028114D"/>
    <w:rsid w:val="00285D97"/>
    <w:rsid w:val="00287649"/>
    <w:rsid w:val="00287E84"/>
    <w:rsid w:val="0029286C"/>
    <w:rsid w:val="00292E0B"/>
    <w:rsid w:val="0029300E"/>
    <w:rsid w:val="002A2EC8"/>
    <w:rsid w:val="002A4B56"/>
    <w:rsid w:val="002A63A5"/>
    <w:rsid w:val="002B0C3A"/>
    <w:rsid w:val="002B0CEE"/>
    <w:rsid w:val="002B2116"/>
    <w:rsid w:val="002B2200"/>
    <w:rsid w:val="002B2D9B"/>
    <w:rsid w:val="002B5016"/>
    <w:rsid w:val="002B5796"/>
    <w:rsid w:val="002B742C"/>
    <w:rsid w:val="002B7F4D"/>
    <w:rsid w:val="002C285C"/>
    <w:rsid w:val="002C450B"/>
    <w:rsid w:val="002C7BE4"/>
    <w:rsid w:val="002D417D"/>
    <w:rsid w:val="002D5E5D"/>
    <w:rsid w:val="002D61A2"/>
    <w:rsid w:val="002E78A0"/>
    <w:rsid w:val="002F2687"/>
    <w:rsid w:val="002F48E1"/>
    <w:rsid w:val="002F4F3B"/>
    <w:rsid w:val="002F6235"/>
    <w:rsid w:val="00300DD2"/>
    <w:rsid w:val="00302309"/>
    <w:rsid w:val="003027ED"/>
    <w:rsid w:val="00304C86"/>
    <w:rsid w:val="003059EB"/>
    <w:rsid w:val="003069B3"/>
    <w:rsid w:val="003116AC"/>
    <w:rsid w:val="00315567"/>
    <w:rsid w:val="003155C6"/>
    <w:rsid w:val="00315DC8"/>
    <w:rsid w:val="00324499"/>
    <w:rsid w:val="00325524"/>
    <w:rsid w:val="00330144"/>
    <w:rsid w:val="00334329"/>
    <w:rsid w:val="003357B2"/>
    <w:rsid w:val="003409DC"/>
    <w:rsid w:val="00345CBA"/>
    <w:rsid w:val="00346245"/>
    <w:rsid w:val="003520B7"/>
    <w:rsid w:val="00356267"/>
    <w:rsid w:val="00356BAD"/>
    <w:rsid w:val="00357C33"/>
    <w:rsid w:val="003605B4"/>
    <w:rsid w:val="003627AC"/>
    <w:rsid w:val="00366914"/>
    <w:rsid w:val="00370264"/>
    <w:rsid w:val="00370DA8"/>
    <w:rsid w:val="00372FE3"/>
    <w:rsid w:val="00374A0D"/>
    <w:rsid w:val="003755CB"/>
    <w:rsid w:val="0038131F"/>
    <w:rsid w:val="00381EFA"/>
    <w:rsid w:val="00383F85"/>
    <w:rsid w:val="00384AC1"/>
    <w:rsid w:val="00387BA1"/>
    <w:rsid w:val="003A306C"/>
    <w:rsid w:val="003A7DE7"/>
    <w:rsid w:val="003B1006"/>
    <w:rsid w:val="003B3E61"/>
    <w:rsid w:val="003C060C"/>
    <w:rsid w:val="003C5F11"/>
    <w:rsid w:val="003C7C21"/>
    <w:rsid w:val="003D255D"/>
    <w:rsid w:val="003D294B"/>
    <w:rsid w:val="003D3624"/>
    <w:rsid w:val="003D4C59"/>
    <w:rsid w:val="003D602D"/>
    <w:rsid w:val="003D6401"/>
    <w:rsid w:val="003D77A3"/>
    <w:rsid w:val="003E00EE"/>
    <w:rsid w:val="003E028B"/>
    <w:rsid w:val="003E1863"/>
    <w:rsid w:val="003F782C"/>
    <w:rsid w:val="004041AA"/>
    <w:rsid w:val="00407134"/>
    <w:rsid w:val="0041422E"/>
    <w:rsid w:val="00415F93"/>
    <w:rsid w:val="0041606D"/>
    <w:rsid w:val="00416313"/>
    <w:rsid w:val="00416962"/>
    <w:rsid w:val="004206A8"/>
    <w:rsid w:val="00420D57"/>
    <w:rsid w:val="00421509"/>
    <w:rsid w:val="004348CC"/>
    <w:rsid w:val="00436A76"/>
    <w:rsid w:val="00436EBD"/>
    <w:rsid w:val="004428D3"/>
    <w:rsid w:val="00443A5E"/>
    <w:rsid w:val="00445BA2"/>
    <w:rsid w:val="004463DE"/>
    <w:rsid w:val="00450C58"/>
    <w:rsid w:val="0045308F"/>
    <w:rsid w:val="0045497C"/>
    <w:rsid w:val="0046236F"/>
    <w:rsid w:val="004658FF"/>
    <w:rsid w:val="00473A67"/>
    <w:rsid w:val="00474ED7"/>
    <w:rsid w:val="004756E1"/>
    <w:rsid w:val="0048008A"/>
    <w:rsid w:val="004800EE"/>
    <w:rsid w:val="00480B78"/>
    <w:rsid w:val="0048124A"/>
    <w:rsid w:val="00483E94"/>
    <w:rsid w:val="00484047"/>
    <w:rsid w:val="00484120"/>
    <w:rsid w:val="004853A0"/>
    <w:rsid w:val="004868CE"/>
    <w:rsid w:val="00486B8C"/>
    <w:rsid w:val="00490AFE"/>
    <w:rsid w:val="00492A85"/>
    <w:rsid w:val="00496021"/>
    <w:rsid w:val="00496B5F"/>
    <w:rsid w:val="004A1058"/>
    <w:rsid w:val="004A2E10"/>
    <w:rsid w:val="004A54D7"/>
    <w:rsid w:val="004B17FF"/>
    <w:rsid w:val="004B1AC9"/>
    <w:rsid w:val="004B1BA0"/>
    <w:rsid w:val="004B2821"/>
    <w:rsid w:val="004B34B1"/>
    <w:rsid w:val="004B3E83"/>
    <w:rsid w:val="004B6CEE"/>
    <w:rsid w:val="004B7034"/>
    <w:rsid w:val="004C2443"/>
    <w:rsid w:val="004C498F"/>
    <w:rsid w:val="004C5D29"/>
    <w:rsid w:val="004C681A"/>
    <w:rsid w:val="004D1ABC"/>
    <w:rsid w:val="004D4D8A"/>
    <w:rsid w:val="004D5B77"/>
    <w:rsid w:val="004E2076"/>
    <w:rsid w:val="004E7FFB"/>
    <w:rsid w:val="004F1044"/>
    <w:rsid w:val="004F68EE"/>
    <w:rsid w:val="004F6B6F"/>
    <w:rsid w:val="004F6D75"/>
    <w:rsid w:val="005038D5"/>
    <w:rsid w:val="00511BA4"/>
    <w:rsid w:val="005126E7"/>
    <w:rsid w:val="005149E7"/>
    <w:rsid w:val="00514D31"/>
    <w:rsid w:val="00522F9C"/>
    <w:rsid w:val="005232D6"/>
    <w:rsid w:val="005333CC"/>
    <w:rsid w:val="005363F1"/>
    <w:rsid w:val="00537C1B"/>
    <w:rsid w:val="0054112B"/>
    <w:rsid w:val="0054262D"/>
    <w:rsid w:val="00547AE1"/>
    <w:rsid w:val="0055007C"/>
    <w:rsid w:val="00554922"/>
    <w:rsid w:val="00555282"/>
    <w:rsid w:val="005560E7"/>
    <w:rsid w:val="005560EF"/>
    <w:rsid w:val="005612CC"/>
    <w:rsid w:val="00562EFD"/>
    <w:rsid w:val="00563029"/>
    <w:rsid w:val="00565337"/>
    <w:rsid w:val="00565946"/>
    <w:rsid w:val="00566BBC"/>
    <w:rsid w:val="00567D12"/>
    <w:rsid w:val="005751D8"/>
    <w:rsid w:val="00576062"/>
    <w:rsid w:val="00577AF9"/>
    <w:rsid w:val="00590504"/>
    <w:rsid w:val="0059187F"/>
    <w:rsid w:val="0059559F"/>
    <w:rsid w:val="00596B78"/>
    <w:rsid w:val="005A079C"/>
    <w:rsid w:val="005A2569"/>
    <w:rsid w:val="005A2714"/>
    <w:rsid w:val="005A49FF"/>
    <w:rsid w:val="005A7634"/>
    <w:rsid w:val="005B6F04"/>
    <w:rsid w:val="005B74CE"/>
    <w:rsid w:val="005C0447"/>
    <w:rsid w:val="005C1D80"/>
    <w:rsid w:val="005C739F"/>
    <w:rsid w:val="005C73CA"/>
    <w:rsid w:val="005D4768"/>
    <w:rsid w:val="005D54BB"/>
    <w:rsid w:val="005E25E6"/>
    <w:rsid w:val="005E2689"/>
    <w:rsid w:val="005E2CAB"/>
    <w:rsid w:val="005E429E"/>
    <w:rsid w:val="005E634E"/>
    <w:rsid w:val="005E6980"/>
    <w:rsid w:val="005F0A87"/>
    <w:rsid w:val="00601ED4"/>
    <w:rsid w:val="00602CAF"/>
    <w:rsid w:val="006030BC"/>
    <w:rsid w:val="006044CF"/>
    <w:rsid w:val="0060720E"/>
    <w:rsid w:val="00612866"/>
    <w:rsid w:val="00613257"/>
    <w:rsid w:val="0061413F"/>
    <w:rsid w:val="00616EB5"/>
    <w:rsid w:val="006228DE"/>
    <w:rsid w:val="006269D4"/>
    <w:rsid w:val="0063005A"/>
    <w:rsid w:val="006327D8"/>
    <w:rsid w:val="00637234"/>
    <w:rsid w:val="0063742B"/>
    <w:rsid w:val="00637916"/>
    <w:rsid w:val="0064070A"/>
    <w:rsid w:val="00643A01"/>
    <w:rsid w:val="00647762"/>
    <w:rsid w:val="00651868"/>
    <w:rsid w:val="00651D44"/>
    <w:rsid w:val="006574D2"/>
    <w:rsid w:val="00663563"/>
    <w:rsid w:val="006676D4"/>
    <w:rsid w:val="00674DA7"/>
    <w:rsid w:val="00675535"/>
    <w:rsid w:val="00675B3B"/>
    <w:rsid w:val="00681359"/>
    <w:rsid w:val="00685486"/>
    <w:rsid w:val="00690892"/>
    <w:rsid w:val="006910CF"/>
    <w:rsid w:val="0069157C"/>
    <w:rsid w:val="006928CA"/>
    <w:rsid w:val="00692D5A"/>
    <w:rsid w:val="00694770"/>
    <w:rsid w:val="00695A5E"/>
    <w:rsid w:val="00696262"/>
    <w:rsid w:val="006A0E3B"/>
    <w:rsid w:val="006A1F92"/>
    <w:rsid w:val="006A353D"/>
    <w:rsid w:val="006A400D"/>
    <w:rsid w:val="006A5D80"/>
    <w:rsid w:val="006A7FDB"/>
    <w:rsid w:val="006C3A4F"/>
    <w:rsid w:val="006C4845"/>
    <w:rsid w:val="006D0EF3"/>
    <w:rsid w:val="006D1D61"/>
    <w:rsid w:val="006D67E2"/>
    <w:rsid w:val="006D6BC1"/>
    <w:rsid w:val="006E2BFC"/>
    <w:rsid w:val="006E5C57"/>
    <w:rsid w:val="006E7115"/>
    <w:rsid w:val="006E791A"/>
    <w:rsid w:val="006E7B33"/>
    <w:rsid w:val="006F22A5"/>
    <w:rsid w:val="006F40BD"/>
    <w:rsid w:val="006F43A5"/>
    <w:rsid w:val="00702795"/>
    <w:rsid w:val="00702C73"/>
    <w:rsid w:val="007030DB"/>
    <w:rsid w:val="007041D1"/>
    <w:rsid w:val="00705155"/>
    <w:rsid w:val="0071048F"/>
    <w:rsid w:val="00713394"/>
    <w:rsid w:val="0072307C"/>
    <w:rsid w:val="00724677"/>
    <w:rsid w:val="007258EB"/>
    <w:rsid w:val="00725A47"/>
    <w:rsid w:val="00725AC2"/>
    <w:rsid w:val="00732880"/>
    <w:rsid w:val="007355F6"/>
    <w:rsid w:val="0073757F"/>
    <w:rsid w:val="007416B9"/>
    <w:rsid w:val="007422FD"/>
    <w:rsid w:val="00743E46"/>
    <w:rsid w:val="00747C45"/>
    <w:rsid w:val="0075327E"/>
    <w:rsid w:val="00756FDB"/>
    <w:rsid w:val="007629B6"/>
    <w:rsid w:val="007665BF"/>
    <w:rsid w:val="007708E9"/>
    <w:rsid w:val="00770EDE"/>
    <w:rsid w:val="00771B2A"/>
    <w:rsid w:val="007749FF"/>
    <w:rsid w:val="007757CE"/>
    <w:rsid w:val="00775800"/>
    <w:rsid w:val="00787053"/>
    <w:rsid w:val="0078768D"/>
    <w:rsid w:val="0079180E"/>
    <w:rsid w:val="007950CC"/>
    <w:rsid w:val="0079538B"/>
    <w:rsid w:val="007961B8"/>
    <w:rsid w:val="00797624"/>
    <w:rsid w:val="007A1E8D"/>
    <w:rsid w:val="007A4828"/>
    <w:rsid w:val="007B093D"/>
    <w:rsid w:val="007B2069"/>
    <w:rsid w:val="007B3749"/>
    <w:rsid w:val="007B3B02"/>
    <w:rsid w:val="007C01B4"/>
    <w:rsid w:val="007C04A1"/>
    <w:rsid w:val="007C10FB"/>
    <w:rsid w:val="007C21FA"/>
    <w:rsid w:val="007C5E72"/>
    <w:rsid w:val="007D07AE"/>
    <w:rsid w:val="007D13B1"/>
    <w:rsid w:val="007D4351"/>
    <w:rsid w:val="007D6ADA"/>
    <w:rsid w:val="007D7019"/>
    <w:rsid w:val="007E18DB"/>
    <w:rsid w:val="007E50C7"/>
    <w:rsid w:val="007E60DC"/>
    <w:rsid w:val="007E65A9"/>
    <w:rsid w:val="007E6F1C"/>
    <w:rsid w:val="007F22BC"/>
    <w:rsid w:val="008000D4"/>
    <w:rsid w:val="00804C69"/>
    <w:rsid w:val="0080711D"/>
    <w:rsid w:val="0081254A"/>
    <w:rsid w:val="00813D96"/>
    <w:rsid w:val="008155CD"/>
    <w:rsid w:val="00833325"/>
    <w:rsid w:val="00840A41"/>
    <w:rsid w:val="00842F3C"/>
    <w:rsid w:val="008434C3"/>
    <w:rsid w:val="00845770"/>
    <w:rsid w:val="00846131"/>
    <w:rsid w:val="008505D1"/>
    <w:rsid w:val="0085201D"/>
    <w:rsid w:val="00855158"/>
    <w:rsid w:val="008556F1"/>
    <w:rsid w:val="008557EF"/>
    <w:rsid w:val="00857EE8"/>
    <w:rsid w:val="008623F0"/>
    <w:rsid w:val="0086464B"/>
    <w:rsid w:val="008647FC"/>
    <w:rsid w:val="00864CA8"/>
    <w:rsid w:val="00865E2D"/>
    <w:rsid w:val="00870E6C"/>
    <w:rsid w:val="00871940"/>
    <w:rsid w:val="00872092"/>
    <w:rsid w:val="00875846"/>
    <w:rsid w:val="00876AEE"/>
    <w:rsid w:val="00880FF6"/>
    <w:rsid w:val="00882B81"/>
    <w:rsid w:val="00884486"/>
    <w:rsid w:val="00886E05"/>
    <w:rsid w:val="008871A9"/>
    <w:rsid w:val="00890B77"/>
    <w:rsid w:val="008916BA"/>
    <w:rsid w:val="00892176"/>
    <w:rsid w:val="008A08FE"/>
    <w:rsid w:val="008A1DB7"/>
    <w:rsid w:val="008A403A"/>
    <w:rsid w:val="008A4C13"/>
    <w:rsid w:val="008A5AA1"/>
    <w:rsid w:val="008B22D7"/>
    <w:rsid w:val="008B604D"/>
    <w:rsid w:val="008C356C"/>
    <w:rsid w:val="008C54A9"/>
    <w:rsid w:val="008D4089"/>
    <w:rsid w:val="008D6AA2"/>
    <w:rsid w:val="008E0652"/>
    <w:rsid w:val="008E2BC8"/>
    <w:rsid w:val="008E67C3"/>
    <w:rsid w:val="008F1465"/>
    <w:rsid w:val="008F589F"/>
    <w:rsid w:val="008F76A9"/>
    <w:rsid w:val="008F7E67"/>
    <w:rsid w:val="00900DBF"/>
    <w:rsid w:val="009048B9"/>
    <w:rsid w:val="00904E91"/>
    <w:rsid w:val="00912CAC"/>
    <w:rsid w:val="00915886"/>
    <w:rsid w:val="009214DC"/>
    <w:rsid w:val="00921933"/>
    <w:rsid w:val="00924372"/>
    <w:rsid w:val="0092572C"/>
    <w:rsid w:val="00927027"/>
    <w:rsid w:val="00931EA4"/>
    <w:rsid w:val="009331A3"/>
    <w:rsid w:val="009344BA"/>
    <w:rsid w:val="0093453D"/>
    <w:rsid w:val="00946BC0"/>
    <w:rsid w:val="00946E61"/>
    <w:rsid w:val="00947F78"/>
    <w:rsid w:val="00950C6C"/>
    <w:rsid w:val="009515D0"/>
    <w:rsid w:val="00953234"/>
    <w:rsid w:val="00957058"/>
    <w:rsid w:val="00961EAF"/>
    <w:rsid w:val="0096278F"/>
    <w:rsid w:val="009726E1"/>
    <w:rsid w:val="00972A04"/>
    <w:rsid w:val="00977591"/>
    <w:rsid w:val="00980E75"/>
    <w:rsid w:val="009832B1"/>
    <w:rsid w:val="00987521"/>
    <w:rsid w:val="009907C7"/>
    <w:rsid w:val="00994BE0"/>
    <w:rsid w:val="00997114"/>
    <w:rsid w:val="009A25B1"/>
    <w:rsid w:val="009A4608"/>
    <w:rsid w:val="009A475A"/>
    <w:rsid w:val="009A6A57"/>
    <w:rsid w:val="009A70BF"/>
    <w:rsid w:val="009B1A15"/>
    <w:rsid w:val="009B4880"/>
    <w:rsid w:val="009C0852"/>
    <w:rsid w:val="009C0862"/>
    <w:rsid w:val="009C13CA"/>
    <w:rsid w:val="009C1654"/>
    <w:rsid w:val="009C32C6"/>
    <w:rsid w:val="009C37EB"/>
    <w:rsid w:val="009C665F"/>
    <w:rsid w:val="009C7513"/>
    <w:rsid w:val="009D2E8B"/>
    <w:rsid w:val="009D3882"/>
    <w:rsid w:val="009D71A1"/>
    <w:rsid w:val="009D7E38"/>
    <w:rsid w:val="009E01A7"/>
    <w:rsid w:val="009E095B"/>
    <w:rsid w:val="009E1474"/>
    <w:rsid w:val="009E1846"/>
    <w:rsid w:val="009E78FF"/>
    <w:rsid w:val="009F1E3C"/>
    <w:rsid w:val="009F3B20"/>
    <w:rsid w:val="009F7838"/>
    <w:rsid w:val="00A01494"/>
    <w:rsid w:val="00A075A1"/>
    <w:rsid w:val="00A07B62"/>
    <w:rsid w:val="00A15216"/>
    <w:rsid w:val="00A16B9C"/>
    <w:rsid w:val="00A214C5"/>
    <w:rsid w:val="00A22FA9"/>
    <w:rsid w:val="00A25024"/>
    <w:rsid w:val="00A27E26"/>
    <w:rsid w:val="00A3137B"/>
    <w:rsid w:val="00A31E87"/>
    <w:rsid w:val="00A33754"/>
    <w:rsid w:val="00A35F8F"/>
    <w:rsid w:val="00A36DF6"/>
    <w:rsid w:val="00A41377"/>
    <w:rsid w:val="00A42367"/>
    <w:rsid w:val="00A4263D"/>
    <w:rsid w:val="00A45052"/>
    <w:rsid w:val="00A509B8"/>
    <w:rsid w:val="00A52918"/>
    <w:rsid w:val="00A52AB9"/>
    <w:rsid w:val="00A57A55"/>
    <w:rsid w:val="00A6210B"/>
    <w:rsid w:val="00A64EBF"/>
    <w:rsid w:val="00A71200"/>
    <w:rsid w:val="00A72A74"/>
    <w:rsid w:val="00A7323A"/>
    <w:rsid w:val="00A83127"/>
    <w:rsid w:val="00A831B4"/>
    <w:rsid w:val="00A92DA1"/>
    <w:rsid w:val="00A9317B"/>
    <w:rsid w:val="00A96259"/>
    <w:rsid w:val="00A97798"/>
    <w:rsid w:val="00AA5213"/>
    <w:rsid w:val="00AA65A6"/>
    <w:rsid w:val="00AB3AB2"/>
    <w:rsid w:val="00AB4790"/>
    <w:rsid w:val="00AC10BA"/>
    <w:rsid w:val="00AC1D8E"/>
    <w:rsid w:val="00AC34BB"/>
    <w:rsid w:val="00AC48FA"/>
    <w:rsid w:val="00AC7AFA"/>
    <w:rsid w:val="00AD0240"/>
    <w:rsid w:val="00AD4137"/>
    <w:rsid w:val="00AE0773"/>
    <w:rsid w:val="00AE210C"/>
    <w:rsid w:val="00AE2E61"/>
    <w:rsid w:val="00AE4B74"/>
    <w:rsid w:val="00AF2D68"/>
    <w:rsid w:val="00B011BE"/>
    <w:rsid w:val="00B037BA"/>
    <w:rsid w:val="00B06A13"/>
    <w:rsid w:val="00B07D17"/>
    <w:rsid w:val="00B1029F"/>
    <w:rsid w:val="00B1565B"/>
    <w:rsid w:val="00B20139"/>
    <w:rsid w:val="00B20EE7"/>
    <w:rsid w:val="00B218DA"/>
    <w:rsid w:val="00B22ADF"/>
    <w:rsid w:val="00B2308B"/>
    <w:rsid w:val="00B261FE"/>
    <w:rsid w:val="00B3116F"/>
    <w:rsid w:val="00B3139A"/>
    <w:rsid w:val="00B32635"/>
    <w:rsid w:val="00B342FA"/>
    <w:rsid w:val="00B41818"/>
    <w:rsid w:val="00B41F1C"/>
    <w:rsid w:val="00B47477"/>
    <w:rsid w:val="00B47A19"/>
    <w:rsid w:val="00B53E8B"/>
    <w:rsid w:val="00B54043"/>
    <w:rsid w:val="00B57B25"/>
    <w:rsid w:val="00B6342D"/>
    <w:rsid w:val="00B65E1D"/>
    <w:rsid w:val="00B669B4"/>
    <w:rsid w:val="00B7447B"/>
    <w:rsid w:val="00B75720"/>
    <w:rsid w:val="00B774D2"/>
    <w:rsid w:val="00B8015A"/>
    <w:rsid w:val="00B81598"/>
    <w:rsid w:val="00B82A57"/>
    <w:rsid w:val="00B86728"/>
    <w:rsid w:val="00B87C2E"/>
    <w:rsid w:val="00B92277"/>
    <w:rsid w:val="00B944FC"/>
    <w:rsid w:val="00BA053B"/>
    <w:rsid w:val="00BA5960"/>
    <w:rsid w:val="00BA7DEC"/>
    <w:rsid w:val="00BA7F55"/>
    <w:rsid w:val="00BB1C4C"/>
    <w:rsid w:val="00BB35AE"/>
    <w:rsid w:val="00BB3FD6"/>
    <w:rsid w:val="00BB641E"/>
    <w:rsid w:val="00BC03A1"/>
    <w:rsid w:val="00BC0D25"/>
    <w:rsid w:val="00BC0D82"/>
    <w:rsid w:val="00BC69DC"/>
    <w:rsid w:val="00BC737E"/>
    <w:rsid w:val="00BD06B0"/>
    <w:rsid w:val="00BD2505"/>
    <w:rsid w:val="00BD2CE5"/>
    <w:rsid w:val="00BE592D"/>
    <w:rsid w:val="00BF369E"/>
    <w:rsid w:val="00BF52B0"/>
    <w:rsid w:val="00BF5697"/>
    <w:rsid w:val="00C06E86"/>
    <w:rsid w:val="00C14CCC"/>
    <w:rsid w:val="00C1695E"/>
    <w:rsid w:val="00C211FC"/>
    <w:rsid w:val="00C219D3"/>
    <w:rsid w:val="00C22C1C"/>
    <w:rsid w:val="00C2587F"/>
    <w:rsid w:val="00C26104"/>
    <w:rsid w:val="00C33F2E"/>
    <w:rsid w:val="00C34936"/>
    <w:rsid w:val="00C34C14"/>
    <w:rsid w:val="00C34F0C"/>
    <w:rsid w:val="00C355B9"/>
    <w:rsid w:val="00C37EF1"/>
    <w:rsid w:val="00C401C4"/>
    <w:rsid w:val="00C41107"/>
    <w:rsid w:val="00C41680"/>
    <w:rsid w:val="00C43EAD"/>
    <w:rsid w:val="00C60A25"/>
    <w:rsid w:val="00C61665"/>
    <w:rsid w:val="00C6446A"/>
    <w:rsid w:val="00C713F4"/>
    <w:rsid w:val="00C75491"/>
    <w:rsid w:val="00C75969"/>
    <w:rsid w:val="00C765C5"/>
    <w:rsid w:val="00C76B48"/>
    <w:rsid w:val="00C775CE"/>
    <w:rsid w:val="00C80CE9"/>
    <w:rsid w:val="00C82479"/>
    <w:rsid w:val="00C867F0"/>
    <w:rsid w:val="00C976CC"/>
    <w:rsid w:val="00CA06D8"/>
    <w:rsid w:val="00CA345A"/>
    <w:rsid w:val="00CA49C3"/>
    <w:rsid w:val="00CB202B"/>
    <w:rsid w:val="00CB49FF"/>
    <w:rsid w:val="00CB7C10"/>
    <w:rsid w:val="00CC02CF"/>
    <w:rsid w:val="00CC086A"/>
    <w:rsid w:val="00CC19E1"/>
    <w:rsid w:val="00CD0A56"/>
    <w:rsid w:val="00CD0E24"/>
    <w:rsid w:val="00CD0F66"/>
    <w:rsid w:val="00CD25F8"/>
    <w:rsid w:val="00CD364B"/>
    <w:rsid w:val="00CD52E6"/>
    <w:rsid w:val="00CE23B8"/>
    <w:rsid w:val="00CE284E"/>
    <w:rsid w:val="00CE50D7"/>
    <w:rsid w:val="00CE591D"/>
    <w:rsid w:val="00CF4CBE"/>
    <w:rsid w:val="00CF721A"/>
    <w:rsid w:val="00CF7FB1"/>
    <w:rsid w:val="00D00344"/>
    <w:rsid w:val="00D03E88"/>
    <w:rsid w:val="00D04929"/>
    <w:rsid w:val="00D10BF3"/>
    <w:rsid w:val="00D11BDF"/>
    <w:rsid w:val="00D1208C"/>
    <w:rsid w:val="00D14697"/>
    <w:rsid w:val="00D1754D"/>
    <w:rsid w:val="00D2223F"/>
    <w:rsid w:val="00D22A57"/>
    <w:rsid w:val="00D22E2F"/>
    <w:rsid w:val="00D274A4"/>
    <w:rsid w:val="00D277AF"/>
    <w:rsid w:val="00D31163"/>
    <w:rsid w:val="00D320B1"/>
    <w:rsid w:val="00D33AFD"/>
    <w:rsid w:val="00D36489"/>
    <w:rsid w:val="00D369E9"/>
    <w:rsid w:val="00D413A2"/>
    <w:rsid w:val="00D42195"/>
    <w:rsid w:val="00D461F3"/>
    <w:rsid w:val="00D4673C"/>
    <w:rsid w:val="00D47CCD"/>
    <w:rsid w:val="00D50704"/>
    <w:rsid w:val="00D50A24"/>
    <w:rsid w:val="00D5430F"/>
    <w:rsid w:val="00D5760A"/>
    <w:rsid w:val="00D61410"/>
    <w:rsid w:val="00D632EB"/>
    <w:rsid w:val="00D71802"/>
    <w:rsid w:val="00D73173"/>
    <w:rsid w:val="00D73C03"/>
    <w:rsid w:val="00D8181D"/>
    <w:rsid w:val="00D8240B"/>
    <w:rsid w:val="00D92C7C"/>
    <w:rsid w:val="00D94DB2"/>
    <w:rsid w:val="00D968D8"/>
    <w:rsid w:val="00DA30A6"/>
    <w:rsid w:val="00DA563D"/>
    <w:rsid w:val="00DA658F"/>
    <w:rsid w:val="00DA7000"/>
    <w:rsid w:val="00DA7277"/>
    <w:rsid w:val="00DB3627"/>
    <w:rsid w:val="00DB4724"/>
    <w:rsid w:val="00DB6220"/>
    <w:rsid w:val="00DB6605"/>
    <w:rsid w:val="00DB6944"/>
    <w:rsid w:val="00DB70D6"/>
    <w:rsid w:val="00DB77CF"/>
    <w:rsid w:val="00DC4746"/>
    <w:rsid w:val="00DD00E4"/>
    <w:rsid w:val="00DD7121"/>
    <w:rsid w:val="00DE7149"/>
    <w:rsid w:val="00DF6DD5"/>
    <w:rsid w:val="00E01AD7"/>
    <w:rsid w:val="00E029BD"/>
    <w:rsid w:val="00E0314C"/>
    <w:rsid w:val="00E1131D"/>
    <w:rsid w:val="00E1508F"/>
    <w:rsid w:val="00E15F7D"/>
    <w:rsid w:val="00E22701"/>
    <w:rsid w:val="00E237D9"/>
    <w:rsid w:val="00E261DF"/>
    <w:rsid w:val="00E27240"/>
    <w:rsid w:val="00E27EDD"/>
    <w:rsid w:val="00E30584"/>
    <w:rsid w:val="00E310B9"/>
    <w:rsid w:val="00E32F8D"/>
    <w:rsid w:val="00E349BD"/>
    <w:rsid w:val="00E37E1B"/>
    <w:rsid w:val="00E560DC"/>
    <w:rsid w:val="00E562C0"/>
    <w:rsid w:val="00E57FAF"/>
    <w:rsid w:val="00E672D6"/>
    <w:rsid w:val="00E70BFF"/>
    <w:rsid w:val="00E721CF"/>
    <w:rsid w:val="00E729A8"/>
    <w:rsid w:val="00E75717"/>
    <w:rsid w:val="00E75D52"/>
    <w:rsid w:val="00E76024"/>
    <w:rsid w:val="00E77CBE"/>
    <w:rsid w:val="00E847B8"/>
    <w:rsid w:val="00E856A2"/>
    <w:rsid w:val="00E8795A"/>
    <w:rsid w:val="00E91C73"/>
    <w:rsid w:val="00E967AD"/>
    <w:rsid w:val="00E96884"/>
    <w:rsid w:val="00E96F3C"/>
    <w:rsid w:val="00EA4D57"/>
    <w:rsid w:val="00EA5435"/>
    <w:rsid w:val="00EA5F47"/>
    <w:rsid w:val="00EB3A45"/>
    <w:rsid w:val="00EB4231"/>
    <w:rsid w:val="00EB455E"/>
    <w:rsid w:val="00EB558A"/>
    <w:rsid w:val="00EB64B6"/>
    <w:rsid w:val="00EC50BF"/>
    <w:rsid w:val="00EC6EA9"/>
    <w:rsid w:val="00EC6F42"/>
    <w:rsid w:val="00EC79DE"/>
    <w:rsid w:val="00ED45FC"/>
    <w:rsid w:val="00ED4ACE"/>
    <w:rsid w:val="00ED5220"/>
    <w:rsid w:val="00ED6DE8"/>
    <w:rsid w:val="00EE346D"/>
    <w:rsid w:val="00EE3D59"/>
    <w:rsid w:val="00EE4D35"/>
    <w:rsid w:val="00EF2DA7"/>
    <w:rsid w:val="00EF4EB1"/>
    <w:rsid w:val="00F11608"/>
    <w:rsid w:val="00F1412B"/>
    <w:rsid w:val="00F15BFA"/>
    <w:rsid w:val="00F248AD"/>
    <w:rsid w:val="00F335B6"/>
    <w:rsid w:val="00F34FAB"/>
    <w:rsid w:val="00F36473"/>
    <w:rsid w:val="00F36812"/>
    <w:rsid w:val="00F36D7C"/>
    <w:rsid w:val="00F42966"/>
    <w:rsid w:val="00F433E8"/>
    <w:rsid w:val="00F435AA"/>
    <w:rsid w:val="00F51EDF"/>
    <w:rsid w:val="00F52B4D"/>
    <w:rsid w:val="00F55A3B"/>
    <w:rsid w:val="00F56EA4"/>
    <w:rsid w:val="00F5738A"/>
    <w:rsid w:val="00F612D4"/>
    <w:rsid w:val="00F720D2"/>
    <w:rsid w:val="00F7389E"/>
    <w:rsid w:val="00F73C69"/>
    <w:rsid w:val="00F74AD0"/>
    <w:rsid w:val="00F77ED2"/>
    <w:rsid w:val="00F77F1D"/>
    <w:rsid w:val="00F80158"/>
    <w:rsid w:val="00F854A6"/>
    <w:rsid w:val="00F87CCB"/>
    <w:rsid w:val="00F92735"/>
    <w:rsid w:val="00F94BE5"/>
    <w:rsid w:val="00F950E2"/>
    <w:rsid w:val="00FA0654"/>
    <w:rsid w:val="00FA0B45"/>
    <w:rsid w:val="00FA48C7"/>
    <w:rsid w:val="00FB21E7"/>
    <w:rsid w:val="00FB43FB"/>
    <w:rsid w:val="00FB51FB"/>
    <w:rsid w:val="00FB73C1"/>
    <w:rsid w:val="00FC1D20"/>
    <w:rsid w:val="00FC7DD6"/>
    <w:rsid w:val="00FD0D7D"/>
    <w:rsid w:val="00FE3347"/>
    <w:rsid w:val="00FE4672"/>
    <w:rsid w:val="00FF5F3C"/>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499"/>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F433E8"/>
    <w:pPr>
      <w:autoSpaceDE w:val="0"/>
      <w:autoSpaceDN w:val="0"/>
      <w:adjustRightInd w:val="0"/>
      <w:spacing w:after="0" w:line="240" w:lineRule="auto"/>
    </w:pPr>
    <w:rPr>
      <w:rFonts w:ascii="Calibri" w:hAnsi="Calibri" w:cs="Calibri"/>
      <w:color w:val="000000"/>
      <w:sz w:val="24"/>
      <w:szCs w:val="24"/>
    </w:rPr>
  </w:style>
  <w:style w:type="paragraph" w:styleId="EndnoteText">
    <w:name w:val="endnote text"/>
    <w:basedOn w:val="Normal"/>
    <w:link w:val="EndnoteTextChar"/>
    <w:uiPriority w:val="99"/>
    <w:semiHidden/>
    <w:unhideWhenUsed/>
    <w:rsid w:val="00EC6F4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6F42"/>
    <w:rPr>
      <w:sz w:val="20"/>
      <w:szCs w:val="20"/>
    </w:rPr>
  </w:style>
  <w:style w:type="character" w:styleId="EndnoteReference">
    <w:name w:val="endnote reference"/>
    <w:basedOn w:val="DefaultParagraphFont"/>
    <w:uiPriority w:val="99"/>
    <w:semiHidden/>
    <w:unhideWhenUsed/>
    <w:rsid w:val="00EC6F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8585">
      <w:bodyDiv w:val="1"/>
      <w:marLeft w:val="0"/>
      <w:marRight w:val="0"/>
      <w:marTop w:val="0"/>
      <w:marBottom w:val="0"/>
      <w:divBdr>
        <w:top w:val="none" w:sz="0" w:space="0" w:color="auto"/>
        <w:left w:val="none" w:sz="0" w:space="0" w:color="auto"/>
        <w:bottom w:val="none" w:sz="0" w:space="0" w:color="auto"/>
        <w:right w:val="none" w:sz="0" w:space="0" w:color="auto"/>
      </w:divBdr>
    </w:div>
    <w:div w:id="388111767">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18341208">
      <w:bodyDiv w:val="1"/>
      <w:marLeft w:val="0"/>
      <w:marRight w:val="0"/>
      <w:marTop w:val="0"/>
      <w:marBottom w:val="0"/>
      <w:divBdr>
        <w:top w:val="none" w:sz="0" w:space="0" w:color="auto"/>
        <w:left w:val="none" w:sz="0" w:space="0" w:color="auto"/>
        <w:bottom w:val="none" w:sz="0" w:space="0" w:color="auto"/>
        <w:right w:val="none" w:sz="0" w:space="0" w:color="auto"/>
      </w:divBdr>
    </w:div>
    <w:div w:id="805775780">
      <w:bodyDiv w:val="1"/>
      <w:marLeft w:val="0"/>
      <w:marRight w:val="0"/>
      <w:marTop w:val="0"/>
      <w:marBottom w:val="0"/>
      <w:divBdr>
        <w:top w:val="none" w:sz="0" w:space="0" w:color="auto"/>
        <w:left w:val="none" w:sz="0" w:space="0" w:color="auto"/>
        <w:bottom w:val="none" w:sz="0" w:space="0" w:color="auto"/>
        <w:right w:val="none" w:sz="0" w:space="0" w:color="auto"/>
      </w:divBdr>
    </w:div>
    <w:div w:id="877858865">
      <w:bodyDiv w:val="1"/>
      <w:marLeft w:val="0"/>
      <w:marRight w:val="0"/>
      <w:marTop w:val="0"/>
      <w:marBottom w:val="0"/>
      <w:divBdr>
        <w:top w:val="none" w:sz="0" w:space="0" w:color="auto"/>
        <w:left w:val="none" w:sz="0" w:space="0" w:color="auto"/>
        <w:bottom w:val="none" w:sz="0" w:space="0" w:color="auto"/>
        <w:right w:val="none" w:sz="0" w:space="0" w:color="auto"/>
      </w:divBdr>
    </w:div>
    <w:div w:id="967903302">
      <w:bodyDiv w:val="1"/>
      <w:marLeft w:val="0"/>
      <w:marRight w:val="0"/>
      <w:marTop w:val="0"/>
      <w:marBottom w:val="0"/>
      <w:divBdr>
        <w:top w:val="none" w:sz="0" w:space="0" w:color="auto"/>
        <w:left w:val="none" w:sz="0" w:space="0" w:color="auto"/>
        <w:bottom w:val="none" w:sz="0" w:space="0" w:color="auto"/>
        <w:right w:val="none" w:sz="0" w:space="0" w:color="auto"/>
      </w:divBdr>
    </w:div>
    <w:div w:id="1079717545">
      <w:bodyDiv w:val="1"/>
      <w:marLeft w:val="0"/>
      <w:marRight w:val="0"/>
      <w:marTop w:val="0"/>
      <w:marBottom w:val="0"/>
      <w:divBdr>
        <w:top w:val="none" w:sz="0" w:space="0" w:color="auto"/>
        <w:left w:val="none" w:sz="0" w:space="0" w:color="auto"/>
        <w:bottom w:val="none" w:sz="0" w:space="0" w:color="auto"/>
        <w:right w:val="none" w:sz="0" w:space="0" w:color="auto"/>
      </w:divBdr>
    </w:div>
    <w:div w:id="128634880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57523936">
      <w:bodyDiv w:val="1"/>
      <w:marLeft w:val="0"/>
      <w:marRight w:val="0"/>
      <w:marTop w:val="0"/>
      <w:marBottom w:val="0"/>
      <w:divBdr>
        <w:top w:val="none" w:sz="0" w:space="0" w:color="auto"/>
        <w:left w:val="none" w:sz="0" w:space="0" w:color="auto"/>
        <w:bottom w:val="none" w:sz="0" w:space="0" w:color="auto"/>
        <w:right w:val="none" w:sz="0" w:space="0" w:color="auto"/>
      </w:divBdr>
    </w:div>
    <w:div w:id="1488128052">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and.org/pubs/technical_reports/TR86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4" Type="http://schemas.openxmlformats.org/officeDocument/2006/relationships/header" Target="header1.xml"/><Relationship Id="rId9"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FDA568E7218C4702AC71A5F73179CCCA"/>
        <w:category>
          <w:name w:val="General"/>
          <w:gallery w:val="placeholder"/>
        </w:category>
        <w:types>
          <w:type w:val="bbPlcHdr"/>
        </w:types>
        <w:behaviors>
          <w:behavior w:val="content"/>
        </w:behaviors>
        <w:guid w:val="{E2FB9626-B4B1-4E44-86E4-CF689CAFAAC0}"/>
      </w:docPartPr>
      <w:docPartBody>
        <w:p w:rsidR="002D74F4" w:rsidRDefault="002D74F4" w:rsidP="002D74F4">
          <w:pPr>
            <w:pStyle w:val="FDA568E7218C4702AC71A5F73179CCCA"/>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02DCA"/>
    <w:rsid w:val="00125C19"/>
    <w:rsid w:val="00127222"/>
    <w:rsid w:val="001510BB"/>
    <w:rsid w:val="001736D7"/>
    <w:rsid w:val="00190AF4"/>
    <w:rsid w:val="00223FA3"/>
    <w:rsid w:val="002A288F"/>
    <w:rsid w:val="002C65A7"/>
    <w:rsid w:val="002D74F4"/>
    <w:rsid w:val="002F052A"/>
    <w:rsid w:val="00350176"/>
    <w:rsid w:val="003840F0"/>
    <w:rsid w:val="00437537"/>
    <w:rsid w:val="004851A7"/>
    <w:rsid w:val="004D785E"/>
    <w:rsid w:val="004E5761"/>
    <w:rsid w:val="004F7820"/>
    <w:rsid w:val="00513FC9"/>
    <w:rsid w:val="0053654E"/>
    <w:rsid w:val="00610196"/>
    <w:rsid w:val="00632A7E"/>
    <w:rsid w:val="00632AB6"/>
    <w:rsid w:val="00640EB0"/>
    <w:rsid w:val="00730B33"/>
    <w:rsid w:val="00772B2A"/>
    <w:rsid w:val="007929D5"/>
    <w:rsid w:val="007C196B"/>
    <w:rsid w:val="007C672A"/>
    <w:rsid w:val="007D4368"/>
    <w:rsid w:val="007F1E3F"/>
    <w:rsid w:val="0081435C"/>
    <w:rsid w:val="00822666"/>
    <w:rsid w:val="00823ECC"/>
    <w:rsid w:val="00826796"/>
    <w:rsid w:val="00840AFA"/>
    <w:rsid w:val="00866C97"/>
    <w:rsid w:val="00876AA3"/>
    <w:rsid w:val="009017AE"/>
    <w:rsid w:val="00952936"/>
    <w:rsid w:val="009C542D"/>
    <w:rsid w:val="00A01A18"/>
    <w:rsid w:val="00A95183"/>
    <w:rsid w:val="00AB4AF7"/>
    <w:rsid w:val="00AD7C4F"/>
    <w:rsid w:val="00B445F5"/>
    <w:rsid w:val="00BD40CB"/>
    <w:rsid w:val="00C07F14"/>
    <w:rsid w:val="00C362A2"/>
    <w:rsid w:val="00C90121"/>
    <w:rsid w:val="00C96E73"/>
    <w:rsid w:val="00CA1FE8"/>
    <w:rsid w:val="00CA344F"/>
    <w:rsid w:val="00CA660C"/>
    <w:rsid w:val="00CD5C9D"/>
    <w:rsid w:val="00D1676E"/>
    <w:rsid w:val="00D359FF"/>
    <w:rsid w:val="00DC0246"/>
    <w:rsid w:val="00E6518A"/>
    <w:rsid w:val="00F540AB"/>
    <w:rsid w:val="00F74FA1"/>
    <w:rsid w:val="00F915BA"/>
    <w:rsid w:val="00FD32AF"/>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74F4"/>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FDA568E7218C4702AC71A5F73179CCCA">
    <w:name w:val="FDA568E7218C4702AC71A5F73179CCCA"/>
    <w:rsid w:val="002D74F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DE4D4E925EE44A48BA97C226E724D" ma:contentTypeVersion="0" ma:contentTypeDescription="Create a new document." ma:contentTypeScope="" ma:versionID="33b2859d5b62e3b917c6e10e72ad07a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0CD086C8-CA20-4552-885D-9FE8AB58FCE6}"/>
</file>

<file path=customXml/itemProps3.xml><?xml version="1.0" encoding="utf-8"?>
<ds:datastoreItem xmlns:ds="http://schemas.openxmlformats.org/officeDocument/2006/customXml" ds:itemID="{D700C901-3C40-4C03-AF30-8401D54B3554}">
  <ds:schemaRefs>
    <ds:schemaRef ds:uri="http://schemas.microsoft.com/office/infopath/2007/PartnerControls"/>
    <ds:schemaRef ds:uri="http://purl.org/dc/elements/1.1/"/>
    <ds:schemaRef ds:uri="http://www.w3.org/XML/1998/namespace"/>
    <ds:schemaRef ds:uri="836b82f1-340d-495e-85b5-201c5296619a"/>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9AAFE8-3A43-4DE6-BEFD-2304C018E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29</Pages>
  <Words>10862</Words>
  <Characters>61918</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Measure Testing Form for NQF #0496</vt:lpstr>
    </vt:vector>
  </TitlesOfParts>
  <Manager>Colleen McKiernan</Manager>
  <Company>National Quality Forum</Company>
  <LinksUpToDate>false</LinksUpToDate>
  <CharactersWithSpaces>72635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Measure Testing Form for NQF #0496</dc:title>
  <dc:subject>National Quality Forum Submission for NQF #0496 (Measure Testing Form)</dc:subject>
  <dc:creator>The Lewin Group</dc:creator>
  <cp:lastModifiedBy>Naila Wahid</cp:lastModifiedBy>
  <cp:revision>4</cp:revision>
  <cp:lastPrinted>2017-11-14T16:00:00Z</cp:lastPrinted>
  <dcterms:created xsi:type="dcterms:W3CDTF">2017-12-27T21:05:00Z</dcterms:created>
  <dcterms:modified xsi:type="dcterms:W3CDTF">2017-12-28T19:43:00Z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0x0101008BADE4D4E925EE44A48BA97C226E724D</vt:lpwstr>
  </property>
</Properties>
</file>