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C1D95"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0DAE7BAA" w14:textId="77777777" w:rsidR="00E46040" w:rsidRDefault="00E46040" w:rsidP="002E2177">
      <w:pPr>
        <w:ind w:left="0" w:firstLine="0"/>
        <w:rPr>
          <w:b/>
          <w:noProof/>
        </w:rPr>
      </w:pPr>
    </w:p>
    <w:p w14:paraId="5F0C1D97" w14:textId="77777777" w:rsidR="0074311D" w:rsidRDefault="00496AF8" w:rsidP="002E2177">
      <w:pPr>
        <w:ind w:left="0" w:firstLine="0"/>
        <w:rPr>
          <w:rFonts w:ascii="Times New Roman" w:hAnsi="Times New Roman" w:cs="Times New Roman"/>
          <w:noProof/>
        </w:rPr>
      </w:pPr>
      <w:r w:rsidRPr="00B91F58">
        <w:rPr>
          <w:b/>
          <w:noProof/>
        </w:rPr>
        <w:t>Measure Title</w:t>
      </w:r>
      <w:r w:rsidRPr="00DA7FA2">
        <w:rPr>
          <w:noProof/>
        </w:rPr>
        <w:t>:</w:t>
      </w:r>
      <w:r w:rsidRPr="00E51798">
        <w:rPr>
          <w:noProof/>
        </w:rPr>
        <w:t xml:space="preserve">  </w:t>
      </w:r>
      <w:sdt>
        <w:sdtPr>
          <w:rPr>
            <w:rStyle w:val="Style1"/>
            <w:rFonts w:ascii="Times New Roman" w:hAnsi="Times New Roman" w:cs="Times New Roman"/>
          </w:rPr>
          <w:id w:val="-882640736"/>
          <w:placeholder>
            <w:docPart w:val="61E91D4220034A64A72268AE9C6EBC95"/>
          </w:placeholder>
        </w:sdtPr>
        <w:sdtEndPr>
          <w:rPr>
            <w:rStyle w:val="DefaultParagraphFont"/>
            <w:noProof/>
            <w:color w:val="auto"/>
          </w:rPr>
        </w:sdtEndPr>
        <w:sdtContent>
          <w:r w:rsidR="00D65C1A" w:rsidRPr="00C80B88">
            <w:rPr>
              <w:rFonts w:ascii="Times New Roman" w:eastAsia="Times New Roman" w:hAnsi="Times New Roman" w:cs="Times New Roman"/>
            </w:rPr>
            <w:t>Glycemic Control –</w:t>
          </w:r>
          <w:r w:rsidR="008B2402" w:rsidRPr="00C80B88">
            <w:rPr>
              <w:rFonts w:ascii="Times New Roman" w:eastAsia="Times New Roman" w:hAnsi="Times New Roman" w:cs="Times New Roman"/>
            </w:rPr>
            <w:t xml:space="preserve"> Hyp</w:t>
          </w:r>
          <w:r w:rsidR="004C13DC" w:rsidRPr="00C80B88">
            <w:rPr>
              <w:rFonts w:ascii="Times New Roman" w:eastAsia="Times New Roman" w:hAnsi="Times New Roman" w:cs="Times New Roman"/>
            </w:rPr>
            <w:t>o</w:t>
          </w:r>
          <w:r w:rsidR="008B2402" w:rsidRPr="00C80B88">
            <w:rPr>
              <w:rFonts w:ascii="Times New Roman" w:eastAsia="Times New Roman" w:hAnsi="Times New Roman" w:cs="Times New Roman"/>
            </w:rPr>
            <w:t>glycemia</w:t>
          </w:r>
        </w:sdtContent>
      </w:sdt>
    </w:p>
    <w:p w14:paraId="5F0C1D98" w14:textId="1DF49F11" w:rsidR="00E97E59" w:rsidRPr="0074311D" w:rsidRDefault="00024526" w:rsidP="002E2177">
      <w:pPr>
        <w:ind w:left="0" w:firstLine="0"/>
        <w:rPr>
          <w:noProof/>
        </w:rPr>
      </w:pPr>
      <w:r>
        <w:rPr>
          <w:b/>
          <w:noProof/>
        </w:rPr>
        <w:t xml:space="preserve">IF </w:t>
      </w:r>
      <w:r w:rsidR="00176E60">
        <w:rPr>
          <w:b/>
          <w:noProof/>
        </w:rPr>
        <w:t xml:space="preserve">the measure is </w:t>
      </w:r>
      <w:r>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00E97E59" w:rsidRPr="00E97E59">
        <w:rPr>
          <w:b/>
          <w:noProof/>
        </w:rPr>
        <w:t>Compo</w:t>
      </w:r>
      <w:r w:rsidR="00736E0F">
        <w:rPr>
          <w:b/>
          <w:noProof/>
        </w:rPr>
        <w:t>site</w:t>
      </w:r>
      <w:r w:rsidR="00E97E59" w:rsidRPr="00E97E59">
        <w:rPr>
          <w:b/>
          <w:noProof/>
        </w:rPr>
        <w:t xml:space="preserve"> Measure </w:t>
      </w:r>
      <w:r w:rsidR="00114848">
        <w:rPr>
          <w:b/>
          <w:noProof/>
        </w:rPr>
        <w:t>here</w:t>
      </w:r>
      <w:r w:rsidR="00E97E59" w:rsidRPr="00E97E59">
        <w:rPr>
          <w:b/>
          <w:noProof/>
        </w:rPr>
        <w:t>:</w:t>
      </w:r>
      <w:r w:rsidR="00E97E59">
        <w:rPr>
          <w:noProof/>
        </w:rPr>
        <w:t xml:space="preserve"> </w:t>
      </w:r>
      <w:sdt>
        <w:sdtPr>
          <w:rPr>
            <w:rStyle w:val="Style1"/>
            <w:rFonts w:ascii="Times New Roman" w:hAnsi="Times New Roman" w:cs="Times New Roman"/>
            <w:color w:val="auto"/>
          </w:rPr>
          <w:id w:val="474719354"/>
          <w:placeholder>
            <w:docPart w:val="8924E7CB4D5C4CC4905BEA5FE80343E5"/>
          </w:placeholder>
        </w:sdtPr>
        <w:sdtEndPr>
          <w:rPr>
            <w:rStyle w:val="DefaultParagraphFont"/>
            <w:rFonts w:asciiTheme="minorHAnsi" w:hAnsiTheme="minorHAnsi" w:cstheme="minorBidi"/>
            <w:noProof/>
          </w:rPr>
        </w:sdtEndPr>
        <w:sdtContent>
          <w:r w:rsidR="00A8726E" w:rsidRPr="00A8726E">
            <w:rPr>
              <w:rStyle w:val="Style1"/>
              <w:rFonts w:ascii="Times New Roman" w:hAnsi="Times New Roman" w:cs="Times New Roman"/>
              <w:color w:val="auto"/>
            </w:rPr>
            <w:t>Not applicable</w:t>
          </w:r>
        </w:sdtContent>
      </w:sdt>
    </w:p>
    <w:p w14:paraId="5F0C1D99" w14:textId="77777777" w:rsidR="00114848" w:rsidRDefault="00114848" w:rsidP="002E2177">
      <w:pPr>
        <w:ind w:left="0" w:firstLine="0"/>
        <w:rPr>
          <w:b/>
          <w:noProof/>
        </w:rPr>
      </w:pPr>
    </w:p>
    <w:p w14:paraId="5F0C1D9A" w14:textId="4EEE6679" w:rsidR="00496AF8" w:rsidRDefault="00496AF8" w:rsidP="002E2177">
      <w:pPr>
        <w:ind w:left="0" w:firstLine="0"/>
        <w:rPr>
          <w:rStyle w:val="Style2"/>
        </w:rPr>
      </w:pPr>
      <w:r w:rsidRPr="00B91F58">
        <w:rPr>
          <w:b/>
          <w:noProof/>
        </w:rPr>
        <w:t>Date of Submission</w:t>
      </w:r>
      <w:r w:rsidRPr="00967A51">
        <w:rPr>
          <w:rFonts w:ascii="Times New Roman" w:hAnsi="Times New Roman" w:cs="Times New Roman"/>
          <w:noProof/>
        </w:rPr>
        <w:t xml:space="preserve">:  </w:t>
      </w:r>
      <w:sdt>
        <w:sdtPr>
          <w:rPr>
            <w:rStyle w:val="Style2"/>
            <w:rFonts w:ascii="Times New Roman" w:hAnsi="Times New Roman" w:cs="Times New Roman"/>
          </w:rPr>
          <w:id w:val="-1689821638"/>
          <w:placeholder>
            <w:docPart w:val="6A100845774148B09AFD987423307E3B"/>
          </w:placeholder>
          <w:date w:fullDate="2013-12-05T00:00:00Z">
            <w:dateFormat w:val="M/d/yyyy"/>
            <w:lid w:val="en-US"/>
            <w:storeMappedDataAs w:val="dateTime"/>
            <w:calendar w:val="gregorian"/>
          </w:date>
        </w:sdtPr>
        <w:sdtEndPr>
          <w:rPr>
            <w:rStyle w:val="DefaultParagraphFont"/>
            <w:noProof/>
            <w:color w:val="auto"/>
            <w:u w:val="none"/>
          </w:rPr>
        </w:sdtEndPr>
        <w:sdtContent>
          <w:r w:rsidR="002B71D3">
            <w:rPr>
              <w:rStyle w:val="Style2"/>
              <w:rFonts w:ascii="Times New Roman" w:hAnsi="Times New Roman" w:cs="Times New Roman"/>
            </w:rPr>
            <w:t>12/5/2013</w:t>
          </w:r>
        </w:sdtContent>
      </w:sdt>
    </w:p>
    <w:p w14:paraId="5F0C1D9B"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14:paraId="5F0C1DA4" w14:textId="77777777" w:rsidTr="00176E60">
        <w:trPr>
          <w:jc w:val="center"/>
        </w:trPr>
        <w:tc>
          <w:tcPr>
            <w:tcW w:w="9576" w:type="dxa"/>
          </w:tcPr>
          <w:p w14:paraId="5F0C1D9C"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5F0C1D9D" w14:textId="77777777"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5F0C1D9E"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5F0C1D9F"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14:paraId="5F0C1DA0" w14:textId="77777777"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5F0C1DA1"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5F0C1DA2"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5F0C1DA3"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12" w:history="1">
              <w:r w:rsidRPr="00145149">
                <w:rPr>
                  <w:rStyle w:val="Hyperlink"/>
                </w:rPr>
                <w:t>Submitting Standards webpage</w:t>
              </w:r>
            </w:hyperlink>
            <w:r>
              <w:t>.</w:t>
            </w:r>
          </w:p>
        </w:tc>
      </w:tr>
    </w:tbl>
    <w:p w14:paraId="5F0C1DA5"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14:paraId="5F0C1DB3" w14:textId="77777777" w:rsidTr="00176E60">
        <w:trPr>
          <w:jc w:val="center"/>
        </w:trPr>
        <w:tc>
          <w:tcPr>
            <w:tcW w:w="9576" w:type="dxa"/>
          </w:tcPr>
          <w:p w14:paraId="5F0C1DA6"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5F0C1DA7" w14:textId="77777777" w:rsidR="008B652E" w:rsidRDefault="008B652E" w:rsidP="00176E60">
            <w:pPr>
              <w:rPr>
                <w:b/>
                <w:bCs/>
              </w:rPr>
            </w:pPr>
          </w:p>
          <w:p w14:paraId="5F0C1DA8" w14:textId="77777777"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14:paraId="5F0C1DA9" w14:textId="77777777" w:rsidR="00176E60" w:rsidRPr="00765156" w:rsidRDefault="00176E60" w:rsidP="00176E60">
            <w:r w:rsidRPr="00765156">
              <w:t xml:space="preserve">The measure focus is a health outcome or is evidence-based, demonstrated as follows: </w:t>
            </w:r>
          </w:p>
          <w:p w14:paraId="5F0C1DAA" w14:textId="77777777" w:rsidR="00176E60" w:rsidRPr="00765156" w:rsidRDefault="00176E60" w:rsidP="00176E60">
            <w:pPr>
              <w:numPr>
                <w:ilvl w:val="0"/>
                <w:numId w:val="7"/>
              </w:numPr>
              <w:ind w:left="0" w:firstLine="0"/>
            </w:pPr>
            <w:r w:rsidRPr="00765156">
              <w:rPr>
                <w:u w:val="single"/>
              </w:rPr>
              <w:t>Health outcome</w:t>
            </w:r>
            <w:r w:rsidRPr="00765156">
              <w:t>:</w:t>
            </w:r>
            <w:hyperlink w:anchor="Note3" w:history="1">
              <w:r w:rsidRPr="00765156">
                <w:rPr>
                  <w:rStyle w:val="Hyperlink"/>
                  <w:b/>
                  <w:vertAlign w:val="superscript"/>
                </w:rPr>
                <w:t>3</w:t>
              </w:r>
            </w:hyperlink>
            <w:r w:rsidRPr="00765156">
              <w:t xml:space="preserve"> a rationale supports the relationship of the health outcome to processes or structures of care.</w:t>
            </w:r>
          </w:p>
          <w:p w14:paraId="5F0C1DAB"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5F0C1DAC"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5F0C1DAD"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14:paraId="5F0C1DAE" w14:textId="77777777" w:rsidR="00176E60" w:rsidRPr="00765156" w:rsidRDefault="00176E60" w:rsidP="00176E60">
            <w:pPr>
              <w:autoSpaceDE w:val="0"/>
              <w:autoSpaceDN w:val="0"/>
              <w:adjustRightInd w:val="0"/>
              <w:rPr>
                <w:b/>
                <w:bCs/>
                <w:iCs/>
              </w:rPr>
            </w:pPr>
            <w:r w:rsidRPr="00765156">
              <w:rPr>
                <w:b/>
                <w:bCs/>
                <w:iCs/>
              </w:rPr>
              <w:t>Notes</w:t>
            </w:r>
          </w:p>
          <w:p w14:paraId="5F0C1DAF" w14:textId="77777777"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5F0C1DB0" w14:textId="77777777"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5F0C1DB1" w14:textId="77777777"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3"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4"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5"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5F0C1DB2" w14:textId="77777777"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6" w:history="1">
              <w:r>
                <w:rPr>
                  <w:rStyle w:val="Hyperlink"/>
                </w:rPr>
                <w:t xml:space="preserve">Measurement </w:t>
              </w:r>
              <w:r w:rsidRPr="00765156">
                <w:rPr>
                  <w:rStyle w:val="Hyperlink"/>
                </w:rPr>
                <w:t>Framework: Evaluating Efficiency Across Episodes of Care</w:t>
              </w:r>
            </w:hyperlink>
            <w:r w:rsidRPr="00765156">
              <w:t xml:space="preserve">; </w:t>
            </w:r>
            <w:hyperlink r:id="rId17" w:history="1">
              <w:r w:rsidRPr="00765156">
                <w:rPr>
                  <w:rStyle w:val="Hyperlink"/>
                </w:rPr>
                <w:t>AQA Principles of Efficiency Measures</w:t>
              </w:r>
            </w:hyperlink>
            <w:r w:rsidRPr="00765156">
              <w:t>).</w:t>
            </w:r>
          </w:p>
        </w:tc>
      </w:tr>
    </w:tbl>
    <w:p w14:paraId="5F0C1DB4"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5F0C1DB5"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5F0C1DB6" w14:textId="77777777" w:rsidR="00496AF8" w:rsidRPr="00E51798" w:rsidRDefault="002B71D3"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14:paraId="5F0C1DB7"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r w:rsidRPr="005857F8">
        <w:rPr>
          <w:bCs/>
          <w:i/>
        </w:rPr>
        <w:t xml:space="preserve">HRQoL/functional status, </w:t>
      </w:r>
      <w:r>
        <w:rPr>
          <w:bCs/>
          <w:i/>
        </w:rPr>
        <w:t>symptom/burden</w:t>
      </w:r>
      <w:r w:rsidRPr="005857F8">
        <w:rPr>
          <w:bCs/>
          <w:i/>
        </w:rPr>
        <w:t>, experience with care, health-related behaviors)</w:t>
      </w:r>
    </w:p>
    <w:p w14:paraId="5F0C1DB8" w14:textId="77777777" w:rsidR="00496AF8" w:rsidRPr="00E51798" w:rsidRDefault="002B71D3" w:rsidP="005857F8">
      <w:pPr>
        <w:ind w:left="720" w:hanging="432"/>
        <w:rPr>
          <w:bCs/>
        </w:rPr>
      </w:pPr>
      <w:sdt>
        <w:sdtPr>
          <w:rPr>
            <w:bCs/>
            <w:color w:val="0000FF"/>
          </w:rPr>
          <w:id w:val="1309518776"/>
        </w:sdtPr>
        <w:sdtEndPr/>
        <w:sdtContent>
          <w:r w:rsidR="004D34E8" w:rsidRPr="00D15140">
            <w:rPr>
              <w:rFonts w:eastAsia="MS Gothic"/>
              <w:bCs/>
              <w:color w:val="0000FF"/>
            </w:rPr>
            <w:t>X</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ascii="Times New Roman" w:hAnsi="Times New Roman" w:cs="Times New Roman"/>
          </w:rPr>
          <w:id w:val="322628782"/>
        </w:sdtPr>
        <w:sdtEndPr>
          <w:rPr>
            <w:rStyle w:val="DefaultParagraphFont"/>
            <w:bCs/>
            <w:color w:val="auto"/>
            <w:u w:val="none"/>
          </w:rPr>
        </w:sdtEndPr>
        <w:sdtContent>
          <w:sdt>
            <w:sdtPr>
              <w:rPr>
                <w:rStyle w:val="Style1"/>
                <w:rFonts w:ascii="Times New Roman" w:hAnsi="Times New Roman" w:cs="Times New Roman"/>
              </w:rPr>
              <w:id w:val="1507445792"/>
            </w:sdtPr>
            <w:sdtEndPr>
              <w:rPr>
                <w:rStyle w:val="DefaultParagraphFont"/>
                <w:noProof/>
                <w:color w:val="auto"/>
              </w:rPr>
            </w:sdtEndPr>
            <w:sdtContent>
              <w:r w:rsidR="00C24222" w:rsidRPr="00C80B88">
                <w:rPr>
                  <w:rFonts w:ascii="Times New Roman" w:eastAsia="Times New Roman" w:hAnsi="Times New Roman" w:cs="Times New Roman"/>
                </w:rPr>
                <w:t>Glycemic Control -</w:t>
              </w:r>
              <w:r w:rsidR="009C0708" w:rsidRPr="00C80B88">
                <w:rPr>
                  <w:rFonts w:ascii="Times New Roman" w:eastAsia="Times New Roman" w:hAnsi="Times New Roman" w:cs="Times New Roman"/>
                </w:rPr>
                <w:t xml:space="preserve"> Hyp</w:t>
              </w:r>
              <w:r w:rsidR="004C13DC" w:rsidRPr="00C80B88">
                <w:rPr>
                  <w:rFonts w:ascii="Times New Roman" w:eastAsia="Times New Roman" w:hAnsi="Times New Roman" w:cs="Times New Roman"/>
                </w:rPr>
                <w:t>o</w:t>
              </w:r>
              <w:r w:rsidR="009C0708" w:rsidRPr="00C80B88">
                <w:rPr>
                  <w:rFonts w:ascii="Times New Roman" w:eastAsia="Times New Roman" w:hAnsi="Times New Roman" w:cs="Times New Roman"/>
                </w:rPr>
                <w:t>glycemia</w:t>
              </w:r>
            </w:sdtContent>
          </w:sdt>
        </w:sdtContent>
      </w:sdt>
    </w:p>
    <w:p w14:paraId="5F0C1DB9" w14:textId="77777777" w:rsidR="00496AF8" w:rsidRPr="00E51798" w:rsidRDefault="002B71D3" w:rsidP="00015986">
      <w:pPr>
        <w:ind w:left="432" w:hanging="432"/>
        <w:rPr>
          <w:bCs/>
        </w:rPr>
      </w:pPr>
      <w:sdt>
        <w:sdtPr>
          <w:rPr>
            <w:bCs/>
            <w:color w:val="0000FF"/>
            <w:u w:val="single"/>
          </w:rPr>
          <w:id w:val="-1535727686"/>
        </w:sdtPr>
        <w:sdtEnd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14:paraId="5F0C1DBA" w14:textId="77777777" w:rsidR="00496AF8" w:rsidRPr="00E51798" w:rsidRDefault="002B71D3" w:rsidP="00015986">
      <w:pPr>
        <w:ind w:left="432" w:hanging="432"/>
        <w:rPr>
          <w:bCs/>
        </w:rPr>
      </w:pPr>
      <w:sdt>
        <w:sdtPr>
          <w:rPr>
            <w:bCs/>
            <w:color w:val="0000FF"/>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5F0C1DBB" w14:textId="77777777" w:rsidR="00496AF8" w:rsidRPr="00E51798" w:rsidRDefault="002B71D3"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5F0C1DBC" w14:textId="77777777" w:rsidR="00850C35" w:rsidRDefault="00850C35" w:rsidP="002E2177">
      <w:pPr>
        <w:ind w:left="0" w:firstLine="0"/>
        <w:rPr>
          <w:b/>
          <w:bCs/>
        </w:rPr>
      </w:pPr>
    </w:p>
    <w:p w14:paraId="5F0C1DBD" w14:textId="77777777" w:rsidR="00496AF8" w:rsidRPr="0074311D" w:rsidRDefault="00496AF8" w:rsidP="002E2177">
      <w:pPr>
        <w:ind w:left="0" w:firstLine="0"/>
        <w:rPr>
          <w:b/>
          <w:bCs/>
          <w:i/>
        </w:rPr>
      </w:pPr>
      <w:r w:rsidRPr="003956E0">
        <w:rPr>
          <w:b/>
          <w:bCs/>
        </w:rPr>
        <w:t>H</w:t>
      </w:r>
      <w:r w:rsidR="00231717">
        <w:rPr>
          <w:b/>
          <w:bCs/>
        </w:rPr>
        <w:t>ealth Outcome Performance Measure</w:t>
      </w:r>
      <w:r w:rsidRPr="0074311D">
        <w:rPr>
          <w:b/>
          <w:bCs/>
        </w:rPr>
        <w:t xml:space="preserve">  </w:t>
      </w:r>
      <w:r w:rsidRPr="0074311D">
        <w:rPr>
          <w:b/>
          <w:bCs/>
          <w:i/>
        </w:rPr>
        <w:t xml:space="preserve">If not </w:t>
      </w:r>
      <w:r w:rsidR="00132070" w:rsidRPr="0074311D">
        <w:rPr>
          <w:b/>
          <w:bCs/>
          <w:i/>
        </w:rPr>
        <w:t xml:space="preserve">a health outcome, skip to </w:t>
      </w:r>
      <w:hyperlink w:anchor="Section1a3" w:history="1">
        <w:r w:rsidR="00132070" w:rsidRPr="0074311D">
          <w:rPr>
            <w:rStyle w:val="Hyperlink"/>
            <w:b/>
            <w:bCs/>
            <w:i/>
          </w:rPr>
          <w:t>1</w:t>
        </w:r>
        <w:r w:rsidR="00837121" w:rsidRPr="0074311D">
          <w:rPr>
            <w:rStyle w:val="Hyperlink"/>
            <w:b/>
            <w:bCs/>
            <w:i/>
          </w:rPr>
          <w:t>a</w:t>
        </w:r>
        <w:r w:rsidR="00132070" w:rsidRPr="0074311D">
          <w:rPr>
            <w:rStyle w:val="Hyperlink"/>
            <w:b/>
            <w:bCs/>
            <w:i/>
          </w:rPr>
          <w:t>.3</w:t>
        </w:r>
      </w:hyperlink>
    </w:p>
    <w:p w14:paraId="5F0C1DBE" w14:textId="77777777" w:rsidR="002B06BD" w:rsidRDefault="002B06BD" w:rsidP="002B06BD">
      <w:pPr>
        <w:ind w:left="432" w:hanging="432"/>
        <w:rPr>
          <w:b/>
          <w:iCs/>
        </w:rPr>
      </w:pPr>
      <w:r w:rsidRPr="00B439DD">
        <w:rPr>
          <w:b/>
          <w:bCs/>
          <w:color w:val="0000FF"/>
        </w:rPr>
        <w:t>1</w:t>
      </w:r>
      <w:r>
        <w:rPr>
          <w:b/>
          <w:bCs/>
          <w:color w:val="0000FF"/>
        </w:rPr>
        <w:t>a</w:t>
      </w:r>
      <w:r w:rsidRPr="00B439DD">
        <w:rPr>
          <w:b/>
          <w:bCs/>
          <w:color w:val="0000FF"/>
        </w:rPr>
        <w:t>.2.</w:t>
      </w:r>
      <w:r>
        <w:rPr>
          <w:bCs/>
        </w:rPr>
        <w:t xml:space="preserve"> </w:t>
      </w:r>
      <w:r w:rsidRPr="00C5180E">
        <w:rPr>
          <w:b/>
          <w:iCs/>
        </w:rPr>
        <w:t xml:space="preserve">Briefly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5F0C1DBF" w14:textId="77777777"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5F0C1DC0" w14:textId="77777777" w:rsidR="00496AF8" w:rsidRPr="0074311D" w:rsidRDefault="00496AF8" w:rsidP="002E2177">
      <w:pPr>
        <w:ind w:left="0" w:firstLine="0"/>
        <w:rPr>
          <w:b/>
          <w:i/>
          <w:iCs/>
        </w:rPr>
      </w:pPr>
      <w:r w:rsidRPr="0074311D">
        <w:rPr>
          <w:b/>
          <w:i/>
          <w:iCs/>
          <w:u w:val="single"/>
        </w:rPr>
        <w:t>Note</w:t>
      </w:r>
      <w:r w:rsidR="009B5BEA" w:rsidRPr="0074311D">
        <w:rPr>
          <w:b/>
          <w:i/>
          <w:iCs/>
        </w:rPr>
        <w:t>:  F</w:t>
      </w:r>
      <w:r w:rsidRPr="0074311D">
        <w:rPr>
          <w:b/>
          <w:i/>
          <w:iCs/>
        </w:rPr>
        <w:t xml:space="preserve">or health outcome </w:t>
      </w:r>
      <w:r w:rsidR="005857F8" w:rsidRPr="0074311D">
        <w:rPr>
          <w:b/>
          <w:i/>
          <w:iCs/>
        </w:rPr>
        <w:t xml:space="preserve">performance </w:t>
      </w:r>
      <w:r w:rsidRPr="0074311D">
        <w:rPr>
          <w:b/>
          <w:i/>
          <w:iCs/>
        </w:rPr>
        <w:t>measures, no further information is require</w:t>
      </w:r>
      <w:r w:rsidR="005857F8" w:rsidRPr="0074311D">
        <w:rPr>
          <w:b/>
          <w:i/>
          <w:iCs/>
        </w:rPr>
        <w:t xml:space="preserve">d; however, you may provide evidence for any of the structures, processes, interventions, or service identified above. </w:t>
      </w:r>
    </w:p>
    <w:p w14:paraId="5F0C1DC1" w14:textId="77777777" w:rsidR="002B06BD" w:rsidRDefault="002B06BD" w:rsidP="002E2177">
      <w:pPr>
        <w:ind w:left="0" w:firstLine="0"/>
        <w:rPr>
          <w:b/>
          <w:iCs/>
          <w:caps/>
        </w:rPr>
      </w:pPr>
    </w:p>
    <w:p w14:paraId="5F0C1DC2" w14:textId="77777777" w:rsidR="00496AF8" w:rsidRPr="00231717" w:rsidRDefault="00231717" w:rsidP="00231717">
      <w:pPr>
        <w:rPr>
          <w:b/>
        </w:rPr>
      </w:pPr>
      <w:r w:rsidRPr="00231717">
        <w:rPr>
          <w:b/>
        </w:rPr>
        <w:t>Intermediate O</w:t>
      </w:r>
      <w:r w:rsidR="002F20A7" w:rsidRPr="00231717">
        <w:rPr>
          <w:b/>
        </w:rPr>
        <w:t>utcome</w:t>
      </w:r>
      <w:r w:rsidR="007573F0" w:rsidRPr="00231717">
        <w:rPr>
          <w:b/>
        </w:rPr>
        <w:t>, P</w:t>
      </w:r>
      <w:r w:rsidRPr="00231717">
        <w:rPr>
          <w:b/>
        </w:rPr>
        <w:t>rocess</w:t>
      </w:r>
      <w:r w:rsidR="007573F0" w:rsidRPr="00231717">
        <w:rPr>
          <w:b/>
        </w:rPr>
        <w:t>, or S</w:t>
      </w:r>
      <w:r w:rsidRPr="00231717">
        <w:rPr>
          <w:b/>
        </w:rPr>
        <w:t>tructure</w:t>
      </w:r>
      <w:r w:rsidR="002F20A7" w:rsidRPr="00231717">
        <w:rPr>
          <w:b/>
        </w:rPr>
        <w:t xml:space="preserve"> </w:t>
      </w:r>
      <w:r w:rsidRPr="00231717">
        <w:rPr>
          <w:b/>
          <w:bCs/>
        </w:rPr>
        <w:t>Performance Measure</w:t>
      </w:r>
    </w:p>
    <w:p w14:paraId="5F0C1DC3" w14:textId="77777777" w:rsidR="00496AF8" w:rsidRDefault="002B06BD" w:rsidP="002E2177">
      <w:pPr>
        <w:ind w:left="0" w:firstLine="0"/>
        <w:rPr>
          <w:i/>
          <w:iCs/>
        </w:rPr>
      </w:pPr>
      <w:bookmarkStart w:id="5" w:name="Section1a3"/>
      <w:bookmarkEnd w:id="5"/>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r>
        <w:rPr>
          <w:iCs/>
        </w:rPr>
        <w:t xml:space="preserve"> </w:t>
      </w:r>
      <w:r w:rsidRPr="00D15140">
        <w:rPr>
          <w:b/>
          <w:iCs/>
        </w:rPr>
        <w:t>Include all the steps between the measure focus and the health outcome.</w:t>
      </w:r>
      <w:r w:rsidRPr="00D15140">
        <w:rPr>
          <w:b/>
          <w:i/>
          <w:iCs/>
        </w:rPr>
        <w:t xml:space="preserve"> </w:t>
      </w:r>
    </w:p>
    <w:p w14:paraId="5F0C1DC4" w14:textId="77777777" w:rsidR="004C13DC" w:rsidRPr="00C24222" w:rsidRDefault="004C13DC" w:rsidP="004C13DC">
      <w:pPr>
        <w:shd w:val="clear" w:color="auto" w:fill="FFFFFF"/>
        <w:ind w:left="0" w:firstLine="0"/>
        <w:rPr>
          <w:rFonts w:ascii="Times New Roman" w:hAnsi="Times New Roman"/>
          <w:szCs w:val="24"/>
        </w:rPr>
      </w:pPr>
      <w:r w:rsidRPr="0061124F">
        <w:rPr>
          <w:rFonts w:ascii="Times New Roman" w:eastAsia="Times New Roman" w:hAnsi="Times New Roman"/>
          <w:szCs w:val="24"/>
        </w:rPr>
        <w:t>The measure focus is inpatient hypoglyc</w:t>
      </w:r>
      <w:r>
        <w:rPr>
          <w:rFonts w:ascii="Times New Roman" w:eastAsia="Times New Roman" w:hAnsi="Times New Roman"/>
          <w:szCs w:val="24"/>
        </w:rPr>
        <w:t xml:space="preserve">emia, an intermediate outcome. </w:t>
      </w:r>
      <w:r w:rsidR="00C24222" w:rsidRPr="0061124F">
        <w:rPr>
          <w:rFonts w:ascii="Times New Roman" w:eastAsia="Times New Roman" w:hAnsi="Times New Roman"/>
          <w:szCs w:val="24"/>
        </w:rPr>
        <w:t xml:space="preserve">The desired outcomes for this measure are fewer adverse drug events that have the potential for severe consequences, including </w:t>
      </w:r>
      <w:r w:rsidR="00C24222">
        <w:rPr>
          <w:rFonts w:ascii="Times New Roman" w:eastAsia="Times New Roman" w:hAnsi="Times New Roman"/>
          <w:szCs w:val="24"/>
        </w:rPr>
        <w:t>“</w:t>
      </w:r>
      <w:r w:rsidR="00C24222" w:rsidRPr="0061124F">
        <w:rPr>
          <w:rFonts w:ascii="Times New Roman" w:hAnsi="Times New Roman"/>
          <w:szCs w:val="24"/>
        </w:rPr>
        <w:t>death; cardiac arrest; coma, loss of consciousness, or seizure</w:t>
      </w:r>
      <w:r w:rsidR="00C24222">
        <w:rPr>
          <w:rFonts w:ascii="Times New Roman" w:hAnsi="Times New Roman"/>
          <w:szCs w:val="24"/>
        </w:rPr>
        <w:t>”</w:t>
      </w:r>
      <w:r w:rsidR="00C24222" w:rsidRPr="0061124F">
        <w:rPr>
          <w:rFonts w:ascii="Times New Roman" w:hAnsi="Times New Roman"/>
          <w:szCs w:val="24"/>
        </w:rPr>
        <w:t xml:space="preserve"> as well as patient symptoms including </w:t>
      </w:r>
      <w:r w:rsidR="00C24222">
        <w:rPr>
          <w:rFonts w:ascii="Times New Roman" w:hAnsi="Times New Roman"/>
          <w:szCs w:val="24"/>
        </w:rPr>
        <w:t>“</w:t>
      </w:r>
      <w:r w:rsidR="00C24222" w:rsidRPr="0061124F">
        <w:rPr>
          <w:rFonts w:ascii="Times New Roman" w:hAnsi="Times New Roman"/>
          <w:szCs w:val="24"/>
        </w:rPr>
        <w:t>drowsiness, confusion, anxiety, or irritability; sweating, weakness, increased heart rate, or trembling</w:t>
      </w:r>
      <w:r w:rsidR="00C24222">
        <w:rPr>
          <w:rFonts w:ascii="Times New Roman" w:hAnsi="Times New Roman"/>
          <w:szCs w:val="24"/>
        </w:rPr>
        <w:t xml:space="preserve">” </w:t>
      </w:r>
      <w:r w:rsidR="00C24222" w:rsidRPr="0061124F">
        <w:rPr>
          <w:rFonts w:ascii="Times New Roman" w:hAnsi="Times New Roman"/>
          <w:szCs w:val="24"/>
        </w:rPr>
        <w:t>(Classen et al., 2010).</w:t>
      </w:r>
      <w:r w:rsidR="00C24222">
        <w:rPr>
          <w:rFonts w:ascii="Times New Roman" w:hAnsi="Times New Roman"/>
          <w:szCs w:val="24"/>
        </w:rPr>
        <w:t xml:space="preserve"> </w:t>
      </w:r>
      <w:r w:rsidRPr="0061124F">
        <w:rPr>
          <w:rFonts w:ascii="Times New Roman" w:eastAsia="Times New Roman" w:hAnsi="Times New Roman"/>
          <w:szCs w:val="24"/>
        </w:rPr>
        <w:t>Appropriate glycemic control leads to a reduction in the intermediate outcom</w:t>
      </w:r>
      <w:r w:rsidR="00967A51">
        <w:rPr>
          <w:rFonts w:ascii="Times New Roman" w:eastAsia="Times New Roman" w:hAnsi="Times New Roman"/>
          <w:szCs w:val="24"/>
        </w:rPr>
        <w:t>e and other outcomes as follows.</w:t>
      </w:r>
    </w:p>
    <w:p w14:paraId="5F0C1DC5" w14:textId="77777777" w:rsidR="004C13DC" w:rsidRPr="0061124F" w:rsidRDefault="004C13DC" w:rsidP="004C13DC">
      <w:pPr>
        <w:shd w:val="clear" w:color="auto" w:fill="FFFFFF"/>
        <w:ind w:left="0" w:firstLine="0"/>
        <w:rPr>
          <w:rFonts w:ascii="Times New Roman" w:eastAsia="Times New Roman" w:hAnsi="Times New Roman"/>
          <w:szCs w:val="24"/>
        </w:rPr>
      </w:pPr>
    </w:p>
    <w:p w14:paraId="5F0C1DC6" w14:textId="77777777" w:rsidR="004C13DC" w:rsidRPr="0061124F" w:rsidRDefault="004C13DC" w:rsidP="004C13DC">
      <w:pPr>
        <w:ind w:left="0" w:firstLine="0"/>
        <w:rPr>
          <w:rFonts w:ascii="Times New Roman" w:hAnsi="Times New Roman"/>
          <w:szCs w:val="24"/>
          <w:u w:val="single"/>
        </w:rPr>
      </w:pPr>
      <w:r w:rsidRPr="0061124F">
        <w:rPr>
          <w:rFonts w:ascii="Times New Roman" w:hAnsi="Times New Roman"/>
          <w:szCs w:val="24"/>
          <w:u w:val="single"/>
        </w:rPr>
        <w:t>L</w:t>
      </w:r>
      <w:r w:rsidR="00D15140">
        <w:rPr>
          <w:rFonts w:ascii="Times New Roman" w:hAnsi="Times New Roman"/>
          <w:szCs w:val="24"/>
          <w:u w:val="single"/>
        </w:rPr>
        <w:t>inks of P</w:t>
      </w:r>
      <w:r>
        <w:rPr>
          <w:rFonts w:ascii="Times New Roman" w:hAnsi="Times New Roman"/>
          <w:szCs w:val="24"/>
          <w:u w:val="single"/>
        </w:rPr>
        <w:t>rocess</w:t>
      </w:r>
      <w:r w:rsidR="00D80DFB">
        <w:rPr>
          <w:rFonts w:ascii="Times New Roman" w:hAnsi="Times New Roman"/>
          <w:szCs w:val="24"/>
          <w:u w:val="single"/>
        </w:rPr>
        <w:t xml:space="preserve"> </w:t>
      </w:r>
      <w:r w:rsidR="00D80DFB" w:rsidRPr="00E45622">
        <w:rPr>
          <w:rFonts w:ascii="Times New Roman" w:eastAsia="Times New Roman" w:hAnsi="Times New Roman"/>
          <w:szCs w:val="24"/>
          <w:u w:val="single"/>
        </w:rPr>
        <w:sym w:font="Wingdings" w:char="F0E0"/>
      </w:r>
      <w:r w:rsidRPr="0061124F">
        <w:rPr>
          <w:rFonts w:ascii="Times New Roman" w:hAnsi="Times New Roman"/>
          <w:szCs w:val="24"/>
          <w:u w:val="single"/>
        </w:rPr>
        <w:t xml:space="preserve"> </w:t>
      </w:r>
      <w:r w:rsidR="00D15140">
        <w:rPr>
          <w:rFonts w:ascii="Times New Roman" w:hAnsi="Times New Roman"/>
          <w:szCs w:val="24"/>
          <w:u w:val="single"/>
        </w:rPr>
        <w:t>H</w:t>
      </w:r>
      <w:r>
        <w:rPr>
          <w:rFonts w:ascii="Times New Roman" w:hAnsi="Times New Roman"/>
          <w:szCs w:val="24"/>
          <w:u w:val="single"/>
        </w:rPr>
        <w:t xml:space="preserve">ealth </w:t>
      </w:r>
      <w:r w:rsidR="00D15140">
        <w:rPr>
          <w:rFonts w:ascii="Times New Roman" w:hAnsi="Times New Roman"/>
          <w:szCs w:val="24"/>
          <w:u w:val="single"/>
        </w:rPr>
        <w:t>O</w:t>
      </w:r>
      <w:r>
        <w:rPr>
          <w:rFonts w:ascii="Times New Roman" w:hAnsi="Times New Roman"/>
          <w:szCs w:val="24"/>
          <w:u w:val="single"/>
        </w:rPr>
        <w:t>utcome</w:t>
      </w:r>
    </w:p>
    <w:p w14:paraId="5F0C1DC7" w14:textId="77777777" w:rsidR="004C13DC" w:rsidRPr="0061124F" w:rsidRDefault="004C13DC" w:rsidP="004C13DC">
      <w:pPr>
        <w:shd w:val="clear" w:color="auto" w:fill="FFFFFF"/>
        <w:ind w:left="0" w:firstLine="0"/>
        <w:rPr>
          <w:rFonts w:ascii="Times New Roman" w:eastAsia="Times New Roman" w:hAnsi="Times New Roman"/>
          <w:szCs w:val="24"/>
        </w:rPr>
      </w:pPr>
      <w:r w:rsidRPr="0061124F">
        <w:rPr>
          <w:rFonts w:ascii="Times New Roman" w:eastAsia="Times New Roman" w:hAnsi="Times New Roman"/>
          <w:szCs w:val="24"/>
        </w:rPr>
        <w:t>Management of blood glucose levels of hospitalized patients</w:t>
      </w:r>
      <w:r w:rsidR="00D80DFB">
        <w:rPr>
          <w:rFonts w:ascii="Times New Roman" w:eastAsia="Times New Roman" w:hAnsi="Times New Roman"/>
          <w:szCs w:val="24"/>
        </w:rPr>
        <w:t xml:space="preserve"> </w:t>
      </w:r>
      <w:r w:rsidR="00D80DFB" w:rsidRPr="00D80DFB">
        <w:rPr>
          <w:rFonts w:ascii="Times New Roman" w:eastAsia="Times New Roman" w:hAnsi="Times New Roman"/>
          <w:szCs w:val="24"/>
        </w:rPr>
        <w:sym w:font="Wingdings" w:char="F0E0"/>
      </w:r>
    </w:p>
    <w:p w14:paraId="5F0C1DC8" w14:textId="77777777" w:rsidR="004C13DC" w:rsidRPr="0061124F" w:rsidRDefault="004C13DC" w:rsidP="004C13DC">
      <w:pPr>
        <w:shd w:val="clear" w:color="auto" w:fill="FFFFFF"/>
        <w:ind w:left="0" w:firstLine="0"/>
        <w:rPr>
          <w:rFonts w:ascii="Times New Roman" w:eastAsia="Times New Roman" w:hAnsi="Times New Roman"/>
          <w:szCs w:val="24"/>
        </w:rPr>
      </w:pPr>
      <w:r w:rsidRPr="0061124F">
        <w:rPr>
          <w:rFonts w:ascii="Times New Roman" w:eastAsia="Times New Roman" w:hAnsi="Times New Roman"/>
          <w:szCs w:val="24"/>
        </w:rPr>
        <w:t>Lower rates of hypoglycemia</w:t>
      </w:r>
      <w:r w:rsidR="00D80DFB">
        <w:rPr>
          <w:rFonts w:ascii="Times New Roman" w:eastAsia="Times New Roman" w:hAnsi="Times New Roman"/>
          <w:szCs w:val="24"/>
        </w:rPr>
        <w:t xml:space="preserve"> </w:t>
      </w:r>
      <w:r w:rsidR="00D80DFB" w:rsidRPr="00D80DFB">
        <w:rPr>
          <w:rFonts w:ascii="Times New Roman" w:eastAsia="Times New Roman" w:hAnsi="Times New Roman"/>
          <w:szCs w:val="24"/>
        </w:rPr>
        <w:sym w:font="Wingdings" w:char="F0E0"/>
      </w:r>
    </w:p>
    <w:p w14:paraId="5F0C1DC9" w14:textId="77777777" w:rsidR="004C13DC" w:rsidRPr="0061124F" w:rsidRDefault="004C13DC" w:rsidP="004C13DC">
      <w:pPr>
        <w:shd w:val="clear" w:color="auto" w:fill="FFFFFF"/>
        <w:ind w:left="0" w:firstLine="0"/>
        <w:rPr>
          <w:rFonts w:ascii="Times New Roman" w:eastAsia="Times New Roman" w:hAnsi="Times New Roman"/>
          <w:szCs w:val="24"/>
        </w:rPr>
      </w:pPr>
      <w:r w:rsidRPr="0061124F">
        <w:rPr>
          <w:rFonts w:ascii="Times New Roman" w:eastAsia="Times New Roman" w:hAnsi="Times New Roman"/>
          <w:szCs w:val="24"/>
        </w:rPr>
        <w:t xml:space="preserve">Fewer </w:t>
      </w:r>
      <w:r>
        <w:rPr>
          <w:rFonts w:ascii="Times New Roman" w:eastAsia="Times New Roman" w:hAnsi="Times New Roman"/>
          <w:szCs w:val="24"/>
        </w:rPr>
        <w:t>a</w:t>
      </w:r>
      <w:r w:rsidRPr="0061124F">
        <w:rPr>
          <w:rFonts w:ascii="Times New Roman" w:eastAsia="Times New Roman" w:hAnsi="Times New Roman"/>
          <w:szCs w:val="24"/>
        </w:rPr>
        <w:t xml:space="preserve">dverse </w:t>
      </w:r>
      <w:r>
        <w:rPr>
          <w:rFonts w:ascii="Times New Roman" w:eastAsia="Times New Roman" w:hAnsi="Times New Roman"/>
          <w:szCs w:val="24"/>
        </w:rPr>
        <w:t>drug e</w:t>
      </w:r>
      <w:r w:rsidRPr="0061124F">
        <w:rPr>
          <w:rFonts w:ascii="Times New Roman" w:eastAsia="Times New Roman" w:hAnsi="Times New Roman"/>
          <w:szCs w:val="24"/>
        </w:rPr>
        <w:t xml:space="preserve">vents due to hypoglycemia </w:t>
      </w:r>
      <w:r w:rsidR="00D80DFB" w:rsidRPr="00D80DFB">
        <w:rPr>
          <w:rFonts w:ascii="Times New Roman" w:eastAsia="Times New Roman" w:hAnsi="Times New Roman"/>
          <w:szCs w:val="24"/>
        </w:rPr>
        <w:sym w:font="Wingdings" w:char="F0E0"/>
      </w:r>
    </w:p>
    <w:p w14:paraId="5F0C1DCA" w14:textId="77777777" w:rsidR="004C13DC" w:rsidRPr="0061124F" w:rsidRDefault="004C13DC" w:rsidP="004C13DC">
      <w:pPr>
        <w:shd w:val="clear" w:color="auto" w:fill="FFFFFF"/>
        <w:ind w:left="0" w:firstLine="0"/>
        <w:rPr>
          <w:rFonts w:ascii="Times New Roman" w:eastAsia="Times New Roman" w:hAnsi="Times New Roman"/>
          <w:szCs w:val="24"/>
        </w:rPr>
      </w:pPr>
      <w:r w:rsidRPr="0061124F">
        <w:rPr>
          <w:rFonts w:ascii="Times New Roman" w:eastAsia="Times New Roman" w:hAnsi="Times New Roman"/>
          <w:szCs w:val="24"/>
        </w:rPr>
        <w:t xml:space="preserve">Lower in-hospital mortality rates and shorter length of stay </w:t>
      </w:r>
    </w:p>
    <w:p w14:paraId="5F0C1DCB" w14:textId="77777777" w:rsidR="009C0708" w:rsidRDefault="009C0708" w:rsidP="004C13DC">
      <w:pPr>
        <w:pStyle w:val="NoSpacing"/>
        <w:rPr>
          <w:rFonts w:ascii="Times New Roman" w:hAnsi="Times New Roman"/>
          <w:sz w:val="24"/>
          <w:szCs w:val="24"/>
        </w:rPr>
      </w:pPr>
    </w:p>
    <w:p w14:paraId="5F0C1DCC" w14:textId="77777777" w:rsidR="00CB6AF8" w:rsidRPr="00C24222" w:rsidRDefault="00D80DFB" w:rsidP="004C13DC">
      <w:pPr>
        <w:pStyle w:val="NoSpacing"/>
        <w:rPr>
          <w:rFonts w:ascii="Times New Roman" w:hAnsi="Times New Roman"/>
          <w:u w:val="single"/>
        </w:rPr>
      </w:pPr>
      <w:r>
        <w:rPr>
          <w:rFonts w:ascii="Times New Roman" w:hAnsi="Times New Roman"/>
          <w:u w:val="single"/>
        </w:rPr>
        <w:t>Citation for Section 1a.3</w:t>
      </w:r>
    </w:p>
    <w:p w14:paraId="5F0C1DCD" w14:textId="77777777" w:rsidR="00CB6AF8" w:rsidRPr="00C24222" w:rsidRDefault="00CB6AF8" w:rsidP="00CB6AF8">
      <w:pPr>
        <w:rPr>
          <w:rFonts w:ascii="Times New Roman" w:hAnsi="Times New Roman"/>
        </w:rPr>
      </w:pPr>
      <w:r w:rsidRPr="00C24222">
        <w:rPr>
          <w:rFonts w:ascii="Times New Roman" w:hAnsi="Times New Roman"/>
          <w:lang w:val="de-DE"/>
        </w:rPr>
        <w:t xml:space="preserve">Classen, D. C., Jaser, L., &amp; Budnitz, D. S. </w:t>
      </w:r>
      <w:r w:rsidRPr="00C24222">
        <w:rPr>
          <w:rFonts w:ascii="Times New Roman" w:hAnsi="Times New Roman"/>
        </w:rPr>
        <w:t xml:space="preserve">(2010). Adverse drug events among hospitalized Medicare patients: Epidemiology and national estimates from a new approach to surveillance. </w:t>
      </w:r>
      <w:r w:rsidRPr="00C24222">
        <w:rPr>
          <w:rFonts w:ascii="Times New Roman" w:hAnsi="Times New Roman"/>
          <w:i/>
        </w:rPr>
        <w:t>Jt Comm J Qual Patient Saf, 36</w:t>
      </w:r>
      <w:r w:rsidRPr="00C24222">
        <w:rPr>
          <w:rFonts w:ascii="Times New Roman" w:hAnsi="Times New Roman"/>
        </w:rPr>
        <w:t>(1), 12-21.</w:t>
      </w:r>
    </w:p>
    <w:p w14:paraId="5F0C1DCE" w14:textId="77777777" w:rsidR="00B71F90" w:rsidRDefault="00B71F90" w:rsidP="002E2177">
      <w:pPr>
        <w:ind w:left="0" w:firstLine="0"/>
      </w:pPr>
    </w:p>
    <w:p w14:paraId="5F0C1DCF" w14:textId="77777777"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r w:rsidRPr="00CB06C9">
        <w:rPr>
          <w:b/>
        </w:rPr>
        <w:t>What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14:paraId="5F0C1DD0" w14:textId="77777777" w:rsidR="00FD4D82" w:rsidRDefault="002B71D3" w:rsidP="002E2177">
      <w:pPr>
        <w:ind w:left="0" w:firstLine="0"/>
      </w:pPr>
      <w:sdt>
        <w:sdtPr>
          <w:rPr>
            <w:bCs/>
            <w:color w:val="0000FF"/>
          </w:rPr>
          <w:id w:val="-468508862"/>
        </w:sdtPr>
        <w:sdtEndPr/>
        <w:sdtContent>
          <w:r w:rsidR="00694652" w:rsidRPr="00D15140">
            <w:rPr>
              <w:rFonts w:eastAsia="MS Gothic"/>
              <w:bCs/>
              <w:color w:val="0000FF"/>
            </w:rPr>
            <w:t>X</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5F0C1DD1" w14:textId="77777777" w:rsidR="00FD4D82" w:rsidRDefault="002B71D3"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5F0C1DD2" w14:textId="77777777" w:rsidR="007573F0" w:rsidRDefault="002B71D3" w:rsidP="002E2177">
      <w:pPr>
        <w:ind w:left="0" w:firstLine="0"/>
      </w:pPr>
      <w:sdt>
        <w:sdtPr>
          <w:rPr>
            <w:bCs/>
            <w:color w:val="0000FF"/>
            <w:u w:val="single"/>
          </w:rPr>
          <w:id w:val="1199589694"/>
        </w:sdtPr>
        <w:sdtEnd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5F0C1DD3" w14:textId="77777777" w:rsidR="00FD4D82" w:rsidRDefault="002B71D3" w:rsidP="002E2177">
      <w:pPr>
        <w:ind w:left="0" w:firstLine="0"/>
      </w:pPr>
      <w:sdt>
        <w:sdtPr>
          <w:rPr>
            <w:bCs/>
            <w:color w:val="0000FF"/>
            <w:u w:val="single"/>
          </w:rPr>
          <w:id w:val="302275832"/>
        </w:sdtPr>
        <w:sdtEndPr/>
        <w:sdtContent>
          <w:r w:rsidR="00694652" w:rsidRPr="00D15140">
            <w:rPr>
              <w:rFonts w:eastAsia="MS Gothic"/>
              <w:bCs/>
              <w:color w:val="0000FF"/>
            </w:rPr>
            <w:t>X</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5F0C1DD4" w14:textId="77777777" w:rsidR="00201FF9" w:rsidRPr="00201FF9" w:rsidRDefault="00201FF9" w:rsidP="002E2177">
      <w:pPr>
        <w:ind w:left="0" w:firstLine="0"/>
        <w:rPr>
          <w:i/>
        </w:rPr>
      </w:pPr>
      <w:r w:rsidRPr="0095290F">
        <w:rPr>
          <w:i/>
        </w:rPr>
        <w:t xml:space="preserve">Please complete the sections indicated </w:t>
      </w:r>
      <w:r w:rsidR="00030F43" w:rsidRPr="0095290F">
        <w:rPr>
          <w:i/>
        </w:rPr>
        <w:t xml:space="preserve">above </w:t>
      </w:r>
      <w:r w:rsidRPr="0095290F">
        <w:rPr>
          <w:i/>
        </w:rPr>
        <w:t xml:space="preserve">for the source of evidence. You may skip the </w:t>
      </w:r>
      <w:r w:rsidR="00030F43" w:rsidRPr="0095290F">
        <w:rPr>
          <w:i/>
        </w:rPr>
        <w:t>section</w:t>
      </w:r>
      <w:r w:rsidRPr="0095290F">
        <w:rPr>
          <w:i/>
        </w:rPr>
        <w:t>s that do not apply.</w:t>
      </w:r>
    </w:p>
    <w:p w14:paraId="5F0C1DD5" w14:textId="77777777" w:rsidR="009B5BEA" w:rsidRPr="00FD4D82" w:rsidRDefault="00FD4D82" w:rsidP="002E2177">
      <w:pPr>
        <w:ind w:left="0" w:firstLine="0"/>
        <w:rPr>
          <w:b/>
        </w:rPr>
      </w:pPr>
      <w:bookmarkStart w:id="6" w:name="Section1a4"/>
      <w:bookmarkEnd w:id="6"/>
      <w:r w:rsidRPr="007573F0">
        <w:rPr>
          <w:b/>
          <w:color w:val="0000FF"/>
        </w:rPr>
        <w:lastRenderedPageBreak/>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w:t>
      </w:r>
      <w:r w:rsidR="00231717">
        <w:rPr>
          <w:b/>
        </w:rPr>
        <w:t xml:space="preserve">linical Practice Guideline Recommendation </w:t>
      </w:r>
    </w:p>
    <w:p w14:paraId="5F0C1DD6" w14:textId="77777777"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14:paraId="5F0C1DD7" w14:textId="77777777" w:rsidR="009C0708" w:rsidRPr="00196B47" w:rsidRDefault="009C0708" w:rsidP="009C0708">
      <w:pPr>
        <w:rPr>
          <w:rFonts w:ascii="Times New Roman" w:hAnsi="Times New Roman" w:cs="Times New Roman"/>
        </w:rPr>
      </w:pPr>
      <w:r w:rsidRPr="009C0708">
        <w:rPr>
          <w:rFonts w:ascii="Times New Roman" w:hAnsi="Times New Roman"/>
        </w:rPr>
        <w:t xml:space="preserve">American Diabetes Association (ADA). (2013). Standards of Medical Care in Diabetes—2013. IX. </w:t>
      </w:r>
      <w:r w:rsidRPr="00196B47">
        <w:rPr>
          <w:rFonts w:ascii="Times New Roman" w:hAnsi="Times New Roman" w:cs="Times New Roman"/>
        </w:rPr>
        <w:t xml:space="preserve">Diabetes care in specific settings. </w:t>
      </w:r>
      <w:r w:rsidRPr="00196B47">
        <w:rPr>
          <w:rFonts w:ascii="Times New Roman" w:hAnsi="Times New Roman" w:cs="Times New Roman"/>
          <w:i/>
        </w:rPr>
        <w:t>Diabetes Care, 36</w:t>
      </w:r>
      <w:r w:rsidRPr="00196B47">
        <w:rPr>
          <w:rFonts w:ascii="Times New Roman" w:hAnsi="Times New Roman" w:cs="Times New Roman"/>
        </w:rPr>
        <w:t xml:space="preserve">(Suppl 1), S45-S49. </w:t>
      </w:r>
      <w:r w:rsidR="00196B47" w:rsidRPr="00196B47">
        <w:rPr>
          <w:rFonts w:ascii="Times New Roman" w:hAnsi="Times New Roman" w:cs="Times New Roman"/>
        </w:rPr>
        <w:t>Retrieved August 16</w:t>
      </w:r>
      <w:r w:rsidR="00196B47">
        <w:rPr>
          <w:rFonts w:ascii="Times New Roman" w:hAnsi="Times New Roman" w:cs="Times New Roman"/>
        </w:rPr>
        <w:t xml:space="preserve">, </w:t>
      </w:r>
      <w:r w:rsidR="00196B47" w:rsidRPr="00196B47">
        <w:rPr>
          <w:rFonts w:ascii="Times New Roman" w:hAnsi="Times New Roman" w:cs="Times New Roman"/>
        </w:rPr>
        <w:t>2013</w:t>
      </w:r>
      <w:r w:rsidR="00196B47">
        <w:rPr>
          <w:rFonts w:ascii="Times New Roman" w:hAnsi="Times New Roman" w:cs="Times New Roman"/>
        </w:rPr>
        <w:t>,</w:t>
      </w:r>
      <w:r w:rsidR="00196B47" w:rsidRPr="00196B47">
        <w:rPr>
          <w:rFonts w:ascii="Times New Roman" w:hAnsi="Times New Roman" w:cs="Times New Roman"/>
        </w:rPr>
        <w:t xml:space="preserve"> from </w:t>
      </w:r>
      <w:hyperlink r:id="rId18" w:history="1">
        <w:r w:rsidR="00196B47" w:rsidRPr="00196B47">
          <w:rPr>
            <w:rStyle w:val="Hyperlink"/>
            <w:rFonts w:ascii="Times New Roman" w:hAnsi="Times New Roman" w:cs="Times New Roman"/>
            <w:szCs w:val="24"/>
          </w:rPr>
          <w:t>http://care.diabetesjournals.org/content/36/Supplement_1/S11.full</w:t>
        </w:r>
      </w:hyperlink>
    </w:p>
    <w:p w14:paraId="5F0C1DD8" w14:textId="77777777" w:rsidR="004C13DC" w:rsidRPr="004C13DC" w:rsidRDefault="004C13DC" w:rsidP="004C13DC">
      <w:pPr>
        <w:autoSpaceDE w:val="0"/>
        <w:autoSpaceDN w:val="0"/>
        <w:adjustRightInd w:val="0"/>
        <w:rPr>
          <w:rFonts w:ascii="Times New Roman" w:hAnsi="Times New Roman"/>
        </w:rPr>
      </w:pPr>
      <w:r w:rsidRPr="004C13DC">
        <w:rPr>
          <w:rFonts w:ascii="Times New Roman" w:hAnsi="Times New Roman"/>
        </w:rPr>
        <w:t>Jacobi, J., Bircher, N., Krinsley, J., Agnus, M., Braithwaite, S., Deutschman, C., . . . Schunemann, H</w:t>
      </w:r>
      <w:r w:rsidR="00D80DFB">
        <w:rPr>
          <w:rFonts w:ascii="Times New Roman" w:hAnsi="Times New Roman"/>
        </w:rPr>
        <w:t>. (2012). Guidelines for the use of an i</w:t>
      </w:r>
      <w:r w:rsidRPr="004C13DC">
        <w:rPr>
          <w:rFonts w:ascii="Times New Roman" w:hAnsi="Times New Roman"/>
        </w:rPr>
        <w:t xml:space="preserve">nsulin </w:t>
      </w:r>
      <w:r w:rsidR="00D80DFB">
        <w:rPr>
          <w:rFonts w:ascii="Times New Roman" w:hAnsi="Times New Roman"/>
        </w:rPr>
        <w:t>infusion for the m</w:t>
      </w:r>
      <w:r w:rsidRPr="004C13DC">
        <w:rPr>
          <w:rFonts w:ascii="Times New Roman" w:hAnsi="Times New Roman"/>
        </w:rPr>
        <w:t xml:space="preserve">anagement of </w:t>
      </w:r>
      <w:r w:rsidR="00D80DFB">
        <w:rPr>
          <w:rFonts w:ascii="Times New Roman" w:hAnsi="Times New Roman"/>
        </w:rPr>
        <w:t>hyperglycemia in c</w:t>
      </w:r>
      <w:r w:rsidRPr="004C13DC">
        <w:rPr>
          <w:rFonts w:ascii="Times New Roman" w:hAnsi="Times New Roman"/>
        </w:rPr>
        <w:t xml:space="preserve">ritically </w:t>
      </w:r>
      <w:r w:rsidR="00D80DFB">
        <w:rPr>
          <w:rFonts w:ascii="Times New Roman" w:hAnsi="Times New Roman"/>
        </w:rPr>
        <w:t>i</w:t>
      </w:r>
      <w:r w:rsidRPr="004C13DC">
        <w:rPr>
          <w:rFonts w:ascii="Times New Roman" w:hAnsi="Times New Roman"/>
        </w:rPr>
        <w:t xml:space="preserve">ll </w:t>
      </w:r>
      <w:r w:rsidR="00D80DFB">
        <w:rPr>
          <w:rFonts w:ascii="Times New Roman" w:hAnsi="Times New Roman"/>
        </w:rPr>
        <w:t>p</w:t>
      </w:r>
      <w:r w:rsidRPr="004C13DC">
        <w:rPr>
          <w:rFonts w:ascii="Times New Roman" w:hAnsi="Times New Roman"/>
        </w:rPr>
        <w:t xml:space="preserve">atients. </w:t>
      </w:r>
      <w:r w:rsidRPr="004C13DC">
        <w:rPr>
          <w:rFonts w:ascii="Times New Roman" w:hAnsi="Times New Roman"/>
          <w:i/>
          <w:iCs/>
        </w:rPr>
        <w:t>Crit Care Med, 40</w:t>
      </w:r>
      <w:r w:rsidRPr="004C13DC">
        <w:rPr>
          <w:rFonts w:ascii="Times New Roman" w:hAnsi="Times New Roman"/>
        </w:rPr>
        <w:t xml:space="preserve">(12), 3251-3276. </w:t>
      </w:r>
      <w:r w:rsidR="00196B47" w:rsidRPr="00196B47">
        <w:rPr>
          <w:rFonts w:ascii="Times New Roman" w:hAnsi="Times New Roman" w:cs="Times New Roman"/>
        </w:rPr>
        <w:t>Retrieved August 16</w:t>
      </w:r>
      <w:r w:rsidR="00196B47">
        <w:rPr>
          <w:rFonts w:ascii="Times New Roman" w:hAnsi="Times New Roman" w:cs="Times New Roman"/>
        </w:rPr>
        <w:t xml:space="preserve">, </w:t>
      </w:r>
      <w:r w:rsidR="00196B47" w:rsidRPr="00196B47">
        <w:rPr>
          <w:rFonts w:ascii="Times New Roman" w:hAnsi="Times New Roman" w:cs="Times New Roman"/>
        </w:rPr>
        <w:t>2013</w:t>
      </w:r>
      <w:r w:rsidR="00196B47">
        <w:rPr>
          <w:rFonts w:ascii="Times New Roman" w:hAnsi="Times New Roman" w:cs="Times New Roman"/>
        </w:rPr>
        <w:t>,</w:t>
      </w:r>
      <w:r w:rsidR="00196B47" w:rsidRPr="00196B47">
        <w:rPr>
          <w:rFonts w:ascii="Times New Roman" w:hAnsi="Times New Roman" w:cs="Times New Roman"/>
        </w:rPr>
        <w:t xml:space="preserve"> from</w:t>
      </w:r>
      <w:r w:rsidR="00196B47">
        <w:rPr>
          <w:rFonts w:ascii="Times New Roman" w:hAnsi="Times New Roman" w:cs="Times New Roman"/>
        </w:rPr>
        <w:t xml:space="preserve"> </w:t>
      </w:r>
      <w:hyperlink r:id="rId19" w:history="1">
        <w:r w:rsidR="00196B47" w:rsidRPr="007E6D97">
          <w:rPr>
            <w:rStyle w:val="Hyperlink"/>
            <w:rFonts w:ascii="Times New Roman" w:hAnsi="Times New Roman"/>
            <w:szCs w:val="24"/>
          </w:rPr>
          <w:t>www.learnicu.org/SiteCollectionDocuments/Glycemic_Control.pdf</w:t>
        </w:r>
      </w:hyperlink>
    </w:p>
    <w:p w14:paraId="5F0C1DD9" w14:textId="77777777" w:rsidR="00196B47" w:rsidRPr="00196B47" w:rsidRDefault="00196B47" w:rsidP="00196B47">
      <w:pPr>
        <w:pStyle w:val="Default"/>
        <w:widowControl w:val="0"/>
        <w:ind w:left="360" w:hanging="360"/>
        <w:rPr>
          <w:rFonts w:ascii="Times New Roman" w:hAnsi="Times New Roman"/>
          <w:sz w:val="22"/>
          <w:szCs w:val="22"/>
        </w:rPr>
      </w:pPr>
      <w:r w:rsidRPr="00196B47">
        <w:rPr>
          <w:rFonts w:ascii="Times New Roman" w:hAnsi="Times New Roman"/>
          <w:sz w:val="22"/>
          <w:szCs w:val="22"/>
        </w:rPr>
        <w:t>Umpierrez, G. E., Hellman, R., Korytkowski, M. T., Kosiborod, M., Maynard, G. A., Montori, V. M., et al.</w:t>
      </w:r>
      <w:r w:rsidR="00D80DFB">
        <w:rPr>
          <w:rFonts w:ascii="Times New Roman" w:hAnsi="Times New Roman"/>
          <w:sz w:val="22"/>
          <w:szCs w:val="22"/>
        </w:rPr>
        <w:t xml:space="preserve"> (2012). Management of hyperglycemia in h</w:t>
      </w:r>
      <w:r w:rsidRPr="00196B47">
        <w:rPr>
          <w:rFonts w:ascii="Times New Roman" w:hAnsi="Times New Roman"/>
          <w:sz w:val="22"/>
          <w:szCs w:val="22"/>
        </w:rPr>
        <w:t xml:space="preserve">ospitalized </w:t>
      </w:r>
      <w:r w:rsidR="00D80DFB">
        <w:rPr>
          <w:rFonts w:ascii="Times New Roman" w:hAnsi="Times New Roman"/>
          <w:sz w:val="22"/>
          <w:szCs w:val="22"/>
        </w:rPr>
        <w:t>p</w:t>
      </w:r>
      <w:r w:rsidRPr="00196B47">
        <w:rPr>
          <w:rFonts w:ascii="Times New Roman" w:hAnsi="Times New Roman"/>
          <w:sz w:val="22"/>
          <w:szCs w:val="22"/>
        </w:rPr>
        <w:t xml:space="preserve">atients in </w:t>
      </w:r>
      <w:r w:rsidR="00D80DFB">
        <w:rPr>
          <w:rFonts w:ascii="Times New Roman" w:hAnsi="Times New Roman"/>
          <w:sz w:val="22"/>
          <w:szCs w:val="22"/>
        </w:rPr>
        <w:t>n</w:t>
      </w:r>
      <w:r w:rsidRPr="00196B47">
        <w:rPr>
          <w:rFonts w:ascii="Times New Roman" w:hAnsi="Times New Roman"/>
          <w:sz w:val="22"/>
          <w:szCs w:val="22"/>
        </w:rPr>
        <w:t xml:space="preserve">on-critical </w:t>
      </w:r>
      <w:r w:rsidR="00D80DFB">
        <w:rPr>
          <w:rFonts w:ascii="Times New Roman" w:hAnsi="Times New Roman"/>
          <w:sz w:val="22"/>
          <w:szCs w:val="22"/>
        </w:rPr>
        <w:t>care s</w:t>
      </w:r>
      <w:r w:rsidRPr="00196B47">
        <w:rPr>
          <w:rFonts w:ascii="Times New Roman" w:hAnsi="Times New Roman"/>
          <w:sz w:val="22"/>
          <w:szCs w:val="22"/>
        </w:rPr>
        <w:t xml:space="preserve">etting: An Endocrine Society Clinical Practice Guideline. </w:t>
      </w:r>
      <w:r w:rsidRPr="00196B47">
        <w:rPr>
          <w:rFonts w:ascii="Times New Roman" w:hAnsi="Times New Roman"/>
          <w:i/>
          <w:iCs/>
          <w:sz w:val="22"/>
          <w:szCs w:val="22"/>
        </w:rPr>
        <w:t xml:space="preserve">J Clin Endocrinol Metab, </w:t>
      </w:r>
      <w:r w:rsidRPr="00196B47">
        <w:rPr>
          <w:rFonts w:ascii="Times New Roman" w:hAnsi="Times New Roman"/>
          <w:i/>
          <w:sz w:val="22"/>
          <w:szCs w:val="22"/>
        </w:rPr>
        <w:t>97</w:t>
      </w:r>
      <w:r w:rsidRPr="00196B47">
        <w:rPr>
          <w:rFonts w:ascii="Times New Roman" w:hAnsi="Times New Roman"/>
          <w:sz w:val="22"/>
          <w:szCs w:val="22"/>
        </w:rPr>
        <w:t xml:space="preserve">, 16-38. Retrieved August 16, 2013, from </w:t>
      </w:r>
      <w:hyperlink r:id="rId20" w:history="1">
        <w:r w:rsidRPr="00196B47">
          <w:rPr>
            <w:rStyle w:val="Hyperlink"/>
            <w:rFonts w:ascii="Times New Roman" w:hAnsi="Times New Roman"/>
            <w:sz w:val="22"/>
            <w:szCs w:val="22"/>
          </w:rPr>
          <w:t>http://jcem.endojournals.org/content/97/1/16.full</w:t>
        </w:r>
      </w:hyperlink>
    </w:p>
    <w:p w14:paraId="5F0C1DDA" w14:textId="77777777" w:rsidR="00423CA8" w:rsidRPr="00D53405" w:rsidRDefault="00423CA8" w:rsidP="00423CA8">
      <w:pPr>
        <w:ind w:left="0" w:firstLine="0"/>
        <w:rPr>
          <w:rFonts w:ascii="Arial" w:hAnsi="Arial" w:cs="Arial"/>
          <w:sz w:val="20"/>
          <w:szCs w:val="20"/>
        </w:rPr>
      </w:pPr>
    </w:p>
    <w:p w14:paraId="5F0C1DDB"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5F0C1DDC" w14:textId="77777777" w:rsidR="00CE1A26" w:rsidRDefault="00CE1A26" w:rsidP="00CE1A26">
      <w:pPr>
        <w:ind w:left="0" w:firstLine="0"/>
        <w:rPr>
          <w:rFonts w:ascii="Times New Roman" w:hAnsi="Times New Roman" w:cs="Times New Roman"/>
        </w:rPr>
      </w:pPr>
      <w:r w:rsidRPr="00200037">
        <w:rPr>
          <w:rFonts w:ascii="Times New Roman" w:hAnsi="Times New Roman" w:cs="Times New Roman"/>
        </w:rPr>
        <w:t xml:space="preserve">The measure is supported </w:t>
      </w:r>
      <w:r>
        <w:rPr>
          <w:rFonts w:ascii="Times New Roman" w:hAnsi="Times New Roman" w:cs="Times New Roman"/>
        </w:rPr>
        <w:t xml:space="preserve">primarily </w:t>
      </w:r>
      <w:r w:rsidRPr="00200037">
        <w:rPr>
          <w:rFonts w:ascii="Times New Roman" w:hAnsi="Times New Roman" w:cs="Times New Roman"/>
        </w:rPr>
        <w:t xml:space="preserve">by </w:t>
      </w:r>
      <w:r>
        <w:rPr>
          <w:rFonts w:ascii="Times New Roman" w:hAnsi="Times New Roman" w:cs="Times New Roman"/>
        </w:rPr>
        <w:t xml:space="preserve">a </w:t>
      </w:r>
      <w:r w:rsidRPr="00200037">
        <w:rPr>
          <w:rFonts w:ascii="Times New Roman" w:hAnsi="Times New Roman" w:cs="Times New Roman"/>
        </w:rPr>
        <w:t xml:space="preserve">recommendation in </w:t>
      </w:r>
      <w:r>
        <w:rPr>
          <w:rFonts w:ascii="Times New Roman" w:hAnsi="Times New Roman" w:cs="Times New Roman"/>
        </w:rPr>
        <w:t xml:space="preserve">the following </w:t>
      </w:r>
      <w:r w:rsidR="002F388B">
        <w:rPr>
          <w:rFonts w:ascii="Times New Roman" w:hAnsi="Times New Roman" w:cs="Times New Roman"/>
        </w:rPr>
        <w:t>201</w:t>
      </w:r>
      <w:r w:rsidR="005D5DAC">
        <w:rPr>
          <w:rFonts w:ascii="Times New Roman" w:hAnsi="Times New Roman" w:cs="Times New Roman"/>
        </w:rPr>
        <w:t>3</w:t>
      </w:r>
      <w:r w:rsidR="002F388B">
        <w:rPr>
          <w:rFonts w:ascii="Times New Roman" w:hAnsi="Times New Roman" w:cs="Times New Roman"/>
        </w:rPr>
        <w:t xml:space="preserve"> </w:t>
      </w:r>
      <w:r>
        <w:rPr>
          <w:rFonts w:ascii="Times New Roman" w:hAnsi="Times New Roman" w:cs="Times New Roman"/>
        </w:rPr>
        <w:t>guideline:</w:t>
      </w:r>
    </w:p>
    <w:p w14:paraId="5F0C1DDD" w14:textId="094888EC" w:rsidR="005D5DAC" w:rsidRPr="009B2686" w:rsidRDefault="005D5DAC" w:rsidP="009B2686">
      <w:pPr>
        <w:pStyle w:val="ListParagraph"/>
        <w:numPr>
          <w:ilvl w:val="0"/>
          <w:numId w:val="41"/>
        </w:numPr>
        <w:autoSpaceDE w:val="0"/>
        <w:autoSpaceDN w:val="0"/>
        <w:adjustRightInd w:val="0"/>
        <w:spacing w:after="0" w:line="240" w:lineRule="auto"/>
        <w:rPr>
          <w:rFonts w:ascii="Times New Roman" w:hAnsi="Times New Roman"/>
          <w:szCs w:val="24"/>
        </w:rPr>
      </w:pPr>
      <w:r w:rsidRPr="009B2686">
        <w:rPr>
          <w:rFonts w:ascii="Times New Roman" w:hAnsi="Times New Roman"/>
          <w:szCs w:val="24"/>
        </w:rPr>
        <w:t xml:space="preserve">From Section IX.A, “Diabetes Care in the Hospital,” in the “Standards of Medical Care in Diabetes—2013” (American Diabetes Association, 2013), </w:t>
      </w:r>
      <w:r w:rsidR="00CF72CB">
        <w:rPr>
          <w:rFonts w:ascii="Times New Roman" w:hAnsi="Times New Roman"/>
          <w:szCs w:val="24"/>
        </w:rPr>
        <w:t xml:space="preserve"> two </w:t>
      </w:r>
      <w:r w:rsidRPr="009B2686">
        <w:rPr>
          <w:rFonts w:ascii="Times New Roman" w:hAnsi="Times New Roman"/>
          <w:szCs w:val="24"/>
        </w:rPr>
        <w:t xml:space="preserve"> recommendations listed under “goals for blood glucose levels” for “critically ill patients” are related to hypoglycemia</w:t>
      </w:r>
      <w:r w:rsidR="00C0120E" w:rsidRPr="009B2686">
        <w:rPr>
          <w:rFonts w:ascii="Times New Roman" w:hAnsi="Times New Roman"/>
          <w:szCs w:val="24"/>
        </w:rPr>
        <w:t xml:space="preserve"> on pages S45-S46</w:t>
      </w:r>
      <w:r w:rsidRPr="009B2686">
        <w:rPr>
          <w:rFonts w:ascii="Times New Roman" w:hAnsi="Times New Roman"/>
          <w:szCs w:val="24"/>
        </w:rPr>
        <w:t xml:space="preserve">: </w:t>
      </w:r>
    </w:p>
    <w:p w14:paraId="5F0C1DDE" w14:textId="77777777" w:rsidR="005D5DAC" w:rsidRPr="00F83F8A" w:rsidRDefault="005D5DAC" w:rsidP="009B2686">
      <w:pPr>
        <w:pStyle w:val="ListParagraph"/>
        <w:numPr>
          <w:ilvl w:val="0"/>
          <w:numId w:val="42"/>
        </w:numPr>
        <w:autoSpaceDE w:val="0"/>
        <w:autoSpaceDN w:val="0"/>
        <w:adjustRightInd w:val="0"/>
        <w:spacing w:after="0" w:line="240" w:lineRule="auto"/>
        <w:rPr>
          <w:rFonts w:ascii="Times New Roman" w:eastAsiaTheme="minorHAnsi" w:hAnsi="Times New Roman"/>
          <w:szCs w:val="24"/>
        </w:rPr>
      </w:pPr>
      <w:r w:rsidRPr="007E6D97">
        <w:rPr>
          <w:rFonts w:ascii="Times New Roman" w:eastAsiaTheme="minorHAnsi" w:hAnsi="Times New Roman"/>
          <w:szCs w:val="24"/>
        </w:rPr>
        <w:t xml:space="preserve">Critically ill patients: Insulin therapy should be initiated for treatment of persistent hyperglycemia starting at a threshold of no greater than 180 mg/dL (10 mmol/L). Once insulin therapy is started, a glucose range of 140–180 mg/dL (7.8–10 mmol/L) is recommended for the majority of critically ill patients. </w:t>
      </w:r>
      <w:r w:rsidRPr="00F83F8A">
        <w:rPr>
          <w:rFonts w:ascii="Times New Roman" w:eastAsiaTheme="minorHAnsi" w:hAnsi="Times New Roman"/>
          <w:szCs w:val="24"/>
        </w:rPr>
        <w:t>(A)</w:t>
      </w:r>
    </w:p>
    <w:p w14:paraId="5F0C1DDF" w14:textId="77777777" w:rsidR="005D5DAC" w:rsidRPr="007E6D97" w:rsidRDefault="005D5DAC" w:rsidP="009B2686">
      <w:pPr>
        <w:pStyle w:val="ListParagraph"/>
        <w:numPr>
          <w:ilvl w:val="0"/>
          <w:numId w:val="42"/>
        </w:numPr>
        <w:autoSpaceDE w:val="0"/>
        <w:autoSpaceDN w:val="0"/>
        <w:adjustRightInd w:val="0"/>
        <w:spacing w:after="0" w:line="240" w:lineRule="auto"/>
        <w:rPr>
          <w:rFonts w:ascii="Times New Roman" w:eastAsiaTheme="minorHAnsi" w:hAnsi="Times New Roman"/>
          <w:szCs w:val="24"/>
        </w:rPr>
      </w:pPr>
      <w:r w:rsidRPr="007E6D97">
        <w:rPr>
          <w:rFonts w:ascii="Times New Roman" w:eastAsiaTheme="minorHAnsi" w:hAnsi="Times New Roman"/>
          <w:szCs w:val="24"/>
        </w:rPr>
        <w:t>More stringent goals, such as 110-140 mg/dL (6.1-7.8 mmol/L) may be appropriate for selected patients, as long as they can be achieved without significant hypoglycemia. (C)</w:t>
      </w:r>
    </w:p>
    <w:p w14:paraId="5F0C1DE0" w14:textId="77777777" w:rsidR="00E5029A" w:rsidRDefault="00E5029A" w:rsidP="00E5029A">
      <w:pPr>
        <w:ind w:left="0" w:firstLine="0"/>
        <w:rPr>
          <w:rFonts w:ascii="Times New Roman" w:hAnsi="Times New Roman" w:cs="Times New Roman"/>
          <w:bCs/>
        </w:rPr>
      </w:pPr>
    </w:p>
    <w:p w14:paraId="5F0C1DE1" w14:textId="1BACBFFA" w:rsidR="00CE1A26" w:rsidRPr="009520F2" w:rsidRDefault="00CE1A26" w:rsidP="00CE1A26">
      <w:pPr>
        <w:ind w:left="0" w:firstLine="0"/>
        <w:rPr>
          <w:rFonts w:ascii="Times New Roman" w:hAnsi="Times New Roman" w:cs="Times New Roman"/>
        </w:rPr>
      </w:pPr>
      <w:r w:rsidRPr="009520F2">
        <w:rPr>
          <w:rFonts w:ascii="Times New Roman" w:hAnsi="Times New Roman" w:cs="Times New Roman"/>
        </w:rPr>
        <w:t xml:space="preserve">The measure is </w:t>
      </w:r>
      <w:r>
        <w:rPr>
          <w:rFonts w:ascii="Times New Roman" w:hAnsi="Times New Roman" w:cs="Times New Roman"/>
        </w:rPr>
        <w:t xml:space="preserve">also </w:t>
      </w:r>
      <w:r w:rsidRPr="009520F2">
        <w:rPr>
          <w:rFonts w:ascii="Times New Roman" w:hAnsi="Times New Roman" w:cs="Times New Roman"/>
        </w:rPr>
        <w:t>supported by recommendation</w:t>
      </w:r>
      <w:r>
        <w:rPr>
          <w:rFonts w:ascii="Times New Roman" w:hAnsi="Times New Roman" w:cs="Times New Roman"/>
        </w:rPr>
        <w:t>s</w:t>
      </w:r>
      <w:r w:rsidRPr="009520F2">
        <w:rPr>
          <w:rFonts w:ascii="Times New Roman" w:hAnsi="Times New Roman" w:cs="Times New Roman"/>
        </w:rPr>
        <w:t xml:space="preserve"> in </w:t>
      </w:r>
      <w:r w:rsidR="00CF72CB">
        <w:rPr>
          <w:rFonts w:ascii="Times New Roman" w:hAnsi="Times New Roman" w:cs="Times New Roman"/>
        </w:rPr>
        <w:t>two</w:t>
      </w:r>
      <w:r w:rsidR="00014795">
        <w:rPr>
          <w:rFonts w:ascii="Times New Roman" w:hAnsi="Times New Roman" w:cs="Times New Roman"/>
        </w:rPr>
        <w:t xml:space="preserve"> </w:t>
      </w:r>
      <w:r>
        <w:rPr>
          <w:rFonts w:ascii="Times New Roman" w:hAnsi="Times New Roman" w:cs="Times New Roman"/>
        </w:rPr>
        <w:t>other</w:t>
      </w:r>
      <w:r w:rsidRPr="009520F2">
        <w:rPr>
          <w:rFonts w:ascii="Times New Roman" w:hAnsi="Times New Roman" w:cs="Times New Roman"/>
        </w:rPr>
        <w:t xml:space="preserve"> recent guideline</w:t>
      </w:r>
      <w:r>
        <w:rPr>
          <w:rFonts w:ascii="Times New Roman" w:hAnsi="Times New Roman" w:cs="Times New Roman"/>
        </w:rPr>
        <w:t>s</w:t>
      </w:r>
      <w:r w:rsidRPr="009520F2">
        <w:rPr>
          <w:rFonts w:ascii="Times New Roman" w:hAnsi="Times New Roman" w:cs="Times New Roman"/>
        </w:rPr>
        <w:t>:</w:t>
      </w:r>
    </w:p>
    <w:p w14:paraId="5F0C1DE2" w14:textId="77777777" w:rsidR="008C1D38" w:rsidRPr="00014795" w:rsidRDefault="008C1D38" w:rsidP="00014795">
      <w:pPr>
        <w:pStyle w:val="ListParagraph"/>
        <w:numPr>
          <w:ilvl w:val="0"/>
          <w:numId w:val="38"/>
        </w:numPr>
        <w:autoSpaceDE w:val="0"/>
        <w:autoSpaceDN w:val="0"/>
        <w:adjustRightInd w:val="0"/>
        <w:spacing w:after="0" w:line="240" w:lineRule="auto"/>
        <w:rPr>
          <w:rFonts w:ascii="Times New Roman" w:hAnsi="Times New Roman"/>
          <w:szCs w:val="24"/>
        </w:rPr>
      </w:pPr>
      <w:r w:rsidRPr="00014795">
        <w:rPr>
          <w:rFonts w:ascii="Times New Roman" w:hAnsi="Times New Roman"/>
          <w:szCs w:val="24"/>
        </w:rPr>
        <w:t xml:space="preserve">From </w:t>
      </w:r>
      <w:r w:rsidRPr="00014795">
        <w:rPr>
          <w:rFonts w:ascii="Times New Roman" w:hAnsi="Times New Roman"/>
          <w:bCs/>
          <w:szCs w:val="24"/>
        </w:rPr>
        <w:t xml:space="preserve">“Guidelines for the Use of an Insulin Infusion for the Management of Hyperglycemia in Critically Ill Patients” </w:t>
      </w:r>
      <w:r w:rsidRPr="00014795">
        <w:rPr>
          <w:rFonts w:ascii="Times New Roman" w:hAnsi="Times New Roman"/>
          <w:szCs w:val="24"/>
        </w:rPr>
        <w:t>by the Society of Critical Care Medicine (Jacobi et al., 2012)</w:t>
      </w:r>
      <w:r w:rsidR="009B1B45" w:rsidRPr="00014795">
        <w:rPr>
          <w:rFonts w:ascii="Times New Roman" w:hAnsi="Times New Roman"/>
          <w:szCs w:val="24"/>
        </w:rPr>
        <w:t xml:space="preserve"> on page 3253</w:t>
      </w:r>
      <w:r w:rsidRPr="00014795">
        <w:rPr>
          <w:rFonts w:ascii="Times New Roman" w:hAnsi="Times New Roman"/>
          <w:szCs w:val="24"/>
        </w:rPr>
        <w:t>:</w:t>
      </w:r>
    </w:p>
    <w:p w14:paraId="5F0C1DE3" w14:textId="77777777" w:rsidR="008C1D38" w:rsidRDefault="008C1D38" w:rsidP="00014795">
      <w:pPr>
        <w:pStyle w:val="ListParagraph"/>
        <w:numPr>
          <w:ilvl w:val="0"/>
          <w:numId w:val="40"/>
        </w:numPr>
        <w:autoSpaceDE w:val="0"/>
        <w:autoSpaceDN w:val="0"/>
        <w:adjustRightInd w:val="0"/>
        <w:spacing w:after="0" w:line="240" w:lineRule="auto"/>
        <w:rPr>
          <w:rFonts w:ascii="Times New Roman" w:eastAsiaTheme="minorHAnsi" w:hAnsi="Times New Roman"/>
          <w:szCs w:val="24"/>
        </w:rPr>
      </w:pPr>
      <w:r w:rsidRPr="007E6D97">
        <w:rPr>
          <w:rFonts w:ascii="Times New Roman" w:eastAsiaTheme="minorHAnsi" w:hAnsi="Times New Roman"/>
          <w:szCs w:val="24"/>
        </w:rPr>
        <w:t xml:space="preserve">We suggest that a BG ≥150 mg/dL should trigger initiation of insulin therapy, titrated to keep BG &lt;150 mg/dL for most adult ICU patients and to maintain BG values absolutely &lt;180 mg/dL using a protocol that achieves a low rate of hypoglycemia (BG ≤70 mg/dL) despite limited impact on patient mortality. </w:t>
      </w:r>
      <w:r w:rsidRPr="00427F02">
        <w:rPr>
          <w:rFonts w:ascii="Times New Roman" w:eastAsiaTheme="minorHAnsi" w:hAnsi="Times New Roman"/>
          <w:szCs w:val="24"/>
        </w:rPr>
        <w:t>[Quality of evidence: very low]</w:t>
      </w:r>
    </w:p>
    <w:p w14:paraId="07CA48EB" w14:textId="77777777" w:rsidR="005C353A" w:rsidRPr="00427F02" w:rsidRDefault="005C353A" w:rsidP="005C353A">
      <w:pPr>
        <w:pStyle w:val="ListParagraph"/>
        <w:autoSpaceDE w:val="0"/>
        <w:autoSpaceDN w:val="0"/>
        <w:adjustRightInd w:val="0"/>
        <w:spacing w:after="0" w:line="240" w:lineRule="auto"/>
        <w:ind w:left="1080" w:firstLine="0"/>
        <w:rPr>
          <w:rFonts w:ascii="Times New Roman" w:eastAsiaTheme="minorHAnsi" w:hAnsi="Times New Roman"/>
          <w:szCs w:val="24"/>
        </w:rPr>
      </w:pPr>
    </w:p>
    <w:p w14:paraId="5F0C1DE4" w14:textId="77777777" w:rsidR="008C1D38" w:rsidRPr="00014795" w:rsidRDefault="008C1D38" w:rsidP="00014795">
      <w:pPr>
        <w:pStyle w:val="ListParagraph"/>
        <w:numPr>
          <w:ilvl w:val="0"/>
          <w:numId w:val="38"/>
        </w:numPr>
        <w:autoSpaceDE w:val="0"/>
        <w:autoSpaceDN w:val="0"/>
        <w:adjustRightInd w:val="0"/>
        <w:spacing w:after="0" w:line="240" w:lineRule="auto"/>
        <w:rPr>
          <w:rFonts w:ascii="Times New Roman" w:hAnsi="Times New Roman"/>
          <w:szCs w:val="24"/>
        </w:rPr>
      </w:pPr>
      <w:r w:rsidRPr="00014795">
        <w:rPr>
          <w:rFonts w:ascii="Times New Roman" w:hAnsi="Times New Roman"/>
          <w:szCs w:val="24"/>
        </w:rPr>
        <w:t xml:space="preserve">From the </w:t>
      </w:r>
      <w:r w:rsidRPr="00014795">
        <w:rPr>
          <w:rFonts w:ascii="Times New Roman" w:hAnsi="Times New Roman"/>
          <w:bCs/>
          <w:szCs w:val="24"/>
        </w:rPr>
        <w:t>“</w:t>
      </w:r>
      <w:r w:rsidRPr="00014795">
        <w:rPr>
          <w:rFonts w:ascii="Times New Roman" w:hAnsi="Times New Roman"/>
        </w:rPr>
        <w:t>Management of Hyperglycemia in Hospitalized Patients in Non-critical Care Setting: An Endocrine Society Clinical Practice Guideline</w:t>
      </w:r>
      <w:r w:rsidRPr="00014795">
        <w:rPr>
          <w:rFonts w:ascii="Times New Roman" w:hAnsi="Times New Roman"/>
          <w:bCs/>
          <w:szCs w:val="24"/>
        </w:rPr>
        <w:t>”</w:t>
      </w:r>
      <w:r w:rsidRPr="00014795">
        <w:rPr>
          <w:rFonts w:ascii="Times New Roman" w:hAnsi="Times New Roman"/>
          <w:szCs w:val="24"/>
        </w:rPr>
        <w:t xml:space="preserve"> (Umpierrez et al., 2012)</w:t>
      </w:r>
      <w:r w:rsidR="0000588C" w:rsidRPr="00014795">
        <w:rPr>
          <w:rFonts w:ascii="Times New Roman" w:hAnsi="Times New Roman"/>
          <w:szCs w:val="24"/>
        </w:rPr>
        <w:t xml:space="preserve"> on page 4:</w:t>
      </w:r>
    </w:p>
    <w:p w14:paraId="5F0C1DE5" w14:textId="77777777" w:rsidR="008C1D38" w:rsidRPr="00427F02" w:rsidRDefault="008C1D38" w:rsidP="00014795">
      <w:pPr>
        <w:pStyle w:val="ListParagraph"/>
        <w:numPr>
          <w:ilvl w:val="0"/>
          <w:numId w:val="39"/>
        </w:numPr>
        <w:tabs>
          <w:tab w:val="left" w:pos="1080"/>
        </w:tabs>
        <w:autoSpaceDE w:val="0"/>
        <w:autoSpaceDN w:val="0"/>
        <w:adjustRightInd w:val="0"/>
        <w:spacing w:after="0" w:line="240" w:lineRule="auto"/>
        <w:rPr>
          <w:rFonts w:ascii="Times New Roman" w:eastAsiaTheme="minorHAnsi" w:hAnsi="Times New Roman"/>
          <w:szCs w:val="24"/>
        </w:rPr>
      </w:pPr>
      <w:r w:rsidRPr="007E6D97">
        <w:rPr>
          <w:rFonts w:ascii="Times New Roman" w:eastAsiaTheme="minorHAnsi" w:hAnsi="Times New Roman"/>
          <w:szCs w:val="24"/>
        </w:rPr>
        <w:t xml:space="preserve">3.1. We recommend a premeal glucose target of less than 140 mg/dl (7.8 mmol/liter) and a random BG of less than 180 mg/dl (10.0 mmol/liter) for the majority of hospitalized patients with non-critical illness. </w:t>
      </w:r>
      <w:r w:rsidRPr="00427F02">
        <w:rPr>
          <w:rFonts w:ascii="Times New Roman" w:eastAsiaTheme="minorHAnsi" w:hAnsi="Times New Roman"/>
          <w:szCs w:val="24"/>
        </w:rPr>
        <w:t xml:space="preserve">(strong recommendation/low quality evidence) </w:t>
      </w:r>
    </w:p>
    <w:p w14:paraId="5F0C1DE6" w14:textId="77777777" w:rsidR="008C1D38" w:rsidRPr="00427F02" w:rsidRDefault="008C1D38" w:rsidP="00014795">
      <w:pPr>
        <w:pStyle w:val="ListParagraph"/>
        <w:numPr>
          <w:ilvl w:val="0"/>
          <w:numId w:val="39"/>
        </w:numPr>
        <w:tabs>
          <w:tab w:val="left" w:pos="1080"/>
        </w:tabs>
        <w:autoSpaceDE w:val="0"/>
        <w:autoSpaceDN w:val="0"/>
        <w:adjustRightInd w:val="0"/>
        <w:spacing w:after="0" w:line="240" w:lineRule="auto"/>
        <w:rPr>
          <w:rFonts w:ascii="Times New Roman" w:eastAsiaTheme="minorHAnsi" w:hAnsi="Times New Roman"/>
          <w:szCs w:val="24"/>
        </w:rPr>
      </w:pPr>
      <w:r w:rsidRPr="007E6D97">
        <w:rPr>
          <w:rFonts w:ascii="Times New Roman" w:eastAsiaTheme="minorHAnsi" w:hAnsi="Times New Roman"/>
          <w:szCs w:val="24"/>
        </w:rPr>
        <w:t xml:space="preserve">3.2. We suggest that glycemic targets be modified according to clinical status. For patients who are able to achieve and maintain glycemic control without hypoglycemia, a lower target range may be reasonable. For patients with terminal illness and/or with limited life expectancy or at high risk for hypoglycemia, a higher target range (BG &lt;11.1 mmol/liter or 200 mg/dl) may be reasonable. </w:t>
      </w:r>
      <w:r w:rsidRPr="00427F02">
        <w:rPr>
          <w:rFonts w:ascii="Times New Roman" w:eastAsiaTheme="minorHAnsi" w:hAnsi="Times New Roman"/>
          <w:szCs w:val="24"/>
        </w:rPr>
        <w:t>(weak recommendation/very low quality evidence)</w:t>
      </w:r>
    </w:p>
    <w:p w14:paraId="5F0C1DE7" w14:textId="77777777" w:rsidR="00CE1A26" w:rsidRDefault="00CE1A26" w:rsidP="00014795">
      <w:pPr>
        <w:ind w:left="0" w:firstLine="0"/>
        <w:rPr>
          <w:rFonts w:ascii="Times New Roman" w:hAnsi="Times New Roman" w:cs="Times New Roman"/>
          <w:bCs/>
        </w:rPr>
      </w:pPr>
    </w:p>
    <w:p w14:paraId="5F0C1DE8" w14:textId="77777777"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14:paraId="5F0C1DE9" w14:textId="77777777" w:rsidR="00903BBE" w:rsidRPr="00903BBE" w:rsidRDefault="00903BBE" w:rsidP="000D5BF9">
      <w:pPr>
        <w:ind w:left="0" w:firstLine="0"/>
        <w:rPr>
          <w:rFonts w:ascii="Times New Roman" w:hAnsi="Times New Roman" w:cs="Times New Roman"/>
        </w:rPr>
      </w:pPr>
      <w:r w:rsidRPr="00903BBE">
        <w:rPr>
          <w:rFonts w:ascii="Times New Roman" w:hAnsi="Times New Roman" w:cs="Times New Roman"/>
        </w:rPr>
        <w:lastRenderedPageBreak/>
        <w:t xml:space="preserve">The following definitions </w:t>
      </w:r>
      <w:r>
        <w:rPr>
          <w:rFonts w:ascii="Times New Roman" w:hAnsi="Times New Roman" w:cs="Times New Roman"/>
        </w:rPr>
        <w:t xml:space="preserve">apply to the </w:t>
      </w:r>
      <w:r w:rsidR="00DE3E79">
        <w:rPr>
          <w:rFonts w:ascii="Times New Roman" w:hAnsi="Times New Roman" w:cs="Times New Roman"/>
        </w:rPr>
        <w:t xml:space="preserve">graded </w:t>
      </w:r>
      <w:r w:rsidR="004E3657">
        <w:rPr>
          <w:rFonts w:ascii="Times New Roman" w:hAnsi="Times New Roman" w:cs="Times New Roman"/>
        </w:rPr>
        <w:t xml:space="preserve">recommendations from </w:t>
      </w:r>
      <w:r w:rsidR="008C0596">
        <w:rPr>
          <w:rFonts w:ascii="Times New Roman" w:hAnsi="Times New Roman" w:cs="Times New Roman"/>
        </w:rPr>
        <w:t>the</w:t>
      </w:r>
      <w:r w:rsidR="004E3657">
        <w:rPr>
          <w:rFonts w:ascii="Times New Roman" w:hAnsi="Times New Roman" w:cs="Times New Roman"/>
        </w:rPr>
        <w:t xml:space="preserve"> </w:t>
      </w:r>
      <w:r w:rsidR="00C52230">
        <w:rPr>
          <w:rFonts w:ascii="Times New Roman" w:hAnsi="Times New Roman" w:cs="Times New Roman"/>
        </w:rPr>
        <w:t xml:space="preserve">3 </w:t>
      </w:r>
      <w:r>
        <w:rPr>
          <w:rFonts w:ascii="Times New Roman" w:hAnsi="Times New Roman" w:cs="Times New Roman"/>
        </w:rPr>
        <w:t xml:space="preserve">guidelines </w:t>
      </w:r>
      <w:r w:rsidR="00231717">
        <w:rPr>
          <w:rFonts w:ascii="Times New Roman" w:hAnsi="Times New Roman" w:cs="Times New Roman"/>
        </w:rPr>
        <w:t xml:space="preserve">shown in Section 1a.4.2., </w:t>
      </w:r>
      <w:r w:rsidR="004E3657">
        <w:rPr>
          <w:rFonts w:ascii="Times New Roman" w:hAnsi="Times New Roman" w:cs="Times New Roman"/>
        </w:rPr>
        <w:t>above:</w:t>
      </w:r>
    </w:p>
    <w:p w14:paraId="5F0C1DEA" w14:textId="77777777" w:rsidR="00AD1ECF" w:rsidRDefault="00AD1ECF" w:rsidP="00AD1ECF">
      <w:pPr>
        <w:pStyle w:val="NoSpacing"/>
        <w:rPr>
          <w:rFonts w:ascii="Times New Roman" w:hAnsi="Times New Roman"/>
        </w:rPr>
      </w:pPr>
    </w:p>
    <w:p w14:paraId="5F0C1DEB" w14:textId="6570A7ED" w:rsidR="00060F49" w:rsidRPr="00B45A08" w:rsidRDefault="00060F49" w:rsidP="00060F49">
      <w:pPr>
        <w:pStyle w:val="NoSpacing"/>
        <w:rPr>
          <w:rFonts w:ascii="Times New Roman" w:eastAsia="Times New Roman" w:hAnsi="Times New Roman"/>
        </w:rPr>
      </w:pPr>
      <w:r w:rsidRPr="00B45A08">
        <w:rPr>
          <w:rFonts w:ascii="Times New Roman" w:hAnsi="Times New Roman"/>
        </w:rPr>
        <w:t>The “Standards of Medical Care in Diabetes—2013”</w:t>
      </w:r>
      <w:r w:rsidRPr="00B45A08">
        <w:rPr>
          <w:rFonts w:ascii="Times New Roman" w:eastAsia="Times New Roman" w:hAnsi="Times New Roman"/>
        </w:rPr>
        <w:t xml:space="preserve"> (American Diabetes Association, 2013) only identifies the level of evidence for each recommendation and does not grade the recommendation as strong or weak.</w:t>
      </w:r>
      <w:r w:rsidRPr="00165C84">
        <w:rPr>
          <w:rFonts w:ascii="Times New Roman" w:eastAsia="Times New Roman" w:hAnsi="Times New Roman"/>
        </w:rPr>
        <w:t xml:space="preserve"> </w:t>
      </w:r>
      <w:r>
        <w:rPr>
          <w:rFonts w:ascii="Times New Roman" w:eastAsia="Times New Roman" w:hAnsi="Times New Roman"/>
        </w:rPr>
        <w:t>The leve</w:t>
      </w:r>
      <w:r w:rsidR="00014795">
        <w:rPr>
          <w:rFonts w:ascii="Times New Roman" w:eastAsia="Times New Roman" w:hAnsi="Times New Roman"/>
        </w:rPr>
        <w:t xml:space="preserve">ls of evidence supporting the </w:t>
      </w:r>
      <w:r w:rsidR="00CF72CB">
        <w:rPr>
          <w:rFonts w:ascii="Times New Roman" w:eastAsia="Times New Roman" w:hAnsi="Times New Roman"/>
        </w:rPr>
        <w:t>two</w:t>
      </w:r>
      <w:r>
        <w:rPr>
          <w:rFonts w:ascii="Times New Roman" w:eastAsia="Times New Roman" w:hAnsi="Times New Roman"/>
        </w:rPr>
        <w:t xml:space="preserve"> recommendations are A and C. A level of evidence of A is defined as clear or supportive evidence from </w:t>
      </w:r>
      <w:r w:rsidR="003C52EC">
        <w:rPr>
          <w:rFonts w:ascii="Times New Roman" w:eastAsia="Times New Roman" w:hAnsi="Times New Roman"/>
        </w:rPr>
        <w:t>"</w:t>
      </w:r>
      <w:r w:rsidRPr="00A7722E">
        <w:rPr>
          <w:rFonts w:ascii="Times New Roman" w:hAnsi="Times New Roman"/>
          <w:szCs w:val="24"/>
        </w:rPr>
        <w:t>well-conducted, generalizable, randomized controlled trials</w:t>
      </w:r>
      <w:r w:rsidR="003C52EC">
        <w:rPr>
          <w:rFonts w:ascii="Times New Roman" w:hAnsi="Times New Roman"/>
          <w:szCs w:val="24"/>
        </w:rPr>
        <w:t>"</w:t>
      </w:r>
      <w:r>
        <w:rPr>
          <w:rFonts w:ascii="Times New Roman" w:hAnsi="Times New Roman"/>
          <w:szCs w:val="24"/>
        </w:rPr>
        <w:t xml:space="preserve">; or </w:t>
      </w:r>
      <w:r w:rsidR="003C52EC">
        <w:rPr>
          <w:rFonts w:ascii="Times New Roman" w:hAnsi="Times New Roman"/>
          <w:szCs w:val="24"/>
        </w:rPr>
        <w:t>"</w:t>
      </w:r>
      <w:r>
        <w:rPr>
          <w:rFonts w:ascii="Times New Roman" w:hAnsi="Times New Roman"/>
          <w:szCs w:val="24"/>
        </w:rPr>
        <w:t>c</w:t>
      </w:r>
      <w:r w:rsidRPr="00A7722E">
        <w:rPr>
          <w:rFonts w:ascii="Times New Roman" w:hAnsi="Times New Roman"/>
          <w:szCs w:val="24"/>
        </w:rPr>
        <w:t>ompelling nonexperimental evidence</w:t>
      </w:r>
      <w:r>
        <w:rPr>
          <w:rFonts w:ascii="Times New Roman" w:hAnsi="Times New Roman"/>
          <w:szCs w:val="24"/>
        </w:rPr>
        <w:t>.</w:t>
      </w:r>
      <w:r w:rsidR="003C52EC">
        <w:rPr>
          <w:rFonts w:ascii="Times New Roman" w:hAnsi="Times New Roman"/>
          <w:szCs w:val="24"/>
        </w:rPr>
        <w:t>"</w:t>
      </w:r>
      <w:r>
        <w:rPr>
          <w:rFonts w:ascii="Times New Roman" w:hAnsi="Times New Roman"/>
          <w:szCs w:val="24"/>
        </w:rPr>
        <w:t xml:space="preserve"> </w:t>
      </w:r>
      <w:r>
        <w:rPr>
          <w:rFonts w:ascii="Times New Roman" w:eastAsia="Times New Roman" w:hAnsi="Times New Roman"/>
        </w:rPr>
        <w:t>A level of evidence of C is defined as</w:t>
      </w:r>
      <w:r>
        <w:rPr>
          <w:rFonts w:ascii="Times New Roman" w:hAnsi="Times New Roman"/>
          <w:szCs w:val="24"/>
        </w:rPr>
        <w:t xml:space="preserve"> </w:t>
      </w:r>
      <w:r w:rsidR="003C52EC">
        <w:rPr>
          <w:rFonts w:ascii="Times New Roman" w:hAnsi="Times New Roman"/>
          <w:szCs w:val="24"/>
        </w:rPr>
        <w:t>"</w:t>
      </w:r>
      <w:r>
        <w:rPr>
          <w:rFonts w:ascii="Times New Roman" w:hAnsi="Times New Roman"/>
          <w:szCs w:val="24"/>
        </w:rPr>
        <w:t>s</w:t>
      </w:r>
      <w:r w:rsidRPr="00A7722E">
        <w:rPr>
          <w:rFonts w:ascii="Times New Roman" w:hAnsi="Times New Roman"/>
          <w:szCs w:val="24"/>
        </w:rPr>
        <w:t>upportive evidence from poorly controlled or uncontrolled studies</w:t>
      </w:r>
      <w:r w:rsidR="003C52EC">
        <w:rPr>
          <w:rFonts w:ascii="Times New Roman" w:hAnsi="Times New Roman"/>
          <w:szCs w:val="24"/>
        </w:rPr>
        <w:t>"</w:t>
      </w:r>
      <w:r>
        <w:rPr>
          <w:rFonts w:ascii="Times New Roman" w:hAnsi="Times New Roman"/>
          <w:szCs w:val="24"/>
        </w:rPr>
        <w:t xml:space="preserve">; or </w:t>
      </w:r>
      <w:r w:rsidR="003C52EC">
        <w:rPr>
          <w:rFonts w:ascii="Times New Roman" w:hAnsi="Times New Roman"/>
          <w:szCs w:val="24"/>
        </w:rPr>
        <w:t>"</w:t>
      </w:r>
      <w:r>
        <w:rPr>
          <w:rFonts w:ascii="Times New Roman" w:hAnsi="Times New Roman"/>
          <w:szCs w:val="24"/>
        </w:rPr>
        <w:t>c</w:t>
      </w:r>
      <w:r w:rsidRPr="00A7722E">
        <w:rPr>
          <w:rFonts w:ascii="Times New Roman" w:hAnsi="Times New Roman"/>
          <w:szCs w:val="24"/>
        </w:rPr>
        <w:t>onflicting evidence with the weight of evidence supporting the recommendation</w:t>
      </w:r>
      <w:r>
        <w:rPr>
          <w:rFonts w:ascii="Times New Roman" w:hAnsi="Times New Roman"/>
          <w:szCs w:val="24"/>
        </w:rPr>
        <w:t>.</w:t>
      </w:r>
      <w:r w:rsidR="003C52EC">
        <w:rPr>
          <w:rFonts w:ascii="Times New Roman" w:hAnsi="Times New Roman"/>
          <w:szCs w:val="24"/>
        </w:rPr>
        <w:t>"</w:t>
      </w:r>
      <w:r>
        <w:rPr>
          <w:rFonts w:ascii="Times New Roman" w:hAnsi="Times New Roman"/>
          <w:szCs w:val="24"/>
        </w:rPr>
        <w:t xml:space="preserve"> </w:t>
      </w:r>
    </w:p>
    <w:p w14:paraId="5F0C1DEC" w14:textId="77777777" w:rsidR="0074311D" w:rsidRDefault="0074311D" w:rsidP="00CD7753">
      <w:pPr>
        <w:ind w:left="0" w:firstLine="0"/>
        <w:rPr>
          <w:rFonts w:ascii="Times New Roman" w:hAnsi="Times New Roman"/>
          <w:szCs w:val="24"/>
        </w:rPr>
      </w:pPr>
    </w:p>
    <w:p w14:paraId="5F0C1DED" w14:textId="77777777" w:rsidR="00CD7753" w:rsidRPr="00870799" w:rsidRDefault="001D66D8" w:rsidP="00CD7753">
      <w:pPr>
        <w:ind w:left="0" w:firstLine="0"/>
        <w:rPr>
          <w:rFonts w:ascii="Times New Roman" w:hAnsi="Times New Roman"/>
          <w:szCs w:val="24"/>
        </w:rPr>
      </w:pPr>
      <w:r>
        <w:rPr>
          <w:rFonts w:ascii="Times New Roman" w:hAnsi="Times New Roman"/>
          <w:szCs w:val="24"/>
        </w:rPr>
        <w:t>The</w:t>
      </w:r>
      <w:r w:rsidR="00CD7753" w:rsidRPr="00870799">
        <w:rPr>
          <w:rFonts w:ascii="Times New Roman" w:hAnsi="Times New Roman"/>
          <w:szCs w:val="24"/>
        </w:rPr>
        <w:t xml:space="preserve"> recommendation </w:t>
      </w:r>
      <w:r>
        <w:rPr>
          <w:rFonts w:ascii="Times New Roman" w:eastAsia="Times New Roman" w:hAnsi="Times New Roman"/>
        </w:rPr>
        <w:t>listed in Section 1a.4.2. from the</w:t>
      </w:r>
      <w:r w:rsidRPr="00870799">
        <w:rPr>
          <w:rFonts w:ascii="Times New Roman" w:hAnsi="Times New Roman"/>
          <w:szCs w:val="24"/>
        </w:rPr>
        <w:t xml:space="preserve"> </w:t>
      </w:r>
      <w:r w:rsidR="00CD7753">
        <w:rPr>
          <w:rFonts w:ascii="Times New Roman" w:hAnsi="Times New Roman"/>
          <w:bCs/>
          <w:szCs w:val="24"/>
        </w:rPr>
        <w:t>“</w:t>
      </w:r>
      <w:r w:rsidR="00CD7753" w:rsidRPr="0061124F">
        <w:rPr>
          <w:rFonts w:ascii="Times New Roman" w:hAnsi="Times New Roman"/>
          <w:bCs/>
          <w:szCs w:val="24"/>
        </w:rPr>
        <w:t xml:space="preserve">Guidelines for the </w:t>
      </w:r>
      <w:r w:rsidR="00CD7753">
        <w:rPr>
          <w:rFonts w:ascii="Times New Roman" w:hAnsi="Times New Roman"/>
          <w:bCs/>
          <w:szCs w:val="24"/>
        </w:rPr>
        <w:t>U</w:t>
      </w:r>
      <w:r w:rsidR="00CD7753" w:rsidRPr="0061124F">
        <w:rPr>
          <w:rFonts w:ascii="Times New Roman" w:hAnsi="Times New Roman"/>
          <w:bCs/>
          <w:szCs w:val="24"/>
        </w:rPr>
        <w:t xml:space="preserve">se of an </w:t>
      </w:r>
      <w:r w:rsidR="00CD7753">
        <w:rPr>
          <w:rFonts w:ascii="Times New Roman" w:hAnsi="Times New Roman"/>
          <w:bCs/>
          <w:szCs w:val="24"/>
        </w:rPr>
        <w:t>I</w:t>
      </w:r>
      <w:r w:rsidR="00CD7753" w:rsidRPr="0061124F">
        <w:rPr>
          <w:rFonts w:ascii="Times New Roman" w:hAnsi="Times New Roman"/>
          <w:bCs/>
          <w:szCs w:val="24"/>
        </w:rPr>
        <w:t xml:space="preserve">nsulin </w:t>
      </w:r>
      <w:r w:rsidR="00CD7753">
        <w:rPr>
          <w:rFonts w:ascii="Times New Roman" w:hAnsi="Times New Roman"/>
          <w:bCs/>
          <w:szCs w:val="24"/>
        </w:rPr>
        <w:t>I</w:t>
      </w:r>
      <w:r w:rsidR="00CD7753" w:rsidRPr="0061124F">
        <w:rPr>
          <w:rFonts w:ascii="Times New Roman" w:hAnsi="Times New Roman"/>
          <w:bCs/>
          <w:szCs w:val="24"/>
        </w:rPr>
        <w:t xml:space="preserve">nfusion for the </w:t>
      </w:r>
      <w:r w:rsidR="00CD7753">
        <w:rPr>
          <w:rFonts w:ascii="Times New Roman" w:hAnsi="Times New Roman"/>
          <w:bCs/>
          <w:szCs w:val="24"/>
        </w:rPr>
        <w:t>Management of Hyperglycemia in Critically Ill P</w:t>
      </w:r>
      <w:r w:rsidR="00CD7753" w:rsidRPr="0061124F">
        <w:rPr>
          <w:rFonts w:ascii="Times New Roman" w:hAnsi="Times New Roman"/>
          <w:bCs/>
          <w:szCs w:val="24"/>
        </w:rPr>
        <w:t>atients</w:t>
      </w:r>
      <w:r w:rsidR="00CD7753">
        <w:rPr>
          <w:rFonts w:ascii="Times New Roman" w:hAnsi="Times New Roman"/>
          <w:bCs/>
          <w:szCs w:val="24"/>
        </w:rPr>
        <w:t>”</w:t>
      </w:r>
      <w:r w:rsidR="00CD7753" w:rsidRPr="0061124F">
        <w:rPr>
          <w:rFonts w:ascii="Times New Roman" w:hAnsi="Times New Roman"/>
          <w:bCs/>
          <w:szCs w:val="24"/>
        </w:rPr>
        <w:t xml:space="preserve"> </w:t>
      </w:r>
      <w:r w:rsidR="00CD7753" w:rsidRPr="00870799">
        <w:rPr>
          <w:rFonts w:ascii="Times New Roman" w:hAnsi="Times New Roman"/>
          <w:szCs w:val="24"/>
        </w:rPr>
        <w:t>by the Society of Critical Care Medicine</w:t>
      </w:r>
      <w:r w:rsidR="00E24926">
        <w:rPr>
          <w:rFonts w:ascii="Times New Roman" w:hAnsi="Times New Roman"/>
          <w:szCs w:val="24"/>
        </w:rPr>
        <w:t xml:space="preserve"> </w:t>
      </w:r>
      <w:r w:rsidR="00F52F31">
        <w:rPr>
          <w:rFonts w:ascii="Times New Roman" w:hAnsi="Times New Roman"/>
          <w:szCs w:val="24"/>
        </w:rPr>
        <w:t>(</w:t>
      </w:r>
      <w:r w:rsidR="00F52F31" w:rsidRPr="00870799">
        <w:rPr>
          <w:rFonts w:ascii="Times New Roman" w:hAnsi="Times New Roman"/>
          <w:szCs w:val="24"/>
        </w:rPr>
        <w:t>Jacobi et al., 2012)</w:t>
      </w:r>
      <w:r w:rsidR="00F52F31">
        <w:rPr>
          <w:rFonts w:ascii="Times New Roman" w:hAnsi="Times New Roman"/>
          <w:szCs w:val="24"/>
        </w:rPr>
        <w:t xml:space="preserve"> </w:t>
      </w:r>
      <w:r w:rsidR="00E24926">
        <w:rPr>
          <w:rFonts w:ascii="Times New Roman" w:hAnsi="Times New Roman"/>
          <w:szCs w:val="24"/>
        </w:rPr>
        <w:t xml:space="preserve">was </w:t>
      </w:r>
      <w:r w:rsidR="00397E78">
        <w:rPr>
          <w:rFonts w:ascii="Times New Roman" w:hAnsi="Times New Roman"/>
          <w:szCs w:val="24"/>
        </w:rPr>
        <w:t xml:space="preserve">listed </w:t>
      </w:r>
      <w:r w:rsidR="00D15140">
        <w:rPr>
          <w:rFonts w:ascii="Times New Roman" w:hAnsi="Times New Roman"/>
          <w:szCs w:val="24"/>
        </w:rPr>
        <w:t>as a weak recommendation, or a “</w:t>
      </w:r>
      <w:r w:rsidR="00E24926">
        <w:rPr>
          <w:rFonts w:ascii="Times New Roman" w:hAnsi="Times New Roman"/>
          <w:szCs w:val="24"/>
        </w:rPr>
        <w:t>suggestion,</w:t>
      </w:r>
      <w:r w:rsidR="00D15140">
        <w:rPr>
          <w:rFonts w:ascii="Times New Roman" w:hAnsi="Times New Roman"/>
          <w:szCs w:val="24"/>
        </w:rPr>
        <w:t>”</w:t>
      </w:r>
      <w:r w:rsidR="00E24926">
        <w:rPr>
          <w:rFonts w:ascii="Times New Roman" w:hAnsi="Times New Roman"/>
          <w:szCs w:val="24"/>
        </w:rPr>
        <w:t xml:space="preserve"> </w:t>
      </w:r>
      <w:r w:rsidR="00397E78">
        <w:rPr>
          <w:rFonts w:ascii="Times New Roman" w:hAnsi="Times New Roman"/>
          <w:szCs w:val="24"/>
        </w:rPr>
        <w:t>because</w:t>
      </w:r>
      <w:r w:rsidR="00E24926" w:rsidRPr="00E24926">
        <w:rPr>
          <w:rFonts w:ascii="Times New Roman" w:hAnsi="Times New Roman"/>
          <w:szCs w:val="24"/>
        </w:rPr>
        <w:t xml:space="preserve"> </w:t>
      </w:r>
      <w:r w:rsidR="00D15140">
        <w:rPr>
          <w:rFonts w:ascii="Times New Roman" w:hAnsi="Times New Roman"/>
          <w:szCs w:val="24"/>
        </w:rPr>
        <w:t>“</w:t>
      </w:r>
      <w:r w:rsidR="00E24926" w:rsidRPr="00870799">
        <w:rPr>
          <w:rFonts w:ascii="Times New Roman" w:hAnsi="Times New Roman"/>
          <w:szCs w:val="24"/>
        </w:rPr>
        <w:t>the literature was not strong</w:t>
      </w:r>
      <w:r w:rsidR="00F52F31">
        <w:rPr>
          <w:rFonts w:ascii="Times New Roman" w:hAnsi="Times New Roman"/>
          <w:szCs w:val="24"/>
        </w:rPr>
        <w:t>.</w:t>
      </w:r>
      <w:r w:rsidR="00D15140">
        <w:rPr>
          <w:rFonts w:ascii="Times New Roman" w:hAnsi="Times New Roman"/>
          <w:szCs w:val="24"/>
        </w:rPr>
        <w:t>”</w:t>
      </w:r>
    </w:p>
    <w:p w14:paraId="5F0C1DEE" w14:textId="77777777" w:rsidR="00CD7753" w:rsidRDefault="00CD7753" w:rsidP="00CD7753">
      <w:pPr>
        <w:pStyle w:val="NoSpacing"/>
        <w:rPr>
          <w:rFonts w:ascii="Times New Roman" w:eastAsia="Times New Roman" w:hAnsi="Times New Roman"/>
        </w:rPr>
      </w:pPr>
    </w:p>
    <w:p w14:paraId="5F0C1DEF" w14:textId="48C8F581" w:rsidR="00397E78" w:rsidRPr="00B45A08" w:rsidRDefault="00397E78" w:rsidP="00397E78">
      <w:pPr>
        <w:pStyle w:val="NoSpacing"/>
        <w:rPr>
          <w:rFonts w:ascii="Times New Roman" w:hAnsi="Times New Roman"/>
        </w:rPr>
      </w:pPr>
      <w:r w:rsidRPr="00B45A08">
        <w:rPr>
          <w:rFonts w:ascii="Times New Roman" w:eastAsia="Times New Roman" w:hAnsi="Times New Roman"/>
        </w:rPr>
        <w:t xml:space="preserve">For </w:t>
      </w:r>
      <w:r w:rsidR="00014795">
        <w:rPr>
          <w:rFonts w:ascii="Times New Roman" w:eastAsia="Times New Roman" w:hAnsi="Times New Roman"/>
        </w:rPr>
        <w:t xml:space="preserve">the </w:t>
      </w:r>
      <w:r w:rsidR="00CF72CB">
        <w:rPr>
          <w:rFonts w:ascii="Times New Roman" w:eastAsia="Times New Roman" w:hAnsi="Times New Roman"/>
        </w:rPr>
        <w:t xml:space="preserve">two </w:t>
      </w:r>
      <w:r w:rsidRPr="00B45A08">
        <w:rPr>
          <w:rFonts w:ascii="Times New Roman" w:eastAsia="Times New Roman" w:hAnsi="Times New Roman"/>
        </w:rPr>
        <w:t>recommendation</w:t>
      </w:r>
      <w:r w:rsidR="00014795">
        <w:rPr>
          <w:rFonts w:ascii="Times New Roman" w:eastAsia="Times New Roman" w:hAnsi="Times New Roman"/>
        </w:rPr>
        <w:t xml:space="preserve">s listed in Section 1a.4.2. </w:t>
      </w:r>
      <w:r>
        <w:rPr>
          <w:rFonts w:ascii="Times New Roman" w:eastAsia="Times New Roman" w:hAnsi="Times New Roman"/>
        </w:rPr>
        <w:t>from the</w:t>
      </w:r>
      <w:r w:rsidRPr="00B45A08">
        <w:rPr>
          <w:rFonts w:ascii="Times New Roman" w:hAnsi="Times New Roman"/>
        </w:rPr>
        <w:t xml:space="preserve"> “Management of Hyperglycemia in Hospitalized Patients in Non-Critical Care Setting: An Endocrine Society Clinical Practice Guideline” (Umpierrez et al., 2012), </w:t>
      </w:r>
      <w:r w:rsidR="00CF72CB">
        <w:rPr>
          <w:rFonts w:ascii="Times New Roman" w:eastAsia="Times New Roman" w:hAnsi="Times New Roman"/>
        </w:rPr>
        <w:t>one</w:t>
      </w:r>
      <w:r w:rsidRPr="00B45A08">
        <w:rPr>
          <w:rFonts w:ascii="Times New Roman" w:eastAsia="SimSun" w:hAnsi="Times New Roman"/>
        </w:rPr>
        <w:t xml:space="preserve"> recommendation</w:t>
      </w:r>
      <w:r>
        <w:rPr>
          <w:rFonts w:ascii="Times New Roman" w:eastAsia="SimSun" w:hAnsi="Times New Roman"/>
        </w:rPr>
        <w:t xml:space="preserve"> was strong and </w:t>
      </w:r>
      <w:r w:rsidR="00CF72CB">
        <w:rPr>
          <w:rFonts w:ascii="Times New Roman" w:eastAsia="SimSun" w:hAnsi="Times New Roman"/>
        </w:rPr>
        <w:t>one</w:t>
      </w:r>
      <w:r>
        <w:rPr>
          <w:rFonts w:ascii="Times New Roman" w:eastAsia="SimSun" w:hAnsi="Times New Roman"/>
        </w:rPr>
        <w:t xml:space="preserve"> was weak, defined </w:t>
      </w:r>
      <w:r w:rsidRPr="00B45A08">
        <w:rPr>
          <w:rFonts w:ascii="Times New Roman" w:eastAsia="SimSun" w:hAnsi="Times New Roman"/>
        </w:rPr>
        <w:t>as follows</w:t>
      </w:r>
      <w:r w:rsidRPr="00B45A08">
        <w:rPr>
          <w:rFonts w:ascii="Times New Roman" w:eastAsia="Times New Roman" w:hAnsi="Times New Roman"/>
        </w:rPr>
        <w:t>:</w:t>
      </w:r>
    </w:p>
    <w:p w14:paraId="5F0C1DF0" w14:textId="77777777" w:rsidR="00397E78" w:rsidRPr="00014795" w:rsidRDefault="00397E78" w:rsidP="00014795">
      <w:pPr>
        <w:pStyle w:val="ListParagraph"/>
        <w:numPr>
          <w:ilvl w:val="0"/>
          <w:numId w:val="38"/>
        </w:numPr>
        <w:spacing w:after="0" w:line="240" w:lineRule="auto"/>
        <w:rPr>
          <w:rFonts w:ascii="Times New Roman" w:eastAsia="SimSun" w:hAnsi="Times New Roman"/>
        </w:rPr>
      </w:pPr>
      <w:r w:rsidRPr="00014795">
        <w:rPr>
          <w:rFonts w:ascii="Times New Roman" w:eastAsia="Times New Roman" w:hAnsi="Times New Roman" w:cs="Times New Roman"/>
        </w:rPr>
        <w:t>Strong=</w:t>
      </w:r>
      <w:r w:rsidRPr="00014795">
        <w:rPr>
          <w:rFonts w:ascii="Times New Roman" w:eastAsia="SimSun" w:hAnsi="Times New Roman"/>
        </w:rPr>
        <w:t xml:space="preserve">The Task Force has confidence that persons who receive care according to the strong recommendations will derive, on average, more good than harm. </w:t>
      </w:r>
    </w:p>
    <w:p w14:paraId="5F0C1DF1" w14:textId="77777777" w:rsidR="00397E78" w:rsidRPr="00014795" w:rsidRDefault="00397E78" w:rsidP="00014795">
      <w:pPr>
        <w:pStyle w:val="ListParagraph"/>
        <w:numPr>
          <w:ilvl w:val="0"/>
          <w:numId w:val="38"/>
        </w:numPr>
        <w:spacing w:after="0" w:line="240" w:lineRule="auto"/>
        <w:rPr>
          <w:rFonts w:ascii="Times New Roman" w:eastAsia="SimSun" w:hAnsi="Times New Roman"/>
        </w:rPr>
      </w:pPr>
      <w:r w:rsidRPr="00014795">
        <w:rPr>
          <w:rFonts w:ascii="Times New Roman" w:eastAsia="SimSun" w:hAnsi="Times New Roman"/>
        </w:rPr>
        <w:t>Weak=Requires more careful consideration of the person’s circumstances, values, and preferences to determine the best course of action.</w:t>
      </w:r>
    </w:p>
    <w:p w14:paraId="5F0C1DF2" w14:textId="77777777" w:rsidR="00692020" w:rsidRPr="00C54B60" w:rsidRDefault="00692020" w:rsidP="00C54B60">
      <w:pPr>
        <w:ind w:left="1080" w:hanging="720"/>
      </w:pPr>
    </w:p>
    <w:p w14:paraId="5F0C1DF3" w14:textId="77777777" w:rsidR="00265702" w:rsidRPr="00D15140" w:rsidRDefault="00965FF6" w:rsidP="00265702">
      <w:pPr>
        <w:ind w:left="0" w:firstLine="0"/>
        <w:rPr>
          <w:b/>
        </w:rPr>
      </w:pPr>
      <w:r w:rsidRPr="00030F43">
        <w:rPr>
          <w:b/>
          <w:color w:val="0000FF"/>
        </w:rPr>
        <w:t>1a.4.4.</w:t>
      </w:r>
      <w:r w:rsidRPr="00265702">
        <w:rPr>
          <w:b/>
          <w:color w:val="17365D" w:themeColor="text2" w:themeShade="BF"/>
        </w:rPr>
        <w:t xml:space="preserve"> </w:t>
      </w:r>
      <w:r w:rsidR="00C54E40">
        <w:rPr>
          <w:b/>
        </w:rPr>
        <w:t>Provide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rsidRPr="00D15140">
        <w:rPr>
          <w:b/>
        </w:rPr>
        <w:t>(</w:t>
      </w:r>
      <w:r w:rsidR="008A45F3" w:rsidRPr="00D15140">
        <w:rPr>
          <w:b/>
          <w:i/>
        </w:rPr>
        <w:t xml:space="preserve">Note: </w:t>
      </w:r>
      <w:r w:rsidR="00352B52" w:rsidRPr="00D15140">
        <w:rPr>
          <w:b/>
          <w:i/>
        </w:rPr>
        <w:t xml:space="preserve">If separate </w:t>
      </w:r>
      <w:r w:rsidRPr="00D15140">
        <w:rPr>
          <w:b/>
          <w:i/>
        </w:rPr>
        <w:t>g</w:t>
      </w:r>
      <w:r w:rsidR="00352B52" w:rsidRPr="00D15140">
        <w:rPr>
          <w:b/>
          <w:i/>
        </w:rPr>
        <w:t xml:space="preserve">rades </w:t>
      </w:r>
      <w:r w:rsidR="00030F43" w:rsidRPr="00D15140">
        <w:rPr>
          <w:b/>
          <w:i/>
        </w:rPr>
        <w:t xml:space="preserve">for the </w:t>
      </w:r>
      <w:r w:rsidR="00352B52" w:rsidRPr="00D15140">
        <w:rPr>
          <w:b/>
          <w:i/>
        </w:rPr>
        <w:t xml:space="preserve">strength of the </w:t>
      </w:r>
      <w:r w:rsidR="00030F43" w:rsidRPr="00D15140">
        <w:rPr>
          <w:b/>
          <w:i/>
        </w:rPr>
        <w:t>evidence</w:t>
      </w:r>
      <w:r w:rsidR="00352B52" w:rsidRPr="00D15140">
        <w:rPr>
          <w:b/>
          <w:i/>
        </w:rPr>
        <w:t xml:space="preserve">, report </w:t>
      </w:r>
      <w:r w:rsidR="00205857" w:rsidRPr="00D15140">
        <w:rPr>
          <w:b/>
          <w:i/>
        </w:rPr>
        <w:t xml:space="preserve">them </w:t>
      </w:r>
      <w:r w:rsidR="00030F43" w:rsidRPr="00D15140">
        <w:rPr>
          <w:b/>
          <w:i/>
        </w:rPr>
        <w:t>in section 1a.7.</w:t>
      </w:r>
      <w:r w:rsidR="00030F43" w:rsidRPr="00D15140">
        <w:rPr>
          <w:b/>
        </w:rPr>
        <w:t>)</w:t>
      </w:r>
      <w:r w:rsidRPr="00D15140">
        <w:rPr>
          <w:b/>
        </w:rPr>
        <w:t xml:space="preserve"> </w:t>
      </w:r>
    </w:p>
    <w:p w14:paraId="5F0C1DF4" w14:textId="77777777" w:rsidR="00EF3EFD" w:rsidRPr="00A7722E" w:rsidRDefault="00EF3EFD" w:rsidP="00EF3EFD">
      <w:pPr>
        <w:pStyle w:val="NoSpacing"/>
        <w:rPr>
          <w:rFonts w:ascii="Times New Roman" w:eastAsia="Times New Roman" w:hAnsi="Times New Roman"/>
          <w:sz w:val="24"/>
          <w:szCs w:val="24"/>
        </w:rPr>
      </w:pPr>
      <w:r w:rsidRPr="000F39D3">
        <w:rPr>
          <w:rFonts w:ascii="Times New Roman" w:hAnsi="Times New Roman"/>
          <w:sz w:val="24"/>
          <w:szCs w:val="24"/>
        </w:rPr>
        <w:t>The “Standards of Medical Care in Diabetes—2013”</w:t>
      </w:r>
      <w:r w:rsidRPr="000F39D3">
        <w:rPr>
          <w:rFonts w:ascii="Times New Roman" w:eastAsia="Times New Roman" w:hAnsi="Times New Roman"/>
          <w:sz w:val="24"/>
          <w:szCs w:val="24"/>
        </w:rPr>
        <w:t xml:space="preserve"> (American Diabetes Association, 2013) identifies the level of evidence for each</w:t>
      </w:r>
      <w:r w:rsidRPr="00A7722E">
        <w:rPr>
          <w:rFonts w:ascii="Times New Roman" w:eastAsia="Times New Roman" w:hAnsi="Times New Roman"/>
          <w:sz w:val="24"/>
          <w:szCs w:val="24"/>
        </w:rPr>
        <w:t xml:space="preserve"> recommendation, using the following categories:</w:t>
      </w:r>
    </w:p>
    <w:p w14:paraId="5F0C1DF5" w14:textId="77777777" w:rsidR="00D15140" w:rsidRDefault="00D15140" w:rsidP="00D15140">
      <w:pPr>
        <w:pStyle w:val="NoSpacing"/>
        <w:rPr>
          <w:rFonts w:ascii="Times New Roman" w:hAnsi="Times New Roman"/>
          <w:sz w:val="24"/>
          <w:szCs w:val="24"/>
        </w:rPr>
      </w:pPr>
    </w:p>
    <w:p w14:paraId="5F0C1DF6" w14:textId="77777777" w:rsidR="00EF3EFD" w:rsidRPr="00A7722E" w:rsidRDefault="00EF3EFD" w:rsidP="00D15140">
      <w:pPr>
        <w:pStyle w:val="NoSpacing"/>
        <w:rPr>
          <w:rFonts w:ascii="Times New Roman" w:hAnsi="Times New Roman"/>
          <w:sz w:val="24"/>
          <w:szCs w:val="24"/>
        </w:rPr>
      </w:pPr>
      <w:r w:rsidRPr="00A7722E">
        <w:rPr>
          <w:rFonts w:ascii="Times New Roman" w:hAnsi="Times New Roman"/>
          <w:sz w:val="24"/>
          <w:szCs w:val="24"/>
        </w:rPr>
        <w:t xml:space="preserve">A level of evidence of </w:t>
      </w:r>
      <w:r>
        <w:rPr>
          <w:rFonts w:ascii="Times New Roman" w:hAnsi="Times New Roman"/>
          <w:sz w:val="24"/>
          <w:szCs w:val="24"/>
        </w:rPr>
        <w:t>“</w:t>
      </w:r>
      <w:r w:rsidRPr="00A7722E">
        <w:rPr>
          <w:rFonts w:ascii="Times New Roman" w:hAnsi="Times New Roman"/>
          <w:sz w:val="24"/>
          <w:szCs w:val="24"/>
        </w:rPr>
        <w:t>A</w:t>
      </w:r>
      <w:r>
        <w:rPr>
          <w:rFonts w:ascii="Times New Roman" w:hAnsi="Times New Roman"/>
          <w:sz w:val="24"/>
          <w:szCs w:val="24"/>
        </w:rPr>
        <w:t>”</w:t>
      </w:r>
      <w:r w:rsidRPr="00A7722E">
        <w:rPr>
          <w:rFonts w:ascii="Times New Roman" w:hAnsi="Times New Roman"/>
          <w:sz w:val="24"/>
          <w:szCs w:val="24"/>
        </w:rPr>
        <w:t xml:space="preserve"> for the ADA recommendations is defined as:</w:t>
      </w:r>
    </w:p>
    <w:p w14:paraId="5F0C1DF7" w14:textId="77777777" w:rsidR="00EF3EFD" w:rsidRPr="00A7722E" w:rsidRDefault="00EF3EFD" w:rsidP="00D15140">
      <w:pPr>
        <w:pStyle w:val="ListParagraph"/>
        <w:numPr>
          <w:ilvl w:val="0"/>
          <w:numId w:val="30"/>
        </w:numPr>
        <w:spacing w:after="0" w:line="240" w:lineRule="auto"/>
        <w:rPr>
          <w:rFonts w:ascii="Times New Roman" w:eastAsia="Calibri" w:hAnsi="Times New Roman"/>
          <w:szCs w:val="24"/>
        </w:rPr>
      </w:pPr>
      <w:r w:rsidRPr="00A7722E">
        <w:rPr>
          <w:rFonts w:ascii="Times New Roman" w:eastAsia="Calibri" w:hAnsi="Times New Roman"/>
          <w:szCs w:val="24"/>
        </w:rPr>
        <w:t>Clear evidence from well-conducted, generalizable, randomized controlled trials that are adequately powered, including:</w:t>
      </w:r>
    </w:p>
    <w:p w14:paraId="5F0C1DF8" w14:textId="77777777" w:rsidR="00EF3EFD" w:rsidRPr="00A7722E" w:rsidRDefault="00EF3EFD" w:rsidP="0074311D">
      <w:pPr>
        <w:pStyle w:val="ListParagraph"/>
        <w:numPr>
          <w:ilvl w:val="0"/>
          <w:numId w:val="34"/>
        </w:numPr>
        <w:tabs>
          <w:tab w:val="left" w:pos="1800"/>
        </w:tabs>
        <w:spacing w:after="0" w:line="240" w:lineRule="auto"/>
        <w:rPr>
          <w:rFonts w:ascii="Times New Roman" w:eastAsia="Calibri" w:hAnsi="Times New Roman"/>
          <w:szCs w:val="24"/>
        </w:rPr>
      </w:pPr>
      <w:r w:rsidRPr="00A7722E">
        <w:rPr>
          <w:rFonts w:ascii="Times New Roman" w:eastAsia="Calibri" w:hAnsi="Times New Roman"/>
          <w:szCs w:val="24"/>
        </w:rPr>
        <w:t>Evidence from a well-conducted multicenter trial</w:t>
      </w:r>
    </w:p>
    <w:p w14:paraId="5F0C1DF9" w14:textId="77777777" w:rsidR="00EF3EFD" w:rsidRPr="00A7722E" w:rsidRDefault="00EF3EFD" w:rsidP="0074311D">
      <w:pPr>
        <w:pStyle w:val="ListParagraph"/>
        <w:numPr>
          <w:ilvl w:val="0"/>
          <w:numId w:val="34"/>
        </w:numPr>
        <w:tabs>
          <w:tab w:val="left" w:pos="1800"/>
        </w:tabs>
        <w:spacing w:after="0" w:line="240" w:lineRule="auto"/>
        <w:rPr>
          <w:rFonts w:ascii="Times New Roman" w:eastAsia="Calibri" w:hAnsi="Times New Roman"/>
          <w:szCs w:val="24"/>
        </w:rPr>
      </w:pPr>
      <w:r w:rsidRPr="00A7722E">
        <w:rPr>
          <w:rFonts w:ascii="Times New Roman" w:eastAsia="Calibri" w:hAnsi="Times New Roman"/>
          <w:szCs w:val="24"/>
        </w:rPr>
        <w:t>Evidence from a meta-analysis that incorporated quality ratings in the analysis</w:t>
      </w:r>
    </w:p>
    <w:p w14:paraId="5F0C1DFA" w14:textId="77777777" w:rsidR="00EF3EFD" w:rsidRPr="00A7722E" w:rsidRDefault="00EF3EFD" w:rsidP="00D15140">
      <w:pPr>
        <w:pStyle w:val="ListParagraph"/>
        <w:numPr>
          <w:ilvl w:val="0"/>
          <w:numId w:val="31"/>
        </w:numPr>
        <w:spacing w:after="0" w:line="240" w:lineRule="auto"/>
        <w:rPr>
          <w:rFonts w:ascii="Times New Roman" w:eastAsia="Calibri" w:hAnsi="Times New Roman"/>
          <w:szCs w:val="24"/>
        </w:rPr>
      </w:pPr>
      <w:r w:rsidRPr="00A7722E">
        <w:rPr>
          <w:rFonts w:ascii="Times New Roman" w:eastAsia="Calibri" w:hAnsi="Times New Roman"/>
          <w:szCs w:val="24"/>
        </w:rPr>
        <w:t>Compelling nonexperimental evidence, i.e., “all or none” rule developed by Center for Evidence Based Medicine at Oxford</w:t>
      </w:r>
    </w:p>
    <w:p w14:paraId="5F0C1DFB" w14:textId="77777777" w:rsidR="00EF3EFD" w:rsidRPr="00A7722E" w:rsidRDefault="00EF3EFD" w:rsidP="00D15140">
      <w:pPr>
        <w:pStyle w:val="ListParagraph"/>
        <w:numPr>
          <w:ilvl w:val="0"/>
          <w:numId w:val="31"/>
        </w:numPr>
        <w:spacing w:after="0" w:line="240" w:lineRule="auto"/>
        <w:rPr>
          <w:rFonts w:ascii="Times New Roman" w:eastAsia="Calibri" w:hAnsi="Times New Roman"/>
          <w:szCs w:val="24"/>
        </w:rPr>
      </w:pPr>
      <w:r w:rsidRPr="00A7722E">
        <w:rPr>
          <w:rFonts w:ascii="Times New Roman" w:eastAsia="Calibri" w:hAnsi="Times New Roman"/>
          <w:szCs w:val="24"/>
        </w:rPr>
        <w:t>Supportive evidence from well-conducted randomized controlled trials that are adequately powered, including:</w:t>
      </w:r>
    </w:p>
    <w:p w14:paraId="5F0C1DFC" w14:textId="65FFE17E" w:rsidR="00EF3EFD" w:rsidRPr="00A7722E" w:rsidRDefault="00EF3EFD" w:rsidP="0074311D">
      <w:pPr>
        <w:pStyle w:val="ListParagraph"/>
        <w:numPr>
          <w:ilvl w:val="0"/>
          <w:numId w:val="35"/>
        </w:numPr>
        <w:spacing w:after="0" w:line="240" w:lineRule="auto"/>
        <w:rPr>
          <w:rFonts w:ascii="Times New Roman" w:eastAsia="Calibri" w:hAnsi="Times New Roman"/>
          <w:szCs w:val="24"/>
        </w:rPr>
      </w:pPr>
      <w:r w:rsidRPr="00A7722E">
        <w:rPr>
          <w:rFonts w:ascii="Times New Roman" w:eastAsia="Calibri" w:hAnsi="Times New Roman"/>
          <w:szCs w:val="24"/>
        </w:rPr>
        <w:t xml:space="preserve">Evidence from a well-conducted trial at </w:t>
      </w:r>
      <w:r w:rsidR="00CF72CB">
        <w:rPr>
          <w:rFonts w:ascii="Times New Roman" w:eastAsia="Calibri" w:hAnsi="Times New Roman"/>
          <w:szCs w:val="24"/>
        </w:rPr>
        <w:t>one</w:t>
      </w:r>
      <w:r w:rsidRPr="00A7722E">
        <w:rPr>
          <w:rFonts w:ascii="Times New Roman" w:eastAsia="Calibri" w:hAnsi="Times New Roman"/>
          <w:szCs w:val="24"/>
        </w:rPr>
        <w:t xml:space="preserve"> or more institutions</w:t>
      </w:r>
    </w:p>
    <w:p w14:paraId="5F0C1DFD" w14:textId="77777777" w:rsidR="00EF3EFD" w:rsidRPr="00A7722E" w:rsidRDefault="00EF3EFD" w:rsidP="0074311D">
      <w:pPr>
        <w:pStyle w:val="ListParagraph"/>
        <w:numPr>
          <w:ilvl w:val="0"/>
          <w:numId w:val="35"/>
        </w:numPr>
        <w:spacing w:after="0" w:line="240" w:lineRule="auto"/>
        <w:rPr>
          <w:rFonts w:ascii="Times New Roman" w:eastAsia="Calibri" w:hAnsi="Times New Roman"/>
          <w:szCs w:val="24"/>
        </w:rPr>
      </w:pPr>
      <w:r w:rsidRPr="00A7722E">
        <w:rPr>
          <w:rFonts w:ascii="Times New Roman" w:eastAsia="Calibri" w:hAnsi="Times New Roman"/>
          <w:szCs w:val="24"/>
        </w:rPr>
        <w:t xml:space="preserve">Evidence from a meta-analysis that incorporated </w:t>
      </w:r>
      <w:r>
        <w:rPr>
          <w:rFonts w:ascii="Times New Roman" w:eastAsia="Calibri" w:hAnsi="Times New Roman"/>
          <w:szCs w:val="24"/>
        </w:rPr>
        <w:t>quality ratings in the analysis</w:t>
      </w:r>
    </w:p>
    <w:p w14:paraId="5F0C1DFE" w14:textId="77777777" w:rsidR="00D15140" w:rsidRDefault="00D15140" w:rsidP="00D15140">
      <w:pPr>
        <w:ind w:left="0" w:firstLine="0"/>
        <w:rPr>
          <w:rFonts w:ascii="Times New Roman" w:hAnsi="Times New Roman"/>
          <w:szCs w:val="24"/>
        </w:rPr>
      </w:pPr>
    </w:p>
    <w:p w14:paraId="5F0C1DFF" w14:textId="77777777" w:rsidR="00EF3EFD" w:rsidRDefault="00EF3EFD" w:rsidP="00D15140">
      <w:pPr>
        <w:ind w:left="0" w:firstLine="0"/>
        <w:rPr>
          <w:rFonts w:ascii="Times New Roman" w:hAnsi="Times New Roman"/>
          <w:szCs w:val="24"/>
        </w:rPr>
      </w:pPr>
      <w:r w:rsidRPr="00A7722E">
        <w:rPr>
          <w:rFonts w:ascii="Times New Roman" w:hAnsi="Times New Roman"/>
          <w:szCs w:val="24"/>
        </w:rPr>
        <w:t>A level of evidence of “</w:t>
      </w:r>
      <w:r>
        <w:rPr>
          <w:rFonts w:ascii="Times New Roman" w:hAnsi="Times New Roman"/>
          <w:szCs w:val="24"/>
        </w:rPr>
        <w:t>B</w:t>
      </w:r>
      <w:r w:rsidRPr="00A7722E">
        <w:rPr>
          <w:rFonts w:ascii="Times New Roman" w:hAnsi="Times New Roman"/>
          <w:szCs w:val="24"/>
        </w:rPr>
        <w:t xml:space="preserve">” for the ADA recommendations is defined as: </w:t>
      </w:r>
    </w:p>
    <w:p w14:paraId="5F0C1E00" w14:textId="77777777" w:rsidR="00EF3EFD" w:rsidRPr="00A7722E" w:rsidRDefault="00EF3EFD" w:rsidP="00D15140">
      <w:pPr>
        <w:pStyle w:val="ListParagraph"/>
        <w:numPr>
          <w:ilvl w:val="0"/>
          <w:numId w:val="33"/>
        </w:numPr>
        <w:spacing w:after="0" w:line="240" w:lineRule="auto"/>
        <w:rPr>
          <w:rFonts w:ascii="Times New Roman" w:eastAsia="Calibri" w:hAnsi="Times New Roman"/>
          <w:szCs w:val="24"/>
        </w:rPr>
      </w:pPr>
      <w:r w:rsidRPr="00C4675E">
        <w:rPr>
          <w:rFonts w:ascii="Times New Roman" w:hAnsi="Times New Roman" w:cs="Times New Roman"/>
        </w:rPr>
        <w:t>Supportive evidence from well-conducted cohort studies</w:t>
      </w:r>
    </w:p>
    <w:p w14:paraId="5F0C1E01" w14:textId="77777777" w:rsidR="00EF3EFD" w:rsidRPr="00A7722E" w:rsidRDefault="00EF3EFD" w:rsidP="0074311D">
      <w:pPr>
        <w:pStyle w:val="ListParagraph"/>
        <w:numPr>
          <w:ilvl w:val="0"/>
          <w:numId w:val="36"/>
        </w:numPr>
        <w:spacing w:after="0" w:line="240" w:lineRule="auto"/>
        <w:rPr>
          <w:rFonts w:ascii="Times New Roman" w:eastAsia="Calibri" w:hAnsi="Times New Roman"/>
          <w:szCs w:val="24"/>
        </w:rPr>
      </w:pPr>
      <w:r w:rsidRPr="00C4675E">
        <w:rPr>
          <w:rFonts w:ascii="Times New Roman" w:hAnsi="Times New Roman" w:cs="Times New Roman"/>
        </w:rPr>
        <w:t>Evidence from a well-conducted prospective cohort study or registry</w:t>
      </w:r>
    </w:p>
    <w:p w14:paraId="5F0C1E02" w14:textId="77777777" w:rsidR="00EF3EFD" w:rsidRPr="00A7722E" w:rsidRDefault="00EF3EFD" w:rsidP="0074311D">
      <w:pPr>
        <w:pStyle w:val="ListParagraph"/>
        <w:numPr>
          <w:ilvl w:val="0"/>
          <w:numId w:val="36"/>
        </w:numPr>
        <w:spacing w:after="0" w:line="240" w:lineRule="auto"/>
        <w:rPr>
          <w:rFonts w:ascii="Times New Roman" w:eastAsia="Calibri" w:hAnsi="Times New Roman"/>
          <w:szCs w:val="24"/>
        </w:rPr>
      </w:pPr>
      <w:r w:rsidRPr="00C4675E">
        <w:rPr>
          <w:rFonts w:ascii="Times New Roman" w:hAnsi="Times New Roman" w:cs="Times New Roman"/>
        </w:rPr>
        <w:t>Evidence from a well-conducted meta-analysis of cohort studies</w:t>
      </w:r>
    </w:p>
    <w:p w14:paraId="5F0C1E03" w14:textId="77777777" w:rsidR="00EF3EFD" w:rsidRPr="00A7722E" w:rsidRDefault="00EF3EFD" w:rsidP="00124D50">
      <w:pPr>
        <w:pStyle w:val="ListParagraph"/>
        <w:numPr>
          <w:ilvl w:val="0"/>
          <w:numId w:val="17"/>
        </w:numPr>
        <w:spacing w:after="0" w:line="240" w:lineRule="auto"/>
        <w:ind w:left="360" w:firstLine="0"/>
        <w:rPr>
          <w:rFonts w:ascii="Times New Roman" w:eastAsia="Calibri" w:hAnsi="Times New Roman"/>
          <w:szCs w:val="24"/>
        </w:rPr>
      </w:pPr>
      <w:r w:rsidRPr="00C4675E">
        <w:rPr>
          <w:rFonts w:ascii="Times New Roman" w:hAnsi="Times New Roman" w:cs="Times New Roman"/>
        </w:rPr>
        <w:t>Supportive evidence from a well</w:t>
      </w:r>
      <w:r>
        <w:rPr>
          <w:rFonts w:ascii="Times New Roman" w:hAnsi="Times New Roman" w:cs="Times New Roman"/>
        </w:rPr>
        <w:t>-</w:t>
      </w:r>
      <w:r w:rsidRPr="00C4675E">
        <w:rPr>
          <w:rFonts w:ascii="Times New Roman" w:hAnsi="Times New Roman" w:cs="Times New Roman"/>
        </w:rPr>
        <w:t>conducted case-control study</w:t>
      </w:r>
      <w:r w:rsidRPr="00A7722E">
        <w:rPr>
          <w:rFonts w:ascii="Times New Roman" w:hAnsi="Times New Roman"/>
          <w:szCs w:val="24"/>
        </w:rPr>
        <w:t xml:space="preserve"> </w:t>
      </w:r>
    </w:p>
    <w:p w14:paraId="5F0C1E04" w14:textId="77777777" w:rsidR="00D15140" w:rsidRDefault="00D15140" w:rsidP="00D15140">
      <w:pPr>
        <w:rPr>
          <w:rFonts w:ascii="Times New Roman" w:hAnsi="Times New Roman"/>
          <w:szCs w:val="24"/>
        </w:rPr>
      </w:pPr>
    </w:p>
    <w:p w14:paraId="5F0C1E05" w14:textId="77777777" w:rsidR="00EF3EFD" w:rsidRPr="00A7722E" w:rsidRDefault="00EF3EFD" w:rsidP="00D15140">
      <w:pPr>
        <w:rPr>
          <w:rFonts w:ascii="Times New Roman" w:hAnsi="Times New Roman"/>
          <w:szCs w:val="24"/>
        </w:rPr>
      </w:pPr>
      <w:r w:rsidRPr="00A7722E">
        <w:rPr>
          <w:rFonts w:ascii="Times New Roman" w:hAnsi="Times New Roman"/>
          <w:szCs w:val="24"/>
        </w:rPr>
        <w:t xml:space="preserve">A level of evidence of “C” for the ADA recommendations is defined as: </w:t>
      </w:r>
    </w:p>
    <w:p w14:paraId="5F0C1E06" w14:textId="77777777" w:rsidR="00EF3EFD" w:rsidRPr="00A7722E" w:rsidRDefault="00EF3EFD" w:rsidP="00124D50">
      <w:pPr>
        <w:pStyle w:val="ListParagraph"/>
        <w:numPr>
          <w:ilvl w:val="1"/>
          <w:numId w:val="17"/>
        </w:numPr>
        <w:spacing w:after="0" w:line="240" w:lineRule="auto"/>
        <w:rPr>
          <w:rFonts w:ascii="Times New Roman" w:eastAsia="Calibri" w:hAnsi="Times New Roman"/>
          <w:szCs w:val="24"/>
        </w:rPr>
      </w:pPr>
      <w:r w:rsidRPr="00A7722E">
        <w:rPr>
          <w:rFonts w:ascii="Times New Roman" w:eastAsia="Calibri" w:hAnsi="Times New Roman"/>
          <w:szCs w:val="24"/>
        </w:rPr>
        <w:t>Supportive evidence from poorly controlled or uncontrolled studies</w:t>
      </w:r>
    </w:p>
    <w:p w14:paraId="5F0C1E07" w14:textId="6B927DF1" w:rsidR="00EF3EFD" w:rsidRPr="00A7722E" w:rsidRDefault="00EF3EFD" w:rsidP="0074311D">
      <w:pPr>
        <w:pStyle w:val="ListParagraph"/>
        <w:numPr>
          <w:ilvl w:val="1"/>
          <w:numId w:val="37"/>
        </w:numPr>
        <w:spacing w:after="0" w:line="240" w:lineRule="auto"/>
        <w:ind w:left="1080"/>
        <w:rPr>
          <w:rFonts w:ascii="Times New Roman" w:eastAsia="Calibri" w:hAnsi="Times New Roman"/>
          <w:szCs w:val="24"/>
        </w:rPr>
      </w:pPr>
      <w:r w:rsidRPr="00A7722E">
        <w:rPr>
          <w:rFonts w:ascii="Times New Roman" w:eastAsia="Calibri" w:hAnsi="Times New Roman"/>
          <w:szCs w:val="24"/>
        </w:rPr>
        <w:lastRenderedPageBreak/>
        <w:t xml:space="preserve">Evidence from randomized clinical trials with </w:t>
      </w:r>
      <w:r w:rsidR="00CF72CB">
        <w:rPr>
          <w:rFonts w:ascii="Times New Roman" w:eastAsia="Calibri" w:hAnsi="Times New Roman"/>
          <w:szCs w:val="24"/>
        </w:rPr>
        <w:t>one</w:t>
      </w:r>
      <w:r w:rsidRPr="00A7722E">
        <w:rPr>
          <w:rFonts w:ascii="Times New Roman" w:eastAsia="Calibri" w:hAnsi="Times New Roman"/>
          <w:szCs w:val="24"/>
        </w:rPr>
        <w:t xml:space="preserve"> or more major or three or more minor methodological flaws that could invalidate the results</w:t>
      </w:r>
    </w:p>
    <w:p w14:paraId="5F0C1E08" w14:textId="77777777" w:rsidR="00EF3EFD" w:rsidRPr="00A7722E" w:rsidRDefault="00EF3EFD" w:rsidP="0074311D">
      <w:pPr>
        <w:pStyle w:val="ListParagraph"/>
        <w:numPr>
          <w:ilvl w:val="1"/>
          <w:numId w:val="37"/>
        </w:numPr>
        <w:spacing w:after="0" w:line="240" w:lineRule="auto"/>
        <w:ind w:left="1080"/>
        <w:rPr>
          <w:rFonts w:ascii="Times New Roman" w:eastAsia="Calibri" w:hAnsi="Times New Roman"/>
          <w:szCs w:val="24"/>
        </w:rPr>
      </w:pPr>
      <w:r w:rsidRPr="00A7722E">
        <w:rPr>
          <w:rFonts w:ascii="Times New Roman" w:eastAsia="Calibri" w:hAnsi="Times New Roman"/>
          <w:szCs w:val="24"/>
        </w:rPr>
        <w:t>Evidence from observational studies with high potential for bias (such as case series with comparison with historical controls)</w:t>
      </w:r>
    </w:p>
    <w:p w14:paraId="5F0C1E09" w14:textId="77777777" w:rsidR="00EF3EFD" w:rsidRPr="00A7722E" w:rsidRDefault="00EF3EFD" w:rsidP="0074311D">
      <w:pPr>
        <w:pStyle w:val="ListParagraph"/>
        <w:numPr>
          <w:ilvl w:val="1"/>
          <w:numId w:val="37"/>
        </w:numPr>
        <w:spacing w:after="0" w:line="240" w:lineRule="auto"/>
        <w:ind w:left="1080"/>
        <w:rPr>
          <w:rFonts w:ascii="Times New Roman" w:eastAsia="Calibri" w:hAnsi="Times New Roman"/>
          <w:szCs w:val="24"/>
        </w:rPr>
      </w:pPr>
      <w:r w:rsidRPr="00A7722E">
        <w:rPr>
          <w:rFonts w:ascii="Times New Roman" w:eastAsia="Calibri" w:hAnsi="Times New Roman"/>
          <w:szCs w:val="24"/>
        </w:rPr>
        <w:t>Evidence from case series or case reports</w:t>
      </w:r>
    </w:p>
    <w:p w14:paraId="5F0C1E0A" w14:textId="77777777" w:rsidR="00EF3EFD" w:rsidRPr="00A7722E" w:rsidRDefault="00EF3EFD" w:rsidP="0074311D">
      <w:pPr>
        <w:pStyle w:val="ListParagraph"/>
        <w:numPr>
          <w:ilvl w:val="1"/>
          <w:numId w:val="17"/>
        </w:numPr>
        <w:spacing w:after="0" w:line="240" w:lineRule="auto"/>
        <w:rPr>
          <w:rFonts w:ascii="Times New Roman" w:eastAsia="Calibri" w:hAnsi="Times New Roman"/>
          <w:szCs w:val="24"/>
        </w:rPr>
      </w:pPr>
      <w:r w:rsidRPr="00A7722E">
        <w:rPr>
          <w:rFonts w:ascii="Times New Roman" w:eastAsia="Calibri" w:hAnsi="Times New Roman"/>
          <w:szCs w:val="24"/>
        </w:rPr>
        <w:t>Conflicting evidence with the weight of evidence supporting the recommendation</w:t>
      </w:r>
    </w:p>
    <w:p w14:paraId="5F0C1E0B" w14:textId="77777777" w:rsidR="0074311D" w:rsidRDefault="0074311D" w:rsidP="0074311D">
      <w:pPr>
        <w:widowControl w:val="0"/>
        <w:rPr>
          <w:rFonts w:ascii="Times New Roman" w:hAnsi="Times New Roman"/>
          <w:szCs w:val="24"/>
        </w:rPr>
      </w:pPr>
    </w:p>
    <w:p w14:paraId="5F0C1E0C" w14:textId="77777777" w:rsidR="00EF3EFD" w:rsidRPr="00A7722E" w:rsidRDefault="00EF3EFD" w:rsidP="0074311D">
      <w:pPr>
        <w:widowControl w:val="0"/>
        <w:rPr>
          <w:rFonts w:ascii="Times New Roman" w:hAnsi="Times New Roman"/>
          <w:szCs w:val="24"/>
        </w:rPr>
      </w:pPr>
      <w:r w:rsidRPr="00A7722E">
        <w:rPr>
          <w:rFonts w:ascii="Times New Roman" w:hAnsi="Times New Roman"/>
          <w:szCs w:val="24"/>
        </w:rPr>
        <w:t xml:space="preserve">A level of evidence of </w:t>
      </w:r>
      <w:r>
        <w:rPr>
          <w:rFonts w:ascii="Times New Roman" w:hAnsi="Times New Roman"/>
          <w:szCs w:val="24"/>
        </w:rPr>
        <w:t>“</w:t>
      </w:r>
      <w:r w:rsidRPr="00A7722E">
        <w:rPr>
          <w:rFonts w:ascii="Times New Roman" w:hAnsi="Times New Roman"/>
          <w:szCs w:val="24"/>
        </w:rPr>
        <w:t>E</w:t>
      </w:r>
      <w:r>
        <w:rPr>
          <w:rFonts w:ascii="Times New Roman" w:hAnsi="Times New Roman"/>
          <w:szCs w:val="24"/>
        </w:rPr>
        <w:t>”</w:t>
      </w:r>
      <w:r w:rsidRPr="00A7722E">
        <w:rPr>
          <w:rFonts w:ascii="Times New Roman" w:hAnsi="Times New Roman"/>
          <w:szCs w:val="24"/>
        </w:rPr>
        <w:t xml:space="preserve"> for the ADA recommendations is defined as: </w:t>
      </w:r>
    </w:p>
    <w:p w14:paraId="5F0C1E0D" w14:textId="77777777" w:rsidR="00EF3EFD" w:rsidRDefault="00EF3EFD" w:rsidP="0074311D">
      <w:pPr>
        <w:pStyle w:val="ListParagraph"/>
        <w:widowControl w:val="0"/>
        <w:numPr>
          <w:ilvl w:val="0"/>
          <w:numId w:val="18"/>
        </w:numPr>
        <w:spacing w:after="0" w:line="240" w:lineRule="auto"/>
        <w:ind w:left="360" w:firstLine="0"/>
        <w:rPr>
          <w:rFonts w:ascii="Times New Roman" w:eastAsia="Calibri" w:hAnsi="Times New Roman"/>
          <w:szCs w:val="24"/>
        </w:rPr>
      </w:pPr>
      <w:r w:rsidRPr="00A7722E">
        <w:rPr>
          <w:rFonts w:ascii="Times New Roman" w:eastAsia="Calibri" w:hAnsi="Times New Roman"/>
          <w:szCs w:val="24"/>
        </w:rPr>
        <w:t>Expert c</w:t>
      </w:r>
      <w:r>
        <w:rPr>
          <w:rFonts w:ascii="Times New Roman" w:eastAsia="Calibri" w:hAnsi="Times New Roman"/>
          <w:szCs w:val="24"/>
        </w:rPr>
        <w:t>onsensus or clinical experience</w:t>
      </w:r>
    </w:p>
    <w:p w14:paraId="5F0C1E0E" w14:textId="77777777" w:rsidR="00AD588A" w:rsidRPr="00B45A08" w:rsidRDefault="00AD588A" w:rsidP="00AD588A">
      <w:pPr>
        <w:ind w:left="0" w:firstLine="0"/>
        <w:rPr>
          <w:rFonts w:ascii="Times New Roman" w:hAnsi="Times New Roman" w:cs="Times New Roman"/>
          <w:u w:val="single"/>
        </w:rPr>
      </w:pPr>
    </w:p>
    <w:p w14:paraId="5F0C1E0F" w14:textId="77777777" w:rsidR="00AD588A" w:rsidRPr="00870799" w:rsidRDefault="00AD588A" w:rsidP="00AD588A">
      <w:pPr>
        <w:ind w:left="0" w:firstLine="0"/>
        <w:rPr>
          <w:rFonts w:ascii="Times New Roman" w:hAnsi="Times New Roman"/>
          <w:szCs w:val="24"/>
        </w:rPr>
      </w:pPr>
      <w:r w:rsidRPr="00870799">
        <w:rPr>
          <w:rFonts w:ascii="Times New Roman" w:hAnsi="Times New Roman"/>
          <w:szCs w:val="24"/>
        </w:rPr>
        <w:t xml:space="preserve">For each recommendation in the </w:t>
      </w:r>
      <w:r>
        <w:rPr>
          <w:rFonts w:ascii="Times New Roman" w:hAnsi="Times New Roman"/>
          <w:bCs/>
          <w:szCs w:val="24"/>
        </w:rPr>
        <w:t>“</w:t>
      </w:r>
      <w:r w:rsidRPr="0061124F">
        <w:rPr>
          <w:rFonts w:ascii="Times New Roman" w:hAnsi="Times New Roman"/>
          <w:bCs/>
          <w:szCs w:val="24"/>
        </w:rPr>
        <w:t xml:space="preserve">Guidelines for the </w:t>
      </w:r>
      <w:r>
        <w:rPr>
          <w:rFonts w:ascii="Times New Roman" w:hAnsi="Times New Roman"/>
          <w:bCs/>
          <w:szCs w:val="24"/>
        </w:rPr>
        <w:t>U</w:t>
      </w:r>
      <w:r w:rsidRPr="0061124F">
        <w:rPr>
          <w:rFonts w:ascii="Times New Roman" w:hAnsi="Times New Roman"/>
          <w:bCs/>
          <w:szCs w:val="24"/>
        </w:rPr>
        <w:t xml:space="preserve">se of an </w:t>
      </w:r>
      <w:r>
        <w:rPr>
          <w:rFonts w:ascii="Times New Roman" w:hAnsi="Times New Roman"/>
          <w:bCs/>
          <w:szCs w:val="24"/>
        </w:rPr>
        <w:t>I</w:t>
      </w:r>
      <w:r w:rsidRPr="0061124F">
        <w:rPr>
          <w:rFonts w:ascii="Times New Roman" w:hAnsi="Times New Roman"/>
          <w:bCs/>
          <w:szCs w:val="24"/>
        </w:rPr>
        <w:t xml:space="preserve">nsulin </w:t>
      </w:r>
      <w:r>
        <w:rPr>
          <w:rFonts w:ascii="Times New Roman" w:hAnsi="Times New Roman"/>
          <w:bCs/>
          <w:szCs w:val="24"/>
        </w:rPr>
        <w:t>I</w:t>
      </w:r>
      <w:r w:rsidRPr="0061124F">
        <w:rPr>
          <w:rFonts w:ascii="Times New Roman" w:hAnsi="Times New Roman"/>
          <w:bCs/>
          <w:szCs w:val="24"/>
        </w:rPr>
        <w:t xml:space="preserve">nfusion for the </w:t>
      </w:r>
      <w:r>
        <w:rPr>
          <w:rFonts w:ascii="Times New Roman" w:hAnsi="Times New Roman"/>
          <w:bCs/>
          <w:szCs w:val="24"/>
        </w:rPr>
        <w:t>Management of Hyperglycemia in Critically Ill P</w:t>
      </w:r>
      <w:r w:rsidRPr="0061124F">
        <w:rPr>
          <w:rFonts w:ascii="Times New Roman" w:hAnsi="Times New Roman"/>
          <w:bCs/>
          <w:szCs w:val="24"/>
        </w:rPr>
        <w:t>atients</w:t>
      </w:r>
      <w:r>
        <w:rPr>
          <w:rFonts w:ascii="Times New Roman" w:hAnsi="Times New Roman"/>
          <w:bCs/>
          <w:szCs w:val="24"/>
        </w:rPr>
        <w:t>”</w:t>
      </w:r>
      <w:r w:rsidRPr="0061124F">
        <w:rPr>
          <w:rFonts w:ascii="Times New Roman" w:hAnsi="Times New Roman"/>
          <w:bCs/>
          <w:szCs w:val="24"/>
        </w:rPr>
        <w:t xml:space="preserve"> </w:t>
      </w:r>
      <w:r w:rsidRPr="00870799">
        <w:rPr>
          <w:rFonts w:ascii="Times New Roman" w:hAnsi="Times New Roman"/>
          <w:szCs w:val="24"/>
        </w:rPr>
        <w:t xml:space="preserve">by the Society of Critical Care Medicine (page 3252 of Jacobi et al., 2012), the strength of the recommendation and the quality of the evidence </w:t>
      </w:r>
      <w:r w:rsidR="00124D50">
        <w:rPr>
          <w:rFonts w:ascii="Times New Roman" w:hAnsi="Times New Roman"/>
          <w:szCs w:val="24"/>
        </w:rPr>
        <w:t>are</w:t>
      </w:r>
      <w:r w:rsidRPr="00870799">
        <w:rPr>
          <w:rFonts w:ascii="Times New Roman" w:hAnsi="Times New Roman"/>
          <w:szCs w:val="24"/>
        </w:rPr>
        <w:t xml:space="preserve"> identified as follows:</w:t>
      </w:r>
    </w:p>
    <w:p w14:paraId="5F0C1E10" w14:textId="77777777" w:rsidR="00AD588A" w:rsidRPr="00870799" w:rsidRDefault="00AD588A" w:rsidP="00AD588A">
      <w:pPr>
        <w:ind w:firstLine="0"/>
        <w:rPr>
          <w:rFonts w:ascii="Times New Roman" w:hAnsi="Times New Roman"/>
          <w:szCs w:val="24"/>
        </w:rPr>
      </w:pPr>
      <w:r>
        <w:rPr>
          <w:rFonts w:ascii="Times New Roman" w:hAnsi="Times New Roman"/>
          <w:szCs w:val="24"/>
        </w:rPr>
        <w:t>“</w:t>
      </w:r>
      <w:r w:rsidRPr="00870799">
        <w:rPr>
          <w:rFonts w:ascii="Times New Roman" w:hAnsi="Times New Roman"/>
          <w:szCs w:val="24"/>
        </w:rPr>
        <w:t>Recommendations are classified as strong (Grade 1) or weak (Grade 2) and are focused on specific populations where possible. Strong recommendations are listed as “recommendations” and weak recommendations as “suggestions.” Throughout the development of the guidelines, there was an emphasis on patient safety and whether the benefit of adherence to the recommendation would outweigh the potential risk, the burden on staff, and when possible, the cost. If the risk associated with an intervention limited the potential for benefit, or if the literature was not strong, the statement was weakened to a suggestion. Individual patient or ICU circumstances may influence the applicability of a recommendation. It is important to recognize that strong recommendations do not necessarily represent standards of care.</w:t>
      </w:r>
      <w:r>
        <w:rPr>
          <w:rFonts w:ascii="Times New Roman" w:hAnsi="Times New Roman"/>
          <w:szCs w:val="24"/>
        </w:rPr>
        <w:t>”</w:t>
      </w:r>
    </w:p>
    <w:p w14:paraId="5F0C1E11" w14:textId="77777777" w:rsidR="00AD588A" w:rsidRDefault="00AD588A" w:rsidP="00AD588A">
      <w:pPr>
        <w:pStyle w:val="NoSpacing"/>
        <w:rPr>
          <w:rFonts w:ascii="Times New Roman" w:eastAsia="Times New Roman" w:hAnsi="Times New Roman"/>
        </w:rPr>
      </w:pPr>
    </w:p>
    <w:p w14:paraId="5F0C1E12" w14:textId="77777777" w:rsidR="00A03FA1" w:rsidRPr="00803C0B" w:rsidRDefault="00A03FA1" w:rsidP="00A03FA1">
      <w:pPr>
        <w:pStyle w:val="NoSpacing"/>
        <w:rPr>
          <w:rFonts w:ascii="Times New Roman" w:hAnsi="Times New Roman"/>
        </w:rPr>
      </w:pPr>
      <w:r w:rsidRPr="00803C0B">
        <w:rPr>
          <w:rFonts w:ascii="Times New Roman" w:eastAsia="Times New Roman" w:hAnsi="Times New Roman"/>
        </w:rPr>
        <w:t>For each recommendation in</w:t>
      </w:r>
      <w:r w:rsidRPr="00803C0B">
        <w:rPr>
          <w:rFonts w:ascii="Times New Roman" w:hAnsi="Times New Roman"/>
        </w:rPr>
        <w:t xml:space="preserve"> “Management of Hyperglycemia in Hospitalized Patients in Non-Critical Care Setting: An Endocrine Society Clinical Practice Guideline” (Umpierrez et al., 2012), </w:t>
      </w:r>
      <w:r w:rsidRPr="00803C0B">
        <w:rPr>
          <w:rFonts w:ascii="Times New Roman" w:eastAsia="Times New Roman" w:hAnsi="Times New Roman"/>
        </w:rPr>
        <w:t xml:space="preserve">the </w:t>
      </w:r>
      <w:r w:rsidRPr="00803C0B">
        <w:rPr>
          <w:rFonts w:ascii="Times New Roman" w:eastAsia="SimSun" w:hAnsi="Times New Roman"/>
        </w:rPr>
        <w:t>strength of the recommendation and the quality of the evidence is identified as follows</w:t>
      </w:r>
      <w:r w:rsidRPr="00803C0B">
        <w:rPr>
          <w:rFonts w:ascii="Times New Roman" w:eastAsia="Times New Roman" w:hAnsi="Times New Roman"/>
        </w:rPr>
        <w:t>:</w:t>
      </w:r>
    </w:p>
    <w:p w14:paraId="5F0C1E13" w14:textId="77777777" w:rsidR="00A03FA1" w:rsidRPr="00803C0B" w:rsidRDefault="00A03FA1" w:rsidP="00F53D14">
      <w:pPr>
        <w:pStyle w:val="NoSpacing"/>
        <w:ind w:left="360"/>
        <w:rPr>
          <w:rFonts w:ascii="Times New Roman" w:eastAsia="Times New Roman" w:hAnsi="Times New Roman"/>
        </w:rPr>
      </w:pPr>
      <w:r w:rsidRPr="00803C0B">
        <w:rPr>
          <w:rFonts w:ascii="Times New Roman" w:eastAsia="SimSun" w:hAnsi="Times New Roman"/>
        </w:rPr>
        <w:t xml:space="preserve">“The Clinical Guidelines Subcommittee of The Endocrine Society deemed the management of hyperglycemia in hospitalized patients in a non-critical care setting a priority area in need of practice guidelines and appointed a Task Force to formulate evidence-based recommendations. The Task Force followed the approach recommended by the Grading of Recommendations, Assessment, Development, and Evaluation (GRADE) group, an international group with expertise in development and implementation of evidence-based guidelines (1). A detailed description of the grading scheme has been published elsewhere (2). The Task Force used the best available research evidence to develop some of the recommendations. The Task Force also used consistent language and graphical descriptions of both the strength of a recommendation and the quality of evidence. In terms of the strength of the recommendation, strong recommendations use the phrase ‘we recommend’ and the number 1, and weak recommendations use the phrase ‘we suggest’ and the number 2. </w:t>
      </w:r>
      <w:r w:rsidRPr="00803C0B">
        <w:rPr>
          <w:rFonts w:ascii="Times New Roman" w:eastAsia="SimSun" w:hAnsi="Times New Roman"/>
          <w:i/>
          <w:iCs/>
        </w:rPr>
        <w:t xml:space="preserve">Crossfilled circles </w:t>
      </w:r>
      <w:r w:rsidRPr="00803C0B">
        <w:rPr>
          <w:rFonts w:ascii="Times New Roman" w:eastAsia="SimSun" w:hAnsi="Times New Roman"/>
        </w:rPr>
        <w:t>indicate the quality of the evidence, such that denotes very low quality evidence; low quality; moderate quality; and high quality. The Task Force has confidence that persons who receive care according to the strong recommendations will derive, on average, more good than harm. Weak recommendations require more careful consideration of the person’s circumstances, values, and preferences to determine the best course of action. Linked to each recommendation is a description of the evidence and the values that</w:t>
      </w:r>
      <w:r w:rsidRPr="00803C0B">
        <w:rPr>
          <w:rFonts w:ascii="Times New Roman" w:hAnsi="Times New Roman"/>
        </w:rPr>
        <w:t xml:space="preserve"> </w:t>
      </w:r>
      <w:r w:rsidRPr="00803C0B">
        <w:rPr>
          <w:rFonts w:ascii="Times New Roman" w:eastAsia="SimSun" w:hAnsi="Times New Roman"/>
        </w:rPr>
        <w:t>panelists considered in making the recommendation; in some instances, there are remarks, a section in which panelists offer technical suggestions for testing conditions, dosing, and monitoring. These technical comments reflect the best available evidence applied to a typical person being treated. Often this evidence comes from the unsystematic observations of the panelists and their values and preferences; therefore, these remarks should be considered suggestions.”</w:t>
      </w:r>
    </w:p>
    <w:p w14:paraId="5F0C1E14" w14:textId="77777777" w:rsidR="00A03FA1" w:rsidRDefault="00A03FA1" w:rsidP="00A03FA1">
      <w:pPr>
        <w:widowControl w:val="0"/>
        <w:rPr>
          <w:rFonts w:ascii="Times New Roman" w:hAnsi="Times New Roman"/>
          <w:szCs w:val="24"/>
        </w:rPr>
      </w:pPr>
    </w:p>
    <w:p w14:paraId="5F0C1E15" w14:textId="77777777"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5F0C1E16" w14:textId="507CFB6C" w:rsidR="00783112" w:rsidRPr="00A00B5E" w:rsidRDefault="007D2A65" w:rsidP="004661E4">
      <w:pPr>
        <w:ind w:left="0" w:firstLine="0"/>
        <w:rPr>
          <w:rFonts w:ascii="Times New Roman" w:hAnsi="Times New Roman" w:cs="Times New Roman"/>
        </w:rPr>
      </w:pPr>
      <w:r w:rsidRPr="00A00B5E">
        <w:rPr>
          <w:rFonts w:ascii="Times New Roman" w:hAnsi="Times New Roman" w:cs="Times New Roman"/>
        </w:rPr>
        <w:lastRenderedPageBreak/>
        <w:t xml:space="preserve">The </w:t>
      </w:r>
      <w:r w:rsidR="00FD031C" w:rsidRPr="00A00B5E">
        <w:rPr>
          <w:rFonts w:ascii="Times New Roman" w:hAnsi="Times New Roman" w:cs="Times New Roman"/>
        </w:rPr>
        <w:t xml:space="preserve">citations and URLs for the </w:t>
      </w:r>
      <w:r w:rsidRPr="00A00B5E">
        <w:rPr>
          <w:rFonts w:ascii="Times New Roman" w:hAnsi="Times New Roman" w:cs="Times New Roman"/>
        </w:rPr>
        <w:t>methodolog</w:t>
      </w:r>
      <w:r w:rsidR="000A3265" w:rsidRPr="00A00B5E">
        <w:rPr>
          <w:rFonts w:ascii="Times New Roman" w:hAnsi="Times New Roman" w:cs="Times New Roman"/>
        </w:rPr>
        <w:t>ies</w:t>
      </w:r>
      <w:r w:rsidRPr="00A00B5E">
        <w:rPr>
          <w:rFonts w:ascii="Times New Roman" w:hAnsi="Times New Roman" w:cs="Times New Roman"/>
        </w:rPr>
        <w:t xml:space="preserve"> </w:t>
      </w:r>
      <w:r w:rsidR="00624050" w:rsidRPr="00A00B5E">
        <w:rPr>
          <w:rFonts w:ascii="Times New Roman" w:hAnsi="Times New Roman" w:cs="Times New Roman"/>
        </w:rPr>
        <w:t>used to</w:t>
      </w:r>
      <w:r w:rsidRPr="00A00B5E">
        <w:rPr>
          <w:rFonts w:ascii="Times New Roman" w:hAnsi="Times New Roman" w:cs="Times New Roman"/>
        </w:rPr>
        <w:t xml:space="preserve"> </w:t>
      </w:r>
      <w:r w:rsidR="00624050" w:rsidRPr="00A00B5E">
        <w:rPr>
          <w:rFonts w:ascii="Times New Roman" w:hAnsi="Times New Roman" w:cs="Times New Roman"/>
        </w:rPr>
        <w:t xml:space="preserve">conduct the literature reviews and </w:t>
      </w:r>
      <w:r w:rsidRPr="00A00B5E">
        <w:rPr>
          <w:rFonts w:ascii="Times New Roman" w:hAnsi="Times New Roman" w:cs="Times New Roman"/>
        </w:rPr>
        <w:t>grad</w:t>
      </w:r>
      <w:r w:rsidR="00624050" w:rsidRPr="00A00B5E">
        <w:rPr>
          <w:rFonts w:ascii="Times New Roman" w:hAnsi="Times New Roman" w:cs="Times New Roman"/>
        </w:rPr>
        <w:t>e</w:t>
      </w:r>
      <w:r w:rsidRPr="00A00B5E">
        <w:rPr>
          <w:rFonts w:ascii="Times New Roman" w:hAnsi="Times New Roman" w:cs="Times New Roman"/>
        </w:rPr>
        <w:t xml:space="preserve"> the recommendations </w:t>
      </w:r>
      <w:r w:rsidR="0094069C" w:rsidRPr="00A00B5E">
        <w:rPr>
          <w:rFonts w:ascii="Times New Roman" w:hAnsi="Times New Roman" w:cs="Times New Roman"/>
        </w:rPr>
        <w:t xml:space="preserve">are </w:t>
      </w:r>
      <w:r w:rsidR="00FD031C" w:rsidRPr="00A00B5E">
        <w:rPr>
          <w:rFonts w:ascii="Times New Roman" w:hAnsi="Times New Roman" w:cs="Times New Roman"/>
        </w:rPr>
        <w:t xml:space="preserve">the same as those for </w:t>
      </w:r>
      <w:r w:rsidR="00C52230">
        <w:rPr>
          <w:rFonts w:ascii="Times New Roman" w:hAnsi="Times New Roman" w:cs="Times New Roman"/>
        </w:rPr>
        <w:t xml:space="preserve">the </w:t>
      </w:r>
      <w:r w:rsidR="001940B4">
        <w:rPr>
          <w:rFonts w:ascii="Times New Roman" w:hAnsi="Times New Roman" w:cs="Times New Roman"/>
        </w:rPr>
        <w:t>three</w:t>
      </w:r>
      <w:r w:rsidR="0094069C" w:rsidRPr="00A00B5E">
        <w:rPr>
          <w:rFonts w:ascii="Times New Roman" w:hAnsi="Times New Roman" w:cs="Times New Roman"/>
        </w:rPr>
        <w:t xml:space="preserve"> guidelines listed in Section 1a.4.1</w:t>
      </w:r>
      <w:r w:rsidRPr="00A00B5E">
        <w:rPr>
          <w:rFonts w:ascii="Times New Roman" w:hAnsi="Times New Roman" w:cs="Times New Roman"/>
        </w:rPr>
        <w:t>.</w:t>
      </w:r>
    </w:p>
    <w:p w14:paraId="5F0C1E17" w14:textId="77777777" w:rsidR="00783112" w:rsidRDefault="00783112" w:rsidP="002E2177">
      <w:pPr>
        <w:ind w:left="432" w:hanging="432"/>
        <w:rPr>
          <w:color w:val="0000FF"/>
        </w:rPr>
      </w:pPr>
    </w:p>
    <w:p w14:paraId="5F0C1E18" w14:textId="77777777"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14:paraId="5F0C1E19" w14:textId="77777777" w:rsidR="00FC32D3" w:rsidRPr="0095290F" w:rsidRDefault="002B71D3" w:rsidP="00FC32D3">
      <w:pPr>
        <w:ind w:left="720" w:hanging="432"/>
        <w:rPr>
          <w:b/>
        </w:rPr>
      </w:pPr>
      <w:sdt>
        <w:sdtPr>
          <w:rPr>
            <w:bCs/>
            <w:color w:val="0000FF"/>
          </w:rPr>
          <w:id w:val="-1346319738"/>
        </w:sdtPr>
        <w:sdtEndPr/>
        <w:sdtContent>
          <w:r w:rsidR="00C24222" w:rsidRPr="00124D50">
            <w:rPr>
              <w:rFonts w:eastAsia="MS Gothic"/>
              <w:bCs/>
              <w:color w:val="0000FF"/>
            </w:rPr>
            <w:t>X</w:t>
          </w:r>
        </w:sdtContent>
      </w:sdt>
      <w:r w:rsidR="00FC32D3">
        <w:rPr>
          <w:b/>
        </w:rPr>
        <w:t xml:space="preserve"> </w:t>
      </w:r>
      <w:r w:rsidR="00FC32D3" w:rsidRPr="00736AEC">
        <w:t>Yes</w:t>
      </w:r>
      <w:r w:rsidR="00FC32D3">
        <w:rPr>
          <w:b/>
        </w:rPr>
        <w:t xml:space="preserve"> </w:t>
      </w:r>
      <w:r w:rsidR="00FC32D3" w:rsidRPr="0095290F">
        <w:rPr>
          <w:rFonts w:cstheme="minorHAnsi"/>
          <w:b/>
        </w:rPr>
        <w:t>→</w:t>
      </w:r>
      <w:r w:rsidR="00FC32D3" w:rsidRPr="0095290F">
        <w:rPr>
          <w:b/>
        </w:rPr>
        <w:t xml:space="preserve"> </w:t>
      </w:r>
      <w:r w:rsidR="00FC32D3" w:rsidRPr="0095290F">
        <w:rPr>
          <w:b/>
          <w:i/>
        </w:rPr>
        <w:t xml:space="preserve">complete section </w:t>
      </w:r>
      <w:hyperlink w:anchor="Section1a7" w:history="1">
        <w:r w:rsidR="00FC32D3" w:rsidRPr="0095290F">
          <w:rPr>
            <w:rStyle w:val="Hyperlink"/>
            <w:b/>
            <w:i/>
          </w:rPr>
          <w:t>1a.7</w:t>
        </w:r>
      </w:hyperlink>
    </w:p>
    <w:p w14:paraId="5F0C1E1A" w14:textId="77777777" w:rsidR="00736AEC" w:rsidRDefault="002B71D3" w:rsidP="0098657F">
      <w:pPr>
        <w:ind w:left="1008" w:hanging="720"/>
      </w:pPr>
      <w:sdt>
        <w:sdtPr>
          <w:rPr>
            <w:bCs/>
            <w:color w:val="0000FF"/>
            <w:u w:val="single"/>
          </w:rPr>
          <w:id w:val="777454248"/>
        </w:sdtPr>
        <w:sdtEndPr/>
        <w:sdtContent>
          <w:sdt>
            <w:sdtPr>
              <w:rPr>
                <w:bCs/>
                <w:color w:val="0000FF"/>
              </w:rPr>
              <w:id w:val="-1986617346"/>
            </w:sdtPr>
            <w:sdtEndPr/>
            <w:sdtContent>
              <w:r w:rsidR="00C24222">
                <w:rPr>
                  <w:rFonts w:ascii="MS Gothic" w:eastAsia="MS Gothic" w:hAnsi="MS Gothic" w:hint="eastAsia"/>
                  <w:bCs/>
                  <w:color w:val="0000FF"/>
                </w:rPr>
                <w:t>☐</w:t>
              </w:r>
            </w:sdtContent>
          </w:sdt>
        </w:sdtContent>
      </w:sdt>
      <w:r w:rsidR="00A00B5E">
        <w:rPr>
          <w:b/>
        </w:rPr>
        <w:t xml:space="preserve"> </w:t>
      </w:r>
      <w:r w:rsidR="00736AEC" w:rsidRPr="0095290F">
        <w:t>No</w:t>
      </w:r>
      <w:r w:rsidR="00307FA5" w:rsidRPr="0095290F">
        <w:t xml:space="preserve"> </w:t>
      </w:r>
      <w:r w:rsidR="007C1887" w:rsidRPr="0095290F">
        <w:rPr>
          <w:rFonts w:cstheme="minorHAnsi"/>
          <w:b/>
        </w:rPr>
        <w:t>→</w:t>
      </w:r>
      <w:r w:rsidR="0087564A" w:rsidRPr="0095290F">
        <w:rPr>
          <w:rFonts w:cstheme="minorHAnsi"/>
          <w:b/>
        </w:rPr>
        <w:t xml:space="preserve"> </w:t>
      </w:r>
      <w:r w:rsidR="0087564A" w:rsidRPr="0095290F">
        <w:rPr>
          <w:rStyle w:val="Hyperlink"/>
          <w:b/>
          <w:i/>
          <w:color w:val="auto"/>
          <w:u w:val="none"/>
        </w:rPr>
        <w:t>report on another systematic review</w:t>
      </w:r>
      <w:r w:rsidR="00701CC3" w:rsidRPr="0095290F">
        <w:rPr>
          <w:rStyle w:val="Hyperlink"/>
          <w:b/>
          <w:i/>
          <w:color w:val="auto"/>
          <w:u w:val="none"/>
        </w:rPr>
        <w:t xml:space="preserve"> of the evidence</w:t>
      </w:r>
      <w:r w:rsidR="0087564A" w:rsidRPr="0095290F">
        <w:rPr>
          <w:rStyle w:val="Hyperlink"/>
          <w:b/>
          <w:i/>
          <w:color w:val="auto"/>
          <w:u w:val="none"/>
        </w:rPr>
        <w:t xml:space="preserve"> in</w:t>
      </w:r>
      <w:r w:rsidR="0098657F" w:rsidRPr="0095290F">
        <w:rPr>
          <w:rStyle w:val="Hyperlink"/>
          <w:b/>
          <w:i/>
          <w:color w:val="auto"/>
          <w:u w:val="none"/>
        </w:rPr>
        <w:t xml:space="preserve"> sections</w:t>
      </w:r>
      <w:r w:rsidR="0087564A" w:rsidRPr="0095290F">
        <w:rPr>
          <w:rStyle w:val="Hyperlink"/>
          <w:b/>
          <w:i/>
          <w:color w:val="auto"/>
          <w:u w:val="none"/>
        </w:rPr>
        <w:t xml:space="preserve"> </w:t>
      </w:r>
      <w:hyperlink w:anchor="Section1a6" w:history="1">
        <w:r w:rsidR="0087564A" w:rsidRPr="0095290F">
          <w:rPr>
            <w:rStyle w:val="Hyperlink"/>
            <w:b/>
            <w:i/>
          </w:rPr>
          <w:t>1a.6</w:t>
        </w:r>
      </w:hyperlink>
      <w:r w:rsidR="0087564A" w:rsidRPr="0095290F">
        <w:rPr>
          <w:rStyle w:val="Hyperlink"/>
          <w:b/>
          <w:i/>
          <w:color w:val="auto"/>
          <w:u w:val="none"/>
        </w:rPr>
        <w:t xml:space="preserve"> and </w:t>
      </w:r>
      <w:hyperlink w:anchor="Section1a7" w:history="1">
        <w:r w:rsidR="0087564A" w:rsidRPr="0095290F">
          <w:rPr>
            <w:rStyle w:val="Hyperlink"/>
            <w:b/>
            <w:i/>
          </w:rPr>
          <w:t>1a.7</w:t>
        </w:r>
      </w:hyperlink>
      <w:r w:rsidR="00701CC3" w:rsidRPr="0095290F">
        <w:rPr>
          <w:rStyle w:val="Hyperlink"/>
          <w:b/>
          <w:i/>
          <w:color w:val="auto"/>
          <w:u w:val="none"/>
        </w:rPr>
        <w:t>;</w:t>
      </w:r>
      <w:r w:rsidR="0087564A" w:rsidRPr="0095290F">
        <w:rPr>
          <w:rStyle w:val="Hyperlink"/>
          <w:b/>
          <w:i/>
          <w:color w:val="auto"/>
          <w:u w:val="none"/>
        </w:rPr>
        <w:t xml:space="preserve"> </w:t>
      </w:r>
      <w:r w:rsidR="00B74629" w:rsidRPr="0095290F">
        <w:rPr>
          <w:rStyle w:val="Hyperlink"/>
          <w:b/>
          <w:i/>
          <w:color w:val="auto"/>
          <w:u w:val="none"/>
        </w:rPr>
        <w:t xml:space="preserve">if </w:t>
      </w:r>
      <w:r w:rsidR="00063601" w:rsidRPr="0095290F">
        <w:rPr>
          <w:rStyle w:val="Hyperlink"/>
          <w:b/>
          <w:i/>
          <w:color w:val="auto"/>
          <w:u w:val="none"/>
        </w:rPr>
        <w:t xml:space="preserve">another review </w:t>
      </w:r>
      <w:r w:rsidR="00B74629" w:rsidRPr="0095290F">
        <w:rPr>
          <w:rStyle w:val="Hyperlink"/>
          <w:b/>
          <w:i/>
          <w:color w:val="auto"/>
          <w:u w:val="none"/>
        </w:rPr>
        <w:t xml:space="preserve">does not exist, </w:t>
      </w:r>
      <w:r w:rsidR="00923295" w:rsidRPr="0095290F">
        <w:rPr>
          <w:rFonts w:cstheme="minorHAnsi"/>
          <w:b/>
          <w:i/>
        </w:rPr>
        <w:t xml:space="preserve">provide what is known </w:t>
      </w:r>
      <w:r w:rsidR="00701CC3" w:rsidRPr="0095290F">
        <w:rPr>
          <w:rFonts w:cstheme="minorHAnsi"/>
          <w:b/>
          <w:i/>
        </w:rPr>
        <w:t xml:space="preserve">from the guideline review of evidence </w:t>
      </w:r>
      <w:r w:rsidR="00923295" w:rsidRPr="0095290F">
        <w:rPr>
          <w:rFonts w:cstheme="minorHAnsi"/>
          <w:b/>
          <w:i/>
        </w:rPr>
        <w:t xml:space="preserve">in </w:t>
      </w:r>
      <w:hyperlink w:anchor="Section1a7" w:history="1">
        <w:r w:rsidR="009477D6" w:rsidRPr="0095290F">
          <w:rPr>
            <w:rStyle w:val="Hyperlink"/>
            <w:b/>
            <w:i/>
          </w:rPr>
          <w:t>1a.7</w:t>
        </w:r>
      </w:hyperlink>
    </w:p>
    <w:p w14:paraId="5F0C1E1B" w14:textId="77777777" w:rsidR="00736AEC" w:rsidRDefault="00736AEC" w:rsidP="00736AEC">
      <w:pPr>
        <w:rPr>
          <w:b/>
        </w:rPr>
      </w:pPr>
    </w:p>
    <w:p w14:paraId="5F0C1E1C" w14:textId="77777777" w:rsidR="00231717" w:rsidRDefault="00EE5AF6" w:rsidP="00307FA5">
      <w:pPr>
        <w:ind w:left="0" w:firstLine="0"/>
        <w:rPr>
          <w:b/>
        </w:rPr>
      </w:pPr>
      <w:bookmarkStart w:id="7" w:name="Section1a5"/>
      <w:bookmarkEnd w:id="7"/>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231717">
        <w:rPr>
          <w:b/>
        </w:rPr>
        <w:t>nited States Preventive Services Task Force Recommendation</w:t>
      </w:r>
    </w:p>
    <w:p w14:paraId="5F0C1E1D" w14:textId="77777777" w:rsidR="00307FA5" w:rsidRPr="00C24222"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14:paraId="5F0C1E1E" w14:textId="77777777" w:rsidR="00307FA5" w:rsidRPr="00DA7FA2"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5F0C1E1F" w14:textId="77777777" w:rsidR="008A45F3"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5F0C1E20" w14:textId="77777777" w:rsidR="00307FA5" w:rsidRPr="00C24222" w:rsidRDefault="008A45F3" w:rsidP="00307FA5">
      <w:pPr>
        <w:ind w:left="0" w:firstLine="0"/>
      </w:pPr>
      <w:r w:rsidRPr="00030F43">
        <w:rPr>
          <w:b/>
          <w:color w:val="0000FF"/>
        </w:rPr>
        <w:t>1a.5.4.</w:t>
      </w:r>
      <w:r>
        <w:rPr>
          <w:b/>
          <w:color w:val="0000FF"/>
        </w:rPr>
        <w:t xml:space="preserve"> </w:t>
      </w:r>
      <w:r w:rsidR="00C54E40">
        <w:rPr>
          <w:b/>
        </w:rPr>
        <w:t>Provide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5F0C1E21" w14:textId="77777777" w:rsidR="00736AEC" w:rsidRPr="00736AEC" w:rsidRDefault="008A45F3" w:rsidP="00C24222">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5F0C1E22" w14:textId="77777777" w:rsidR="00EE5AF6" w:rsidRPr="00201FF9" w:rsidRDefault="00923295" w:rsidP="002E2177">
      <w:pPr>
        <w:ind w:left="432" w:hanging="432"/>
        <w:rPr>
          <w:i/>
        </w:rPr>
      </w:pPr>
      <w:r w:rsidRPr="004031B7">
        <w:rPr>
          <w:b/>
          <w:i/>
        </w:rPr>
        <w:t xml:space="preserve">Complete section </w:t>
      </w:r>
      <w:hyperlink w:anchor="Section1a7" w:history="1">
        <w:r w:rsidR="009477D6" w:rsidRPr="004031B7">
          <w:rPr>
            <w:rStyle w:val="Hyperlink"/>
            <w:b/>
            <w:i/>
          </w:rPr>
          <w:t>1a.7</w:t>
        </w:r>
      </w:hyperlink>
    </w:p>
    <w:p w14:paraId="5F0C1E23" w14:textId="77777777" w:rsidR="00EE5AF6" w:rsidRDefault="00EE5AF6" w:rsidP="002E2177">
      <w:pPr>
        <w:ind w:left="432" w:hanging="432"/>
        <w:rPr>
          <w:b/>
          <w:color w:val="0000FF"/>
        </w:rPr>
      </w:pPr>
    </w:p>
    <w:p w14:paraId="5F0C1E24" w14:textId="77777777" w:rsidR="00231717" w:rsidRDefault="00EE5AF6" w:rsidP="002E2177">
      <w:pPr>
        <w:ind w:left="432" w:hanging="432"/>
        <w:rPr>
          <w:b/>
        </w:rPr>
      </w:pPr>
      <w:bookmarkStart w:id="8" w:name="Section1a6"/>
      <w:bookmarkEnd w:id="8"/>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O</w:t>
      </w:r>
      <w:r w:rsidR="00231717">
        <w:rPr>
          <w:b/>
        </w:rPr>
        <w:t xml:space="preserve">ther Systematic Review of the Body of Evidence </w:t>
      </w:r>
    </w:p>
    <w:p w14:paraId="5F0C1E25" w14:textId="77777777" w:rsidR="00EE5AF6" w:rsidRPr="00C24222" w:rsidRDefault="00EE5AF6" w:rsidP="00EE5AF6">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5F0C1E26" w14:textId="77777777" w:rsidR="005D0FDB"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5F0C1E27" w14:textId="77777777" w:rsidR="00C84623" w:rsidRDefault="00C84623" w:rsidP="00EE5AF6">
      <w:pPr>
        <w:ind w:left="0" w:firstLine="0"/>
      </w:pPr>
      <w:r w:rsidRPr="004031B7">
        <w:rPr>
          <w:b/>
          <w:i/>
        </w:rPr>
        <w:t xml:space="preserve">Complete section </w:t>
      </w:r>
      <w:hyperlink w:anchor="Section1a7" w:history="1">
        <w:r w:rsidRPr="004031B7">
          <w:rPr>
            <w:rStyle w:val="Hyperlink"/>
            <w:b/>
            <w:i/>
          </w:rPr>
          <w:t>1a.7</w:t>
        </w:r>
      </w:hyperlink>
    </w:p>
    <w:p w14:paraId="5F0C1E28" w14:textId="77777777" w:rsidR="00C84623" w:rsidRDefault="00C84623" w:rsidP="00EE5AF6">
      <w:pPr>
        <w:ind w:left="0" w:firstLine="0"/>
        <w:rPr>
          <w:b/>
          <w:color w:val="0000FF"/>
        </w:rPr>
      </w:pPr>
    </w:p>
    <w:p w14:paraId="5F0C1E29" w14:textId="77777777" w:rsidR="00C84623" w:rsidRPr="004F43DF" w:rsidRDefault="00C84623" w:rsidP="004F43DF">
      <w:pPr>
        <w:rPr>
          <w:b/>
        </w:rPr>
      </w:pPr>
      <w:r w:rsidRPr="0039609A" w:rsidDel="005D0FDB">
        <w:rPr>
          <w:color w:val="0000FF"/>
        </w:rPr>
        <w:t xml:space="preserve">1a.7. </w:t>
      </w:r>
      <w:r w:rsidR="004F43DF" w:rsidRPr="004F43DF">
        <w:rPr>
          <w:b/>
        </w:rPr>
        <w:t xml:space="preserve">Findings from Systematic Review of Body of the Evidence </w:t>
      </w:r>
      <w:r w:rsidR="004F43DF" w:rsidRPr="004F43DF">
        <w:rPr>
          <w:b/>
          <w:noProof/>
        </w:rPr>
        <w:t>S</w:t>
      </w:r>
      <w:r w:rsidRPr="004F43DF" w:rsidDel="005D0FDB">
        <w:rPr>
          <w:b/>
          <w:noProof/>
        </w:rPr>
        <w:t>upporting</w:t>
      </w:r>
      <w:r w:rsidRPr="004F43DF" w:rsidDel="005D0FDB">
        <w:rPr>
          <w:b/>
          <w:caps/>
          <w:noProof/>
        </w:rPr>
        <w:t xml:space="preserve"> </w:t>
      </w:r>
      <w:r w:rsidR="004F43DF" w:rsidRPr="004F43DF">
        <w:rPr>
          <w:b/>
          <w:noProof/>
        </w:rPr>
        <w:t>the M</w:t>
      </w:r>
      <w:r w:rsidRPr="004F43DF" w:rsidDel="005D0FDB">
        <w:rPr>
          <w:b/>
          <w:noProof/>
        </w:rPr>
        <w:t>easure</w:t>
      </w:r>
    </w:p>
    <w:p w14:paraId="5F0C1E2A" w14:textId="77777777"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14:paraId="5F0C1E2B" w14:textId="77777777" w:rsidR="00C80B88" w:rsidRPr="000E628E" w:rsidRDefault="00C80B88" w:rsidP="00C80B88">
      <w:pPr>
        <w:autoSpaceDE w:val="0"/>
        <w:autoSpaceDN w:val="0"/>
        <w:adjustRightInd w:val="0"/>
        <w:ind w:left="0" w:firstLine="0"/>
        <w:rPr>
          <w:rFonts w:ascii="Times New Roman" w:hAnsi="Times New Roman"/>
          <w:szCs w:val="24"/>
        </w:rPr>
      </w:pPr>
      <w:r w:rsidRPr="000E628E">
        <w:rPr>
          <w:rFonts w:ascii="Times New Roman" w:hAnsi="Times New Roman"/>
          <w:szCs w:val="24"/>
        </w:rPr>
        <w:t>The “Standards of Medical Care in Diabetes—2013” (American Diabetes Association, 2013) reviewed a large body of evidence that related to “screening, diagnostic, and therapeutic actions that are known or believed to favorabl</w:t>
      </w:r>
      <w:r>
        <w:rPr>
          <w:rFonts w:ascii="Times New Roman" w:hAnsi="Times New Roman"/>
          <w:szCs w:val="24"/>
        </w:rPr>
        <w:t>y</w:t>
      </w:r>
      <w:r w:rsidRPr="000E628E">
        <w:rPr>
          <w:rFonts w:ascii="Times New Roman" w:hAnsi="Times New Roman"/>
          <w:szCs w:val="24"/>
        </w:rPr>
        <w:t xml:space="preserve"> affect health outcomes of patients with diabetes.”</w:t>
      </w:r>
    </w:p>
    <w:p w14:paraId="5F0C1E2E" w14:textId="77777777" w:rsidR="00A62D01" w:rsidRDefault="00A62D01" w:rsidP="00C80B88">
      <w:pPr>
        <w:autoSpaceDE w:val="0"/>
        <w:autoSpaceDN w:val="0"/>
        <w:adjustRightInd w:val="0"/>
        <w:ind w:left="0" w:firstLine="0"/>
        <w:rPr>
          <w:rFonts w:ascii="Times New Roman" w:hAnsi="Times New Roman"/>
          <w:szCs w:val="24"/>
          <w:highlight w:val="yellow"/>
        </w:rPr>
      </w:pPr>
    </w:p>
    <w:p w14:paraId="1E81C4B0" w14:textId="725AD5B2" w:rsidR="00DD5792" w:rsidRDefault="00DD5792" w:rsidP="00DD5792">
      <w:pPr>
        <w:autoSpaceDE w:val="0"/>
        <w:autoSpaceDN w:val="0"/>
        <w:adjustRightInd w:val="0"/>
        <w:ind w:left="0" w:firstLine="0"/>
        <w:rPr>
          <w:rFonts w:ascii="Times New Roman" w:hAnsi="Times New Roman"/>
          <w:szCs w:val="24"/>
          <w:highlight w:val="yellow"/>
        </w:rPr>
      </w:pPr>
      <w:r>
        <w:rPr>
          <w:rFonts w:ascii="Times New Roman" w:hAnsi="Times New Roman"/>
          <w:szCs w:val="24"/>
        </w:rPr>
        <w:t xml:space="preserve">The “Guidelines for the Use of an Insulin Infusion for the Management of Hyperglycemia in Critically Ill Patients” (Jacobi et al., 2012) </w:t>
      </w:r>
      <w:r w:rsidRPr="00DD5792">
        <w:rPr>
          <w:rFonts w:ascii="Times New Roman" w:hAnsi="Times New Roman"/>
          <w:szCs w:val="24"/>
        </w:rPr>
        <w:t xml:space="preserve">investigated the literature to </w:t>
      </w:r>
      <w:r>
        <w:rPr>
          <w:rFonts w:ascii="Times New Roman" w:hAnsi="Times New Roman"/>
          <w:szCs w:val="24"/>
        </w:rPr>
        <w:t>“identify important aspects of insulin therapy that facilitate safe and effective infusion therapy f</w:t>
      </w:r>
      <w:r w:rsidR="009E2367">
        <w:rPr>
          <w:rFonts w:ascii="Times New Roman" w:hAnsi="Times New Roman"/>
          <w:szCs w:val="24"/>
        </w:rPr>
        <w:t>or a defined glycemic end point.</w:t>
      </w:r>
      <w:r>
        <w:rPr>
          <w:rFonts w:ascii="Times New Roman" w:hAnsi="Times New Roman"/>
          <w:szCs w:val="24"/>
        </w:rPr>
        <w:t xml:space="preserve">” </w:t>
      </w:r>
      <w:r w:rsidR="009E2367">
        <w:rPr>
          <w:rFonts w:ascii="Times New Roman" w:hAnsi="Times New Roman"/>
          <w:szCs w:val="24"/>
        </w:rPr>
        <w:t>S</w:t>
      </w:r>
      <w:r>
        <w:rPr>
          <w:rFonts w:ascii="Times New Roman" w:hAnsi="Times New Roman"/>
          <w:szCs w:val="24"/>
        </w:rPr>
        <w:t>pecifically</w:t>
      </w:r>
      <w:r w:rsidR="009E2367">
        <w:rPr>
          <w:rFonts w:ascii="Times New Roman" w:hAnsi="Times New Roman"/>
          <w:szCs w:val="24"/>
        </w:rPr>
        <w:t>,</w:t>
      </w:r>
      <w:r>
        <w:rPr>
          <w:rFonts w:ascii="Times New Roman" w:hAnsi="Times New Roman"/>
          <w:szCs w:val="24"/>
        </w:rPr>
        <w:t xml:space="preserve"> </w:t>
      </w:r>
      <w:r w:rsidR="002501FE">
        <w:rPr>
          <w:rFonts w:ascii="Times New Roman" w:hAnsi="Times New Roman"/>
          <w:szCs w:val="24"/>
        </w:rPr>
        <w:t xml:space="preserve">the evidence reviewed for the recommendation </w:t>
      </w:r>
      <w:r w:rsidR="009E2367">
        <w:rPr>
          <w:rFonts w:ascii="Times New Roman" w:hAnsi="Times New Roman"/>
          <w:szCs w:val="24"/>
        </w:rPr>
        <w:t xml:space="preserve">from these guidelines </w:t>
      </w:r>
      <w:r w:rsidR="002501FE">
        <w:rPr>
          <w:rFonts w:ascii="Times New Roman" w:hAnsi="Times New Roman"/>
          <w:szCs w:val="24"/>
        </w:rPr>
        <w:t>cited in Section 1a4.2 addressed the question of “in adult critically ill patients, does achievement of a BG &lt; 150 mg/dL with an insulin infusion reduce mortality, compared with the use of an insulin infusion targeting higher BG ranges?”</w:t>
      </w:r>
    </w:p>
    <w:p w14:paraId="0066361C" w14:textId="77777777" w:rsidR="00DD5792" w:rsidRPr="00660920" w:rsidRDefault="00DD5792" w:rsidP="00C80B88">
      <w:pPr>
        <w:autoSpaceDE w:val="0"/>
        <w:autoSpaceDN w:val="0"/>
        <w:adjustRightInd w:val="0"/>
        <w:ind w:left="0" w:firstLine="0"/>
        <w:rPr>
          <w:rFonts w:ascii="Times New Roman" w:hAnsi="Times New Roman"/>
          <w:szCs w:val="24"/>
          <w:highlight w:val="yellow"/>
        </w:rPr>
      </w:pPr>
    </w:p>
    <w:p w14:paraId="5F0C1E2F" w14:textId="77777777" w:rsidR="00C80B88" w:rsidRPr="000E628E" w:rsidRDefault="00C80B88" w:rsidP="00C80B88">
      <w:pPr>
        <w:autoSpaceDE w:val="0"/>
        <w:autoSpaceDN w:val="0"/>
        <w:adjustRightInd w:val="0"/>
        <w:ind w:left="0" w:firstLine="0"/>
        <w:rPr>
          <w:rFonts w:ascii="Times New Roman" w:hAnsi="Times New Roman"/>
          <w:szCs w:val="24"/>
        </w:rPr>
      </w:pPr>
      <w:r w:rsidRPr="000E628E">
        <w:rPr>
          <w:rFonts w:ascii="Times New Roman" w:hAnsi="Times New Roman"/>
          <w:szCs w:val="24"/>
        </w:rPr>
        <w:t>The “Management of Hyperglycemia in Hospitalized Patients in Non-Critical Care Setting: An Endocrine Society Clinical Practice Guideline,” (Umpierrez et al., 2012) focused on reviewing evidence from the literature to establish “consensus recommendations for the management of hyperglycemia in hospitalized patients in non-critical care settings.”</w:t>
      </w:r>
    </w:p>
    <w:p w14:paraId="5F0C1E30" w14:textId="77777777" w:rsidR="00C80B88" w:rsidRPr="000E628E" w:rsidRDefault="00C80B88" w:rsidP="00C80B88">
      <w:pPr>
        <w:ind w:left="0" w:firstLine="0"/>
      </w:pPr>
    </w:p>
    <w:p w14:paraId="5F0C1E31" w14:textId="77777777" w:rsidR="00C80B88" w:rsidRDefault="00C80B88" w:rsidP="00C80B88">
      <w:pPr>
        <w:ind w:left="0" w:firstLine="0"/>
        <w:rPr>
          <w:rFonts w:ascii="Times New Roman" w:hAnsi="Times New Roman"/>
          <w:szCs w:val="24"/>
        </w:rPr>
      </w:pPr>
      <w:r w:rsidRPr="000E628E">
        <w:rPr>
          <w:rFonts w:ascii="Times New Roman" w:hAnsi="Times New Roman"/>
          <w:szCs w:val="24"/>
        </w:rPr>
        <w:t xml:space="preserve">Although the guidelines provided a review of </w:t>
      </w:r>
      <w:r>
        <w:rPr>
          <w:rFonts w:ascii="Times New Roman" w:hAnsi="Times New Roman"/>
          <w:szCs w:val="24"/>
        </w:rPr>
        <w:t xml:space="preserve">the </w:t>
      </w:r>
      <w:r w:rsidRPr="000E628E">
        <w:rPr>
          <w:rFonts w:ascii="Times New Roman" w:hAnsi="Times New Roman"/>
          <w:szCs w:val="24"/>
        </w:rPr>
        <w:t>body of the evidence supporting the recommendations listed in Section 1a.4.2</w:t>
      </w:r>
      <w:r>
        <w:rPr>
          <w:rFonts w:ascii="Times New Roman" w:hAnsi="Times New Roman"/>
          <w:szCs w:val="24"/>
        </w:rPr>
        <w:t xml:space="preserve">, </w:t>
      </w:r>
      <w:r w:rsidRPr="005C353A">
        <w:rPr>
          <w:rFonts w:ascii="Times New Roman" w:hAnsi="Times New Roman"/>
          <w:szCs w:val="24"/>
        </w:rPr>
        <w:t>many of the studies that the guidelines evaluated were investigating the use of intensive insulin therapy and its impact on health outcomes, which did not align with the focus of the measure.</w:t>
      </w:r>
      <w:r w:rsidRPr="000E628E">
        <w:rPr>
          <w:rFonts w:ascii="Times New Roman" w:hAnsi="Times New Roman"/>
          <w:szCs w:val="24"/>
        </w:rPr>
        <w:t xml:space="preserve"> Therefore, an empirical search of evidence was conducted by the measure developer to find literature that addressed the relationship between hy</w:t>
      </w:r>
      <w:r>
        <w:rPr>
          <w:rFonts w:ascii="Times New Roman" w:hAnsi="Times New Roman"/>
          <w:szCs w:val="24"/>
        </w:rPr>
        <w:t>poglycemia</w:t>
      </w:r>
      <w:r w:rsidRPr="000E628E">
        <w:rPr>
          <w:rFonts w:ascii="Times New Roman" w:hAnsi="Times New Roman"/>
          <w:szCs w:val="24"/>
        </w:rPr>
        <w:t xml:space="preserve"> and patient outcomes </w:t>
      </w:r>
      <w:r>
        <w:rPr>
          <w:rFonts w:ascii="Times New Roman" w:hAnsi="Times New Roman"/>
          <w:szCs w:val="24"/>
        </w:rPr>
        <w:t xml:space="preserve">in the hospital </w:t>
      </w:r>
      <w:r>
        <w:rPr>
          <w:rFonts w:ascii="Times New Roman" w:hAnsi="Times New Roman"/>
          <w:szCs w:val="24"/>
        </w:rPr>
        <w:lastRenderedPageBreak/>
        <w:t>setting</w:t>
      </w:r>
      <w:r w:rsidRPr="000E628E">
        <w:rPr>
          <w:rFonts w:ascii="Times New Roman" w:hAnsi="Times New Roman"/>
          <w:szCs w:val="24"/>
        </w:rPr>
        <w:t>. Based on the studies found from the empirical search, the measure developer evaluated the quantity and quality of evidence and reported the findings in Section</w:t>
      </w:r>
      <w:r>
        <w:rPr>
          <w:rFonts w:ascii="Times New Roman" w:hAnsi="Times New Roman"/>
          <w:szCs w:val="24"/>
        </w:rPr>
        <w:t>s</w:t>
      </w:r>
      <w:r w:rsidRPr="000E628E">
        <w:rPr>
          <w:rFonts w:ascii="Times New Roman" w:hAnsi="Times New Roman"/>
          <w:szCs w:val="24"/>
        </w:rPr>
        <w:t xml:space="preserve"> 1a.8.1and 1a.8.2.</w:t>
      </w:r>
    </w:p>
    <w:p w14:paraId="5F0C1E32" w14:textId="77777777" w:rsidR="00124D50" w:rsidRPr="00DA7FA2" w:rsidRDefault="00124D50" w:rsidP="00EE5AF6">
      <w:pPr>
        <w:ind w:left="0" w:firstLine="0"/>
      </w:pPr>
    </w:p>
    <w:p w14:paraId="5F0C1E33" w14:textId="77777777"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5F0C1E34" w14:textId="77777777" w:rsidR="00124D50" w:rsidRDefault="00C80B88" w:rsidP="00C24222">
      <w:pPr>
        <w:ind w:left="0" w:firstLine="0"/>
        <w:rPr>
          <w:rFonts w:ascii="Times New Roman" w:hAnsi="Times New Roman"/>
          <w:szCs w:val="24"/>
        </w:rPr>
      </w:pPr>
      <w:r w:rsidRPr="00691A8B">
        <w:rPr>
          <w:rFonts w:ascii="Times New Roman" w:hAnsi="Times New Roman"/>
          <w:szCs w:val="24"/>
        </w:rPr>
        <w:t xml:space="preserve">Please see </w:t>
      </w:r>
      <w:r>
        <w:rPr>
          <w:rFonts w:ascii="Times New Roman" w:hAnsi="Times New Roman"/>
          <w:szCs w:val="24"/>
        </w:rPr>
        <w:t>Sections 1a.4.2 and</w:t>
      </w:r>
      <w:r w:rsidRPr="00691A8B">
        <w:rPr>
          <w:rFonts w:ascii="Times New Roman" w:hAnsi="Times New Roman"/>
          <w:szCs w:val="24"/>
        </w:rPr>
        <w:t xml:space="preserve"> 1a.4.3</w:t>
      </w:r>
    </w:p>
    <w:p w14:paraId="5F0C1E35" w14:textId="77777777" w:rsidR="00C80B88" w:rsidRPr="00DA7FA2" w:rsidRDefault="00C80B88" w:rsidP="00C24222">
      <w:pPr>
        <w:ind w:left="0" w:firstLine="0"/>
      </w:pPr>
    </w:p>
    <w:p w14:paraId="5F0C1E36" w14:textId="77777777"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r w:rsidR="00EA79C9">
        <w:rPr>
          <w:b/>
        </w:rPr>
        <w:t xml:space="preserve">Provide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5F0C1E37" w14:textId="77777777" w:rsidR="00C80B88" w:rsidRPr="00691A8B" w:rsidRDefault="00C80B88" w:rsidP="00C80B88">
      <w:pPr>
        <w:ind w:left="0" w:firstLine="0"/>
        <w:rPr>
          <w:rFonts w:ascii="Times New Roman" w:hAnsi="Times New Roman"/>
          <w:szCs w:val="24"/>
        </w:rPr>
      </w:pPr>
      <w:r w:rsidRPr="00691A8B">
        <w:rPr>
          <w:rFonts w:ascii="Times New Roman" w:hAnsi="Times New Roman"/>
          <w:szCs w:val="24"/>
        </w:rPr>
        <w:t xml:space="preserve">Please see </w:t>
      </w:r>
      <w:r>
        <w:rPr>
          <w:rFonts w:ascii="Times New Roman" w:hAnsi="Times New Roman"/>
          <w:szCs w:val="24"/>
        </w:rPr>
        <w:t>Section</w:t>
      </w:r>
      <w:r w:rsidRPr="00691A8B">
        <w:rPr>
          <w:rFonts w:ascii="Times New Roman" w:hAnsi="Times New Roman"/>
          <w:szCs w:val="24"/>
        </w:rPr>
        <w:t xml:space="preserve"> 1a.4.4.</w:t>
      </w:r>
    </w:p>
    <w:p w14:paraId="5F0C1E38" w14:textId="77777777" w:rsidR="00124D50" w:rsidRPr="00DA7FA2" w:rsidRDefault="00124D50" w:rsidP="00C24222">
      <w:pPr>
        <w:ind w:left="0" w:firstLine="0"/>
      </w:pPr>
    </w:p>
    <w:p w14:paraId="5F0C1E39" w14:textId="5F4B8E25" w:rsidR="00496AF8" w:rsidRPr="00E51798" w:rsidRDefault="00496AF8" w:rsidP="002E2177">
      <w:pPr>
        <w:ind w:left="432" w:hanging="432"/>
      </w:pPr>
      <w:bookmarkStart w:id="9" w:name="Section1a7"/>
      <w:bookmarkEnd w:id="9"/>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w:t>
      </w:r>
      <w:r w:rsidR="001940B4">
        <w:rPr>
          <w:b/>
          <w:i/>
          <w:noProof/>
        </w:rPr>
        <w:t>x</w:t>
      </w:r>
      <w:r w:rsidRPr="00C5180E">
        <w:rPr>
          <w:b/>
          <w:i/>
          <w:noProof/>
        </w:rPr>
        <w:t>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14:paraId="5F0C1E3A" w14:textId="77777777" w:rsidR="0039020B" w:rsidRDefault="0039020B" w:rsidP="002E2177">
      <w:pPr>
        <w:ind w:left="0" w:firstLine="0"/>
        <w:rPr>
          <w:b/>
          <w:noProof/>
        </w:rPr>
      </w:pPr>
    </w:p>
    <w:p w14:paraId="5F0C1E3B" w14:textId="77777777" w:rsidR="00496AF8" w:rsidRPr="003956E0" w:rsidRDefault="00C5180E" w:rsidP="002E2177">
      <w:pPr>
        <w:ind w:left="0" w:firstLine="0"/>
        <w:rPr>
          <w:b/>
        </w:rPr>
      </w:pPr>
      <w:r w:rsidRPr="003956E0">
        <w:rPr>
          <w:b/>
          <w:noProof/>
        </w:rPr>
        <w:t>Q</w:t>
      </w:r>
      <w:r w:rsidR="004F43DF">
        <w:rPr>
          <w:b/>
          <w:noProof/>
        </w:rPr>
        <w:t>uantity and Quality of Body of Evidence</w:t>
      </w:r>
    </w:p>
    <w:p w14:paraId="5F0C1E3C" w14:textId="77777777"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5F0C1E3D" w14:textId="77777777"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r w:rsidR="00496AF8" w:rsidRPr="00C5180E">
        <w:rPr>
          <w:b/>
        </w:rPr>
        <w:t xml:space="preserve">What is the overall quality of evidence </w:t>
      </w:r>
      <w:r w:rsidR="00496AF8" w:rsidRPr="00C5180E">
        <w:rPr>
          <w:b/>
          <w:u w:val="single"/>
        </w:rPr>
        <w:t>across studies</w:t>
      </w:r>
      <w:r w:rsidR="00496AF8" w:rsidRPr="00C5180E">
        <w:rPr>
          <w:b/>
        </w:rPr>
        <w:t xml:space="preserve"> in the body of evidence</w:t>
      </w:r>
      <w:r w:rsidR="00496AF8" w:rsidRPr="001B772D">
        <w:t xml:space="preserve">? </w:t>
      </w:r>
      <w:r w:rsidR="00496AF8" w:rsidRPr="0074311D">
        <w:rPr>
          <w:b/>
        </w:rPr>
        <w:t>(</w:t>
      </w:r>
      <w:r w:rsidR="006709EB" w:rsidRPr="0074311D">
        <w:rPr>
          <w:b/>
          <w:i/>
        </w:rPr>
        <w:t xml:space="preserve">discuss the </w:t>
      </w:r>
      <w:r w:rsidR="00496AF8" w:rsidRPr="0074311D">
        <w:rPr>
          <w:b/>
          <w:i/>
        </w:rPr>
        <w:t xml:space="preserve">certainty or confidence in the estimates of effect </w:t>
      </w:r>
      <w:r w:rsidR="0039609A" w:rsidRPr="0074311D">
        <w:rPr>
          <w:b/>
          <w:i/>
        </w:rPr>
        <w:t xml:space="preserve">particularly in relation </w:t>
      </w:r>
      <w:r w:rsidR="00496AF8" w:rsidRPr="0074311D">
        <w:rPr>
          <w:b/>
          <w:i/>
        </w:rPr>
        <w:t>to study factor</w:t>
      </w:r>
      <w:r w:rsidR="000160E6" w:rsidRPr="0074311D">
        <w:rPr>
          <w:b/>
          <w:i/>
        </w:rPr>
        <w:t xml:space="preserve">s such as design flaws, </w:t>
      </w:r>
      <w:r w:rsidR="00E57BE2" w:rsidRPr="0074311D">
        <w:rPr>
          <w:b/>
          <w:i/>
        </w:rPr>
        <w:t xml:space="preserve">imprecision due to </w:t>
      </w:r>
      <w:r w:rsidR="000160E6" w:rsidRPr="0074311D">
        <w:rPr>
          <w:b/>
          <w:i/>
        </w:rPr>
        <w:t xml:space="preserve">small numbers, indirectness </w:t>
      </w:r>
      <w:r w:rsidR="00E57BE2" w:rsidRPr="0074311D">
        <w:rPr>
          <w:b/>
          <w:i/>
        </w:rPr>
        <w:t xml:space="preserve">of studies </w:t>
      </w:r>
      <w:r w:rsidR="000160E6" w:rsidRPr="0074311D">
        <w:rPr>
          <w:b/>
          <w:i/>
        </w:rPr>
        <w:t>to the measure focus or target population</w:t>
      </w:r>
      <w:r w:rsidR="00496AF8" w:rsidRPr="0074311D">
        <w:rPr>
          <w:b/>
          <w:iCs/>
        </w:rPr>
        <w:t>)</w:t>
      </w:r>
      <w:r w:rsidR="000D649E" w:rsidRPr="0074311D">
        <w:rPr>
          <w:b/>
          <w:iCs/>
        </w:rPr>
        <w:t xml:space="preserve">  </w:t>
      </w:r>
    </w:p>
    <w:p w14:paraId="5F0C1E3E" w14:textId="77777777" w:rsidR="00D14F0B" w:rsidRPr="00A91C0B" w:rsidRDefault="00D14F0B" w:rsidP="002E2177">
      <w:pPr>
        <w:ind w:left="0" w:firstLine="0"/>
      </w:pPr>
    </w:p>
    <w:p w14:paraId="5F0C1E3F" w14:textId="77777777" w:rsidR="00B7750B" w:rsidRDefault="00C5180E" w:rsidP="002E2177">
      <w:pPr>
        <w:ind w:left="0" w:firstLine="0"/>
        <w:rPr>
          <w:b/>
        </w:rPr>
      </w:pPr>
      <w:r w:rsidRPr="003956E0">
        <w:rPr>
          <w:b/>
        </w:rPr>
        <w:t>E</w:t>
      </w:r>
      <w:r w:rsidR="00B7750B">
        <w:rPr>
          <w:b/>
        </w:rPr>
        <w:t>stimates of Benefit and Consistency across Studies in Body of Evidence</w:t>
      </w:r>
    </w:p>
    <w:p w14:paraId="5F0C1E40" w14:textId="77777777" w:rsidR="00496AF8" w:rsidRPr="0074311D" w:rsidRDefault="001B772D" w:rsidP="002E2177">
      <w:pPr>
        <w:ind w:left="432" w:hanging="432"/>
        <w:rPr>
          <w:b/>
        </w:rPr>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r w:rsidR="00496AF8" w:rsidRPr="00C5180E">
        <w:rPr>
          <w:b/>
        </w:rPr>
        <w:t xml:space="preserve">What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74311D">
        <w:rPr>
          <w:b/>
        </w:rPr>
        <w:t>?</w:t>
      </w:r>
      <w:r w:rsidR="002A6777" w:rsidRPr="0074311D">
        <w:rPr>
          <w:b/>
        </w:rPr>
        <w:t xml:space="preserve"> (</w:t>
      </w:r>
      <w:r w:rsidR="002A6777" w:rsidRPr="0074311D">
        <w:rPr>
          <w:b/>
          <w:i/>
        </w:rPr>
        <w:t xml:space="preserve">e.g., </w:t>
      </w:r>
      <w:r w:rsidR="000160E6" w:rsidRPr="0074311D">
        <w:rPr>
          <w:b/>
          <w:i/>
        </w:rPr>
        <w:t xml:space="preserve">ranges of percentages or odds ratios for </w:t>
      </w:r>
      <w:r w:rsidR="0068184A" w:rsidRPr="0074311D">
        <w:rPr>
          <w:b/>
          <w:i/>
        </w:rPr>
        <w:t xml:space="preserve">improvement/ </w:t>
      </w:r>
      <w:r w:rsidR="007D5DC6" w:rsidRPr="0074311D">
        <w:rPr>
          <w:b/>
          <w:i/>
        </w:rPr>
        <w:t>decline across</w:t>
      </w:r>
      <w:r w:rsidR="005B0D18" w:rsidRPr="0074311D">
        <w:rPr>
          <w:b/>
          <w:i/>
        </w:rPr>
        <w:t xml:space="preserve"> studies, </w:t>
      </w:r>
      <w:r w:rsidR="0068184A" w:rsidRPr="0074311D">
        <w:rPr>
          <w:b/>
          <w:i/>
        </w:rPr>
        <w:t>results of meta-analysis, and statistical significance</w:t>
      </w:r>
      <w:r w:rsidR="005B0D18" w:rsidRPr="0074311D">
        <w:rPr>
          <w:b/>
        </w:rPr>
        <w:t>)</w:t>
      </w:r>
      <w:r w:rsidR="000D649E" w:rsidRPr="0074311D">
        <w:rPr>
          <w:b/>
        </w:rPr>
        <w:t xml:space="preserve">  </w:t>
      </w:r>
    </w:p>
    <w:p w14:paraId="5F0C1E41" w14:textId="77777777"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r w:rsidR="00496AF8" w:rsidRPr="00C5180E">
        <w:rPr>
          <w:b/>
        </w:rPr>
        <w:t>What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5F0C1E42" w14:textId="77777777" w:rsidR="00124D50" w:rsidRPr="00DA7FA2" w:rsidRDefault="00124D50" w:rsidP="00C24222">
      <w:pPr>
        <w:ind w:left="0" w:firstLine="0"/>
      </w:pPr>
    </w:p>
    <w:p w14:paraId="5F0C1E43" w14:textId="77777777" w:rsidR="00496AF8" w:rsidRPr="003956E0" w:rsidRDefault="00C5180E" w:rsidP="002E2177">
      <w:pPr>
        <w:ind w:left="0" w:firstLine="0"/>
        <w:rPr>
          <w:b/>
          <w:noProof/>
        </w:rPr>
      </w:pPr>
      <w:r>
        <w:rPr>
          <w:b/>
          <w:noProof/>
        </w:rPr>
        <w:t>U</w:t>
      </w:r>
      <w:r w:rsidR="00B7750B">
        <w:rPr>
          <w:b/>
          <w:noProof/>
        </w:rPr>
        <w:t xml:space="preserve">pdate to the Systematic </w:t>
      </w:r>
      <w:r w:rsidRPr="003956E0">
        <w:rPr>
          <w:b/>
          <w:noProof/>
        </w:rPr>
        <w:t>R</w:t>
      </w:r>
      <w:r w:rsidR="00B7750B">
        <w:rPr>
          <w:b/>
          <w:noProof/>
        </w:rPr>
        <w:t>eview(s</w:t>
      </w:r>
      <w:r w:rsidRPr="003956E0">
        <w:rPr>
          <w:b/>
          <w:noProof/>
        </w:rPr>
        <w:t xml:space="preserve">) </w:t>
      </w:r>
      <w:r w:rsidR="00B7750B">
        <w:rPr>
          <w:b/>
          <w:noProof/>
        </w:rPr>
        <w:t>of the Body of Evidence</w:t>
      </w:r>
    </w:p>
    <w:p w14:paraId="5F0C1E44" w14:textId="77777777"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5F0C1E45" w14:textId="77777777" w:rsidR="0094689F" w:rsidRDefault="0094689F" w:rsidP="002E2177">
      <w:pPr>
        <w:ind w:left="0" w:firstLine="0"/>
        <w:rPr>
          <w:b/>
          <w:color w:val="0070C0"/>
        </w:rPr>
      </w:pPr>
    </w:p>
    <w:p w14:paraId="5F0C1E46" w14:textId="77777777" w:rsidR="00837121" w:rsidRPr="00837121" w:rsidRDefault="00837121" w:rsidP="002E2177">
      <w:pPr>
        <w:ind w:left="0" w:firstLine="0"/>
        <w:rPr>
          <w:b/>
        </w:rPr>
      </w:pPr>
      <w:bookmarkStart w:id="10" w:name="Section1a8"/>
      <w:bookmarkEnd w:id="10"/>
      <w:r w:rsidRPr="0015535B">
        <w:rPr>
          <w:b/>
          <w:color w:val="0000FF"/>
        </w:rPr>
        <w:t xml:space="preserve">1a.8 </w:t>
      </w:r>
      <w:r w:rsidRPr="00837121">
        <w:rPr>
          <w:b/>
        </w:rPr>
        <w:t>O</w:t>
      </w:r>
      <w:r w:rsidR="00B7750B">
        <w:rPr>
          <w:b/>
        </w:rPr>
        <w:t xml:space="preserve">ther Source of Evidence </w:t>
      </w:r>
    </w:p>
    <w:p w14:paraId="5F0C1E47" w14:textId="77777777" w:rsidR="00837121" w:rsidRPr="00124D50" w:rsidRDefault="00837121" w:rsidP="002E2177">
      <w:pPr>
        <w:ind w:left="0" w:firstLine="0"/>
        <w:rPr>
          <w:b/>
          <w:i/>
        </w:rPr>
      </w:pPr>
      <w:r w:rsidRPr="00124D50">
        <w:rPr>
          <w:b/>
          <w:i/>
        </w:rPr>
        <w:t xml:space="preserve">If source of evidence is </w:t>
      </w:r>
      <w:r w:rsidR="002B06BD" w:rsidRPr="00124D50">
        <w:rPr>
          <w:b/>
          <w:i/>
        </w:rPr>
        <w:t xml:space="preserve">NOT </w:t>
      </w:r>
      <w:r w:rsidRPr="00124D50">
        <w:rPr>
          <w:b/>
          <w:i/>
        </w:rPr>
        <w:t xml:space="preserve">from a clinical practice guideline, USPSTF, or systematic review, please describe the evidence on which you are basing </w:t>
      </w:r>
      <w:r w:rsidR="00EE1F87" w:rsidRPr="00124D50">
        <w:rPr>
          <w:b/>
          <w:i/>
        </w:rPr>
        <w:t xml:space="preserve">the </w:t>
      </w:r>
      <w:r w:rsidRPr="00124D50">
        <w:rPr>
          <w:b/>
          <w:i/>
        </w:rPr>
        <w:t>performance measure.</w:t>
      </w:r>
    </w:p>
    <w:p w14:paraId="5F0C1E48" w14:textId="77777777" w:rsidR="008C0215" w:rsidRPr="0075280A" w:rsidRDefault="008C0215" w:rsidP="008C0215">
      <w:pPr>
        <w:ind w:left="0" w:firstLine="0"/>
        <w:rPr>
          <w:rFonts w:ascii="Times New Roman" w:hAnsi="Times New Roman" w:cs="Times New Roman"/>
        </w:rPr>
      </w:pPr>
      <w:r w:rsidRPr="0075280A">
        <w:rPr>
          <w:rFonts w:ascii="Times New Roman" w:hAnsi="Times New Roman" w:cs="Times New Roman"/>
        </w:rPr>
        <w:t xml:space="preserve">In this section, we summarize the findings of </w:t>
      </w:r>
      <w:r w:rsidR="00803C0B">
        <w:rPr>
          <w:rFonts w:ascii="Times New Roman" w:hAnsi="Times New Roman" w:cs="Times New Roman"/>
        </w:rPr>
        <w:t>five</w:t>
      </w:r>
      <w:r w:rsidR="00803C0B" w:rsidRPr="0075280A">
        <w:rPr>
          <w:rFonts w:ascii="Times New Roman" w:hAnsi="Times New Roman" w:cs="Times New Roman"/>
        </w:rPr>
        <w:t xml:space="preserve"> </w:t>
      </w:r>
      <w:r w:rsidRPr="0075280A">
        <w:rPr>
          <w:rFonts w:ascii="Times New Roman" w:hAnsi="Times New Roman" w:cs="Times New Roman"/>
        </w:rPr>
        <w:t xml:space="preserve">recent studies </w:t>
      </w:r>
      <w:r w:rsidR="003849B4">
        <w:rPr>
          <w:rFonts w:ascii="Times New Roman" w:hAnsi="Times New Roman" w:cs="Times New Roman"/>
        </w:rPr>
        <w:t xml:space="preserve">published in the medical literature </w:t>
      </w:r>
      <w:r w:rsidR="004031B7">
        <w:rPr>
          <w:rFonts w:ascii="Times New Roman" w:hAnsi="Times New Roman" w:cs="Times New Roman"/>
        </w:rPr>
        <w:t>that focus on</w:t>
      </w:r>
      <w:r w:rsidRPr="0075280A">
        <w:rPr>
          <w:rFonts w:ascii="Times New Roman" w:hAnsi="Times New Roman" w:cs="Times New Roman"/>
        </w:rPr>
        <w:t xml:space="preserve"> the relationship between </w:t>
      </w:r>
      <w:r w:rsidR="00480ECC">
        <w:rPr>
          <w:rFonts w:ascii="Times New Roman" w:hAnsi="Times New Roman" w:cs="Times New Roman"/>
        </w:rPr>
        <w:t>hyp</w:t>
      </w:r>
      <w:r w:rsidR="00E056E8">
        <w:rPr>
          <w:rFonts w:ascii="Times New Roman" w:hAnsi="Times New Roman" w:cs="Times New Roman"/>
        </w:rPr>
        <w:t>o</w:t>
      </w:r>
      <w:r w:rsidR="00480ECC">
        <w:rPr>
          <w:rFonts w:ascii="Times New Roman" w:hAnsi="Times New Roman" w:cs="Times New Roman"/>
        </w:rPr>
        <w:t>glycemia</w:t>
      </w:r>
      <w:r w:rsidR="004031B7" w:rsidRPr="0075280A">
        <w:rPr>
          <w:rFonts w:ascii="Times New Roman" w:hAnsi="Times New Roman" w:cs="Times New Roman"/>
        </w:rPr>
        <w:t xml:space="preserve"> </w:t>
      </w:r>
      <w:r w:rsidRPr="0075280A">
        <w:rPr>
          <w:rFonts w:ascii="Times New Roman" w:hAnsi="Times New Roman" w:cs="Times New Roman"/>
        </w:rPr>
        <w:t xml:space="preserve">and patient outcomes </w:t>
      </w:r>
      <w:r w:rsidR="00480ECC">
        <w:rPr>
          <w:rFonts w:ascii="Times New Roman" w:hAnsi="Times New Roman" w:cs="Times New Roman"/>
        </w:rPr>
        <w:t>in the hospital setting</w:t>
      </w:r>
      <w:r w:rsidRPr="0075280A">
        <w:rPr>
          <w:rFonts w:ascii="Times New Roman" w:hAnsi="Times New Roman" w:cs="Times New Roman"/>
        </w:rPr>
        <w:t xml:space="preserve">. </w:t>
      </w:r>
    </w:p>
    <w:p w14:paraId="5F0C1E49" w14:textId="77777777" w:rsidR="008C0215" w:rsidRDefault="008C0215" w:rsidP="002E2177">
      <w:pPr>
        <w:ind w:left="0" w:firstLine="0"/>
      </w:pPr>
    </w:p>
    <w:p w14:paraId="5F0C1E4A" w14:textId="77777777" w:rsidR="00837121" w:rsidRDefault="00837121" w:rsidP="002E2177">
      <w:pPr>
        <w:ind w:left="0" w:firstLine="0"/>
      </w:pPr>
      <w:r w:rsidRPr="0015535B">
        <w:rPr>
          <w:b/>
          <w:color w:val="0000FF"/>
        </w:rPr>
        <w:t>1a.8.1</w:t>
      </w:r>
      <w:r w:rsidRPr="006C7F30">
        <w:rPr>
          <w:color w:val="0070C0"/>
        </w:rPr>
        <w:t xml:space="preserve"> </w:t>
      </w:r>
      <w:r w:rsidRPr="006C7F30">
        <w:rPr>
          <w:b/>
        </w:rPr>
        <w:t>What process was used to identify the evidence?</w:t>
      </w:r>
    </w:p>
    <w:p w14:paraId="5F0C1E4B" w14:textId="013E1659" w:rsidR="008134FF" w:rsidRDefault="00E929D4" w:rsidP="008134FF">
      <w:pPr>
        <w:shd w:val="clear" w:color="auto" w:fill="FFFFFF"/>
        <w:ind w:left="0" w:firstLine="0"/>
        <w:rPr>
          <w:rFonts w:ascii="Times New Roman" w:hAnsi="Times New Roman"/>
          <w:szCs w:val="24"/>
        </w:rPr>
      </w:pPr>
      <w:r>
        <w:rPr>
          <w:rFonts w:ascii="Times New Roman" w:hAnsi="Times New Roman"/>
          <w:szCs w:val="24"/>
        </w:rPr>
        <w:t>Five</w:t>
      </w:r>
      <w:r w:rsidR="008134FF" w:rsidRPr="00AE1FAB">
        <w:rPr>
          <w:rFonts w:ascii="Times New Roman" w:hAnsi="Times New Roman"/>
          <w:szCs w:val="24"/>
        </w:rPr>
        <w:t xml:space="preserve"> studies were identified using hand searches of reference lists of relevant clinical practice guidelines</w:t>
      </w:r>
      <w:r w:rsidR="008134FF">
        <w:rPr>
          <w:rFonts w:ascii="Times New Roman" w:hAnsi="Times New Roman"/>
          <w:szCs w:val="24"/>
        </w:rPr>
        <w:t xml:space="preserve"> and other relevant articles</w:t>
      </w:r>
      <w:r w:rsidR="008134FF" w:rsidRPr="00A7722E">
        <w:rPr>
          <w:rFonts w:ascii="Times New Roman" w:hAnsi="Times New Roman"/>
          <w:szCs w:val="24"/>
        </w:rPr>
        <w:t xml:space="preserve"> and Web of Science citation searches of key articles. The studies from both types of searches were reviewed to identify those that addressed the relationship between inpatient hyp</w:t>
      </w:r>
      <w:r w:rsidR="00AB7766">
        <w:rPr>
          <w:rFonts w:ascii="Times New Roman" w:hAnsi="Times New Roman"/>
          <w:szCs w:val="24"/>
        </w:rPr>
        <w:t>o</w:t>
      </w:r>
      <w:r w:rsidR="008134FF" w:rsidRPr="00A7722E">
        <w:rPr>
          <w:rFonts w:ascii="Times New Roman" w:hAnsi="Times New Roman"/>
          <w:szCs w:val="24"/>
        </w:rPr>
        <w:t xml:space="preserve">glycemia and patient outcomes and/or resource utilization. The </w:t>
      </w:r>
      <w:r w:rsidR="003D7F2F">
        <w:rPr>
          <w:rFonts w:ascii="Times New Roman" w:hAnsi="Times New Roman"/>
          <w:szCs w:val="24"/>
        </w:rPr>
        <w:t>five</w:t>
      </w:r>
      <w:r w:rsidR="008134FF" w:rsidRPr="00A7722E">
        <w:rPr>
          <w:rFonts w:ascii="Times New Roman" w:hAnsi="Times New Roman"/>
          <w:szCs w:val="24"/>
        </w:rPr>
        <w:t xml:space="preserve"> selected studies met the following criteria: the study measured hyp</w:t>
      </w:r>
      <w:r w:rsidR="00AB7766">
        <w:rPr>
          <w:rFonts w:ascii="Times New Roman" w:hAnsi="Times New Roman"/>
          <w:szCs w:val="24"/>
        </w:rPr>
        <w:t>o</w:t>
      </w:r>
      <w:r w:rsidR="008134FF" w:rsidRPr="00A7722E">
        <w:rPr>
          <w:rFonts w:ascii="Times New Roman" w:hAnsi="Times New Roman"/>
          <w:szCs w:val="24"/>
        </w:rPr>
        <w:t xml:space="preserve">glycemia in the inpatient setting, the study reported patient outcomes and/or length of stay in subgroups defined by blood glucose levels, and the study was published in the last </w:t>
      </w:r>
      <w:r w:rsidR="001940B4">
        <w:rPr>
          <w:rFonts w:ascii="Times New Roman" w:hAnsi="Times New Roman"/>
          <w:szCs w:val="24"/>
        </w:rPr>
        <w:t>ten</w:t>
      </w:r>
      <w:r w:rsidR="008134FF" w:rsidRPr="00A7722E">
        <w:rPr>
          <w:rFonts w:ascii="Times New Roman" w:hAnsi="Times New Roman"/>
          <w:szCs w:val="24"/>
        </w:rPr>
        <w:t xml:space="preserve"> years.</w:t>
      </w:r>
    </w:p>
    <w:p w14:paraId="5F0C1E4C" w14:textId="77777777" w:rsidR="00CD036C" w:rsidRPr="0075280A" w:rsidRDefault="00CD036C" w:rsidP="00CD036C">
      <w:pPr>
        <w:ind w:left="0" w:firstLine="0"/>
        <w:rPr>
          <w:rFonts w:ascii="Times New Roman" w:hAnsi="Times New Roman" w:cs="Times New Roman"/>
        </w:rPr>
      </w:pPr>
    </w:p>
    <w:p w14:paraId="5F0C1E4D" w14:textId="77777777"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14:paraId="5F0C1E4E" w14:textId="77777777" w:rsidR="0053751F" w:rsidRPr="00124D50" w:rsidRDefault="00124D50" w:rsidP="00124D50">
      <w:pPr>
        <w:rPr>
          <w:rFonts w:ascii="Times New Roman" w:hAnsi="Times New Roman" w:cs="Times New Roman"/>
          <w:u w:val="single"/>
        </w:rPr>
      </w:pPr>
      <w:r>
        <w:rPr>
          <w:rFonts w:ascii="Times New Roman" w:hAnsi="Times New Roman" w:cs="Times New Roman"/>
          <w:u w:val="single"/>
        </w:rPr>
        <w:t>Summary of Recently Published Studies</w:t>
      </w:r>
    </w:p>
    <w:p w14:paraId="5F0C1E4F" w14:textId="77777777" w:rsidR="00480ECC" w:rsidRPr="009C74EC" w:rsidRDefault="0025005B" w:rsidP="00480ECC">
      <w:pPr>
        <w:shd w:val="clear" w:color="auto" w:fill="FFFFFF"/>
        <w:ind w:left="0" w:firstLine="0"/>
        <w:rPr>
          <w:rFonts w:ascii="Times New Roman" w:eastAsia="Times New Roman" w:hAnsi="Times New Roman" w:cs="Times New Roman"/>
        </w:rPr>
      </w:pPr>
      <w:r w:rsidRPr="0038623A">
        <w:rPr>
          <w:rFonts w:ascii="Times New Roman" w:hAnsi="Times New Roman"/>
          <w:bCs/>
          <w:szCs w:val="24"/>
        </w:rPr>
        <w:lastRenderedPageBreak/>
        <w:t>Concerning the</w:t>
      </w:r>
      <w:r>
        <w:rPr>
          <w:rFonts w:ascii="Times New Roman" w:hAnsi="Times New Roman"/>
          <w:bCs/>
          <w:szCs w:val="24"/>
        </w:rPr>
        <w:t xml:space="preserve"> five</w:t>
      </w:r>
      <w:r w:rsidRPr="0038623A">
        <w:rPr>
          <w:rFonts w:ascii="Times New Roman" w:hAnsi="Times New Roman"/>
          <w:bCs/>
          <w:szCs w:val="24"/>
        </w:rPr>
        <w:t xml:space="preserve"> studies designed to address the relationship between hypoglycemia and outcomes, the magnitude and direction of the effect of hypoglycemia on mortality and length of stay were highly consistent across studies reported in the recent peer-reviewed literature. </w:t>
      </w:r>
      <w:r>
        <w:rPr>
          <w:rFonts w:ascii="Times New Roman" w:hAnsi="Times New Roman"/>
          <w:bCs/>
          <w:szCs w:val="24"/>
        </w:rPr>
        <w:t>Summarized b</w:t>
      </w:r>
      <w:r w:rsidRPr="0038623A">
        <w:rPr>
          <w:rFonts w:ascii="Times New Roman" w:hAnsi="Times New Roman"/>
          <w:bCs/>
          <w:szCs w:val="24"/>
        </w:rPr>
        <w:t xml:space="preserve">elow </w:t>
      </w:r>
      <w:r>
        <w:rPr>
          <w:rFonts w:ascii="Times New Roman" w:hAnsi="Times New Roman"/>
          <w:bCs/>
          <w:szCs w:val="24"/>
        </w:rPr>
        <w:t>are</w:t>
      </w:r>
      <w:r w:rsidR="00124D50">
        <w:rPr>
          <w:rFonts w:ascii="Times New Roman" w:hAnsi="Times New Roman"/>
          <w:bCs/>
          <w:szCs w:val="24"/>
        </w:rPr>
        <w:t xml:space="preserve"> the</w:t>
      </w:r>
      <w:r w:rsidRPr="0038623A">
        <w:rPr>
          <w:rFonts w:ascii="Times New Roman" w:hAnsi="Times New Roman"/>
          <w:bCs/>
          <w:szCs w:val="24"/>
        </w:rPr>
        <w:t xml:space="preserve"> results for </w:t>
      </w:r>
      <w:r w:rsidR="00014795">
        <w:rPr>
          <w:rFonts w:ascii="Times New Roman" w:hAnsi="Times New Roman"/>
          <w:bCs/>
          <w:szCs w:val="24"/>
        </w:rPr>
        <w:t>the 2</w:t>
      </w:r>
      <w:r>
        <w:rPr>
          <w:rFonts w:ascii="Times New Roman" w:hAnsi="Times New Roman"/>
          <w:bCs/>
          <w:szCs w:val="24"/>
        </w:rPr>
        <w:t xml:space="preserve"> </w:t>
      </w:r>
      <w:r w:rsidRPr="0038623A">
        <w:rPr>
          <w:rFonts w:ascii="Times New Roman" w:hAnsi="Times New Roman"/>
          <w:bCs/>
          <w:szCs w:val="24"/>
        </w:rPr>
        <w:t>outcomes, mortality and length of stay, and the specific results for each study.</w:t>
      </w:r>
    </w:p>
    <w:p w14:paraId="5F0C1E50" w14:textId="77777777" w:rsidR="00480ECC" w:rsidRDefault="00480ECC" w:rsidP="00010EA9">
      <w:pPr>
        <w:ind w:left="0" w:firstLine="0"/>
        <w:rPr>
          <w:rFonts w:ascii="Times New Roman" w:hAnsi="Times New Roman"/>
          <w:bCs/>
          <w:szCs w:val="24"/>
          <w:u w:val="single"/>
        </w:rPr>
      </w:pPr>
    </w:p>
    <w:p w14:paraId="5F0C1E51" w14:textId="77777777" w:rsidR="00C24222" w:rsidRPr="00A8726E" w:rsidRDefault="00124D50" w:rsidP="00A8726E">
      <w:pPr>
        <w:rPr>
          <w:rFonts w:ascii="Times New Roman" w:hAnsi="Times New Roman" w:cs="Times New Roman"/>
          <w:u w:val="single"/>
        </w:rPr>
      </w:pPr>
      <w:r w:rsidRPr="00A8726E">
        <w:rPr>
          <w:rFonts w:ascii="Times New Roman" w:hAnsi="Times New Roman" w:cs="Times New Roman"/>
          <w:u w:val="single"/>
        </w:rPr>
        <w:t>Consistency and Magnitude of Effect Related to M</w:t>
      </w:r>
      <w:r w:rsidR="00010EA9" w:rsidRPr="00A8726E">
        <w:rPr>
          <w:rFonts w:ascii="Times New Roman" w:hAnsi="Times New Roman" w:cs="Times New Roman"/>
          <w:u w:val="single"/>
        </w:rPr>
        <w:t>ortality</w:t>
      </w:r>
    </w:p>
    <w:p w14:paraId="5F0C1E52" w14:textId="77777777" w:rsidR="0025005B" w:rsidRPr="00C24222" w:rsidRDefault="0025005B" w:rsidP="00C24222">
      <w:pPr>
        <w:ind w:left="0" w:firstLine="0"/>
        <w:rPr>
          <w:rFonts w:ascii="Times New Roman" w:hAnsi="Times New Roman"/>
          <w:bCs/>
          <w:szCs w:val="24"/>
          <w:u w:val="single"/>
        </w:rPr>
      </w:pPr>
      <w:r w:rsidRPr="001A297F">
        <w:rPr>
          <w:rFonts w:ascii="Times New Roman" w:eastAsia="Times New Roman" w:hAnsi="Times New Roman"/>
          <w:iCs/>
          <w:szCs w:val="24"/>
        </w:rPr>
        <w:t xml:space="preserve">Five studies provided results related to the relationship between inpatient hypoglycemia and in-hospital mortality. (Two articles </w:t>
      </w:r>
      <w:r>
        <w:rPr>
          <w:rFonts w:ascii="Times New Roman" w:eastAsia="Times New Roman" w:hAnsi="Times New Roman"/>
          <w:iCs/>
          <w:szCs w:val="24"/>
        </w:rPr>
        <w:t>[</w:t>
      </w:r>
      <w:r w:rsidRPr="001A297F">
        <w:rPr>
          <w:rFonts w:ascii="Times New Roman" w:eastAsia="Times New Roman" w:hAnsi="Times New Roman"/>
          <w:iCs/>
          <w:szCs w:val="24"/>
        </w:rPr>
        <w:t>Krinsley et al., 2</w:t>
      </w:r>
      <w:r>
        <w:rPr>
          <w:rFonts w:ascii="Times New Roman" w:eastAsia="Times New Roman" w:hAnsi="Times New Roman"/>
          <w:iCs/>
          <w:szCs w:val="24"/>
        </w:rPr>
        <w:t>011a and Krinsley et al., 2011b]</w:t>
      </w:r>
      <w:r w:rsidRPr="001A297F">
        <w:rPr>
          <w:rFonts w:ascii="Times New Roman" w:eastAsia="Times New Roman" w:hAnsi="Times New Roman"/>
          <w:iCs/>
          <w:szCs w:val="24"/>
        </w:rPr>
        <w:t xml:space="preserve"> report</w:t>
      </w:r>
      <w:r>
        <w:rPr>
          <w:rFonts w:ascii="Times New Roman" w:eastAsia="Times New Roman" w:hAnsi="Times New Roman"/>
          <w:iCs/>
          <w:szCs w:val="24"/>
        </w:rPr>
        <w:t>ed</w:t>
      </w:r>
      <w:r w:rsidRPr="001A297F">
        <w:rPr>
          <w:rFonts w:ascii="Times New Roman" w:eastAsia="Times New Roman" w:hAnsi="Times New Roman"/>
          <w:iCs/>
          <w:szCs w:val="24"/>
        </w:rPr>
        <w:t xml:space="preserve"> the results from a single study.) All of these reported higher rates of mortality among patients with severe hypoglycemia, after controlling for patient clinical and demographic characteristics. The odds ratios for mortality comparing patients with hypoglycemia and those without hypoglycemia were of the same general magnitude in </w:t>
      </w:r>
      <w:r w:rsidR="00124D50">
        <w:rPr>
          <w:rFonts w:ascii="Times New Roman" w:eastAsia="Times New Roman" w:hAnsi="Times New Roman"/>
          <w:iCs/>
          <w:szCs w:val="24"/>
        </w:rPr>
        <w:t>four</w:t>
      </w:r>
      <w:r w:rsidRPr="001A297F">
        <w:rPr>
          <w:rFonts w:ascii="Times New Roman" w:eastAsia="Times New Roman" w:hAnsi="Times New Roman"/>
          <w:iCs/>
          <w:szCs w:val="24"/>
        </w:rPr>
        <w:t xml:space="preserve"> studies [2.05 for &lt;40 mg/dL (Nirantharakumar et al., 2012), 2.28 for &lt;40 mg/dL (Krinsley &amp; Grover, 2007), 2.99 for &lt;36 mg/dL (Egi et al., 2010), and 3.55 for &lt;40 mg/dL (Krinsley et al., 2011b)]. Two articles reported unadjusted rates of mortality</w:t>
      </w:r>
      <w:r>
        <w:rPr>
          <w:rFonts w:ascii="Times New Roman" w:eastAsia="Times New Roman" w:hAnsi="Times New Roman"/>
          <w:iCs/>
          <w:szCs w:val="24"/>
        </w:rPr>
        <w:t>,</w:t>
      </w:r>
      <w:r w:rsidRPr="001A297F">
        <w:rPr>
          <w:rFonts w:ascii="Times New Roman" w:eastAsia="Times New Roman" w:hAnsi="Times New Roman"/>
          <w:iCs/>
          <w:szCs w:val="24"/>
        </w:rPr>
        <w:t xml:space="preserve"> which were significantly higher for patients with severe hypoglycemia. In the Krinsley et al. (2011a) article, mortality was 34.6% for ICU patients with minimum blood glucose &lt;50 mg/dL compared to 13.1% for ICU patients w</w:t>
      </w:r>
      <w:r>
        <w:rPr>
          <w:rFonts w:ascii="Times New Roman" w:eastAsia="Times New Roman" w:hAnsi="Times New Roman"/>
          <w:iCs/>
          <w:szCs w:val="24"/>
        </w:rPr>
        <w:t>ith minimum glucose ≥70 mg/dL (</w:t>
      </w:r>
      <w:r w:rsidRPr="006E4DB1">
        <w:rPr>
          <w:rFonts w:ascii="Times New Roman" w:eastAsia="Times New Roman" w:hAnsi="Times New Roman"/>
          <w:i/>
          <w:iCs/>
          <w:szCs w:val="24"/>
        </w:rPr>
        <w:t>p</w:t>
      </w:r>
      <w:r>
        <w:rPr>
          <w:rFonts w:ascii="Times New Roman" w:eastAsia="Times New Roman" w:hAnsi="Times New Roman"/>
          <w:i/>
          <w:iCs/>
          <w:szCs w:val="24"/>
        </w:rPr>
        <w:t xml:space="preserve"> </w:t>
      </w:r>
      <w:r w:rsidRPr="001A297F">
        <w:rPr>
          <w:rFonts w:ascii="Times New Roman" w:eastAsia="Times New Roman" w:hAnsi="Times New Roman"/>
          <w:iCs/>
          <w:szCs w:val="24"/>
        </w:rPr>
        <w:t xml:space="preserve">&lt;0.0001). In the Turchin et al. (2009) study, the mortality rate </w:t>
      </w:r>
      <w:r>
        <w:rPr>
          <w:rFonts w:ascii="Times New Roman" w:eastAsia="Times New Roman" w:hAnsi="Times New Roman"/>
          <w:iCs/>
          <w:szCs w:val="24"/>
        </w:rPr>
        <w:t>was</w:t>
      </w:r>
      <w:r w:rsidRPr="001A297F">
        <w:rPr>
          <w:rFonts w:ascii="Times New Roman" w:eastAsia="Times New Roman" w:hAnsi="Times New Roman"/>
          <w:iCs/>
          <w:szCs w:val="24"/>
        </w:rPr>
        <w:t xml:space="preserve"> 8.2% among patients in the general ward with lowest glucose &lt;30 mg/dL</w:t>
      </w:r>
      <w:r>
        <w:rPr>
          <w:rFonts w:ascii="Times New Roman" w:eastAsia="Times New Roman" w:hAnsi="Times New Roman"/>
          <w:iCs/>
          <w:szCs w:val="24"/>
        </w:rPr>
        <w:t>,</w:t>
      </w:r>
      <w:r w:rsidRPr="001A297F">
        <w:rPr>
          <w:rFonts w:ascii="Times New Roman" w:eastAsia="Times New Roman" w:hAnsi="Times New Roman"/>
          <w:iCs/>
          <w:szCs w:val="24"/>
        </w:rPr>
        <w:t xml:space="preserve"> when compared to 1.9% for those with lowest glucose &gt;39 mg/dL. </w:t>
      </w:r>
    </w:p>
    <w:p w14:paraId="5F0C1E53" w14:textId="77777777" w:rsidR="00010EA9" w:rsidRPr="00A7722E" w:rsidRDefault="00010EA9" w:rsidP="00010EA9">
      <w:pPr>
        <w:keepNext/>
        <w:keepLines/>
        <w:ind w:left="0" w:firstLine="0"/>
        <w:outlineLvl w:val="2"/>
        <w:rPr>
          <w:rFonts w:ascii="Times New Roman" w:hAnsi="Times New Roman"/>
          <w:szCs w:val="24"/>
        </w:rPr>
      </w:pPr>
    </w:p>
    <w:p w14:paraId="5F0C1E54" w14:textId="77777777" w:rsidR="00010EA9" w:rsidRPr="00A8726E" w:rsidRDefault="00010EA9" w:rsidP="00A8726E">
      <w:pPr>
        <w:rPr>
          <w:rFonts w:ascii="Times New Roman" w:hAnsi="Times New Roman" w:cs="Times New Roman"/>
          <w:u w:val="single"/>
        </w:rPr>
      </w:pPr>
      <w:r w:rsidRPr="00A8726E">
        <w:rPr>
          <w:rFonts w:ascii="Times New Roman" w:hAnsi="Times New Roman" w:cs="Times New Roman"/>
          <w:u w:val="single"/>
        </w:rPr>
        <w:t xml:space="preserve">Consistency and </w:t>
      </w:r>
      <w:r w:rsidR="00124D50" w:rsidRPr="00A8726E">
        <w:rPr>
          <w:rFonts w:ascii="Times New Roman" w:hAnsi="Times New Roman" w:cs="Times New Roman"/>
          <w:u w:val="single"/>
        </w:rPr>
        <w:t>M</w:t>
      </w:r>
      <w:r w:rsidRPr="00A8726E">
        <w:rPr>
          <w:rFonts w:ascii="Times New Roman" w:hAnsi="Times New Roman" w:cs="Times New Roman"/>
          <w:u w:val="single"/>
        </w:rPr>
        <w:t xml:space="preserve">agnitude of </w:t>
      </w:r>
      <w:r w:rsidR="00124D50" w:rsidRPr="00A8726E">
        <w:rPr>
          <w:rFonts w:ascii="Times New Roman" w:hAnsi="Times New Roman" w:cs="Times New Roman"/>
          <w:u w:val="single"/>
        </w:rPr>
        <w:t>E</w:t>
      </w:r>
      <w:r w:rsidRPr="00A8726E">
        <w:rPr>
          <w:rFonts w:ascii="Times New Roman" w:hAnsi="Times New Roman" w:cs="Times New Roman"/>
          <w:u w:val="single"/>
        </w:rPr>
        <w:t xml:space="preserve">ffect </w:t>
      </w:r>
      <w:r w:rsidR="00124D50" w:rsidRPr="00A8726E">
        <w:rPr>
          <w:rFonts w:ascii="Times New Roman" w:hAnsi="Times New Roman" w:cs="Times New Roman"/>
          <w:u w:val="single"/>
        </w:rPr>
        <w:t>R</w:t>
      </w:r>
      <w:r w:rsidRPr="00A8726E">
        <w:rPr>
          <w:rFonts w:ascii="Times New Roman" w:hAnsi="Times New Roman" w:cs="Times New Roman"/>
          <w:u w:val="single"/>
        </w:rPr>
        <w:t xml:space="preserve">elated to </w:t>
      </w:r>
      <w:r w:rsidR="00A741A5" w:rsidRPr="00A8726E">
        <w:rPr>
          <w:rFonts w:ascii="Times New Roman" w:hAnsi="Times New Roman" w:cs="Times New Roman"/>
          <w:u w:val="single"/>
        </w:rPr>
        <w:t>H</w:t>
      </w:r>
      <w:r w:rsidR="0025005B" w:rsidRPr="00A8726E">
        <w:rPr>
          <w:rFonts w:ascii="Times New Roman" w:hAnsi="Times New Roman" w:cs="Times New Roman"/>
          <w:u w:val="single"/>
        </w:rPr>
        <w:t xml:space="preserve">ospital </w:t>
      </w:r>
      <w:r w:rsidR="00A741A5" w:rsidRPr="00A8726E">
        <w:rPr>
          <w:rFonts w:ascii="Times New Roman" w:hAnsi="Times New Roman" w:cs="Times New Roman"/>
          <w:u w:val="single"/>
        </w:rPr>
        <w:t>L</w:t>
      </w:r>
      <w:r w:rsidRPr="00A8726E">
        <w:rPr>
          <w:rFonts w:ascii="Times New Roman" w:hAnsi="Times New Roman" w:cs="Times New Roman"/>
          <w:u w:val="single"/>
        </w:rPr>
        <w:t xml:space="preserve">ength of </w:t>
      </w:r>
      <w:r w:rsidR="00A741A5" w:rsidRPr="00A8726E">
        <w:rPr>
          <w:rFonts w:ascii="Times New Roman" w:hAnsi="Times New Roman" w:cs="Times New Roman"/>
          <w:u w:val="single"/>
        </w:rPr>
        <w:t>S</w:t>
      </w:r>
      <w:r w:rsidRPr="00A8726E">
        <w:rPr>
          <w:rFonts w:ascii="Times New Roman" w:hAnsi="Times New Roman" w:cs="Times New Roman"/>
          <w:u w:val="single"/>
        </w:rPr>
        <w:t>tay</w:t>
      </w:r>
    </w:p>
    <w:p w14:paraId="5F0C1E55" w14:textId="1CAFE744" w:rsidR="0025005B" w:rsidRPr="001A297F" w:rsidRDefault="0025005B" w:rsidP="0025005B">
      <w:pPr>
        <w:keepNext/>
        <w:keepLines/>
        <w:ind w:left="0" w:firstLine="0"/>
        <w:outlineLvl w:val="2"/>
        <w:rPr>
          <w:rFonts w:ascii="Times New Roman" w:eastAsia="Times New Roman" w:hAnsi="Times New Roman"/>
          <w:iCs/>
          <w:szCs w:val="24"/>
        </w:rPr>
      </w:pPr>
      <w:r w:rsidRPr="001A297F">
        <w:rPr>
          <w:rFonts w:ascii="Times New Roman" w:eastAsia="Times New Roman" w:hAnsi="Times New Roman"/>
          <w:iCs/>
          <w:szCs w:val="24"/>
        </w:rPr>
        <w:t xml:space="preserve">Three of the </w:t>
      </w:r>
      <w:r w:rsidR="00C3052E">
        <w:rPr>
          <w:rFonts w:ascii="Times New Roman" w:eastAsia="Times New Roman" w:hAnsi="Times New Roman"/>
          <w:iCs/>
          <w:szCs w:val="24"/>
        </w:rPr>
        <w:t>five</w:t>
      </w:r>
      <w:r w:rsidRPr="001A297F">
        <w:rPr>
          <w:rFonts w:ascii="Times New Roman" w:eastAsia="Times New Roman" w:hAnsi="Times New Roman"/>
          <w:iCs/>
          <w:szCs w:val="24"/>
        </w:rPr>
        <w:t xml:space="preserve"> studies (Krinsley et al., 2011a; Nirantharakumar et al., 2012; Turchin et al., 2009) </w:t>
      </w:r>
      <w:r>
        <w:rPr>
          <w:rFonts w:ascii="Times New Roman" w:eastAsia="Times New Roman" w:hAnsi="Times New Roman"/>
          <w:iCs/>
          <w:szCs w:val="24"/>
        </w:rPr>
        <w:t>included</w:t>
      </w:r>
      <w:r w:rsidRPr="001A297F">
        <w:rPr>
          <w:rFonts w:ascii="Times New Roman" w:eastAsia="Times New Roman" w:hAnsi="Times New Roman"/>
          <w:iCs/>
          <w:szCs w:val="24"/>
        </w:rPr>
        <w:t xml:space="preserve"> results for the association between length of stay and hypoglycemia. The </w:t>
      </w:r>
      <w:r w:rsidR="00271E27">
        <w:rPr>
          <w:rFonts w:ascii="Times New Roman" w:eastAsia="Times New Roman" w:hAnsi="Times New Roman"/>
          <w:iCs/>
          <w:szCs w:val="24"/>
        </w:rPr>
        <w:t>three</w:t>
      </w:r>
      <w:r w:rsidRPr="001A297F">
        <w:rPr>
          <w:rFonts w:ascii="Times New Roman" w:eastAsia="Times New Roman" w:hAnsi="Times New Roman"/>
          <w:iCs/>
          <w:szCs w:val="24"/>
        </w:rPr>
        <w:t xml:space="preserve"> studies report</w:t>
      </w:r>
      <w:r>
        <w:rPr>
          <w:rFonts w:ascii="Times New Roman" w:eastAsia="Times New Roman" w:hAnsi="Times New Roman"/>
          <w:iCs/>
          <w:szCs w:val="24"/>
        </w:rPr>
        <w:t>ed</w:t>
      </w:r>
      <w:r w:rsidRPr="001A297F">
        <w:rPr>
          <w:rFonts w:ascii="Times New Roman" w:eastAsia="Times New Roman" w:hAnsi="Times New Roman"/>
          <w:iCs/>
          <w:szCs w:val="24"/>
        </w:rPr>
        <w:t xml:space="preserve"> consistent results: persons with inpatient hypoglycemia ha</w:t>
      </w:r>
      <w:r>
        <w:rPr>
          <w:rFonts w:ascii="Times New Roman" w:eastAsia="Times New Roman" w:hAnsi="Times New Roman"/>
          <w:iCs/>
          <w:szCs w:val="24"/>
        </w:rPr>
        <w:t>d</w:t>
      </w:r>
      <w:r w:rsidRPr="001A297F">
        <w:rPr>
          <w:rFonts w:ascii="Times New Roman" w:eastAsia="Times New Roman" w:hAnsi="Times New Roman"/>
          <w:iCs/>
          <w:szCs w:val="24"/>
        </w:rPr>
        <w:t xml:space="preserve"> longer lengths of stay than those with normal blood glucose levels. In the Krinsley et al. (2011a) study, the average length of stay for hypoglycemic patients (&lt;70 mg/dL) was 5.0 (2.2 to10.5) days compared to 1.8 (1.0 to 3.3) days for those without hypoglycemia. Among patients with severe hypoglycemia (&lt;50 mg/dL), ICU length of stay averaged 6.0 (2.8 to 12.2) days compared to 1.8 (1.0 to 3.3) days for those with a blood glucose ≥70 mg/dL (Krinsley et al., 2011a). In the Turchin et al. (2009) study, the unadjusted length of stay for patients with at least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episode of hypoglycemia (&lt;50 mg/dL) was 2.8 days longer than </w:t>
      </w:r>
      <w:r>
        <w:rPr>
          <w:rFonts w:ascii="Times New Roman" w:eastAsia="Times New Roman" w:hAnsi="Times New Roman"/>
          <w:iCs/>
          <w:szCs w:val="24"/>
        </w:rPr>
        <w:t xml:space="preserve">for </w:t>
      </w:r>
      <w:r w:rsidRPr="001A297F">
        <w:rPr>
          <w:rFonts w:ascii="Times New Roman" w:eastAsia="Times New Roman" w:hAnsi="Times New Roman"/>
          <w:iCs/>
          <w:szCs w:val="24"/>
        </w:rPr>
        <w:t>patients who did not h</w:t>
      </w:r>
      <w:r>
        <w:rPr>
          <w:rFonts w:ascii="Times New Roman" w:eastAsia="Times New Roman" w:hAnsi="Times New Roman"/>
          <w:iCs/>
          <w:szCs w:val="24"/>
        </w:rPr>
        <w:t xml:space="preserve">ave any hypoglycemic episodes. </w:t>
      </w:r>
      <w:r w:rsidRPr="001A297F">
        <w:rPr>
          <w:rFonts w:ascii="Times New Roman" w:eastAsia="Times New Roman" w:hAnsi="Times New Roman"/>
          <w:iCs/>
          <w:szCs w:val="24"/>
        </w:rPr>
        <w:t xml:space="preserve">In the Nirantharakumar </w:t>
      </w:r>
      <w:r w:rsidR="004F43DF">
        <w:rPr>
          <w:rFonts w:ascii="Times New Roman" w:eastAsia="Times New Roman" w:hAnsi="Times New Roman"/>
          <w:iCs/>
          <w:szCs w:val="24"/>
        </w:rPr>
        <w:t xml:space="preserve">et al. </w:t>
      </w:r>
      <w:r w:rsidRPr="001A297F">
        <w:rPr>
          <w:rFonts w:ascii="Times New Roman" w:eastAsia="Times New Roman" w:hAnsi="Times New Roman"/>
          <w:iCs/>
          <w:szCs w:val="24"/>
        </w:rPr>
        <w:t>(2012) study, median length of stay for those with severe hypoglycemia (≤2.2 mmol/</w:t>
      </w:r>
      <w:r>
        <w:rPr>
          <w:rFonts w:ascii="Times New Roman" w:eastAsia="Times New Roman" w:hAnsi="Times New Roman"/>
          <w:iCs/>
          <w:szCs w:val="24"/>
        </w:rPr>
        <w:t>L</w:t>
      </w:r>
      <w:r w:rsidRPr="001A297F">
        <w:rPr>
          <w:rFonts w:ascii="Times New Roman" w:eastAsia="Times New Roman" w:hAnsi="Times New Roman"/>
          <w:iCs/>
          <w:szCs w:val="24"/>
        </w:rPr>
        <w:t xml:space="preserve"> [≤40 mg/dL]) was 17.0 days compared to 5.9 days for those with blood glucose &gt;3.9 mmol/</w:t>
      </w:r>
      <w:r>
        <w:rPr>
          <w:rFonts w:ascii="Times New Roman" w:eastAsia="Times New Roman" w:hAnsi="Times New Roman"/>
          <w:iCs/>
          <w:szCs w:val="24"/>
        </w:rPr>
        <w:t>L</w:t>
      </w:r>
      <w:r w:rsidRPr="001A297F">
        <w:rPr>
          <w:rFonts w:ascii="Times New Roman" w:eastAsia="Times New Roman" w:hAnsi="Times New Roman"/>
          <w:iCs/>
          <w:szCs w:val="24"/>
        </w:rPr>
        <w:t xml:space="preserve"> (&gt;70 </w:t>
      </w:r>
      <w:r w:rsidR="004F43DF">
        <w:rPr>
          <w:rFonts w:ascii="Times New Roman" w:eastAsia="Times New Roman" w:hAnsi="Times New Roman"/>
          <w:iCs/>
          <w:szCs w:val="24"/>
        </w:rPr>
        <w:t>mg/dL). Two of the studies (Egi</w:t>
      </w:r>
      <w:r w:rsidRPr="001A297F">
        <w:rPr>
          <w:rFonts w:ascii="Times New Roman" w:eastAsia="Times New Roman" w:hAnsi="Times New Roman"/>
          <w:iCs/>
          <w:szCs w:val="24"/>
        </w:rPr>
        <w:t xml:space="preserve"> et al., 2010; </w:t>
      </w:r>
      <w:r>
        <w:rPr>
          <w:rFonts w:ascii="Times New Roman" w:eastAsia="Times New Roman" w:hAnsi="Times New Roman"/>
          <w:iCs/>
          <w:szCs w:val="24"/>
        </w:rPr>
        <w:t>&amp;</w:t>
      </w:r>
      <w:r w:rsidRPr="001A297F">
        <w:rPr>
          <w:rFonts w:ascii="Times New Roman" w:eastAsia="Times New Roman" w:hAnsi="Times New Roman"/>
          <w:iCs/>
          <w:szCs w:val="24"/>
        </w:rPr>
        <w:t xml:space="preserve"> Krinsley &amp; Grover, 2007) did not provide detailed information about length of stay. </w:t>
      </w:r>
    </w:p>
    <w:p w14:paraId="5F0C1E56" w14:textId="77777777" w:rsidR="00010EA9" w:rsidRPr="00A7722E" w:rsidRDefault="00010EA9" w:rsidP="00010EA9">
      <w:pPr>
        <w:keepNext/>
        <w:keepLines/>
        <w:ind w:left="0" w:firstLine="0"/>
        <w:outlineLvl w:val="2"/>
        <w:rPr>
          <w:rFonts w:ascii="Times New Roman" w:hAnsi="Times New Roman"/>
          <w:szCs w:val="24"/>
        </w:rPr>
      </w:pPr>
    </w:p>
    <w:p w14:paraId="5F0C1E57" w14:textId="77777777" w:rsidR="00010EA9" w:rsidRPr="00EE6FC2" w:rsidRDefault="000954D2" w:rsidP="00010EA9">
      <w:pPr>
        <w:ind w:left="0" w:firstLine="0"/>
        <w:rPr>
          <w:rFonts w:ascii="Times New Roman" w:hAnsi="Times New Roman"/>
          <w:bCs/>
          <w:szCs w:val="24"/>
          <w:u w:val="single"/>
        </w:rPr>
      </w:pPr>
      <w:r w:rsidRPr="00EE6FC2">
        <w:rPr>
          <w:rFonts w:ascii="Times New Roman" w:hAnsi="Times New Roman"/>
          <w:bCs/>
          <w:szCs w:val="24"/>
          <w:u w:val="single"/>
        </w:rPr>
        <w:t>D</w:t>
      </w:r>
      <w:r w:rsidR="00A741A5">
        <w:rPr>
          <w:rFonts w:ascii="Times New Roman" w:hAnsi="Times New Roman"/>
          <w:bCs/>
          <w:szCs w:val="24"/>
          <w:u w:val="single"/>
        </w:rPr>
        <w:t>etailed Results of Studies</w:t>
      </w:r>
    </w:p>
    <w:p w14:paraId="5F0C1E58" w14:textId="62F155B1" w:rsidR="0025005B" w:rsidRDefault="0025005B" w:rsidP="0025005B">
      <w:pPr>
        <w:ind w:left="0" w:firstLine="0"/>
        <w:rPr>
          <w:rFonts w:ascii="Times New Roman" w:eastAsia="Times New Roman" w:hAnsi="Times New Roman"/>
          <w:iCs/>
          <w:szCs w:val="24"/>
        </w:rPr>
      </w:pPr>
      <w:r w:rsidRPr="001A297F">
        <w:rPr>
          <w:rFonts w:ascii="Times New Roman" w:eastAsia="Times New Roman" w:hAnsi="Times New Roman"/>
          <w:iCs/>
          <w:szCs w:val="24"/>
        </w:rPr>
        <w:t xml:space="preserve">Egi et al. </w:t>
      </w:r>
      <w:r>
        <w:rPr>
          <w:rFonts w:ascii="Times New Roman" w:eastAsia="Times New Roman" w:hAnsi="Times New Roman"/>
          <w:iCs/>
          <w:szCs w:val="24"/>
        </w:rPr>
        <w:t>(</w:t>
      </w:r>
      <w:r w:rsidRPr="001A297F">
        <w:rPr>
          <w:rFonts w:ascii="Times New Roman" w:eastAsia="Times New Roman" w:hAnsi="Times New Roman"/>
          <w:iCs/>
          <w:szCs w:val="24"/>
        </w:rPr>
        <w:t>2010):</w:t>
      </w:r>
      <w:r>
        <w:rPr>
          <w:rFonts w:ascii="Times New Roman" w:eastAsia="Times New Roman" w:hAnsi="Times New Roman"/>
          <w:iCs/>
          <w:szCs w:val="24"/>
        </w:rPr>
        <w:t xml:space="preserve"> </w:t>
      </w:r>
      <w:r w:rsidRPr="001A297F">
        <w:rPr>
          <w:rFonts w:ascii="Times New Roman" w:eastAsia="Times New Roman" w:hAnsi="Times New Roman"/>
          <w:iCs/>
          <w:szCs w:val="24"/>
        </w:rPr>
        <w:t xml:space="preserve">In this retrospective review of electronic data from 4,946 adult patients (mean age 60.8 years) admitted to </w:t>
      </w:r>
      <w:r w:rsidR="00CF72CB">
        <w:rPr>
          <w:rFonts w:ascii="Times New Roman" w:eastAsia="Times New Roman" w:hAnsi="Times New Roman"/>
          <w:iCs/>
          <w:szCs w:val="24"/>
        </w:rPr>
        <w:t>two</w:t>
      </w:r>
      <w:r w:rsidRPr="001A297F">
        <w:rPr>
          <w:rFonts w:ascii="Times New Roman" w:eastAsia="Times New Roman" w:hAnsi="Times New Roman"/>
          <w:iCs/>
          <w:szCs w:val="24"/>
        </w:rPr>
        <w:t xml:space="preserve"> hospital medical and surgical intensive care units in Australia from January 2000 to October 2004, an association between hypoglycemia and mortality was found. Of the admitted patients, 1</w:t>
      </w:r>
      <w:r>
        <w:rPr>
          <w:rFonts w:ascii="Times New Roman" w:eastAsia="Times New Roman" w:hAnsi="Times New Roman"/>
          <w:iCs/>
          <w:szCs w:val="24"/>
        </w:rPr>
        <w:t>,</w:t>
      </w:r>
      <w:r w:rsidRPr="001A297F">
        <w:rPr>
          <w:rFonts w:ascii="Times New Roman" w:eastAsia="Times New Roman" w:hAnsi="Times New Roman"/>
          <w:iCs/>
          <w:szCs w:val="24"/>
        </w:rPr>
        <w:t xml:space="preserve">109 (22.4%) had at least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episode of hypoglycemia (&lt;81 mg/dL).  Among those with hypoglycemia, 718 (64.7%) experienced a single episode. Of those with at least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hypoglycemic episode, 105 (9.5%, or 2.1% of total cohort) experienced severe hypoglycemia (&lt;40 mg/dL). Patients with a minimum blood glucose between 72 and 81 mg/dL had a greater unadjusted mortality than 3</w:t>
      </w:r>
      <w:r>
        <w:rPr>
          <w:rFonts w:ascii="Times New Roman" w:eastAsia="Times New Roman" w:hAnsi="Times New Roman"/>
          <w:iCs/>
          <w:szCs w:val="24"/>
        </w:rPr>
        <w:t>,</w:t>
      </w:r>
      <w:r w:rsidRPr="001A297F">
        <w:rPr>
          <w:rFonts w:ascii="Times New Roman" w:eastAsia="Times New Roman" w:hAnsi="Times New Roman"/>
          <w:iCs/>
          <w:szCs w:val="24"/>
        </w:rPr>
        <w:t>837 nonhypoglycemic controls (25.9% vs. 19.7%; OR 1.42</w:t>
      </w:r>
      <w:r>
        <w:rPr>
          <w:rFonts w:ascii="Times New Roman" w:eastAsia="Times New Roman" w:hAnsi="Times New Roman"/>
          <w:iCs/>
          <w:szCs w:val="24"/>
        </w:rPr>
        <w:t xml:space="preserve">, 95% CI, 1.12-1.80, </w:t>
      </w:r>
      <w:r w:rsidRPr="006E4DB1">
        <w:rPr>
          <w:rFonts w:ascii="Times New Roman" w:eastAsia="Times New Roman" w:hAnsi="Times New Roman"/>
          <w:i/>
          <w:iCs/>
          <w:szCs w:val="24"/>
        </w:rPr>
        <w:t>p</w:t>
      </w:r>
      <w:r>
        <w:rPr>
          <w:rFonts w:ascii="Times New Roman" w:eastAsia="Times New Roman" w:hAnsi="Times New Roman"/>
          <w:iCs/>
          <w:szCs w:val="24"/>
        </w:rPr>
        <w:t xml:space="preserve">=0.004). </w:t>
      </w:r>
      <w:r w:rsidRPr="001A297F">
        <w:rPr>
          <w:rFonts w:ascii="Times New Roman" w:eastAsia="Times New Roman" w:hAnsi="Times New Roman"/>
          <w:iCs/>
          <w:szCs w:val="24"/>
        </w:rPr>
        <w:t>Patients with a blood glucose lower than 63 mg/dL had significantly higher unadjusted hospital mortality than those with blood glucose between 63 and 81 mg/dL (50.2% vs.28.2%</w:t>
      </w:r>
      <w:r>
        <w:rPr>
          <w:rFonts w:ascii="Times New Roman" w:eastAsia="Times New Roman" w:hAnsi="Times New Roman"/>
          <w:iCs/>
          <w:szCs w:val="24"/>
        </w:rPr>
        <w:t xml:space="preserve">, OR, 2.59; 95% CI, 2.01-3.33, </w:t>
      </w:r>
      <w:r w:rsidRPr="006E4DB1">
        <w:rPr>
          <w:rFonts w:ascii="Times New Roman" w:eastAsia="Times New Roman" w:hAnsi="Times New Roman"/>
          <w:i/>
          <w:iCs/>
          <w:szCs w:val="24"/>
        </w:rPr>
        <w:t>p</w:t>
      </w:r>
      <w:r>
        <w:rPr>
          <w:rFonts w:ascii="Times New Roman" w:eastAsia="Times New Roman" w:hAnsi="Times New Roman"/>
          <w:iCs/>
          <w:szCs w:val="24"/>
        </w:rPr>
        <w:t xml:space="preserve">&lt;0.001). </w:t>
      </w:r>
      <w:r w:rsidRPr="001A297F">
        <w:rPr>
          <w:rFonts w:ascii="Times New Roman" w:eastAsia="Times New Roman" w:hAnsi="Times New Roman"/>
          <w:iCs/>
          <w:szCs w:val="24"/>
        </w:rPr>
        <w:t>Hypoglycemia was an independent predictor of mortality (</w:t>
      </w:r>
      <w:r w:rsidRPr="006E4DB1">
        <w:rPr>
          <w:rFonts w:ascii="Times New Roman" w:eastAsia="Times New Roman" w:hAnsi="Times New Roman"/>
          <w:i/>
          <w:iCs/>
          <w:szCs w:val="24"/>
        </w:rPr>
        <w:t>p</w:t>
      </w:r>
      <w:r w:rsidRPr="001A297F">
        <w:rPr>
          <w:rFonts w:ascii="Times New Roman" w:eastAsia="Times New Roman" w:hAnsi="Times New Roman"/>
          <w:iCs/>
          <w:szCs w:val="24"/>
        </w:rPr>
        <w:t>=</w:t>
      </w:r>
      <w:r>
        <w:rPr>
          <w:rFonts w:ascii="Times New Roman" w:eastAsia="Times New Roman" w:hAnsi="Times New Roman"/>
          <w:iCs/>
          <w:szCs w:val="24"/>
        </w:rPr>
        <w:t>0</w:t>
      </w:r>
      <w:r w:rsidRPr="001A297F">
        <w:rPr>
          <w:rFonts w:ascii="Times New Roman" w:eastAsia="Times New Roman" w:hAnsi="Times New Roman"/>
          <w:iCs/>
          <w:szCs w:val="24"/>
        </w:rPr>
        <w:t xml:space="preserve">.001) in multivariate models, </w:t>
      </w:r>
      <w:r>
        <w:rPr>
          <w:rFonts w:ascii="Times New Roman" w:eastAsia="Times New Roman" w:hAnsi="Times New Roman"/>
          <w:iCs/>
          <w:szCs w:val="24"/>
        </w:rPr>
        <w:t>“</w:t>
      </w:r>
      <w:r w:rsidRPr="001A297F">
        <w:rPr>
          <w:rFonts w:ascii="Times New Roman" w:eastAsia="Times New Roman" w:hAnsi="Times New Roman"/>
          <w:iCs/>
          <w:szCs w:val="24"/>
        </w:rPr>
        <w:t>using all available demographic variables and potential predictors of mortality (APACHE II score, age, sex, intubation, admission type, hospital surgery type, and ICU admission date</w:t>
      </w:r>
      <w:r>
        <w:rPr>
          <w:rFonts w:ascii="Times New Roman" w:eastAsia="Times New Roman" w:hAnsi="Times New Roman"/>
          <w:iCs/>
          <w:szCs w:val="24"/>
        </w:rPr>
        <w:t>)</w:t>
      </w:r>
      <w:r w:rsidRPr="001A297F">
        <w:rPr>
          <w:rFonts w:ascii="Times New Roman" w:eastAsia="Times New Roman" w:hAnsi="Times New Roman"/>
          <w:iCs/>
          <w:szCs w:val="24"/>
        </w:rPr>
        <w:t>.</w:t>
      </w:r>
      <w:r>
        <w:rPr>
          <w:rFonts w:ascii="Times New Roman" w:eastAsia="Times New Roman" w:hAnsi="Times New Roman"/>
          <w:iCs/>
          <w:szCs w:val="24"/>
        </w:rPr>
        <w:t>”</w:t>
      </w:r>
      <w:r w:rsidRPr="001A297F">
        <w:rPr>
          <w:rFonts w:ascii="Times New Roman" w:eastAsia="Times New Roman" w:hAnsi="Times New Roman"/>
          <w:iCs/>
          <w:szCs w:val="24"/>
        </w:rPr>
        <w:t xml:space="preserve">  </w:t>
      </w:r>
    </w:p>
    <w:p w14:paraId="5F0C1E59" w14:textId="77777777" w:rsidR="0025005B" w:rsidRDefault="0025005B" w:rsidP="0025005B">
      <w:pPr>
        <w:ind w:left="0" w:firstLine="0"/>
        <w:rPr>
          <w:rFonts w:ascii="Times New Roman" w:eastAsia="Times New Roman" w:hAnsi="Times New Roman"/>
          <w:iCs/>
          <w:szCs w:val="24"/>
        </w:rPr>
      </w:pPr>
    </w:p>
    <w:p w14:paraId="5F0C1E5A" w14:textId="191C9237" w:rsidR="0025005B" w:rsidRDefault="0025005B" w:rsidP="0025005B">
      <w:pPr>
        <w:ind w:left="0" w:firstLine="0"/>
        <w:rPr>
          <w:rFonts w:ascii="Times New Roman" w:eastAsia="Times New Roman" w:hAnsi="Times New Roman"/>
          <w:iCs/>
          <w:szCs w:val="24"/>
        </w:rPr>
      </w:pPr>
      <w:r>
        <w:rPr>
          <w:rFonts w:ascii="Times New Roman" w:eastAsia="Times New Roman" w:hAnsi="Times New Roman"/>
          <w:iCs/>
          <w:szCs w:val="24"/>
        </w:rPr>
        <w:lastRenderedPageBreak/>
        <w:t>Krinsley &amp; Grover</w:t>
      </w:r>
      <w:r w:rsidRPr="001A297F">
        <w:rPr>
          <w:rFonts w:ascii="Times New Roman" w:eastAsia="Times New Roman" w:hAnsi="Times New Roman"/>
          <w:iCs/>
          <w:szCs w:val="24"/>
        </w:rPr>
        <w:t xml:space="preserve"> </w:t>
      </w:r>
      <w:r>
        <w:rPr>
          <w:rFonts w:ascii="Times New Roman" w:eastAsia="Times New Roman" w:hAnsi="Times New Roman"/>
          <w:iCs/>
          <w:szCs w:val="24"/>
        </w:rPr>
        <w:t>(</w:t>
      </w:r>
      <w:r w:rsidRPr="001A297F">
        <w:rPr>
          <w:rFonts w:ascii="Times New Roman" w:eastAsia="Times New Roman" w:hAnsi="Times New Roman"/>
          <w:iCs/>
          <w:szCs w:val="24"/>
        </w:rPr>
        <w:t>2007</w:t>
      </w:r>
      <w:r>
        <w:rPr>
          <w:rFonts w:ascii="Times New Roman" w:eastAsia="Times New Roman" w:hAnsi="Times New Roman"/>
          <w:iCs/>
          <w:szCs w:val="24"/>
        </w:rPr>
        <w:t xml:space="preserve">): </w:t>
      </w:r>
      <w:r w:rsidRPr="001A297F">
        <w:rPr>
          <w:rFonts w:ascii="Times New Roman" w:eastAsia="Times New Roman" w:hAnsi="Times New Roman"/>
          <w:iCs/>
          <w:szCs w:val="24"/>
        </w:rPr>
        <w:t xml:space="preserve">In this retrospective case-control study, a single episode of severe hypoglycemia (&lt;40 mg/dL) was independently associated with increased risk of mortality among adults in an intensive care unit (ICU). A total of 102 cases (mean age 69.9 years) with at least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episode of severe hypoglycemia were extracted from a series of 5,365 medical, surgical</w:t>
      </w:r>
      <w:r w:rsidR="00A741A5">
        <w:rPr>
          <w:rFonts w:ascii="Times New Roman" w:eastAsia="Times New Roman" w:hAnsi="Times New Roman"/>
          <w:iCs/>
          <w:szCs w:val="24"/>
        </w:rPr>
        <w:t>,</w:t>
      </w:r>
      <w:r w:rsidRPr="001A297F">
        <w:rPr>
          <w:rFonts w:ascii="Times New Roman" w:eastAsia="Times New Roman" w:hAnsi="Times New Roman"/>
          <w:iCs/>
          <w:szCs w:val="24"/>
        </w:rPr>
        <w:t xml:space="preserve"> and cardiac patients admitted to a university-affiliated hospital ICU from October 1999 to</w:t>
      </w:r>
      <w:r w:rsidR="00CF72CB">
        <w:rPr>
          <w:rFonts w:ascii="Times New Roman" w:eastAsia="Times New Roman" w:hAnsi="Times New Roman"/>
          <w:iCs/>
          <w:szCs w:val="24"/>
        </w:rPr>
        <w:t xml:space="preserve"> June 2006 and having at least one</w:t>
      </w:r>
      <w:r w:rsidRPr="001A297F">
        <w:rPr>
          <w:rFonts w:ascii="Times New Roman" w:eastAsia="Times New Roman" w:hAnsi="Times New Roman"/>
          <w:iCs/>
          <w:szCs w:val="24"/>
        </w:rPr>
        <w:t xml:space="preserve"> blood glucose v</w:t>
      </w:r>
      <w:r>
        <w:rPr>
          <w:rFonts w:ascii="Times New Roman" w:eastAsia="Times New Roman" w:hAnsi="Times New Roman"/>
          <w:iCs/>
          <w:szCs w:val="24"/>
        </w:rPr>
        <w:t>alue. Each case was matched to</w:t>
      </w:r>
      <w:r w:rsidR="00014795">
        <w:rPr>
          <w:rFonts w:ascii="Times New Roman" w:eastAsia="Times New Roman" w:hAnsi="Times New Roman"/>
          <w:iCs/>
          <w:szCs w:val="24"/>
        </w:rPr>
        <w:t xml:space="preserve"> </w:t>
      </w:r>
      <w:r w:rsidR="00CF72CB">
        <w:rPr>
          <w:rFonts w:ascii="Times New Roman" w:eastAsia="Times New Roman" w:hAnsi="Times New Roman"/>
          <w:iCs/>
          <w:szCs w:val="24"/>
        </w:rPr>
        <w:t>three</w:t>
      </w:r>
      <w:r w:rsidRPr="001A297F">
        <w:rPr>
          <w:rFonts w:ascii="Times New Roman" w:eastAsia="Times New Roman" w:hAnsi="Times New Roman"/>
          <w:iCs/>
          <w:szCs w:val="24"/>
        </w:rPr>
        <w:t xml:space="preserve"> controls from the same series who did not have an episode of severe hypoglycemia for a total of 306 controls (mean age 70.5 years). Of the 102 cases, 57 (55.9%) died</w:t>
      </w:r>
      <w:r>
        <w:rPr>
          <w:rFonts w:ascii="Times New Roman" w:eastAsia="Times New Roman" w:hAnsi="Times New Roman"/>
          <w:iCs/>
          <w:szCs w:val="24"/>
        </w:rPr>
        <w:t>,</w:t>
      </w:r>
      <w:r w:rsidRPr="001A297F">
        <w:rPr>
          <w:rFonts w:ascii="Times New Roman" w:eastAsia="Times New Roman" w:hAnsi="Times New Roman"/>
          <w:iCs/>
          <w:szCs w:val="24"/>
        </w:rPr>
        <w:t xml:space="preserve"> compared with 121 of the 306 controls (39.5%; </w:t>
      </w:r>
      <w:r w:rsidRPr="006E4DB1">
        <w:rPr>
          <w:rFonts w:ascii="Times New Roman" w:eastAsia="Times New Roman" w:hAnsi="Times New Roman"/>
          <w:i/>
          <w:iCs/>
          <w:szCs w:val="24"/>
        </w:rPr>
        <w:t>p</w:t>
      </w:r>
      <w:r w:rsidRPr="001A297F">
        <w:rPr>
          <w:rFonts w:ascii="Times New Roman" w:eastAsia="Times New Roman" w:hAnsi="Times New Roman"/>
          <w:iCs/>
          <w:szCs w:val="24"/>
        </w:rPr>
        <w:t>=0.0057, chi-square test). In a multivariate logistic regression analysis of the entire cohort of 5,365 medical, surgical</w:t>
      </w:r>
      <w:r>
        <w:rPr>
          <w:rFonts w:ascii="Times New Roman" w:eastAsia="Times New Roman" w:hAnsi="Times New Roman"/>
          <w:iCs/>
          <w:szCs w:val="24"/>
        </w:rPr>
        <w:t>,</w:t>
      </w:r>
      <w:r w:rsidRPr="001A297F">
        <w:rPr>
          <w:rFonts w:ascii="Times New Roman" w:eastAsia="Times New Roman" w:hAnsi="Times New Roman"/>
          <w:iCs/>
          <w:szCs w:val="24"/>
        </w:rPr>
        <w:t xml:space="preserve"> and cardiac patients, severe hypoglycemia was identified as an independent predictor of mortality (OR 2.28, 95% CI 1.41-3.70, </w:t>
      </w:r>
      <w:r w:rsidRPr="00CC5463">
        <w:rPr>
          <w:rFonts w:ascii="Times New Roman" w:eastAsia="Times New Roman" w:hAnsi="Times New Roman"/>
          <w:i/>
          <w:iCs/>
          <w:szCs w:val="24"/>
        </w:rPr>
        <w:t>p</w:t>
      </w:r>
      <w:r w:rsidRPr="00CC5463">
        <w:rPr>
          <w:rFonts w:ascii="Times New Roman" w:eastAsia="Times New Roman" w:hAnsi="Times New Roman"/>
          <w:iCs/>
          <w:szCs w:val="24"/>
        </w:rPr>
        <w:t>=0.0008</w:t>
      </w:r>
      <w:r>
        <w:rPr>
          <w:rFonts w:ascii="Times New Roman" w:eastAsia="Times New Roman" w:hAnsi="Times New Roman"/>
          <w:iCs/>
          <w:szCs w:val="24"/>
        </w:rPr>
        <w:t>).</w:t>
      </w:r>
    </w:p>
    <w:p w14:paraId="5F0C1E5B" w14:textId="77777777" w:rsidR="0025005B" w:rsidRDefault="0025005B" w:rsidP="0025005B">
      <w:pPr>
        <w:ind w:left="0" w:firstLine="0"/>
        <w:rPr>
          <w:rFonts w:ascii="Times New Roman" w:eastAsia="Times New Roman" w:hAnsi="Times New Roman"/>
          <w:iCs/>
          <w:szCs w:val="24"/>
        </w:rPr>
      </w:pPr>
    </w:p>
    <w:p w14:paraId="5F0C1E5C" w14:textId="01E192CB" w:rsidR="0025005B" w:rsidRDefault="0025005B" w:rsidP="0025005B">
      <w:pPr>
        <w:ind w:left="0" w:firstLine="0"/>
        <w:rPr>
          <w:rFonts w:ascii="Times New Roman" w:eastAsia="Times New Roman" w:hAnsi="Times New Roman"/>
          <w:iCs/>
          <w:szCs w:val="24"/>
        </w:rPr>
      </w:pPr>
      <w:r>
        <w:rPr>
          <w:rFonts w:ascii="Times New Roman" w:eastAsia="Times New Roman" w:hAnsi="Times New Roman"/>
          <w:iCs/>
          <w:szCs w:val="24"/>
        </w:rPr>
        <w:t xml:space="preserve">Krinsley et al. (2011a): </w:t>
      </w:r>
      <w:r w:rsidRPr="001A297F">
        <w:rPr>
          <w:rFonts w:ascii="Times New Roman" w:eastAsia="Times New Roman" w:hAnsi="Times New Roman"/>
          <w:iCs/>
          <w:szCs w:val="24"/>
        </w:rPr>
        <w:t xml:space="preserve">This retrospective study of 6,240 patients in </w:t>
      </w:r>
      <w:r w:rsidR="00CF72CB">
        <w:rPr>
          <w:rFonts w:ascii="Times New Roman" w:eastAsia="Times New Roman" w:hAnsi="Times New Roman"/>
          <w:iCs/>
          <w:szCs w:val="24"/>
        </w:rPr>
        <w:t>two</w:t>
      </w:r>
      <w:r w:rsidRPr="001A297F">
        <w:rPr>
          <w:rFonts w:ascii="Times New Roman" w:eastAsia="Times New Roman" w:hAnsi="Times New Roman"/>
          <w:iCs/>
          <w:szCs w:val="24"/>
        </w:rPr>
        <w:t xml:space="preserve"> observational cohorts in the USA and The Netherlands and from a randomized controlled trial (GLUCONTROL) found that hypoglycemia was associated with a significantly longer ICU length of stay. Adult patients were admitted to the medical, surgical, and trauma ICU of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hospital in the USA and the ICUs of </w:t>
      </w:r>
      <w:r w:rsidR="00CF72CB">
        <w:rPr>
          <w:rFonts w:ascii="Times New Roman" w:eastAsia="Times New Roman" w:hAnsi="Times New Roman"/>
          <w:iCs/>
          <w:szCs w:val="24"/>
        </w:rPr>
        <w:t>three</w:t>
      </w:r>
      <w:r w:rsidRPr="001A297F">
        <w:rPr>
          <w:rFonts w:ascii="Times New Roman" w:eastAsia="Times New Roman" w:hAnsi="Times New Roman"/>
          <w:iCs/>
          <w:szCs w:val="24"/>
        </w:rPr>
        <w:t xml:space="preserve"> hospitals in The Netherlands. Adult patients in the GLUCONTROL trial were admitted to 21 ICUs at 19 different hospitals across </w:t>
      </w:r>
      <w:r w:rsidR="00014795">
        <w:rPr>
          <w:rFonts w:ascii="Times New Roman" w:eastAsia="Times New Roman" w:hAnsi="Times New Roman"/>
          <w:iCs/>
          <w:szCs w:val="24"/>
        </w:rPr>
        <w:t>7</w:t>
      </w:r>
      <w:r w:rsidRPr="001A297F">
        <w:rPr>
          <w:rFonts w:ascii="Times New Roman" w:eastAsia="Times New Roman" w:hAnsi="Times New Roman"/>
          <w:iCs/>
          <w:szCs w:val="24"/>
        </w:rPr>
        <w:t xml:space="preserve"> countries in Europe and Israel. The percentage of pati</w:t>
      </w:r>
      <w:r w:rsidR="00014795">
        <w:rPr>
          <w:rFonts w:ascii="Times New Roman" w:eastAsia="Times New Roman" w:hAnsi="Times New Roman"/>
          <w:iCs/>
          <w:szCs w:val="24"/>
        </w:rPr>
        <w:t xml:space="preserve">ents who experienced at least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episode of hypoglycemia (blood glucose &lt;70 mg/dL) ranged fro</w:t>
      </w:r>
      <w:r>
        <w:rPr>
          <w:rFonts w:ascii="Times New Roman" w:eastAsia="Times New Roman" w:hAnsi="Times New Roman"/>
          <w:iCs/>
          <w:szCs w:val="24"/>
        </w:rPr>
        <w:t>m 17.8% (GLUCONTROL) to 64.9% (T</w:t>
      </w:r>
      <w:r w:rsidRPr="001A297F">
        <w:rPr>
          <w:rFonts w:ascii="Times New Roman" w:eastAsia="Times New Roman" w:hAnsi="Times New Roman"/>
          <w:iCs/>
          <w:szCs w:val="24"/>
        </w:rPr>
        <w:t>he Netherlands). For the entire cohort, ICU length of stay for those without hypoglycemia was significantly shorter than those with hypoglycemia (1.</w:t>
      </w:r>
      <w:r>
        <w:rPr>
          <w:rFonts w:ascii="Times New Roman" w:eastAsia="Times New Roman" w:hAnsi="Times New Roman"/>
          <w:iCs/>
          <w:szCs w:val="24"/>
        </w:rPr>
        <w:t xml:space="preserve">8 [1.0-3.3] vs. 3.0 [1.5-6.7]; </w:t>
      </w:r>
      <w:r w:rsidRPr="006E4DB1">
        <w:rPr>
          <w:rFonts w:ascii="Times New Roman" w:eastAsia="Times New Roman" w:hAnsi="Times New Roman"/>
          <w:i/>
          <w:iCs/>
          <w:szCs w:val="24"/>
        </w:rPr>
        <w:t>p</w:t>
      </w:r>
      <w:r>
        <w:rPr>
          <w:rFonts w:ascii="Times New Roman" w:eastAsia="Times New Roman" w:hAnsi="Times New Roman"/>
          <w:iCs/>
          <w:szCs w:val="24"/>
        </w:rPr>
        <w:t xml:space="preserve">&lt;0.0001). </w:t>
      </w:r>
      <w:r w:rsidRPr="001A297F">
        <w:rPr>
          <w:rFonts w:ascii="Times New Roman" w:eastAsia="Times New Roman" w:hAnsi="Times New Roman"/>
          <w:iCs/>
          <w:szCs w:val="24"/>
        </w:rPr>
        <w:t>Mean age was 66 and 70 years for blood glucose &lt;70 mg/dL and ≥70 mg/dL, respectively. Multivariate analyses showed blood glucose &lt;70 mg/dL, 50-69 mg/dl, and &lt;50 mg/dL were independent predictors of longer ICU length of stay</w:t>
      </w:r>
      <w:r>
        <w:rPr>
          <w:rFonts w:ascii="Times New Roman" w:eastAsia="Times New Roman" w:hAnsi="Times New Roman"/>
          <w:iCs/>
          <w:szCs w:val="24"/>
        </w:rPr>
        <w:t>.</w:t>
      </w:r>
    </w:p>
    <w:p w14:paraId="5F0C1E5D" w14:textId="77777777" w:rsidR="0025005B" w:rsidRDefault="0025005B" w:rsidP="0025005B">
      <w:pPr>
        <w:ind w:left="0" w:firstLine="0"/>
        <w:rPr>
          <w:rFonts w:ascii="Times New Roman" w:eastAsia="Times New Roman" w:hAnsi="Times New Roman"/>
          <w:iCs/>
          <w:szCs w:val="24"/>
        </w:rPr>
      </w:pPr>
    </w:p>
    <w:p w14:paraId="5F0C1E5E" w14:textId="5AD876AA" w:rsidR="0025005B" w:rsidRPr="001A297F" w:rsidRDefault="0025005B" w:rsidP="0025005B">
      <w:pPr>
        <w:ind w:left="0" w:firstLine="0"/>
        <w:rPr>
          <w:rFonts w:ascii="Times New Roman" w:eastAsia="Times New Roman" w:hAnsi="Times New Roman"/>
          <w:iCs/>
          <w:szCs w:val="24"/>
        </w:rPr>
      </w:pPr>
      <w:r w:rsidRPr="001A297F">
        <w:rPr>
          <w:rFonts w:ascii="Times New Roman" w:eastAsia="Times New Roman" w:hAnsi="Times New Roman"/>
          <w:iCs/>
          <w:szCs w:val="24"/>
        </w:rPr>
        <w:t xml:space="preserve">Krinsley et al. </w:t>
      </w:r>
      <w:r>
        <w:rPr>
          <w:rFonts w:ascii="Times New Roman" w:eastAsia="Times New Roman" w:hAnsi="Times New Roman"/>
          <w:iCs/>
          <w:szCs w:val="24"/>
        </w:rPr>
        <w:t>(</w:t>
      </w:r>
      <w:r w:rsidRPr="001A297F">
        <w:rPr>
          <w:rFonts w:ascii="Times New Roman" w:eastAsia="Times New Roman" w:hAnsi="Times New Roman"/>
          <w:iCs/>
          <w:szCs w:val="24"/>
        </w:rPr>
        <w:t>2011b)</w:t>
      </w:r>
      <w:r>
        <w:rPr>
          <w:rFonts w:ascii="Times New Roman" w:eastAsia="Times New Roman" w:hAnsi="Times New Roman"/>
          <w:iCs/>
          <w:szCs w:val="24"/>
        </w:rPr>
        <w:t>:</w:t>
      </w:r>
      <w:r w:rsidRPr="001A297F">
        <w:rPr>
          <w:rFonts w:ascii="Times New Roman" w:eastAsia="Times New Roman" w:hAnsi="Times New Roman"/>
          <w:iCs/>
          <w:szCs w:val="24"/>
        </w:rPr>
        <w:t xml:space="preserve"> This retrospective study of 6,240 patients (mean age 68 years, range 54-78 years) in </w:t>
      </w:r>
      <w:r w:rsidR="00CF72CB">
        <w:rPr>
          <w:rFonts w:ascii="Times New Roman" w:eastAsia="Times New Roman" w:hAnsi="Times New Roman"/>
          <w:iCs/>
          <w:szCs w:val="24"/>
        </w:rPr>
        <w:t>two</w:t>
      </w:r>
      <w:r w:rsidRPr="001A297F">
        <w:rPr>
          <w:rFonts w:ascii="Times New Roman" w:eastAsia="Times New Roman" w:hAnsi="Times New Roman"/>
          <w:iCs/>
          <w:szCs w:val="24"/>
        </w:rPr>
        <w:t xml:space="preserve"> observational cohorts in the USA and The Netherlands and from a randomized controlled trial (GLUCONTROL) found that mild hypoglycemia was associated with an increased risk of mortality in critically ill patients. Adult patients were admitted to the medical,</w:t>
      </w:r>
      <w:r w:rsidR="00014795">
        <w:rPr>
          <w:rFonts w:ascii="Times New Roman" w:eastAsia="Times New Roman" w:hAnsi="Times New Roman"/>
          <w:iCs/>
          <w:szCs w:val="24"/>
        </w:rPr>
        <w:t xml:space="preserve"> surgical, and trauma ICU of </w:t>
      </w:r>
      <w:r w:rsidR="00CF72CB">
        <w:rPr>
          <w:rFonts w:ascii="Times New Roman" w:eastAsia="Times New Roman" w:hAnsi="Times New Roman"/>
          <w:iCs/>
          <w:szCs w:val="24"/>
        </w:rPr>
        <w:t>one</w:t>
      </w:r>
      <w:r w:rsidRPr="001A297F">
        <w:rPr>
          <w:rFonts w:ascii="Times New Roman" w:eastAsia="Times New Roman" w:hAnsi="Times New Roman"/>
          <w:iCs/>
          <w:szCs w:val="24"/>
        </w:rPr>
        <w:t xml:space="preserve"> hospital in the USA and the ICUs of </w:t>
      </w:r>
      <w:r w:rsidR="00A741A5">
        <w:rPr>
          <w:rFonts w:ascii="Times New Roman" w:eastAsia="Times New Roman" w:hAnsi="Times New Roman"/>
          <w:iCs/>
          <w:szCs w:val="24"/>
        </w:rPr>
        <w:t>three</w:t>
      </w:r>
      <w:r w:rsidRPr="001A297F">
        <w:rPr>
          <w:rFonts w:ascii="Times New Roman" w:eastAsia="Times New Roman" w:hAnsi="Times New Roman"/>
          <w:iCs/>
          <w:szCs w:val="24"/>
        </w:rPr>
        <w:t xml:space="preserve"> hospitals in The Netherlands. Adult patients in the GLUCONTROL trial were admitted to 21 ICUs at 19 different hospitals across </w:t>
      </w:r>
      <w:r w:rsidR="00A741A5">
        <w:rPr>
          <w:rFonts w:ascii="Times New Roman" w:eastAsia="Times New Roman" w:hAnsi="Times New Roman"/>
          <w:iCs/>
          <w:szCs w:val="24"/>
        </w:rPr>
        <w:t>seven</w:t>
      </w:r>
      <w:r w:rsidRPr="001A297F">
        <w:rPr>
          <w:rFonts w:ascii="Times New Roman" w:eastAsia="Times New Roman" w:hAnsi="Times New Roman"/>
          <w:iCs/>
          <w:szCs w:val="24"/>
        </w:rPr>
        <w:t xml:space="preserve"> countries in Europe and Israel. The relative risk for mortality associated with hypoglycemia (blood glucose &lt;70 mg/d</w:t>
      </w:r>
      <w:r>
        <w:rPr>
          <w:rFonts w:ascii="Times New Roman" w:eastAsia="Times New Roman" w:hAnsi="Times New Roman"/>
          <w:iCs/>
          <w:szCs w:val="24"/>
        </w:rPr>
        <w:t xml:space="preserve">L) was 3.28 (95% CI 2.78-3.87, </w:t>
      </w:r>
      <w:r w:rsidRPr="006E4DB1">
        <w:rPr>
          <w:rFonts w:ascii="Times New Roman" w:eastAsia="Times New Roman" w:hAnsi="Times New Roman"/>
          <w:i/>
          <w:iCs/>
          <w:szCs w:val="24"/>
        </w:rPr>
        <w:t>p</w:t>
      </w:r>
      <w:r w:rsidRPr="001A297F">
        <w:rPr>
          <w:rFonts w:ascii="Times New Roman" w:eastAsia="Times New Roman" w:hAnsi="Times New Roman"/>
          <w:iCs/>
          <w:szCs w:val="24"/>
        </w:rPr>
        <w:t>&lt;0.0001) for patients in the USA; for patients in The Netherlands, relative risk for the “loose” and “strict” cohor</w:t>
      </w:r>
      <w:r>
        <w:rPr>
          <w:rFonts w:ascii="Times New Roman" w:eastAsia="Times New Roman" w:hAnsi="Times New Roman"/>
          <w:iCs/>
          <w:szCs w:val="24"/>
        </w:rPr>
        <w:t xml:space="preserve">ts was 1.53 (95% CI 1.27-1.86, </w:t>
      </w:r>
      <w:r w:rsidRPr="006E4DB1">
        <w:rPr>
          <w:rFonts w:ascii="Times New Roman" w:eastAsia="Times New Roman" w:hAnsi="Times New Roman"/>
          <w:i/>
          <w:iCs/>
          <w:szCs w:val="24"/>
        </w:rPr>
        <w:t>p</w:t>
      </w:r>
      <w:r w:rsidRPr="001A297F">
        <w:rPr>
          <w:rFonts w:ascii="Times New Roman" w:eastAsia="Times New Roman" w:hAnsi="Times New Roman"/>
          <w:iCs/>
          <w:szCs w:val="24"/>
        </w:rPr>
        <w:t xml:space="preserve">&lt;0.0001) and 1.10 (95% CI 0.87-1.38, </w:t>
      </w:r>
      <w:r w:rsidRPr="006E4DB1">
        <w:rPr>
          <w:rFonts w:ascii="Times New Roman" w:eastAsia="Times New Roman" w:hAnsi="Times New Roman"/>
          <w:i/>
          <w:iCs/>
          <w:szCs w:val="24"/>
        </w:rPr>
        <w:t>p</w:t>
      </w:r>
      <w:r w:rsidRPr="001A297F">
        <w:rPr>
          <w:rFonts w:ascii="Times New Roman" w:eastAsia="Times New Roman" w:hAnsi="Times New Roman"/>
          <w:iCs/>
          <w:szCs w:val="24"/>
        </w:rPr>
        <w:t>=0.4288), respectively; and for patients in the GLUCONTROL cohort</w:t>
      </w:r>
      <w:r w:rsidR="00A741A5">
        <w:rPr>
          <w:rFonts w:ascii="Times New Roman" w:eastAsia="Times New Roman" w:hAnsi="Times New Roman"/>
          <w:iCs/>
          <w:szCs w:val="24"/>
        </w:rPr>
        <w:t>,</w:t>
      </w:r>
      <w:r w:rsidRPr="001A297F">
        <w:rPr>
          <w:rFonts w:ascii="Times New Roman" w:eastAsia="Times New Roman" w:hAnsi="Times New Roman"/>
          <w:iCs/>
          <w:szCs w:val="24"/>
        </w:rPr>
        <w:t xml:space="preserve"> relative risk was 2.11 (95% CI 1.62-2.74). Across the cohorts, increased severity of hypoglycemia (blood glucose &lt;40, 40-54, and 55-69 mg/dL compared to those with a minimum blood glucose of 80-109 mg/dL) was associated with increased risk for mortality, with RR (95% CI) of 3.55 (3.02-4.17), 2.70 (2.31-3.14)</w:t>
      </w:r>
      <w:r w:rsidR="00A741A5">
        <w:rPr>
          <w:rFonts w:ascii="Times New Roman" w:eastAsia="Times New Roman" w:hAnsi="Times New Roman"/>
          <w:iCs/>
          <w:szCs w:val="24"/>
        </w:rPr>
        <w:t>,</w:t>
      </w:r>
      <w:r w:rsidRPr="001A297F">
        <w:rPr>
          <w:rFonts w:ascii="Times New Roman" w:eastAsia="Times New Roman" w:hAnsi="Times New Roman"/>
          <w:iCs/>
          <w:szCs w:val="24"/>
        </w:rPr>
        <w:t xml:space="preserve"> and 2.18 (1.87-2.53), respectively (all </w:t>
      </w:r>
      <w:r w:rsidRPr="006E4DB1">
        <w:rPr>
          <w:rFonts w:ascii="Times New Roman" w:eastAsia="Times New Roman" w:hAnsi="Times New Roman"/>
          <w:i/>
          <w:iCs/>
          <w:szCs w:val="24"/>
        </w:rPr>
        <w:t>p</w:t>
      </w:r>
      <w:r w:rsidRPr="001A297F">
        <w:rPr>
          <w:rFonts w:ascii="Times New Roman" w:eastAsia="Times New Roman" w:hAnsi="Times New Roman"/>
          <w:iCs/>
          <w:szCs w:val="24"/>
        </w:rPr>
        <w:t>&lt; 0.0001).</w:t>
      </w:r>
      <w:r w:rsidRPr="001A297F" w:rsidDel="00F04E84">
        <w:rPr>
          <w:rFonts w:ascii="Times New Roman" w:eastAsia="Times New Roman" w:hAnsi="Times New Roman"/>
          <w:iCs/>
          <w:szCs w:val="24"/>
        </w:rPr>
        <w:t xml:space="preserve"> </w:t>
      </w:r>
    </w:p>
    <w:p w14:paraId="5F0C1E5F" w14:textId="77777777" w:rsidR="0025005B" w:rsidRPr="001A297F" w:rsidRDefault="0025005B" w:rsidP="00623A15"/>
    <w:p w14:paraId="5F0C1E60" w14:textId="77777777" w:rsidR="0025005B" w:rsidRPr="00623A15" w:rsidRDefault="0025005B" w:rsidP="00623A15">
      <w:pPr>
        <w:ind w:left="0" w:firstLine="0"/>
        <w:rPr>
          <w:rFonts w:ascii="Times New Roman" w:hAnsi="Times New Roman" w:cs="Times New Roman"/>
        </w:rPr>
      </w:pPr>
      <w:r w:rsidRPr="00623A15">
        <w:rPr>
          <w:rFonts w:ascii="Times New Roman" w:hAnsi="Times New Roman" w:cs="Times New Roman"/>
        </w:rPr>
        <w:t>Nirantharakumar et al. (2012): In this retrospective analysis of electronic data from 6,374 admissions from 2007 to 2010 of patients aged 16 and older in Birmingham (United Kingdom), hypoglycemia was associated with inpatient mortality and increased length of stay. The study classified patients as having mild to moderate hypoglycemia (blood glucose of 2.3-3.9 mmol/L [40-70 mg/dL]) and severe hypoglycemia (≤2.2mmol/L [&lt;40 mg/dL]). Of the 6,374 admissions, 2.3% (N=148) experienced severe hypoglycemia, and 7.8% (N=500) experienced mild to moderate hypoglycemia. Median length of stay was higher among those with mild to moderate hypoglycemia (2.2-3.9 mmol/L) [40-70 mg/dL] at 11 days (range: 4.7-21.1) and among those with severe hypoglycemia at 17 days (range: 8-37.2), when compared to 5.9 days among those without hypoglycemia (range: 2.1-12.9). Adjusted length of stay was 1.51 times higher (95% CI 1.35-1.68) in the group with mild to moderate glucose and 2.33 times higher (95% CI 1.91-2.84) in the group with severe hypoglycemia (</w:t>
      </w:r>
      <w:r w:rsidRPr="00623A15">
        <w:rPr>
          <w:rFonts w:ascii="Times New Roman" w:hAnsi="Times New Roman" w:cs="Times New Roman"/>
          <w:i/>
        </w:rPr>
        <w:t>p</w:t>
      </w:r>
      <w:r w:rsidRPr="00623A15">
        <w:rPr>
          <w:rFonts w:ascii="Times New Roman" w:hAnsi="Times New Roman" w:cs="Times New Roman"/>
        </w:rPr>
        <w:t xml:space="preserve">&lt;0.0001) than the group without hypoglycemia </w:t>
      </w:r>
      <w:r w:rsidRPr="00623A15">
        <w:rPr>
          <w:rFonts w:ascii="Times New Roman" w:hAnsi="Times New Roman" w:cs="Times New Roman"/>
        </w:rPr>
        <w:lastRenderedPageBreak/>
        <w:t>(</w:t>
      </w:r>
      <w:r w:rsidRPr="00623A15">
        <w:rPr>
          <w:rFonts w:ascii="Times New Roman" w:hAnsi="Times New Roman" w:cs="Times New Roman"/>
          <w:i/>
        </w:rPr>
        <w:t>p</w:t>
      </w:r>
      <w:r w:rsidRPr="00623A15">
        <w:rPr>
          <w:rFonts w:ascii="Times New Roman" w:hAnsi="Times New Roman" w:cs="Times New Roman"/>
        </w:rPr>
        <w:t>≤0.001 for both comparisons). The adjusted odds ratio of inpatient mortality was 1.62 (95% CI 1.16-2.27) among those with mild to moderate hypoglycemia and 2.05 (95% CI 1.24-3.38) among those with severe hypoglycemia when compared to those without hypoglycemia (</w:t>
      </w:r>
      <w:r w:rsidRPr="00623A15">
        <w:rPr>
          <w:rFonts w:ascii="Times New Roman" w:hAnsi="Times New Roman" w:cs="Times New Roman"/>
          <w:i/>
        </w:rPr>
        <w:t>p</w:t>
      </w:r>
      <w:r w:rsidRPr="00623A15">
        <w:rPr>
          <w:rFonts w:ascii="Times New Roman" w:hAnsi="Times New Roman" w:cs="Times New Roman"/>
        </w:rPr>
        <w:t xml:space="preserve">≤0.005 for both comparisons).  </w:t>
      </w:r>
    </w:p>
    <w:p w14:paraId="5F0C1E61" w14:textId="77777777" w:rsidR="0025005B" w:rsidRPr="001A297F" w:rsidRDefault="0025005B" w:rsidP="00623A15"/>
    <w:p w14:paraId="5F0C1E62" w14:textId="068DA555" w:rsidR="0025005B" w:rsidRPr="00623A15" w:rsidRDefault="0025005B" w:rsidP="00623A15">
      <w:pPr>
        <w:ind w:left="0" w:firstLine="0"/>
        <w:rPr>
          <w:rFonts w:ascii="Times New Roman" w:hAnsi="Times New Roman" w:cs="Times New Roman"/>
        </w:rPr>
      </w:pPr>
      <w:r w:rsidRPr="00623A15">
        <w:rPr>
          <w:rFonts w:ascii="Times New Roman" w:hAnsi="Times New Roman" w:cs="Times New Roman"/>
        </w:rPr>
        <w:t>Turchin et al. (2009): This retrospective cohort study found that hypoglycemia was associated with increased length of stay and risk of mortality based on 2,582 diabetic patients who were admitted 4,368 times between January 2003 and August 2004. The mean age of patients was 63.6 years plus or minus 15.1 (median 66 years). During the study period, 7.7% experienced hypoglycemic events (defined as blood glucose ≤50 mg/dL). The odds of a hypoglycemic episode increased 2.5-fold (</w:t>
      </w:r>
      <w:r w:rsidRPr="00623A15">
        <w:rPr>
          <w:rFonts w:ascii="Times New Roman" w:hAnsi="Times New Roman" w:cs="Times New Roman"/>
          <w:i/>
        </w:rPr>
        <w:t>p</w:t>
      </w:r>
      <w:r w:rsidRPr="00623A15">
        <w:rPr>
          <w:rFonts w:ascii="Times New Roman" w:hAnsi="Times New Roman" w:cs="Times New Roman"/>
        </w:rPr>
        <w:t xml:space="preserve">&lt;0.0001) for patients receiving scheduled insulin while hospitalized. Among patients with at least </w:t>
      </w:r>
      <w:r w:rsidR="00CF72CB">
        <w:rPr>
          <w:rFonts w:ascii="Times New Roman" w:hAnsi="Times New Roman" w:cs="Times New Roman"/>
        </w:rPr>
        <w:t>one</w:t>
      </w:r>
      <w:r w:rsidRPr="00623A15">
        <w:rPr>
          <w:rFonts w:ascii="Times New Roman" w:hAnsi="Times New Roman" w:cs="Times New Roman"/>
        </w:rPr>
        <w:t xml:space="preserve"> hypoglycemic event, 2.96% died during the hospitalization, compared to 0.82% of patients without a hypoglycemic event (</w:t>
      </w:r>
      <w:r w:rsidRPr="00623A15">
        <w:rPr>
          <w:rFonts w:ascii="Times New Roman" w:hAnsi="Times New Roman" w:cs="Times New Roman"/>
          <w:i/>
        </w:rPr>
        <w:t>p</w:t>
      </w:r>
      <w:r w:rsidRPr="00623A15">
        <w:rPr>
          <w:rFonts w:ascii="Times New Roman" w:hAnsi="Times New Roman" w:cs="Times New Roman"/>
        </w:rPr>
        <w:t>=0.0013). Adjusted odds of inpatient mortality increased by 85.3% for each additional day with a hypoglycemic episode (</w:t>
      </w:r>
      <w:r w:rsidRPr="00623A15">
        <w:rPr>
          <w:rFonts w:ascii="Times New Roman" w:hAnsi="Times New Roman" w:cs="Times New Roman"/>
          <w:i/>
        </w:rPr>
        <w:t>p</w:t>
      </w:r>
      <w:r w:rsidR="00014795">
        <w:rPr>
          <w:rFonts w:ascii="Times New Roman" w:hAnsi="Times New Roman" w:cs="Times New Roman"/>
        </w:rPr>
        <w:t xml:space="preserve">=0.009). Mortality </w:t>
      </w:r>
      <w:r w:rsidR="00CF72CB">
        <w:rPr>
          <w:rFonts w:ascii="Times New Roman" w:hAnsi="Times New Roman" w:cs="Times New Roman"/>
        </w:rPr>
        <w:t>one</w:t>
      </w:r>
      <w:r w:rsidRPr="00623A15">
        <w:rPr>
          <w:rFonts w:ascii="Times New Roman" w:hAnsi="Times New Roman" w:cs="Times New Roman"/>
        </w:rPr>
        <w:t xml:space="preserve"> year after discharge was 27.8% fo</w:t>
      </w:r>
      <w:r w:rsidR="00014795">
        <w:rPr>
          <w:rFonts w:ascii="Times New Roman" w:hAnsi="Times New Roman" w:cs="Times New Roman"/>
        </w:rPr>
        <w:t xml:space="preserve">r patients with at least </w:t>
      </w:r>
      <w:r w:rsidR="00CF72CB">
        <w:rPr>
          <w:rFonts w:ascii="Times New Roman" w:hAnsi="Times New Roman" w:cs="Times New Roman"/>
        </w:rPr>
        <w:t xml:space="preserve">one </w:t>
      </w:r>
      <w:r w:rsidRPr="00623A15">
        <w:rPr>
          <w:rFonts w:ascii="Times New Roman" w:hAnsi="Times New Roman" w:cs="Times New Roman"/>
        </w:rPr>
        <w:t>hypoglycemic episode during the hospital stay compared to 14.1% for patients without a hypoglycemic event (</w:t>
      </w:r>
      <w:r w:rsidRPr="00623A15">
        <w:rPr>
          <w:rFonts w:ascii="Times New Roman" w:hAnsi="Times New Roman" w:cs="Times New Roman"/>
          <w:i/>
        </w:rPr>
        <w:t>p</w:t>
      </w:r>
      <w:r w:rsidRPr="00623A15">
        <w:rPr>
          <w:rFonts w:ascii="Times New Roman" w:hAnsi="Times New Roman" w:cs="Times New Roman"/>
        </w:rPr>
        <w:t>&lt;0.0001). Hospital</w:t>
      </w:r>
      <w:r w:rsidR="00014795">
        <w:rPr>
          <w:rFonts w:ascii="Times New Roman" w:hAnsi="Times New Roman" w:cs="Times New Roman"/>
        </w:rPr>
        <w:t xml:space="preserve"> stays for those with at least </w:t>
      </w:r>
      <w:r w:rsidR="00CF72CB">
        <w:rPr>
          <w:rFonts w:ascii="Times New Roman" w:hAnsi="Times New Roman" w:cs="Times New Roman"/>
        </w:rPr>
        <w:t>one</w:t>
      </w:r>
      <w:r w:rsidRPr="00623A15">
        <w:rPr>
          <w:rFonts w:ascii="Times New Roman" w:hAnsi="Times New Roman" w:cs="Times New Roman"/>
        </w:rPr>
        <w:t xml:space="preserve"> episode of hypoglycemia were 2.8 days longer, when compared to patients without a hypoglycemic event (</w:t>
      </w:r>
      <w:r w:rsidRPr="00623A15">
        <w:rPr>
          <w:rFonts w:ascii="Times New Roman" w:hAnsi="Times New Roman" w:cs="Times New Roman"/>
          <w:i/>
        </w:rPr>
        <w:t>p</w:t>
      </w:r>
      <w:r w:rsidRPr="00623A15">
        <w:rPr>
          <w:rFonts w:ascii="Times New Roman" w:hAnsi="Times New Roman" w:cs="Times New Roman"/>
        </w:rPr>
        <w:t xml:space="preserve">&lt;0.0001); results were similar after adjustment. </w:t>
      </w:r>
    </w:p>
    <w:p w14:paraId="5F0C1E63" w14:textId="77777777" w:rsidR="0053751F" w:rsidRPr="0053751F" w:rsidRDefault="0053751F" w:rsidP="00FB4290">
      <w:pPr>
        <w:pStyle w:val="NoSpacing"/>
        <w:rPr>
          <w:rFonts w:ascii="Trebuchet MS" w:hAnsi="Trebuchet MS" w:cs="TTE59F42C8t00"/>
          <w:sz w:val="20"/>
          <w:szCs w:val="20"/>
          <w:highlight w:val="yellow"/>
        </w:rPr>
      </w:pPr>
    </w:p>
    <w:p w14:paraId="5F0C1E64" w14:textId="77777777" w:rsidR="00010EA9" w:rsidRPr="00467D57" w:rsidRDefault="000954D2" w:rsidP="000954D2">
      <w:pPr>
        <w:ind w:left="0" w:firstLine="0"/>
        <w:rPr>
          <w:rFonts w:ascii="Times New Roman" w:hAnsi="Times New Roman"/>
          <w:szCs w:val="24"/>
          <w:u w:val="single"/>
        </w:rPr>
      </w:pPr>
      <w:r w:rsidRPr="00467D57">
        <w:rPr>
          <w:rFonts w:ascii="Times New Roman" w:hAnsi="Times New Roman"/>
          <w:szCs w:val="24"/>
          <w:u w:val="single"/>
        </w:rPr>
        <w:t>S</w:t>
      </w:r>
      <w:r w:rsidR="00623A15" w:rsidRPr="00467D57">
        <w:rPr>
          <w:rFonts w:ascii="Times New Roman" w:hAnsi="Times New Roman"/>
          <w:szCs w:val="24"/>
          <w:u w:val="single"/>
        </w:rPr>
        <w:t>tudy Design</w:t>
      </w:r>
    </w:p>
    <w:p w14:paraId="5F0C1E65" w14:textId="4343195F" w:rsidR="00C3052E" w:rsidRPr="00543CB5" w:rsidRDefault="00C3052E" w:rsidP="0028012C">
      <w:pPr>
        <w:ind w:left="0" w:firstLine="0"/>
        <w:rPr>
          <w:rFonts w:ascii="Times New Roman" w:hAnsi="Times New Roman" w:cs="Times New Roman"/>
          <w:u w:val="single"/>
        </w:rPr>
      </w:pPr>
      <w:r w:rsidRPr="009B7BE0">
        <w:rPr>
          <w:rFonts w:ascii="Times New Roman" w:hAnsi="Times New Roman"/>
          <w:bCs/>
          <w:szCs w:val="24"/>
        </w:rPr>
        <w:t>Five recent studies were identified that measured the association between hypoglycemic episodes and outcomes in the hospital. The results of these studies are summarized in the section</w:t>
      </w:r>
      <w:r w:rsidR="00543CB5">
        <w:rPr>
          <w:rFonts w:ascii="Times New Roman" w:hAnsi="Times New Roman"/>
          <w:bCs/>
          <w:szCs w:val="24"/>
        </w:rPr>
        <w:t xml:space="preserve">, </w:t>
      </w:r>
      <w:r w:rsidR="0028012C">
        <w:rPr>
          <w:rFonts w:ascii="Times New Roman" w:hAnsi="Times New Roman"/>
          <w:bCs/>
          <w:szCs w:val="24"/>
        </w:rPr>
        <w:t>“</w:t>
      </w:r>
      <w:r w:rsidR="00543CB5" w:rsidRPr="0028012C">
        <w:rPr>
          <w:rFonts w:ascii="Times New Roman" w:hAnsi="Times New Roman" w:cs="Times New Roman"/>
        </w:rPr>
        <w:t>Summary of Recently Published Studies</w:t>
      </w:r>
      <w:r w:rsidR="000D6DAF" w:rsidRPr="0028012C">
        <w:rPr>
          <w:rFonts w:ascii="Times New Roman" w:hAnsi="Times New Roman"/>
          <w:bCs/>
          <w:szCs w:val="24"/>
        </w:rPr>
        <w:t>.</w:t>
      </w:r>
      <w:r w:rsidR="0028012C">
        <w:rPr>
          <w:rFonts w:ascii="Times New Roman" w:hAnsi="Times New Roman"/>
          <w:bCs/>
          <w:szCs w:val="24"/>
        </w:rPr>
        <w:t>”</w:t>
      </w:r>
      <w:r w:rsidR="000D6DAF">
        <w:rPr>
          <w:rFonts w:ascii="Times New Roman" w:hAnsi="Times New Roman"/>
          <w:bCs/>
          <w:szCs w:val="24"/>
        </w:rPr>
        <w:t xml:space="preserve"> </w:t>
      </w:r>
      <w:r w:rsidRPr="009B7BE0">
        <w:rPr>
          <w:rFonts w:ascii="Times New Roman" w:hAnsi="Times New Roman"/>
          <w:bCs/>
          <w:szCs w:val="24"/>
        </w:rPr>
        <w:t xml:space="preserve">The methodological quality of the body of evidence in this section was judged from the </w:t>
      </w:r>
      <w:r w:rsidR="00CF72CB">
        <w:rPr>
          <w:rFonts w:ascii="Times New Roman" w:hAnsi="Times New Roman"/>
          <w:bCs/>
          <w:szCs w:val="24"/>
        </w:rPr>
        <w:t>six</w:t>
      </w:r>
      <w:r w:rsidRPr="009B7BE0">
        <w:rPr>
          <w:rFonts w:ascii="Times New Roman" w:hAnsi="Times New Roman"/>
          <w:bCs/>
          <w:szCs w:val="24"/>
        </w:rPr>
        <w:t xml:space="preserve"> published articles about these studies. Of the </w:t>
      </w:r>
      <w:r w:rsidR="00CF72CB">
        <w:rPr>
          <w:rFonts w:ascii="Times New Roman" w:hAnsi="Times New Roman"/>
          <w:bCs/>
          <w:szCs w:val="24"/>
        </w:rPr>
        <w:t>five</w:t>
      </w:r>
      <w:r w:rsidRPr="009B7BE0">
        <w:rPr>
          <w:rFonts w:ascii="Times New Roman" w:hAnsi="Times New Roman"/>
          <w:bCs/>
          <w:szCs w:val="24"/>
        </w:rPr>
        <w:t xml:space="preserve"> studies, all are retrospective studies using electronic health records, registry data, administrative</w:t>
      </w:r>
      <w:r w:rsidR="00014795">
        <w:rPr>
          <w:rFonts w:ascii="Times New Roman" w:hAnsi="Times New Roman"/>
          <w:bCs/>
          <w:szCs w:val="24"/>
        </w:rPr>
        <w:t xml:space="preserve"> data, or medical record data; </w:t>
      </w:r>
      <w:r w:rsidR="00CF72CB">
        <w:rPr>
          <w:rFonts w:ascii="Times New Roman" w:hAnsi="Times New Roman"/>
          <w:bCs/>
          <w:szCs w:val="24"/>
        </w:rPr>
        <w:t>one</w:t>
      </w:r>
      <w:r w:rsidRPr="009B7BE0">
        <w:rPr>
          <w:rFonts w:ascii="Times New Roman" w:hAnsi="Times New Roman"/>
          <w:bCs/>
          <w:szCs w:val="24"/>
        </w:rPr>
        <w:t xml:space="preserve"> of the studies uses a case-control study design. None of the studies is a randomized controlled trial. However, the statistical analyses in all </w:t>
      </w:r>
      <w:r w:rsidR="00CF72CB">
        <w:rPr>
          <w:rFonts w:ascii="Times New Roman" w:hAnsi="Times New Roman"/>
          <w:bCs/>
          <w:szCs w:val="24"/>
        </w:rPr>
        <w:t xml:space="preserve">five </w:t>
      </w:r>
      <w:r w:rsidRPr="009B7BE0">
        <w:rPr>
          <w:rFonts w:ascii="Times New Roman" w:hAnsi="Times New Roman"/>
          <w:bCs/>
          <w:szCs w:val="24"/>
        </w:rPr>
        <w:t>of the studies control for confounding variables in estimating the association between hypoglycemic events and mortality or length of stay.</w:t>
      </w:r>
    </w:p>
    <w:p w14:paraId="5F0C1E66" w14:textId="77777777" w:rsidR="00010EA9" w:rsidRDefault="00010EA9" w:rsidP="00010EA9">
      <w:pPr>
        <w:ind w:left="0" w:firstLine="0"/>
        <w:rPr>
          <w:rFonts w:ascii="Times New Roman" w:hAnsi="Times New Roman"/>
          <w:szCs w:val="24"/>
        </w:rPr>
      </w:pPr>
    </w:p>
    <w:p w14:paraId="5F0C1E67" w14:textId="77777777" w:rsidR="0074311D" w:rsidRPr="00467D57" w:rsidRDefault="000954D2" w:rsidP="000954D2">
      <w:pPr>
        <w:ind w:left="0" w:firstLine="0"/>
        <w:rPr>
          <w:rFonts w:ascii="Times New Roman" w:hAnsi="Times New Roman"/>
          <w:szCs w:val="24"/>
          <w:u w:val="single"/>
        </w:rPr>
      </w:pPr>
      <w:r w:rsidRPr="00467D57">
        <w:rPr>
          <w:rFonts w:ascii="Times New Roman" w:hAnsi="Times New Roman"/>
          <w:szCs w:val="24"/>
          <w:u w:val="single"/>
        </w:rPr>
        <w:t>D</w:t>
      </w:r>
      <w:r w:rsidR="0074311D" w:rsidRPr="00467D57">
        <w:rPr>
          <w:rFonts w:ascii="Times New Roman" w:hAnsi="Times New Roman"/>
          <w:szCs w:val="24"/>
          <w:u w:val="single"/>
        </w:rPr>
        <w:t>irectness of the Evidence</w:t>
      </w:r>
    </w:p>
    <w:p w14:paraId="5F0C1E68" w14:textId="44C6ECE0" w:rsidR="00C3052E" w:rsidRPr="0038623A" w:rsidRDefault="00C3052E" w:rsidP="00C3052E">
      <w:pPr>
        <w:ind w:left="0" w:firstLine="0"/>
        <w:rPr>
          <w:rFonts w:ascii="Times New Roman" w:hAnsi="Times New Roman"/>
          <w:bCs/>
          <w:szCs w:val="24"/>
        </w:rPr>
      </w:pPr>
      <w:r w:rsidRPr="009B7BE0">
        <w:rPr>
          <w:rFonts w:ascii="Times New Roman" w:hAnsi="Times New Roman"/>
          <w:bCs/>
          <w:szCs w:val="24"/>
        </w:rPr>
        <w:t xml:space="preserve">In all </w:t>
      </w:r>
      <w:r w:rsidR="0093601D">
        <w:rPr>
          <w:rFonts w:ascii="Times New Roman" w:hAnsi="Times New Roman"/>
          <w:bCs/>
          <w:szCs w:val="24"/>
        </w:rPr>
        <w:t>six</w:t>
      </w:r>
      <w:r w:rsidR="00A94C9B">
        <w:rPr>
          <w:rFonts w:ascii="Times New Roman" w:hAnsi="Times New Roman"/>
          <w:bCs/>
          <w:szCs w:val="24"/>
        </w:rPr>
        <w:t xml:space="preserve"> articles (Egi</w:t>
      </w:r>
      <w:r w:rsidRPr="009B7BE0">
        <w:rPr>
          <w:rFonts w:ascii="Times New Roman" w:hAnsi="Times New Roman"/>
          <w:bCs/>
          <w:szCs w:val="24"/>
        </w:rPr>
        <w:t xml:space="preserve"> et al., 2010; Krinsley et al., 2011a; Krinsley et al., 2011b; Krinsley </w:t>
      </w:r>
      <w:r w:rsidR="00A94C9B">
        <w:rPr>
          <w:rFonts w:ascii="Times New Roman" w:hAnsi="Times New Roman"/>
          <w:bCs/>
          <w:szCs w:val="24"/>
        </w:rPr>
        <w:t>&amp; Grover, 2007; Nirantharakumar</w:t>
      </w:r>
      <w:r w:rsidRPr="009B7BE0">
        <w:rPr>
          <w:rFonts w:ascii="Times New Roman" w:hAnsi="Times New Roman"/>
          <w:bCs/>
          <w:szCs w:val="24"/>
        </w:rPr>
        <w:t xml:space="preserve"> et al., 2012; Turchin et al., 2009), the level of hypoglycemia was determined on the basis of the minimum blood glucose value recorded during the hospitalization. In </w:t>
      </w:r>
      <w:r w:rsidR="0031151E">
        <w:rPr>
          <w:rFonts w:ascii="Times New Roman" w:hAnsi="Times New Roman"/>
          <w:bCs/>
          <w:szCs w:val="24"/>
        </w:rPr>
        <w:t>four</w:t>
      </w:r>
      <w:r w:rsidR="00A94C9B">
        <w:rPr>
          <w:rFonts w:ascii="Times New Roman" w:hAnsi="Times New Roman"/>
          <w:bCs/>
          <w:szCs w:val="24"/>
        </w:rPr>
        <w:t xml:space="preserve"> of these articles (Egi</w:t>
      </w:r>
      <w:r w:rsidRPr="009B7BE0">
        <w:rPr>
          <w:rFonts w:ascii="Times New Roman" w:hAnsi="Times New Roman"/>
          <w:bCs/>
          <w:szCs w:val="24"/>
        </w:rPr>
        <w:t xml:space="preserve"> et al., 2010; Krinsley et al., 2011a; Krinsley </w:t>
      </w:r>
      <w:r w:rsidR="00A94C9B">
        <w:rPr>
          <w:rFonts w:ascii="Times New Roman" w:hAnsi="Times New Roman"/>
          <w:bCs/>
          <w:szCs w:val="24"/>
        </w:rPr>
        <w:t>&amp; Grover, 2007; Nirantharakumar</w:t>
      </w:r>
      <w:r>
        <w:rPr>
          <w:rFonts w:ascii="Times New Roman" w:hAnsi="Times New Roman"/>
          <w:bCs/>
          <w:szCs w:val="24"/>
        </w:rPr>
        <w:t xml:space="preserve"> et al., 2012</w:t>
      </w:r>
      <w:r w:rsidRPr="0038623A">
        <w:rPr>
          <w:rFonts w:ascii="Times New Roman" w:hAnsi="Times New Roman"/>
          <w:bCs/>
          <w:szCs w:val="24"/>
        </w:rPr>
        <w:t xml:space="preserve">), severe hypoglycemia was defined as </w:t>
      </w:r>
      <w:r>
        <w:rPr>
          <w:rFonts w:ascii="Times New Roman" w:hAnsi="Times New Roman"/>
          <w:bCs/>
          <w:szCs w:val="24"/>
        </w:rPr>
        <w:t xml:space="preserve">a </w:t>
      </w:r>
      <w:r w:rsidRPr="0038623A">
        <w:rPr>
          <w:rFonts w:ascii="Times New Roman" w:hAnsi="Times New Roman"/>
          <w:bCs/>
          <w:szCs w:val="24"/>
        </w:rPr>
        <w:t xml:space="preserve">blood glucose value &lt;40 mg/dL; in the other </w:t>
      </w:r>
      <w:r w:rsidR="00623A15">
        <w:rPr>
          <w:rFonts w:ascii="Times New Roman" w:hAnsi="Times New Roman"/>
          <w:bCs/>
          <w:szCs w:val="24"/>
        </w:rPr>
        <w:t>two</w:t>
      </w:r>
      <w:r w:rsidRPr="0038623A">
        <w:rPr>
          <w:rFonts w:ascii="Times New Roman" w:hAnsi="Times New Roman"/>
          <w:bCs/>
          <w:szCs w:val="24"/>
        </w:rPr>
        <w:t xml:space="preserve"> articles (Krinsley et al., 2011b; Turchin et al., 2009), severe hypoglycemia was defined as &lt;50 m</w:t>
      </w:r>
      <w:r w:rsidR="00A94C9B">
        <w:rPr>
          <w:rFonts w:ascii="Times New Roman" w:hAnsi="Times New Roman"/>
          <w:bCs/>
          <w:szCs w:val="24"/>
        </w:rPr>
        <w:t>g/dL. Five of the articles (Egi</w:t>
      </w:r>
      <w:r w:rsidRPr="0038623A">
        <w:rPr>
          <w:rFonts w:ascii="Times New Roman" w:hAnsi="Times New Roman"/>
          <w:bCs/>
          <w:szCs w:val="24"/>
        </w:rPr>
        <w:t xml:space="preserve"> et al., </w:t>
      </w:r>
      <w:r>
        <w:rPr>
          <w:rFonts w:ascii="Times New Roman" w:hAnsi="Times New Roman"/>
          <w:bCs/>
          <w:szCs w:val="24"/>
        </w:rPr>
        <w:t xml:space="preserve">2010; </w:t>
      </w:r>
      <w:r w:rsidRPr="0038623A">
        <w:rPr>
          <w:rFonts w:ascii="Times New Roman" w:hAnsi="Times New Roman"/>
          <w:bCs/>
          <w:szCs w:val="24"/>
        </w:rPr>
        <w:t>Krinsley et al., 2011a; Krinsley et al., 2011b; Krinsley &amp; Grover, 2007</w:t>
      </w:r>
      <w:r w:rsidR="00A94C9B">
        <w:rPr>
          <w:rFonts w:ascii="Times New Roman" w:hAnsi="Times New Roman"/>
          <w:bCs/>
          <w:szCs w:val="24"/>
        </w:rPr>
        <w:t>; Nirantharakumar</w:t>
      </w:r>
      <w:r>
        <w:rPr>
          <w:rFonts w:ascii="Times New Roman" w:hAnsi="Times New Roman"/>
          <w:bCs/>
          <w:szCs w:val="24"/>
        </w:rPr>
        <w:t xml:space="preserve"> et al., 2012</w:t>
      </w:r>
      <w:r w:rsidRPr="0038623A">
        <w:rPr>
          <w:rFonts w:ascii="Times New Roman" w:hAnsi="Times New Roman"/>
          <w:bCs/>
          <w:szCs w:val="24"/>
        </w:rPr>
        <w:t>) included patients with and without diabetes; the other article (Turchin et al., 2009) restricted study participants to patients with diabetes.</w:t>
      </w:r>
    </w:p>
    <w:p w14:paraId="5F0C1E69" w14:textId="77777777" w:rsidR="00C3052E" w:rsidRPr="0038623A" w:rsidRDefault="00C3052E" w:rsidP="00C3052E">
      <w:pPr>
        <w:ind w:left="0" w:firstLine="0"/>
        <w:rPr>
          <w:rFonts w:ascii="Times New Roman" w:hAnsi="Times New Roman"/>
          <w:bCs/>
          <w:szCs w:val="24"/>
        </w:rPr>
      </w:pPr>
    </w:p>
    <w:p w14:paraId="5F0C1E6A" w14:textId="77777777" w:rsidR="00C3052E" w:rsidRPr="0038623A" w:rsidRDefault="00C3052E" w:rsidP="00C3052E">
      <w:pPr>
        <w:ind w:left="0" w:firstLine="0"/>
        <w:rPr>
          <w:rFonts w:ascii="Times New Roman" w:hAnsi="Times New Roman"/>
          <w:bCs/>
          <w:szCs w:val="24"/>
        </w:rPr>
      </w:pPr>
      <w:r w:rsidRPr="0038623A">
        <w:rPr>
          <w:rFonts w:ascii="Times New Roman" w:hAnsi="Times New Roman"/>
          <w:bCs/>
          <w:szCs w:val="24"/>
        </w:rPr>
        <w:t>The outcomes, mortality and length of stay</w:t>
      </w:r>
      <w:r w:rsidR="00271E27">
        <w:rPr>
          <w:rFonts w:ascii="Times New Roman" w:hAnsi="Times New Roman"/>
          <w:bCs/>
          <w:szCs w:val="24"/>
        </w:rPr>
        <w:t>,</w:t>
      </w:r>
      <w:r w:rsidRPr="0038623A">
        <w:rPr>
          <w:rFonts w:ascii="Times New Roman" w:hAnsi="Times New Roman"/>
          <w:bCs/>
          <w:szCs w:val="24"/>
        </w:rPr>
        <w:t xml:space="preserve"> were available from hospital databases (i.e., electronic health records, registry data, administrative data, or medical record data) for all </w:t>
      </w:r>
      <w:r w:rsidR="00271E27">
        <w:rPr>
          <w:rFonts w:ascii="Times New Roman" w:hAnsi="Times New Roman"/>
          <w:bCs/>
          <w:szCs w:val="24"/>
        </w:rPr>
        <w:t>five</w:t>
      </w:r>
      <w:r w:rsidR="00A94C9B">
        <w:rPr>
          <w:rFonts w:ascii="Times New Roman" w:hAnsi="Times New Roman"/>
          <w:bCs/>
          <w:szCs w:val="24"/>
        </w:rPr>
        <w:t xml:space="preserve"> of the studies (Egi</w:t>
      </w:r>
      <w:r w:rsidRPr="0038623A">
        <w:rPr>
          <w:rFonts w:ascii="Times New Roman" w:hAnsi="Times New Roman"/>
          <w:bCs/>
          <w:szCs w:val="24"/>
        </w:rPr>
        <w:t xml:space="preserve"> et al., 2010; Krinsley et al., 2011a; Krinsley et al., 2011b; Krinsley &amp; Grover, 2007</w:t>
      </w:r>
      <w:r>
        <w:rPr>
          <w:rFonts w:ascii="Times New Roman" w:hAnsi="Times New Roman"/>
          <w:bCs/>
          <w:szCs w:val="24"/>
        </w:rPr>
        <w:t xml:space="preserve">; </w:t>
      </w:r>
      <w:r w:rsidR="00A94C9B">
        <w:rPr>
          <w:rFonts w:ascii="Times New Roman" w:hAnsi="Times New Roman"/>
          <w:bCs/>
          <w:szCs w:val="24"/>
        </w:rPr>
        <w:t>Nirantharakumar</w:t>
      </w:r>
      <w:r w:rsidRPr="0038623A">
        <w:rPr>
          <w:rFonts w:ascii="Times New Roman" w:hAnsi="Times New Roman"/>
          <w:bCs/>
          <w:szCs w:val="24"/>
        </w:rPr>
        <w:t xml:space="preserve"> et al., 2012; </w:t>
      </w:r>
      <w:r>
        <w:rPr>
          <w:rFonts w:ascii="Times New Roman" w:hAnsi="Times New Roman"/>
          <w:bCs/>
          <w:szCs w:val="24"/>
        </w:rPr>
        <w:t>Turchin et al., 2009</w:t>
      </w:r>
      <w:r w:rsidRPr="0038623A">
        <w:rPr>
          <w:rFonts w:ascii="Times New Roman" w:hAnsi="Times New Roman"/>
          <w:bCs/>
          <w:szCs w:val="24"/>
        </w:rPr>
        <w:t xml:space="preserve">). </w:t>
      </w:r>
    </w:p>
    <w:p w14:paraId="5F0C1E6B" w14:textId="77777777" w:rsidR="00C3052E" w:rsidRPr="0038623A" w:rsidRDefault="00C3052E" w:rsidP="00C3052E">
      <w:pPr>
        <w:ind w:left="0" w:firstLine="0"/>
        <w:rPr>
          <w:rFonts w:ascii="Times New Roman" w:hAnsi="Times New Roman"/>
          <w:bCs/>
          <w:szCs w:val="24"/>
        </w:rPr>
      </w:pPr>
    </w:p>
    <w:p w14:paraId="5F0C1E6C" w14:textId="77777777" w:rsidR="00C3052E" w:rsidRPr="0038623A" w:rsidRDefault="00C3052E" w:rsidP="00C3052E">
      <w:pPr>
        <w:ind w:left="0" w:firstLine="0"/>
        <w:rPr>
          <w:rFonts w:ascii="Times New Roman" w:hAnsi="Times New Roman"/>
          <w:bCs/>
          <w:szCs w:val="24"/>
        </w:rPr>
      </w:pPr>
      <w:r w:rsidRPr="0038623A">
        <w:rPr>
          <w:rFonts w:ascii="Times New Roman" w:hAnsi="Times New Roman"/>
          <w:bCs/>
          <w:szCs w:val="24"/>
        </w:rPr>
        <w:t xml:space="preserve">In the </w:t>
      </w:r>
      <w:r w:rsidR="00271E27">
        <w:rPr>
          <w:rFonts w:ascii="Times New Roman" w:hAnsi="Times New Roman"/>
          <w:bCs/>
          <w:szCs w:val="24"/>
        </w:rPr>
        <w:t>five</w:t>
      </w:r>
      <w:r w:rsidRPr="0038623A">
        <w:rPr>
          <w:rFonts w:ascii="Times New Roman" w:hAnsi="Times New Roman"/>
          <w:bCs/>
          <w:szCs w:val="24"/>
        </w:rPr>
        <w:t xml:space="preserve"> studies from the literature, all patients were </w:t>
      </w:r>
      <w:r>
        <w:rPr>
          <w:rFonts w:ascii="Times New Roman" w:hAnsi="Times New Roman"/>
          <w:bCs/>
          <w:szCs w:val="24"/>
        </w:rPr>
        <w:t xml:space="preserve">18 years or older. None of the </w:t>
      </w:r>
      <w:r w:rsidR="00BC2A1B">
        <w:rPr>
          <w:rFonts w:ascii="Times New Roman" w:hAnsi="Times New Roman"/>
          <w:bCs/>
          <w:szCs w:val="24"/>
        </w:rPr>
        <w:t>six</w:t>
      </w:r>
      <w:r w:rsidRPr="0038623A">
        <w:rPr>
          <w:rFonts w:ascii="Times New Roman" w:hAnsi="Times New Roman"/>
          <w:bCs/>
          <w:szCs w:val="24"/>
        </w:rPr>
        <w:t xml:space="preserve"> articles presented age distributions, but the mean age of the study groups ranged from 63.6 years (Turchin et al., 2009) to 72 </w:t>
      </w:r>
      <w:r w:rsidR="00BC2A1B">
        <w:rPr>
          <w:rFonts w:ascii="Times New Roman" w:hAnsi="Times New Roman"/>
          <w:bCs/>
          <w:szCs w:val="24"/>
        </w:rPr>
        <w:t xml:space="preserve">years </w:t>
      </w:r>
      <w:r w:rsidRPr="0038623A">
        <w:rPr>
          <w:rFonts w:ascii="Times New Roman" w:hAnsi="Times New Roman"/>
          <w:bCs/>
          <w:szCs w:val="24"/>
        </w:rPr>
        <w:t>(</w:t>
      </w:r>
      <w:hyperlink w:anchor="_ENREF_15" w:tooltip="Nirantharakumar, 2012 #17" w:history="1">
        <w:r w:rsidR="00A94C9B">
          <w:rPr>
            <w:rFonts w:ascii="Times New Roman" w:hAnsi="Times New Roman"/>
            <w:bCs/>
            <w:szCs w:val="24"/>
          </w:rPr>
          <w:t>Nirantharakumar</w:t>
        </w:r>
        <w:r w:rsidRPr="0038623A">
          <w:rPr>
            <w:rFonts w:ascii="Times New Roman" w:hAnsi="Times New Roman"/>
            <w:bCs/>
            <w:szCs w:val="24"/>
          </w:rPr>
          <w:t xml:space="preserve"> et al., 2012</w:t>
        </w:r>
      </w:hyperlink>
      <w:r w:rsidRPr="0038623A">
        <w:rPr>
          <w:rFonts w:ascii="Times New Roman" w:hAnsi="Times New Roman"/>
          <w:bCs/>
          <w:szCs w:val="24"/>
        </w:rPr>
        <w:t xml:space="preserve">) and the mean age of </w:t>
      </w:r>
      <w:r>
        <w:rPr>
          <w:rFonts w:ascii="Times New Roman" w:hAnsi="Times New Roman"/>
          <w:bCs/>
          <w:szCs w:val="24"/>
        </w:rPr>
        <w:t xml:space="preserve">patients was above 65 years in </w:t>
      </w:r>
      <w:r w:rsidR="00BC2A1B">
        <w:rPr>
          <w:rFonts w:ascii="Times New Roman" w:hAnsi="Times New Roman"/>
          <w:bCs/>
          <w:szCs w:val="24"/>
        </w:rPr>
        <w:t>three</w:t>
      </w:r>
      <w:r w:rsidRPr="0038623A">
        <w:rPr>
          <w:rFonts w:ascii="Times New Roman" w:hAnsi="Times New Roman"/>
          <w:bCs/>
          <w:szCs w:val="24"/>
        </w:rPr>
        <w:t xml:space="preserve"> studies </w:t>
      </w:r>
      <w:r w:rsidR="00715A6B" w:rsidRPr="0038623A">
        <w:rPr>
          <w:rFonts w:ascii="Times New Roman" w:hAnsi="Times New Roman"/>
          <w:bCs/>
          <w:szCs w:val="24"/>
        </w:rPr>
        <w:fldChar w:fldCharType="begin">
          <w:fldData xml:space="preserve">PEVuZE5vdGU+PENpdGU+PEF1dGhvcj5Lcmluc2xleTwvQXV0aG9yPjxZZWFyPjIwMTE8L1llYXI+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</w:fldData>
        </w:fldChar>
      </w:r>
      <w:r w:rsidRPr="0038623A">
        <w:rPr>
          <w:rFonts w:ascii="Times New Roman" w:hAnsi="Times New Roman"/>
          <w:bCs/>
          <w:szCs w:val="24"/>
        </w:rPr>
        <w:instrText xml:space="preserve"> ADDIN EN.CITE </w:instrText>
      </w:r>
      <w:r w:rsidR="00715A6B" w:rsidRPr="0038623A">
        <w:rPr>
          <w:rFonts w:ascii="Times New Roman" w:hAnsi="Times New Roman"/>
          <w:bCs/>
          <w:szCs w:val="24"/>
        </w:rPr>
        <w:fldChar w:fldCharType="begin">
          <w:fldData xml:space="preserve">PEVuZE5vdGU+PENpdGU+PEF1dGhvcj5Lcmluc2xleTwvQXV0aG9yPjxZZWFyPjIwMTE8L1llYXI+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</w:fldData>
        </w:fldChar>
      </w:r>
      <w:r w:rsidRPr="0038623A">
        <w:rPr>
          <w:rFonts w:ascii="Times New Roman" w:hAnsi="Times New Roman"/>
          <w:bCs/>
          <w:szCs w:val="24"/>
        </w:rPr>
        <w:instrText xml:space="preserve"> ADDIN EN.CITE.DATA </w:instrText>
      </w:r>
      <w:r w:rsidR="00715A6B" w:rsidRPr="0038623A">
        <w:rPr>
          <w:rFonts w:ascii="Times New Roman" w:hAnsi="Times New Roman"/>
          <w:bCs/>
          <w:szCs w:val="24"/>
        </w:rPr>
      </w:r>
      <w:r w:rsidR="00715A6B" w:rsidRPr="0038623A">
        <w:rPr>
          <w:rFonts w:ascii="Times New Roman" w:hAnsi="Times New Roman"/>
          <w:bCs/>
          <w:szCs w:val="24"/>
        </w:rPr>
        <w:fldChar w:fldCharType="end"/>
      </w:r>
      <w:r w:rsidR="00715A6B" w:rsidRPr="0038623A">
        <w:rPr>
          <w:rFonts w:ascii="Times New Roman" w:hAnsi="Times New Roman"/>
          <w:bCs/>
          <w:szCs w:val="24"/>
        </w:rPr>
      </w:r>
      <w:r w:rsidR="00715A6B" w:rsidRPr="0038623A">
        <w:rPr>
          <w:rFonts w:ascii="Times New Roman" w:hAnsi="Times New Roman"/>
          <w:bCs/>
          <w:szCs w:val="24"/>
        </w:rPr>
        <w:fldChar w:fldCharType="separate"/>
      </w:r>
      <w:r w:rsidRPr="0038623A">
        <w:rPr>
          <w:rFonts w:ascii="Times New Roman" w:hAnsi="Times New Roman"/>
          <w:bCs/>
          <w:szCs w:val="24"/>
        </w:rPr>
        <w:t>(</w:t>
      </w:r>
      <w:hyperlink w:anchor="_ENREF_9" w:tooltip="Krinsley, 2011 #6" w:history="1">
        <w:r w:rsidRPr="0038623A">
          <w:rPr>
            <w:rFonts w:ascii="Times New Roman" w:hAnsi="Times New Roman"/>
            <w:bCs/>
            <w:szCs w:val="24"/>
          </w:rPr>
          <w:t>Krinsley et al., 2011</w:t>
        </w:r>
      </w:hyperlink>
      <w:r>
        <w:t>a</w:t>
      </w:r>
      <w:r w:rsidRPr="0038623A">
        <w:rPr>
          <w:rFonts w:ascii="Times New Roman" w:hAnsi="Times New Roman"/>
          <w:bCs/>
          <w:szCs w:val="24"/>
        </w:rPr>
        <w:t xml:space="preserve">; </w:t>
      </w:r>
      <w:r>
        <w:rPr>
          <w:rFonts w:ascii="Times New Roman" w:hAnsi="Times New Roman"/>
          <w:bCs/>
          <w:szCs w:val="24"/>
        </w:rPr>
        <w:t xml:space="preserve">Krinsley et al., 2011b; </w:t>
      </w:r>
      <w:hyperlink w:anchor="_ENREF_10" w:tooltip="Krinsley, 2007 #5" w:history="1">
        <w:r w:rsidRPr="0038623A">
          <w:rPr>
            <w:rFonts w:ascii="Times New Roman" w:hAnsi="Times New Roman"/>
            <w:bCs/>
            <w:szCs w:val="24"/>
          </w:rPr>
          <w:t>Krinsley &amp; Grover, 2007</w:t>
        </w:r>
      </w:hyperlink>
      <w:r w:rsidRPr="0038623A">
        <w:rPr>
          <w:rFonts w:ascii="Times New Roman" w:hAnsi="Times New Roman"/>
          <w:bCs/>
          <w:szCs w:val="24"/>
        </w:rPr>
        <w:t xml:space="preserve">; </w:t>
      </w:r>
      <w:hyperlink w:anchor="_ENREF_14" w:tooltip="Nirantharakumar, 2012 #17" w:history="1">
        <w:r w:rsidRPr="0038623A">
          <w:rPr>
            <w:rFonts w:ascii="Times New Roman" w:hAnsi="Times New Roman"/>
            <w:bCs/>
            <w:szCs w:val="24"/>
          </w:rPr>
          <w:t>Nirantharakumar et al., 2012</w:t>
        </w:r>
      </w:hyperlink>
      <w:r w:rsidRPr="0038623A">
        <w:rPr>
          <w:rFonts w:ascii="Times New Roman" w:hAnsi="Times New Roman"/>
          <w:bCs/>
          <w:szCs w:val="24"/>
        </w:rPr>
        <w:t>)</w:t>
      </w:r>
      <w:r w:rsidR="00715A6B" w:rsidRPr="0038623A">
        <w:rPr>
          <w:rFonts w:ascii="Times New Roman" w:hAnsi="Times New Roman"/>
          <w:bCs/>
          <w:szCs w:val="24"/>
        </w:rPr>
        <w:fldChar w:fldCharType="end"/>
      </w:r>
      <w:r w:rsidRPr="0038623A">
        <w:rPr>
          <w:rFonts w:ascii="Times New Roman" w:hAnsi="Times New Roman"/>
          <w:bCs/>
          <w:szCs w:val="24"/>
        </w:rPr>
        <w:t>.</w:t>
      </w:r>
    </w:p>
    <w:p w14:paraId="5F0C1E6D" w14:textId="77777777" w:rsidR="00010EA9" w:rsidRDefault="00010EA9" w:rsidP="00010EA9">
      <w:pPr>
        <w:ind w:left="0" w:firstLine="0"/>
        <w:rPr>
          <w:rFonts w:ascii="Times New Roman" w:hAnsi="Times New Roman"/>
          <w:szCs w:val="24"/>
        </w:rPr>
      </w:pPr>
    </w:p>
    <w:p w14:paraId="5F0C1E6E" w14:textId="77777777" w:rsidR="0074311D" w:rsidRPr="00467D57" w:rsidRDefault="000954D2" w:rsidP="000954D2">
      <w:pPr>
        <w:ind w:left="0" w:firstLine="0"/>
        <w:rPr>
          <w:rFonts w:ascii="Times New Roman" w:hAnsi="Times New Roman"/>
          <w:szCs w:val="24"/>
          <w:u w:val="single"/>
        </w:rPr>
      </w:pPr>
      <w:r w:rsidRPr="00467D57">
        <w:rPr>
          <w:rFonts w:ascii="Times New Roman" w:hAnsi="Times New Roman"/>
          <w:szCs w:val="24"/>
          <w:u w:val="single"/>
        </w:rPr>
        <w:t>P</w:t>
      </w:r>
      <w:r w:rsidR="0074311D" w:rsidRPr="00467D57">
        <w:rPr>
          <w:rFonts w:ascii="Times New Roman" w:hAnsi="Times New Roman"/>
          <w:szCs w:val="24"/>
          <w:u w:val="single"/>
        </w:rPr>
        <w:t>ossible Imprecision</w:t>
      </w:r>
    </w:p>
    <w:p w14:paraId="5F0C1E6F" w14:textId="4F67CDD4" w:rsidR="00C3052E" w:rsidRPr="0038623A" w:rsidRDefault="00C3052E" w:rsidP="00C3052E">
      <w:pPr>
        <w:ind w:left="0" w:firstLine="0"/>
        <w:rPr>
          <w:rFonts w:ascii="Times New Roman" w:hAnsi="Times New Roman"/>
          <w:bCs/>
          <w:szCs w:val="24"/>
        </w:rPr>
      </w:pPr>
      <w:r w:rsidRPr="0038623A">
        <w:rPr>
          <w:rFonts w:ascii="Times New Roman" w:hAnsi="Times New Roman"/>
          <w:bCs/>
          <w:szCs w:val="24"/>
        </w:rPr>
        <w:lastRenderedPageBreak/>
        <w:t xml:space="preserve">The sample sizes for patients with severe hypoglycemia ranged from 102 to 889 patients in </w:t>
      </w:r>
      <w:r w:rsidR="00BC2A1B">
        <w:rPr>
          <w:rFonts w:ascii="Times New Roman" w:hAnsi="Times New Roman"/>
          <w:bCs/>
          <w:szCs w:val="24"/>
        </w:rPr>
        <w:t>four</w:t>
      </w:r>
      <w:r w:rsidRPr="0038623A">
        <w:rPr>
          <w:rFonts w:ascii="Times New Roman" w:hAnsi="Times New Roman"/>
          <w:bCs/>
          <w:szCs w:val="24"/>
        </w:rPr>
        <w:t xml:space="preserve"> of the studies [102 &lt;40 mg/dL </w:t>
      </w:r>
      <w:r w:rsidR="00715A6B" w:rsidRPr="0038623A">
        <w:rPr>
          <w:rFonts w:ascii="Times New Roman" w:hAnsi="Times New Roman"/>
          <w:bCs/>
          <w:szCs w:val="24"/>
        </w:rPr>
        <w:fldChar w:fldCharType="begin"/>
      </w:r>
      <w:r w:rsidRPr="0038623A">
        <w:rPr>
          <w:rFonts w:ascii="Times New Roman" w:hAnsi="Times New Roman"/>
          <w:bCs/>
          <w:szCs w:val="24"/>
        </w:rPr>
        <w:instrText xml:space="preserve"> ADDIN EN.CITE &lt;EndNote&gt;&lt;Cite&gt;&lt;Author&gt;Krinsley&lt;/Author&gt;&lt;Year&gt;2007&lt;/Year&gt;&lt;RecNum&gt;5&lt;/RecNum&gt;&lt;DisplayText&gt;(Krinsley &amp;amp; Grover, 2007)&lt;/DisplayText&gt;&lt;record&gt;&lt;rec-number&gt;5&lt;/rec-number&gt;&lt;foreign-keys&gt;&lt;key app="EN" db-id="f2wsrpdawsfdrne2pafxr9dl5fzrdff9ft9d"&gt;5&lt;/key&gt;&lt;/foreign-keys&gt;&lt;ref-type name="Journal Article"&gt;17&lt;/ref-type&gt;&lt;contributors&gt;&lt;authors&gt;&lt;author&gt;Krinsley, J. S.&lt;/author&gt;&lt;author&gt;Grover, A.&lt;/author&gt;&lt;/authors&gt;&lt;/contributors&gt;&lt;auth-address&gt;Stamford Hospital, Columbia University College of Physicians and Surgeons, 190 West Broad Street, Stamford, CT 06902, USA. jkrinsley@stamhealth.org&lt;/auth-address&gt;&lt;titles&gt;&lt;title&gt;Severe hypoglycemia in critically ill patients: risk factors and outcomes&lt;/title&gt;&lt;secondary-title&gt;Crit Care Med&lt;/secondary-title&gt;&lt;/titles&gt;&lt;periodical&gt;&lt;full-title&gt;Crit Care Med&lt;/full-title&gt;&lt;/periodical&gt;&lt;pages&gt;2262-7&lt;/pages&gt;&lt;volume&gt;35&lt;/volume&gt;&lt;number&gt;10&lt;/number&gt;&lt;edition&gt;2007/08/25&lt;/edition&gt;&lt;keywords&gt;&lt;keyword&gt;Adult&lt;/keyword&gt;&lt;keyword&gt;Aged&lt;/keyword&gt;&lt;keyword&gt;Case-Control Studies&lt;/keyword&gt;&lt;keyword&gt;Critical Illness&lt;/keyword&gt;&lt;keyword&gt;Humans&lt;/keyword&gt;&lt;keyword&gt;Hypoglycemia/ mortality&lt;/keyword&gt;&lt;keyword&gt;Middle Aged&lt;/keyword&gt;&lt;keyword&gt;Prognosis&lt;/keyword&gt;&lt;keyword&gt;Retrospective Studies&lt;/keyword&gt;&lt;keyword&gt;Risk Factors&lt;/keyword&gt;&lt;keyword&gt;Severity of Illness Index&lt;/keyword&gt;&lt;/keywords&gt;&lt;dates&gt;&lt;year&gt;2007&lt;/year&gt;&lt;pub-dates&gt;&lt;date&gt;Oct&lt;/date&gt;&lt;/pub-dates&gt;&lt;/dates&gt;&lt;isbn&gt;0090-3493 (Print)&amp;#xD;0090-3493 (Linking)&lt;/isbn&gt;&lt;accession-num&gt;17717490&lt;/accession-num&gt;&lt;urls&gt;&lt;/urls&gt;&lt;electronic-resource-num&gt;10.1097/01.ccm.0000282073.98414.4b&lt;/electronic-resource-num&gt;&lt;remote-database-provider&gt;NLM&lt;/remote-database-provider&gt;&lt;language&gt;eng&lt;/language&gt;&lt;/record&gt;&lt;/Cite&gt;&lt;/EndNote&gt;</w:instrText>
      </w:r>
      <w:r w:rsidR="00715A6B" w:rsidRPr="0038623A">
        <w:rPr>
          <w:rFonts w:ascii="Times New Roman" w:hAnsi="Times New Roman"/>
          <w:bCs/>
          <w:szCs w:val="24"/>
        </w:rPr>
        <w:fldChar w:fldCharType="separate"/>
      </w:r>
      <w:r w:rsidRPr="0038623A">
        <w:rPr>
          <w:rFonts w:ascii="Times New Roman" w:hAnsi="Times New Roman"/>
          <w:bCs/>
          <w:szCs w:val="24"/>
        </w:rPr>
        <w:t>(</w:t>
      </w:r>
      <w:hyperlink w:anchor="_ENREF_10" w:tooltip="Krinsley, 2007 #5" w:history="1">
        <w:r w:rsidRPr="0038623A">
          <w:rPr>
            <w:rFonts w:ascii="Times New Roman" w:hAnsi="Times New Roman"/>
            <w:bCs/>
            <w:szCs w:val="24"/>
          </w:rPr>
          <w:t>Krinsley &amp; Grover, 2007</w:t>
        </w:r>
      </w:hyperlink>
      <w:r w:rsidRPr="0038623A">
        <w:rPr>
          <w:rFonts w:ascii="Times New Roman" w:hAnsi="Times New Roman"/>
          <w:bCs/>
          <w:szCs w:val="24"/>
        </w:rPr>
        <w:t>)</w:t>
      </w:r>
      <w:r w:rsidR="00715A6B" w:rsidRPr="0038623A">
        <w:rPr>
          <w:rFonts w:ascii="Times New Roman" w:hAnsi="Times New Roman"/>
          <w:bCs/>
          <w:szCs w:val="24"/>
        </w:rPr>
        <w:fldChar w:fldCharType="end"/>
      </w:r>
      <w:r w:rsidRPr="0038623A">
        <w:rPr>
          <w:rFonts w:ascii="Times New Roman" w:hAnsi="Times New Roman"/>
          <w:bCs/>
          <w:szCs w:val="24"/>
        </w:rPr>
        <w:t xml:space="preserve">; 105 ≤40 mg/dL </w:t>
      </w:r>
      <w:r w:rsidR="00715A6B" w:rsidRPr="0038623A">
        <w:rPr>
          <w:rFonts w:ascii="Times New Roman" w:hAnsi="Times New Roman"/>
          <w:bCs/>
          <w:szCs w:val="24"/>
        </w:rPr>
        <w:fldChar w:fldCharType="begin"/>
      </w:r>
      <w:r w:rsidRPr="0038623A">
        <w:rPr>
          <w:rFonts w:ascii="Times New Roman" w:hAnsi="Times New Roman"/>
          <w:bCs/>
          <w:szCs w:val="24"/>
        </w:rPr>
        <w:instrText xml:space="preserve"> ADDIN EN.CITE &lt;EndNote&gt;&lt;Cite&gt;&lt;Author&gt;Egi&lt;/Author&gt;&lt;Year&gt;2010&lt;/Year&gt;&lt;RecNum&gt;27&lt;/RecNum&gt;&lt;DisplayText&gt;(Egi et al., 2010)&lt;/DisplayText&gt;&lt;record&gt;&lt;rec-number&gt;27&lt;/rec-number&gt;&lt;foreign-keys&gt;&lt;key app="EN" db-id="f2wsrpdawsfdrne2pafxr9dl5fzrdff9ft9d"&gt;27&lt;/key&gt;&lt;/foreign-keys&gt;&lt;ref-type name="Journal Article"&gt;17&lt;/ref-type&gt;&lt;contributors&gt;&lt;authors&gt;&lt;author&gt;Egi, M&lt;/author&gt;&lt;author&gt;Bellomo, R&lt;/author&gt;&lt;author&gt;Stachowski, E&lt;/author&gt;&lt;author&gt;French, CJ&lt;/author&gt;&lt;author&gt;Hart, GK&lt;/author&gt;&lt;author&gt;Taori, G&lt;/author&gt;&lt;author&gt;Hegarty, C&lt;/author&gt;&lt;author&gt;Bailey, M&lt;/author&gt;&lt;/authors&gt;&lt;/contributors&gt;&lt;titles&gt;&lt;title&gt;Hypoglycemia and Outcome in Critically III Patients&lt;/title&gt;&lt;secondary-title&gt;Mayo Clin Proc&lt;/secondary-title&gt;&lt;/titles&gt;&lt;periodical&gt;&lt;full-title&gt;Mayo Clin Proc&lt;/full-title&gt;&lt;/periodical&gt;&lt;pages&gt;217-224&lt;/pages&gt;&lt;volume&gt;85&lt;/volume&gt;&lt;number&gt;3&lt;/number&gt;&lt;dates&gt;&lt;year&gt;2010&lt;/year&gt;&lt;/dates&gt;&lt;urls&gt;&lt;/urls&gt;&lt;/record&gt;&lt;/Cite&gt;&lt;/EndNote&gt;</w:instrText>
      </w:r>
      <w:r w:rsidR="00715A6B" w:rsidRPr="0038623A">
        <w:rPr>
          <w:rFonts w:ascii="Times New Roman" w:hAnsi="Times New Roman"/>
          <w:bCs/>
          <w:szCs w:val="24"/>
        </w:rPr>
        <w:fldChar w:fldCharType="separate"/>
      </w:r>
      <w:r w:rsidRPr="0038623A">
        <w:rPr>
          <w:rFonts w:ascii="Times New Roman" w:hAnsi="Times New Roman"/>
          <w:bCs/>
          <w:szCs w:val="24"/>
        </w:rPr>
        <w:t>(</w:t>
      </w:r>
      <w:hyperlink w:anchor="_ENREF_7" w:tooltip="Egi, 2010 #27" w:history="1">
        <w:r w:rsidRPr="0038623A">
          <w:rPr>
            <w:rFonts w:ascii="Times New Roman" w:hAnsi="Times New Roman"/>
            <w:bCs/>
            <w:szCs w:val="24"/>
          </w:rPr>
          <w:t>Egi et al., 2010</w:t>
        </w:r>
      </w:hyperlink>
      <w:r w:rsidRPr="0038623A">
        <w:rPr>
          <w:rFonts w:ascii="Times New Roman" w:hAnsi="Times New Roman"/>
          <w:bCs/>
          <w:szCs w:val="24"/>
        </w:rPr>
        <w:t>)</w:t>
      </w:r>
      <w:r w:rsidR="00715A6B" w:rsidRPr="0038623A">
        <w:rPr>
          <w:rFonts w:ascii="Times New Roman" w:hAnsi="Times New Roman"/>
          <w:bCs/>
          <w:szCs w:val="24"/>
        </w:rPr>
        <w:fldChar w:fldCharType="end"/>
      </w:r>
      <w:r w:rsidRPr="0038623A">
        <w:rPr>
          <w:rFonts w:ascii="Times New Roman" w:hAnsi="Times New Roman"/>
          <w:bCs/>
          <w:szCs w:val="24"/>
        </w:rPr>
        <w:t>; 148 ≤2.2 mmol/</w:t>
      </w:r>
      <w:r>
        <w:rPr>
          <w:rFonts w:ascii="Times New Roman" w:hAnsi="Times New Roman"/>
          <w:bCs/>
          <w:szCs w:val="24"/>
        </w:rPr>
        <w:t>L</w:t>
      </w:r>
      <w:r w:rsidRPr="0038623A">
        <w:rPr>
          <w:rFonts w:ascii="Times New Roman" w:hAnsi="Times New Roman"/>
          <w:bCs/>
          <w:szCs w:val="24"/>
        </w:rPr>
        <w:t xml:space="preserve"> </w:t>
      </w:r>
      <w:r w:rsidRPr="00B904B7">
        <w:rPr>
          <w:rFonts w:ascii="Times New Roman" w:hAnsi="Times New Roman"/>
          <w:bCs/>
          <w:szCs w:val="24"/>
        </w:rPr>
        <w:t xml:space="preserve">(or ≤40 mg/dL) </w:t>
      </w:r>
      <w:r w:rsidR="00715A6B" w:rsidRPr="00B904B7">
        <w:rPr>
          <w:rFonts w:ascii="Times New Roman" w:hAnsi="Times New Roman"/>
          <w:bCs/>
          <w:szCs w:val="24"/>
        </w:rPr>
        <w:fldChar w:fldCharType="begin">
          <w:fldData xml:space="preserve">PEVuZE5vdGU+PENpdGU+PEF1dGhvcj5OaXJhbnRoYXJha3VtYXI8L0F1dGhvcj48WWVhcj4yMDEy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</w:fldData>
        </w:fldChar>
      </w:r>
      <w:r w:rsidRPr="00B904B7">
        <w:rPr>
          <w:rFonts w:ascii="Times New Roman" w:hAnsi="Times New Roman"/>
          <w:bCs/>
          <w:szCs w:val="24"/>
        </w:rPr>
        <w:instrText xml:space="preserve"> ADDIN EN.CITE </w:instrText>
      </w:r>
      <w:r w:rsidR="00715A6B" w:rsidRPr="00B904B7">
        <w:rPr>
          <w:rFonts w:ascii="Times New Roman" w:hAnsi="Times New Roman"/>
          <w:bCs/>
          <w:szCs w:val="24"/>
        </w:rPr>
        <w:fldChar w:fldCharType="begin">
          <w:fldData xml:space="preserve">PEVuZE5vdGU+PENpdGU+PEF1dGhvcj5OaXJhbnRoYXJha3VtYXI8L0F1dGhvcj48WWVhcj4yMDEy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</w:fldData>
        </w:fldChar>
      </w:r>
      <w:r w:rsidRPr="00B904B7">
        <w:rPr>
          <w:rFonts w:ascii="Times New Roman" w:hAnsi="Times New Roman"/>
          <w:bCs/>
          <w:szCs w:val="24"/>
        </w:rPr>
        <w:instrText xml:space="preserve"> ADDIN EN.CITE.DATA </w:instrText>
      </w:r>
      <w:r w:rsidR="00715A6B" w:rsidRPr="00B904B7">
        <w:rPr>
          <w:rFonts w:ascii="Times New Roman" w:hAnsi="Times New Roman"/>
          <w:bCs/>
          <w:szCs w:val="24"/>
        </w:rPr>
      </w:r>
      <w:r w:rsidR="00715A6B" w:rsidRPr="00B904B7">
        <w:rPr>
          <w:rFonts w:ascii="Times New Roman" w:hAnsi="Times New Roman"/>
          <w:bCs/>
          <w:szCs w:val="24"/>
        </w:rPr>
        <w:fldChar w:fldCharType="end"/>
      </w:r>
      <w:r w:rsidR="00715A6B" w:rsidRPr="00B904B7">
        <w:rPr>
          <w:rFonts w:ascii="Times New Roman" w:hAnsi="Times New Roman"/>
          <w:bCs/>
          <w:szCs w:val="24"/>
        </w:rPr>
      </w:r>
      <w:r w:rsidR="00715A6B" w:rsidRPr="00B904B7">
        <w:rPr>
          <w:rFonts w:ascii="Times New Roman" w:hAnsi="Times New Roman"/>
          <w:bCs/>
          <w:szCs w:val="24"/>
        </w:rPr>
        <w:fldChar w:fldCharType="separate"/>
      </w:r>
      <w:r w:rsidRPr="00B904B7">
        <w:rPr>
          <w:rFonts w:ascii="Times New Roman" w:hAnsi="Times New Roman"/>
          <w:bCs/>
          <w:szCs w:val="24"/>
        </w:rPr>
        <w:t>(</w:t>
      </w:r>
      <w:hyperlink w:anchor="_ENREF_14" w:tooltip="Nirantharakumar, 2012 #17" w:history="1">
        <w:r w:rsidRPr="00B904B7">
          <w:rPr>
            <w:rFonts w:ascii="Times New Roman" w:hAnsi="Times New Roman"/>
            <w:bCs/>
            <w:szCs w:val="24"/>
          </w:rPr>
          <w:t>Nirantharakumar et al., 2012</w:t>
        </w:r>
      </w:hyperlink>
      <w:r w:rsidRPr="00B904B7">
        <w:rPr>
          <w:rFonts w:ascii="Times New Roman" w:hAnsi="Times New Roman"/>
          <w:bCs/>
          <w:szCs w:val="24"/>
        </w:rPr>
        <w:t>)</w:t>
      </w:r>
      <w:r w:rsidR="00715A6B" w:rsidRPr="00B904B7">
        <w:rPr>
          <w:rFonts w:ascii="Times New Roman" w:hAnsi="Times New Roman"/>
          <w:bCs/>
          <w:szCs w:val="24"/>
        </w:rPr>
        <w:fldChar w:fldCharType="end"/>
      </w:r>
      <w:r w:rsidRPr="00B904B7">
        <w:rPr>
          <w:rFonts w:ascii="Times New Roman" w:hAnsi="Times New Roman"/>
          <w:bCs/>
          <w:szCs w:val="24"/>
        </w:rPr>
        <w:t xml:space="preserve">; and 421 &lt;40 mg/dL </w:t>
      </w:r>
      <w:r w:rsidR="00715A6B" w:rsidRPr="00B904B7">
        <w:rPr>
          <w:rFonts w:ascii="Times New Roman" w:hAnsi="Times New Roman"/>
          <w:bCs/>
          <w:szCs w:val="24"/>
        </w:rPr>
        <w:fldChar w:fldCharType="begin"/>
      </w:r>
      <w:r w:rsidRPr="00B904B7">
        <w:rPr>
          <w:rFonts w:ascii="Times New Roman" w:hAnsi="Times New Roman"/>
          <w:bCs/>
          <w:szCs w:val="24"/>
        </w:rPr>
        <w:instrText xml:space="preserve"> ADDIN EN.CITE &lt;EndNote&gt;&lt;Cite&gt;&lt;Author&gt;Krinsley&lt;/Author&gt;&lt;Year&gt;2011&lt;/Year&gt;&lt;RecNum&gt;28&lt;/RecNum&gt;&lt;DisplayText&gt;(JS Krinsley et al., 2011)&lt;/DisplayText&gt;&lt;record&gt;&lt;rec-number&gt;28&lt;/rec-number&gt;&lt;foreign-keys&gt;&lt;key app="EN" db-id="f2wsrpdawsfdrne2pafxr9dl5fzrdff9ft9d"&gt;28&lt;/key&gt;&lt;/foreign-keys&gt;&lt;ref-type name="Journal Article"&gt;17&lt;/ref-type&gt;&lt;contributors&gt;&lt;authors&gt;&lt;author&gt;Krinsley, JS&lt;/author&gt;&lt;author&gt;Schultz, MJ&lt;/author&gt;&lt;author&gt;Spronk, PE&lt;/author&gt;&lt;author&gt;Harmsen, R&lt;/author&gt;&lt;author&gt;van Braam Houckgeest, F.&lt;/author&gt;&lt;author&gt;van der Sluijs, J. P.&lt;/author&gt;&lt;author&gt;Melot, C.&lt;/author&gt;&lt;author&gt;Preiser, J. C.&lt;/author&gt;&lt;/authors&gt;&lt;/contributors&gt;&lt;titles&gt;&lt;title&gt;Mild hypoglycemia is independently associated with increased mortality in the critically ill&lt;/title&gt;&lt;secondary-title&gt;Critical Care&lt;/secondary-title&gt;&lt;/titles&gt;&lt;periodical&gt;&lt;full-title&gt;Critical Care&lt;/full-title&gt;&lt;/periodical&gt;&lt;pages&gt;R173&lt;/pages&gt;&lt;volume&gt;15&lt;/volume&gt;&lt;number&gt;4&lt;/number&gt;&lt;dates&gt;&lt;year&gt;2011&lt;/year&gt;&lt;/dates&gt;&lt;urls&gt;&lt;/urls&gt;&lt;/record&gt;&lt;/Cite&gt;&lt;/EndNote&gt;</w:instrText>
      </w:r>
      <w:r w:rsidR="00715A6B" w:rsidRPr="00B904B7">
        <w:rPr>
          <w:rFonts w:ascii="Times New Roman" w:hAnsi="Times New Roman"/>
          <w:bCs/>
          <w:szCs w:val="24"/>
        </w:rPr>
        <w:fldChar w:fldCharType="separate"/>
      </w:r>
      <w:r w:rsidRPr="00B904B7">
        <w:rPr>
          <w:rFonts w:ascii="Times New Roman" w:hAnsi="Times New Roman"/>
          <w:bCs/>
          <w:szCs w:val="24"/>
        </w:rPr>
        <w:t>(</w:t>
      </w:r>
      <w:hyperlink w:anchor="_ENREF_11" w:tooltip="Krinsley, 2011 #28" w:history="1">
        <w:r w:rsidRPr="00B904B7">
          <w:rPr>
            <w:rFonts w:ascii="Times New Roman" w:hAnsi="Times New Roman"/>
            <w:bCs/>
            <w:szCs w:val="24"/>
          </w:rPr>
          <w:t>Krinsley et al., 2011</w:t>
        </w:r>
      </w:hyperlink>
      <w:r w:rsidRPr="00B904B7">
        <w:rPr>
          <w:rFonts w:ascii="Times New Roman" w:hAnsi="Times New Roman"/>
        </w:rPr>
        <w:t>b</w:t>
      </w:r>
      <w:r w:rsidRPr="00B904B7">
        <w:rPr>
          <w:rFonts w:ascii="Times New Roman" w:hAnsi="Times New Roman"/>
          <w:bCs/>
          <w:szCs w:val="24"/>
        </w:rPr>
        <w:t>)</w:t>
      </w:r>
      <w:r w:rsidR="00715A6B" w:rsidRPr="00B904B7">
        <w:rPr>
          <w:rFonts w:ascii="Times New Roman" w:hAnsi="Times New Roman"/>
          <w:bCs/>
          <w:szCs w:val="24"/>
        </w:rPr>
        <w:fldChar w:fldCharType="end"/>
      </w:r>
      <w:r w:rsidRPr="00B904B7">
        <w:rPr>
          <w:rFonts w:ascii="Times New Roman" w:hAnsi="Times New Roman"/>
          <w:bCs/>
          <w:szCs w:val="24"/>
        </w:rPr>
        <w:t>]. Detailed information about the number of patients experiencing severe hypoglycemia was not available</w:t>
      </w:r>
      <w:r w:rsidR="00014795">
        <w:rPr>
          <w:rFonts w:ascii="Times New Roman" w:hAnsi="Times New Roman"/>
          <w:bCs/>
          <w:szCs w:val="24"/>
        </w:rPr>
        <w:t xml:space="preserve"> for </w:t>
      </w:r>
      <w:r w:rsidR="0093601D">
        <w:rPr>
          <w:rFonts w:ascii="Times New Roman" w:hAnsi="Times New Roman"/>
          <w:bCs/>
          <w:szCs w:val="24"/>
        </w:rPr>
        <w:t>one</w:t>
      </w:r>
      <w:r w:rsidRPr="0038623A">
        <w:rPr>
          <w:rFonts w:ascii="Times New Roman" w:hAnsi="Times New Roman"/>
          <w:bCs/>
          <w:szCs w:val="24"/>
        </w:rPr>
        <w:t xml:space="preserve"> study; however, the overall sample size for the sample was large with 2,582 patients in the Turchin et al. (2009) study. </w:t>
      </w:r>
    </w:p>
    <w:p w14:paraId="5F0C1E70" w14:textId="77777777" w:rsidR="00B71F90" w:rsidRPr="0053751F" w:rsidRDefault="00B71F90" w:rsidP="002E2177">
      <w:pPr>
        <w:ind w:left="0" w:firstLine="0"/>
        <w:rPr>
          <w:rFonts w:ascii="Times New Roman" w:hAnsi="Times New Roman" w:cs="Times New Roman"/>
          <w:b/>
        </w:rPr>
      </w:pPr>
    </w:p>
    <w:p w14:paraId="5F0C1E71" w14:textId="77777777" w:rsidR="00FB4290" w:rsidRPr="005D5ACE" w:rsidRDefault="007F4E96" w:rsidP="00FB4290">
      <w:pPr>
        <w:ind w:left="720" w:hanging="720"/>
        <w:rPr>
          <w:rFonts w:ascii="Times New Roman" w:hAnsi="Times New Roman" w:cs="Times New Roman"/>
          <w:noProof/>
          <w:u w:val="single"/>
        </w:rPr>
      </w:pPr>
      <w:r w:rsidRPr="005D5ACE">
        <w:rPr>
          <w:rFonts w:ascii="Times New Roman" w:hAnsi="Times New Roman" w:cs="Times New Roman"/>
          <w:noProof/>
          <w:u w:val="single"/>
        </w:rPr>
        <w:t>Citations for S</w:t>
      </w:r>
      <w:r w:rsidR="0074311D">
        <w:rPr>
          <w:rFonts w:ascii="Times New Roman" w:hAnsi="Times New Roman" w:cs="Times New Roman"/>
          <w:noProof/>
          <w:u w:val="single"/>
        </w:rPr>
        <w:t>tudies Listed in Section 1a.8.2</w:t>
      </w:r>
    </w:p>
    <w:p w14:paraId="5F0C1E72" w14:textId="77777777" w:rsidR="0088515F" w:rsidRPr="0088515F" w:rsidRDefault="0088515F" w:rsidP="0088515F">
      <w:pPr>
        <w:autoSpaceDE w:val="0"/>
        <w:autoSpaceDN w:val="0"/>
        <w:adjustRightInd w:val="0"/>
        <w:rPr>
          <w:rFonts w:ascii="Times New Roman" w:hAnsi="Times New Roman"/>
        </w:rPr>
      </w:pPr>
      <w:r w:rsidRPr="0088515F">
        <w:rPr>
          <w:rFonts w:ascii="Times New Roman" w:hAnsi="Times New Roman"/>
          <w:noProof/>
        </w:rPr>
        <w:t xml:space="preserve">Egi, M., Bellomo, R., Stachowski, E., French, C., Hart, G., Taori, G., . . . Bailey, M. (2010). Hypoglycemia and outcome in critically ill patients. </w:t>
      </w:r>
      <w:r w:rsidRPr="0088515F">
        <w:rPr>
          <w:rFonts w:ascii="Times New Roman" w:hAnsi="Times New Roman"/>
          <w:i/>
          <w:noProof/>
        </w:rPr>
        <w:t>Mayo Clin Proc, 85</w:t>
      </w:r>
      <w:r w:rsidRPr="0088515F">
        <w:rPr>
          <w:rFonts w:ascii="Times New Roman" w:hAnsi="Times New Roman"/>
          <w:noProof/>
        </w:rPr>
        <w:t xml:space="preserve">(3), 217-224. </w:t>
      </w:r>
    </w:p>
    <w:p w14:paraId="5F0C1E73" w14:textId="77777777" w:rsidR="0088515F" w:rsidRPr="0088515F" w:rsidRDefault="0088515F" w:rsidP="0088515F">
      <w:pPr>
        <w:rPr>
          <w:rFonts w:ascii="Times New Roman" w:hAnsi="Times New Roman"/>
          <w:noProof/>
        </w:rPr>
      </w:pPr>
      <w:r w:rsidRPr="0088515F">
        <w:rPr>
          <w:rFonts w:ascii="Times New Roman" w:hAnsi="Times New Roman"/>
          <w:noProof/>
        </w:rPr>
        <w:t xml:space="preserve">Krinsley, J. S., &amp; Grover, A. (2007). Severe hypoglycemia in critically ill patients: Risk factors and outcomes. </w:t>
      </w:r>
      <w:r w:rsidRPr="0088515F">
        <w:rPr>
          <w:rFonts w:ascii="Times New Roman" w:hAnsi="Times New Roman"/>
          <w:i/>
          <w:noProof/>
        </w:rPr>
        <w:t>Crit Care Med, 35</w:t>
      </w:r>
      <w:r w:rsidRPr="0088515F">
        <w:rPr>
          <w:rFonts w:ascii="Times New Roman" w:hAnsi="Times New Roman"/>
          <w:noProof/>
        </w:rPr>
        <w:t xml:space="preserve">(10), 2262-2267. </w:t>
      </w:r>
    </w:p>
    <w:p w14:paraId="5F0C1E74" w14:textId="77777777" w:rsidR="0088515F" w:rsidRPr="0088515F" w:rsidRDefault="0088515F" w:rsidP="0088515F">
      <w:pPr>
        <w:rPr>
          <w:rFonts w:ascii="Times New Roman" w:hAnsi="Times New Roman"/>
          <w:noProof/>
        </w:rPr>
      </w:pPr>
      <w:r w:rsidRPr="0088515F">
        <w:rPr>
          <w:rFonts w:ascii="Times New Roman" w:hAnsi="Times New Roman"/>
          <w:noProof/>
        </w:rPr>
        <w:t xml:space="preserve">Krinsley, J. S., Schultz, M. J., Spronk, P. E., van Braam Houckgeest, F., van der Sluijs, J. P., Melot, C., &amp; Preiser, J. C. (2011a). Mild hypoglycemia is strongly associated with increased intensive care unit length of stay. </w:t>
      </w:r>
      <w:r w:rsidRPr="0088515F">
        <w:rPr>
          <w:rFonts w:ascii="Times New Roman" w:hAnsi="Times New Roman"/>
          <w:i/>
          <w:noProof/>
        </w:rPr>
        <w:t>Ann Intensive Care, 1</w:t>
      </w:r>
      <w:r w:rsidRPr="0088515F">
        <w:rPr>
          <w:rFonts w:ascii="Times New Roman" w:hAnsi="Times New Roman"/>
          <w:noProof/>
        </w:rPr>
        <w:t>, 49.</w:t>
      </w:r>
    </w:p>
    <w:p w14:paraId="5F0C1E75" w14:textId="77777777" w:rsidR="0088515F" w:rsidRPr="0088515F" w:rsidRDefault="0088515F" w:rsidP="0088515F">
      <w:pPr>
        <w:rPr>
          <w:rFonts w:ascii="Times New Roman" w:hAnsi="Times New Roman"/>
        </w:rPr>
      </w:pPr>
      <w:r w:rsidRPr="0088515F">
        <w:rPr>
          <w:rFonts w:ascii="Times New Roman" w:hAnsi="Times New Roman"/>
          <w:noProof/>
        </w:rPr>
        <w:t xml:space="preserve">Krinsley, J., Schultz, M., Spronk, P., Harmsen, R., van Braam Houckgeest, F., van der Sluijs, J. P., . . . Preiser, J. C. (2011b). Mild hypoglycemia is independently associated with increased mortality in the critically ill. </w:t>
      </w:r>
      <w:r w:rsidRPr="0088515F">
        <w:rPr>
          <w:rFonts w:ascii="Times New Roman" w:hAnsi="Times New Roman"/>
          <w:i/>
          <w:noProof/>
        </w:rPr>
        <w:t>Critical Care, 15</w:t>
      </w:r>
      <w:r w:rsidRPr="0088515F">
        <w:rPr>
          <w:rFonts w:ascii="Times New Roman" w:hAnsi="Times New Roman"/>
          <w:noProof/>
        </w:rPr>
        <w:t>(4), R173.</w:t>
      </w:r>
    </w:p>
    <w:p w14:paraId="5F0C1E76" w14:textId="77777777" w:rsidR="0088515F" w:rsidRPr="0088515F" w:rsidRDefault="0088515F" w:rsidP="0088515F">
      <w:pPr>
        <w:rPr>
          <w:rFonts w:ascii="Times New Roman" w:hAnsi="Times New Roman"/>
        </w:rPr>
      </w:pPr>
      <w:r w:rsidRPr="0088515F">
        <w:rPr>
          <w:rFonts w:ascii="Times New Roman" w:hAnsi="Times New Roman"/>
          <w:noProof/>
        </w:rPr>
        <w:t xml:space="preserve">Nirantharakumar, K., Marshall, T., Kennedy, A., Narendran, P., Hemming, K., &amp; Coleman, J. J. (2012). Hypoglycaemia is associated with increased length of stay and mortality in people with diabetes who are hospitalized. </w:t>
      </w:r>
      <w:r w:rsidRPr="0088515F">
        <w:rPr>
          <w:rFonts w:ascii="Times New Roman" w:hAnsi="Times New Roman"/>
          <w:i/>
          <w:noProof/>
        </w:rPr>
        <w:t>Diabetic Medicine, 29</w:t>
      </w:r>
      <w:r w:rsidRPr="0088515F">
        <w:rPr>
          <w:rFonts w:ascii="Times New Roman" w:hAnsi="Times New Roman"/>
          <w:noProof/>
        </w:rPr>
        <w:t>(12), e445-e448. doi: 10.1111/dme.12002</w:t>
      </w:r>
      <w:r w:rsidRPr="0088515F">
        <w:rPr>
          <w:rFonts w:ascii="Times New Roman" w:hAnsi="Times New Roman"/>
        </w:rPr>
        <w:t xml:space="preserve"> </w:t>
      </w:r>
    </w:p>
    <w:p w14:paraId="5F0C1E77" w14:textId="77777777" w:rsidR="0088515F" w:rsidRPr="0088515F" w:rsidRDefault="0088515F" w:rsidP="0088515F">
      <w:pPr>
        <w:rPr>
          <w:rFonts w:ascii="Times New Roman" w:hAnsi="Times New Roman"/>
          <w:noProof/>
        </w:rPr>
      </w:pPr>
      <w:r w:rsidRPr="0088515F">
        <w:rPr>
          <w:rFonts w:ascii="Times New Roman" w:hAnsi="Times New Roman"/>
          <w:noProof/>
        </w:rPr>
        <w:t xml:space="preserve">Turchin, A., Matheny, M. E., Shubina, M., Scanlon, J. V., Greenwood, B., &amp; Pendergrass, M. L. (2009). Hypoglycemia and clinical outcomes in patients with diabetes hospitalized in the general ward. </w:t>
      </w:r>
      <w:r w:rsidRPr="0088515F">
        <w:rPr>
          <w:rFonts w:ascii="Times New Roman" w:hAnsi="Times New Roman"/>
          <w:i/>
          <w:noProof/>
        </w:rPr>
        <w:t>Diabetes Care, 32</w:t>
      </w:r>
      <w:r w:rsidRPr="0088515F">
        <w:rPr>
          <w:rFonts w:ascii="Times New Roman" w:hAnsi="Times New Roman"/>
          <w:noProof/>
        </w:rPr>
        <w:t xml:space="preserve">(7), 1153-1157. </w:t>
      </w:r>
    </w:p>
    <w:p w14:paraId="5F0C1E78" w14:textId="77777777" w:rsidR="00B71F90" w:rsidRDefault="00B71F90" w:rsidP="00F24430">
      <w:pPr>
        <w:ind w:left="0" w:firstLine="0"/>
        <w:rPr>
          <w:b/>
        </w:rPr>
      </w:pPr>
    </w:p>
    <w:sectPr w:rsidR="00B71F90" w:rsidSect="00FB7435">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C1E7B" w14:textId="77777777" w:rsidR="00E6187C" w:rsidRDefault="00E6187C" w:rsidP="007E37A5">
      <w:r>
        <w:separator/>
      </w:r>
    </w:p>
  </w:endnote>
  <w:endnote w:type="continuationSeparator" w:id="0">
    <w:p w14:paraId="5F0C1E7C" w14:textId="77777777" w:rsidR="00E6187C" w:rsidRDefault="00E6187C"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TTE59F42C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9079F" w14:textId="77777777" w:rsidR="00FB50A0" w:rsidRDefault="00FB5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C1E7F" w14:textId="6154AF9F" w:rsidR="009C0708" w:rsidRPr="00E46040" w:rsidRDefault="00682812" w:rsidP="00FB50A0">
    <w:pPr>
      <w:pStyle w:val="Footer"/>
      <w:rPr>
        <w:rFonts w:cs="Times New Roman"/>
        <w:b/>
      </w:rPr>
    </w:pPr>
    <w:r w:rsidRPr="00E46040">
      <w:rPr>
        <w:rFonts w:cs="Times New Roman"/>
        <w:b/>
      </w:rPr>
      <w:t>Version 6.5</w:t>
    </w:r>
    <w:r w:rsidR="009C0708" w:rsidRPr="00E46040">
      <w:rPr>
        <w:rFonts w:cs="Times New Roman"/>
        <w:b/>
      </w:rPr>
      <w:ptab w:relativeTo="margin" w:alignment="right" w:leader="none"/>
    </w:r>
    <w:r w:rsidR="00715A6B" w:rsidRPr="00E46040">
      <w:rPr>
        <w:rFonts w:cs="Times New Roman"/>
        <w:b/>
      </w:rPr>
      <w:fldChar w:fldCharType="begin"/>
    </w:r>
    <w:r w:rsidR="009C0708" w:rsidRPr="00E46040">
      <w:rPr>
        <w:rFonts w:cs="Times New Roman"/>
        <w:b/>
      </w:rPr>
      <w:instrText xml:space="preserve"> PAGE   \* MERGEFORMAT </w:instrText>
    </w:r>
    <w:r w:rsidR="00715A6B" w:rsidRPr="00E46040">
      <w:rPr>
        <w:rFonts w:cs="Times New Roman"/>
        <w:b/>
      </w:rPr>
      <w:fldChar w:fldCharType="separate"/>
    </w:r>
    <w:r w:rsidR="002B71D3">
      <w:rPr>
        <w:rFonts w:cs="Times New Roman"/>
        <w:b/>
        <w:noProof/>
      </w:rPr>
      <w:t>1</w:t>
    </w:r>
    <w:r w:rsidR="00715A6B" w:rsidRPr="00E46040">
      <w:rPr>
        <w:rFonts w:cs="Times New Roman"/>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266B4" w14:textId="77777777" w:rsidR="00FB50A0" w:rsidRDefault="00FB50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C1E79" w14:textId="77777777" w:rsidR="00E6187C" w:rsidRDefault="00E6187C" w:rsidP="007E37A5">
      <w:r>
        <w:separator/>
      </w:r>
    </w:p>
  </w:footnote>
  <w:footnote w:type="continuationSeparator" w:id="0">
    <w:p w14:paraId="5F0C1E7A" w14:textId="77777777" w:rsidR="00E6187C" w:rsidRDefault="00E6187C"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E044D" w14:textId="77777777" w:rsidR="00FB50A0" w:rsidRDefault="00FB50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sdt>
        <w:sdtPr>
          <w:rPr>
            <w:rStyle w:val="Style1"/>
          </w:rPr>
          <w:id w:val="-293297918"/>
        </w:sdtPr>
        <w:sdtEndPr>
          <w:rPr>
            <w:rStyle w:val="DefaultParagraphFont"/>
            <w:noProof/>
            <w:color w:val="auto"/>
          </w:rPr>
        </w:sdtEndPr>
        <w:sdtContent>
          <w:p w14:paraId="5F0C1E7D" w14:textId="77777777" w:rsidR="008132E4" w:rsidRPr="00E51798" w:rsidRDefault="002B71D3" w:rsidP="008132E4">
            <w:pPr>
              <w:ind w:left="0" w:firstLine="0"/>
              <w:jc w:val="center"/>
              <w:rPr>
                <w:noProof/>
              </w:rPr>
            </w:pPr>
            <w:sdt>
              <w:sdtPr>
                <w:rPr>
                  <w:rStyle w:val="Style1"/>
                  <w:rFonts w:ascii="Times New Roman" w:hAnsi="Times New Roman" w:cs="Times New Roman"/>
                </w:rPr>
                <w:id w:val="-587546307"/>
              </w:sdtPr>
              <w:sdtEndPr>
                <w:rPr>
                  <w:rStyle w:val="DefaultParagraphFont"/>
                  <w:noProof/>
                  <w:color w:val="auto"/>
                </w:rPr>
              </w:sdtEndPr>
              <w:sdtContent>
                <w:r w:rsidR="00D65C1A">
                  <w:rPr>
                    <w:rFonts w:ascii="Times New Roman" w:eastAsia="Times New Roman" w:hAnsi="Times New Roman" w:cs="Times New Roman"/>
                  </w:rPr>
                  <w:t>NQF staff enter #/name</w:t>
                </w:r>
              </w:sdtContent>
            </w:sdt>
          </w:p>
          <w:p w14:paraId="5F0C1E7E" w14:textId="77777777" w:rsidR="009C0708" w:rsidRDefault="002B71D3" w:rsidP="007E37A5">
            <w:pPr>
              <w:pStyle w:val="Header"/>
              <w:ind w:left="0" w:firstLine="0"/>
              <w:jc w:val="center"/>
            </w:pP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5AA89" w14:textId="77777777" w:rsidR="00FB50A0" w:rsidRDefault="00FB50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7459"/>
    <w:multiLevelType w:val="hybridMultilevel"/>
    <w:tmpl w:val="76564FF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
    <w:nsid w:val="0BB67155"/>
    <w:multiLevelType w:val="hybridMultilevel"/>
    <w:tmpl w:val="3ABED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A6EF7"/>
    <w:multiLevelType w:val="hybridMultilevel"/>
    <w:tmpl w:val="6D805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6B1752"/>
    <w:multiLevelType w:val="hybridMultilevel"/>
    <w:tmpl w:val="E62E1982"/>
    <w:lvl w:ilvl="0" w:tplc="F788E426">
      <w:start w:val="1"/>
      <w:numFmt w:val="bullet"/>
      <w:lvlText w:val=""/>
      <w:lvlJc w:val="left"/>
      <w:pPr>
        <w:ind w:left="1440" w:hanging="360"/>
      </w:pPr>
      <w:rPr>
        <w:rFonts w:ascii="Symbol" w:hAnsi="Symbol" w:hint="default"/>
        <w:b w:val="0"/>
        <w:i w:val="0"/>
        <w:sz w:val="22"/>
        <w:szCs w:val="22"/>
      </w:rPr>
    </w:lvl>
    <w:lvl w:ilvl="1" w:tplc="08BC7FFA">
      <w:start w:val="1"/>
      <w:numFmt w:val="bullet"/>
      <w:lvlText w:val=""/>
      <w:lvlJc w:val="left"/>
      <w:pPr>
        <w:ind w:left="2160" w:hanging="360"/>
      </w:pPr>
      <w:rPr>
        <w:rFonts w:ascii="Wingdings" w:hAnsi="Wingdings" w:hint="default"/>
        <w:b w:val="0"/>
        <w:i w:val="0"/>
        <w:sz w:val="24"/>
        <w:szCs w:val="1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D88269F"/>
    <w:multiLevelType w:val="hybridMultilevel"/>
    <w:tmpl w:val="38D81D06"/>
    <w:lvl w:ilvl="0" w:tplc="E4ECC29A">
      <w:start w:val="1"/>
      <w:numFmt w:val="bullet"/>
      <w:lvlText w:val=""/>
      <w:lvlJc w:val="left"/>
      <w:pPr>
        <w:ind w:left="1080" w:hanging="360"/>
      </w:pPr>
      <w:rPr>
        <w:rFonts w:ascii="Symbol" w:hAnsi="Symbol" w:hint="default"/>
        <w:b w:val="0"/>
        <w:i w:val="0"/>
        <w:sz w:val="22"/>
        <w:szCs w:val="22"/>
      </w:rPr>
    </w:lvl>
    <w:lvl w:ilvl="1" w:tplc="08BC7FFA">
      <w:start w:val="1"/>
      <w:numFmt w:val="bullet"/>
      <w:lvlText w:val=""/>
      <w:lvlJc w:val="left"/>
      <w:pPr>
        <w:ind w:left="1800" w:hanging="360"/>
      </w:pPr>
      <w:rPr>
        <w:rFonts w:ascii="Wingdings" w:hAnsi="Wingdings" w:hint="default"/>
        <w:b w:val="0"/>
        <w:i w:val="0"/>
        <w:sz w:val="24"/>
        <w:szCs w:val="1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BA0220"/>
    <w:multiLevelType w:val="hybridMultilevel"/>
    <w:tmpl w:val="55F2B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1625E7"/>
    <w:multiLevelType w:val="hybridMultilevel"/>
    <w:tmpl w:val="68420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nsid w:val="234A0629"/>
    <w:multiLevelType w:val="hybridMultilevel"/>
    <w:tmpl w:val="EC42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8E38FD"/>
    <w:multiLevelType w:val="hybridMultilevel"/>
    <w:tmpl w:val="E9922B92"/>
    <w:lvl w:ilvl="0" w:tplc="08BC7FFA">
      <w:start w:val="1"/>
      <w:numFmt w:val="bullet"/>
      <w:lvlText w:val=""/>
      <w:lvlJc w:val="left"/>
      <w:pPr>
        <w:ind w:left="360" w:hanging="360"/>
      </w:pPr>
      <w:rPr>
        <w:rFonts w:ascii="Wingdings" w:hAnsi="Wingdings" w:hint="default"/>
        <w:b w:val="0"/>
        <w:i w:val="0"/>
        <w:sz w:val="24"/>
        <w:szCs w:val="14"/>
      </w:rPr>
    </w:lvl>
    <w:lvl w:ilvl="1" w:tplc="08BC7FFA">
      <w:start w:val="1"/>
      <w:numFmt w:val="bullet"/>
      <w:lvlText w:val=""/>
      <w:lvlJc w:val="left"/>
      <w:pPr>
        <w:ind w:left="1080" w:hanging="360"/>
      </w:pPr>
      <w:rPr>
        <w:rFonts w:ascii="Wingdings" w:hAnsi="Wingdings" w:hint="default"/>
        <w:b w:val="0"/>
        <w:i w:val="0"/>
        <w:sz w:val="24"/>
        <w:szCs w:val="1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2467F4"/>
    <w:multiLevelType w:val="hybridMultilevel"/>
    <w:tmpl w:val="2E46AF6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1">
    <w:nsid w:val="28700071"/>
    <w:multiLevelType w:val="hybridMultilevel"/>
    <w:tmpl w:val="1FC66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CA6B63"/>
    <w:multiLevelType w:val="hybridMultilevel"/>
    <w:tmpl w:val="1D8CF45A"/>
    <w:lvl w:ilvl="0" w:tplc="08BC7FFA">
      <w:start w:val="1"/>
      <w:numFmt w:val="bullet"/>
      <w:lvlText w:val=""/>
      <w:lvlJc w:val="left"/>
      <w:pPr>
        <w:ind w:left="1080" w:hanging="360"/>
      </w:pPr>
      <w:rPr>
        <w:rFonts w:ascii="Wingdings" w:hAnsi="Wingdings" w:hint="default"/>
        <w:b w:val="0"/>
        <w:i w:val="0"/>
        <w:sz w:val="24"/>
        <w:szCs w:val="14"/>
      </w:rPr>
    </w:lvl>
    <w:lvl w:ilvl="1" w:tplc="08BC7FFA">
      <w:start w:val="1"/>
      <w:numFmt w:val="bullet"/>
      <w:lvlText w:val=""/>
      <w:lvlJc w:val="left"/>
      <w:pPr>
        <w:ind w:left="1800" w:hanging="360"/>
      </w:pPr>
      <w:rPr>
        <w:rFonts w:ascii="Wingdings" w:hAnsi="Wingdings" w:hint="default"/>
        <w:b w:val="0"/>
        <w:i w:val="0"/>
        <w:sz w:val="24"/>
        <w:szCs w:val="1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EBE58F1"/>
    <w:multiLevelType w:val="hybridMultilevel"/>
    <w:tmpl w:val="B5727282"/>
    <w:lvl w:ilvl="0" w:tplc="04090003">
      <w:start w:val="1"/>
      <w:numFmt w:val="bullet"/>
      <w:lvlText w:val="o"/>
      <w:lvlJc w:val="left"/>
      <w:pPr>
        <w:ind w:left="1080" w:hanging="360"/>
      </w:pPr>
      <w:rPr>
        <w:rFonts w:ascii="Courier New" w:hAnsi="Courier New" w:cs="Courier New" w:hint="default"/>
        <w:b w:val="0"/>
        <w:i w:val="0"/>
        <w:sz w:val="22"/>
        <w:szCs w:val="22"/>
      </w:rPr>
    </w:lvl>
    <w:lvl w:ilvl="1" w:tplc="08BC7FFA">
      <w:start w:val="1"/>
      <w:numFmt w:val="bullet"/>
      <w:lvlText w:val=""/>
      <w:lvlJc w:val="left"/>
      <w:pPr>
        <w:ind w:left="1800" w:hanging="360"/>
      </w:pPr>
      <w:rPr>
        <w:rFonts w:ascii="Wingdings" w:hAnsi="Wingdings" w:hint="default"/>
        <w:b w:val="0"/>
        <w:i w:val="0"/>
        <w:sz w:val="24"/>
        <w:szCs w:val="1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F71CA6"/>
    <w:multiLevelType w:val="hybridMultilevel"/>
    <w:tmpl w:val="F8CC3360"/>
    <w:lvl w:ilvl="0" w:tplc="04090001">
      <w:start w:val="1"/>
      <w:numFmt w:val="bullet"/>
      <w:lvlText w:val=""/>
      <w:lvlJc w:val="left"/>
      <w:pPr>
        <w:ind w:left="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3AED61A4"/>
    <w:multiLevelType w:val="hybridMultilevel"/>
    <w:tmpl w:val="228CDA9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1C31BEA"/>
    <w:multiLevelType w:val="hybridMultilevel"/>
    <w:tmpl w:val="4D6E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A33B5F"/>
    <w:multiLevelType w:val="hybridMultilevel"/>
    <w:tmpl w:val="F0D48E6A"/>
    <w:lvl w:ilvl="0" w:tplc="04090009">
      <w:start w:val="1"/>
      <w:numFmt w:val="bullet"/>
      <w:lvlText w:val=""/>
      <w:lvlJc w:val="left"/>
      <w:pPr>
        <w:ind w:left="1080" w:hanging="360"/>
      </w:pPr>
      <w:rPr>
        <w:rFonts w:ascii="Wingdings" w:hAnsi="Wingdings" w:hint="default"/>
      </w:rPr>
    </w:lvl>
    <w:lvl w:ilvl="1" w:tplc="04090009">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4263B16"/>
    <w:multiLevelType w:val="hybridMultilevel"/>
    <w:tmpl w:val="0BC83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830654"/>
    <w:multiLevelType w:val="hybridMultilevel"/>
    <w:tmpl w:val="E7206EB0"/>
    <w:lvl w:ilvl="0" w:tplc="04090003">
      <w:start w:val="1"/>
      <w:numFmt w:val="bullet"/>
      <w:lvlText w:val="o"/>
      <w:lvlJc w:val="left"/>
      <w:pPr>
        <w:ind w:left="1080" w:hanging="360"/>
      </w:pPr>
      <w:rPr>
        <w:rFonts w:ascii="Courier New" w:hAnsi="Courier New" w:cs="Courier New" w:hint="default"/>
      </w:rPr>
    </w:lvl>
    <w:lvl w:ilvl="1" w:tplc="04090009">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70B2B67"/>
    <w:multiLevelType w:val="hybridMultilevel"/>
    <w:tmpl w:val="A4FAB060"/>
    <w:lvl w:ilvl="0" w:tplc="04090003">
      <w:start w:val="1"/>
      <w:numFmt w:val="bullet"/>
      <w:lvlText w:val="o"/>
      <w:lvlJc w:val="left"/>
      <w:pPr>
        <w:ind w:left="1080" w:hanging="360"/>
      </w:pPr>
      <w:rPr>
        <w:rFonts w:ascii="Courier New" w:hAnsi="Courier New" w:cs="Courier New" w:hint="default"/>
      </w:rPr>
    </w:lvl>
    <w:lvl w:ilvl="1" w:tplc="EDE87078">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774004F"/>
    <w:multiLevelType w:val="hybridMultilevel"/>
    <w:tmpl w:val="0706DA4A"/>
    <w:lvl w:ilvl="0" w:tplc="04090009">
      <w:start w:val="1"/>
      <w:numFmt w:val="bullet"/>
      <w:lvlText w:val=""/>
      <w:lvlJc w:val="left"/>
      <w:pPr>
        <w:ind w:left="1080" w:hanging="360"/>
      </w:pPr>
      <w:rPr>
        <w:rFonts w:ascii="Wingdings" w:hAnsi="Wingdings" w:hint="default"/>
      </w:rPr>
    </w:lvl>
    <w:lvl w:ilvl="1" w:tplc="EDE87078">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B2F20EB"/>
    <w:multiLevelType w:val="hybridMultilevel"/>
    <w:tmpl w:val="153C1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34505B"/>
    <w:multiLevelType w:val="hybridMultilevel"/>
    <w:tmpl w:val="E014EB08"/>
    <w:lvl w:ilvl="0" w:tplc="04090009">
      <w:start w:val="1"/>
      <w:numFmt w:val="bullet"/>
      <w:lvlText w:val=""/>
      <w:lvlJc w:val="left"/>
      <w:pPr>
        <w:ind w:left="720" w:hanging="360"/>
      </w:pPr>
      <w:rPr>
        <w:rFonts w:ascii="Wingdings" w:hAnsi="Wingdings" w:hint="default"/>
      </w:rPr>
    </w:lvl>
    <w:lvl w:ilvl="1" w:tplc="EDE8707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B320E2"/>
    <w:multiLevelType w:val="hybridMultilevel"/>
    <w:tmpl w:val="EE60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64C639F"/>
    <w:multiLevelType w:val="hybridMultilevel"/>
    <w:tmpl w:val="255A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F1002C"/>
    <w:multiLevelType w:val="hybridMultilevel"/>
    <w:tmpl w:val="A408482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0043E06"/>
    <w:multiLevelType w:val="hybridMultilevel"/>
    <w:tmpl w:val="43FC7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CE3B5B"/>
    <w:multiLevelType w:val="hybridMultilevel"/>
    <w:tmpl w:val="99EA39F4"/>
    <w:lvl w:ilvl="0" w:tplc="08BC7FFA">
      <w:start w:val="1"/>
      <w:numFmt w:val="bullet"/>
      <w:lvlText w:val=""/>
      <w:lvlJc w:val="left"/>
      <w:pPr>
        <w:ind w:left="1080" w:hanging="360"/>
      </w:pPr>
      <w:rPr>
        <w:rFonts w:ascii="Wingdings" w:hAnsi="Wingdings" w:hint="default"/>
        <w:b w:val="0"/>
        <w:i w:val="0"/>
        <w:sz w:val="24"/>
        <w:szCs w:val="14"/>
      </w:rPr>
    </w:lvl>
    <w:lvl w:ilvl="1" w:tplc="08BC7FFA">
      <w:start w:val="1"/>
      <w:numFmt w:val="bullet"/>
      <w:lvlText w:val=""/>
      <w:lvlJc w:val="left"/>
      <w:pPr>
        <w:ind w:left="1800" w:hanging="360"/>
      </w:pPr>
      <w:rPr>
        <w:rFonts w:ascii="Wingdings" w:hAnsi="Wingdings" w:hint="default"/>
        <w:b w:val="0"/>
        <w:i w:val="0"/>
        <w:sz w:val="24"/>
        <w:szCs w:val="1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4EB523D"/>
    <w:multiLevelType w:val="hybridMultilevel"/>
    <w:tmpl w:val="49EC7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2279DF"/>
    <w:multiLevelType w:val="hybridMultilevel"/>
    <w:tmpl w:val="522A920C"/>
    <w:lvl w:ilvl="0" w:tplc="04090003">
      <w:start w:val="1"/>
      <w:numFmt w:val="bullet"/>
      <w:lvlText w:val="o"/>
      <w:lvlJc w:val="left"/>
      <w:pPr>
        <w:ind w:left="1080" w:hanging="360"/>
      </w:pPr>
      <w:rPr>
        <w:rFonts w:ascii="Courier New" w:hAnsi="Courier New" w:cs="Courier New" w:hint="default"/>
      </w:rPr>
    </w:lvl>
    <w:lvl w:ilvl="1" w:tplc="EDE87078">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DF93581"/>
    <w:multiLevelType w:val="hybridMultilevel"/>
    <w:tmpl w:val="82081480"/>
    <w:lvl w:ilvl="0" w:tplc="08BC7FFA">
      <w:start w:val="1"/>
      <w:numFmt w:val="bullet"/>
      <w:lvlText w:val=""/>
      <w:lvlJc w:val="left"/>
      <w:pPr>
        <w:ind w:left="360" w:hanging="360"/>
      </w:pPr>
      <w:rPr>
        <w:rFonts w:ascii="Wingdings" w:hAnsi="Wingdings" w:hint="default"/>
        <w:b w:val="0"/>
        <w:i w:val="0"/>
        <w:sz w:val="24"/>
        <w:szCs w:val="14"/>
      </w:rPr>
    </w:lvl>
    <w:lvl w:ilvl="1" w:tplc="08BC7FFA">
      <w:start w:val="1"/>
      <w:numFmt w:val="bullet"/>
      <w:lvlText w:val=""/>
      <w:lvlJc w:val="left"/>
      <w:pPr>
        <w:ind w:left="1080" w:hanging="360"/>
      </w:pPr>
      <w:rPr>
        <w:rFonts w:ascii="Wingdings" w:hAnsi="Wingdings" w:hint="default"/>
        <w:b w:val="0"/>
        <w:i w:val="0"/>
        <w:sz w:val="24"/>
        <w:szCs w:val="1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182695D"/>
    <w:multiLevelType w:val="hybridMultilevel"/>
    <w:tmpl w:val="E208D920"/>
    <w:lvl w:ilvl="0" w:tplc="04090009">
      <w:start w:val="1"/>
      <w:numFmt w:val="bullet"/>
      <w:lvlText w:val=""/>
      <w:lvlJc w:val="left"/>
      <w:pPr>
        <w:ind w:left="1080" w:hanging="360"/>
      </w:pPr>
      <w:rPr>
        <w:rFonts w:ascii="Wingdings" w:hAnsi="Wingdings" w:hint="default"/>
      </w:rPr>
    </w:lvl>
    <w:lvl w:ilvl="1" w:tplc="EDE87078">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97E31E2"/>
    <w:multiLevelType w:val="hybridMultilevel"/>
    <w:tmpl w:val="BC92AA7E"/>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A1D7106"/>
    <w:multiLevelType w:val="hybridMultilevel"/>
    <w:tmpl w:val="94BA3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5540A1"/>
    <w:multiLevelType w:val="hybridMultilevel"/>
    <w:tmpl w:val="80E2E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9"/>
  </w:num>
  <w:num w:numId="3">
    <w:abstractNumId w:val="9"/>
  </w:num>
  <w:num w:numId="4">
    <w:abstractNumId w:val="12"/>
  </w:num>
  <w:num w:numId="5">
    <w:abstractNumId w:val="16"/>
  </w:num>
  <w:num w:numId="6">
    <w:abstractNumId w:val="15"/>
  </w:num>
  <w:num w:numId="7">
    <w:abstractNumId w:val="37"/>
  </w:num>
  <w:num w:numId="8">
    <w:abstractNumId w:val="35"/>
  </w:num>
  <w:num w:numId="9">
    <w:abstractNumId w:val="42"/>
  </w:num>
  <w:num w:numId="10">
    <w:abstractNumId w:val="0"/>
  </w:num>
  <w:num w:numId="11">
    <w:abstractNumId w:val="11"/>
  </w:num>
  <w:num w:numId="12">
    <w:abstractNumId w:val="20"/>
  </w:num>
  <w:num w:numId="13">
    <w:abstractNumId w:val="7"/>
  </w:num>
  <w:num w:numId="14">
    <w:abstractNumId w:val="30"/>
  </w:num>
  <w:num w:numId="15">
    <w:abstractNumId w:val="2"/>
  </w:num>
  <w:num w:numId="16">
    <w:abstractNumId w:val="10"/>
  </w:num>
  <w:num w:numId="17">
    <w:abstractNumId w:val="18"/>
  </w:num>
  <w:num w:numId="18">
    <w:abstractNumId w:val="6"/>
  </w:num>
  <w:num w:numId="19">
    <w:abstractNumId w:val="25"/>
  </w:num>
  <w:num w:numId="20">
    <w:abstractNumId w:val="27"/>
  </w:num>
  <w:num w:numId="21">
    <w:abstractNumId w:val="39"/>
  </w:num>
  <w:num w:numId="22">
    <w:abstractNumId w:val="34"/>
  </w:num>
  <w:num w:numId="23">
    <w:abstractNumId w:val="33"/>
  </w:num>
  <w:num w:numId="24">
    <w:abstractNumId w:val="13"/>
  </w:num>
  <w:num w:numId="25">
    <w:abstractNumId w:val="8"/>
  </w:num>
  <w:num w:numId="26">
    <w:abstractNumId w:val="38"/>
  </w:num>
  <w:num w:numId="27">
    <w:abstractNumId w:val="32"/>
  </w:num>
  <w:num w:numId="28">
    <w:abstractNumId w:val="3"/>
  </w:num>
  <w:num w:numId="29">
    <w:abstractNumId w:val="4"/>
  </w:num>
  <w:num w:numId="30">
    <w:abstractNumId w:val="26"/>
  </w:num>
  <w:num w:numId="31">
    <w:abstractNumId w:val="5"/>
  </w:num>
  <w:num w:numId="32">
    <w:abstractNumId w:val="21"/>
  </w:num>
  <w:num w:numId="33">
    <w:abstractNumId w:val="1"/>
  </w:num>
  <w:num w:numId="34">
    <w:abstractNumId w:val="36"/>
  </w:num>
  <w:num w:numId="35">
    <w:abstractNumId w:val="23"/>
  </w:num>
  <w:num w:numId="36">
    <w:abstractNumId w:val="24"/>
  </w:num>
  <w:num w:numId="37">
    <w:abstractNumId w:val="40"/>
  </w:num>
  <w:num w:numId="38">
    <w:abstractNumId w:val="28"/>
  </w:num>
  <w:num w:numId="39">
    <w:abstractNumId w:val="14"/>
  </w:num>
  <w:num w:numId="40">
    <w:abstractNumId w:val="31"/>
  </w:num>
  <w:num w:numId="41">
    <w:abstractNumId w:val="41"/>
  </w:num>
  <w:num w:numId="42">
    <w:abstractNumId w:val="1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20"/>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zea0srr6tpprueexf35wafz9atpxa0wzzvd&quot;&gt;Coronary Artery Disease&lt;record-ids&gt;&lt;item&gt;3&lt;/item&gt;&lt;item&gt;4&lt;/item&gt;&lt;item&gt;5&lt;/item&gt;&lt;item&gt;6&lt;/item&gt;&lt;item&gt;12&lt;/item&gt;&lt;item&gt;13&lt;/item&gt;&lt;item&gt;16&lt;/item&gt;&lt;item&gt;20&lt;/item&gt;&lt;item&gt;21&lt;/item&gt;&lt;/record-ids&gt;&lt;/item&gt;&lt;/Libraries&gt;"/>
  </w:docVars>
  <w:rsids>
    <w:rsidRoot w:val="00496AF8"/>
    <w:rsid w:val="0000395D"/>
    <w:rsid w:val="0000588C"/>
    <w:rsid w:val="00010EA9"/>
    <w:rsid w:val="000129AE"/>
    <w:rsid w:val="00014795"/>
    <w:rsid w:val="0001547E"/>
    <w:rsid w:val="000157CC"/>
    <w:rsid w:val="00015986"/>
    <w:rsid w:val="000160E6"/>
    <w:rsid w:val="00022728"/>
    <w:rsid w:val="00024526"/>
    <w:rsid w:val="00030F43"/>
    <w:rsid w:val="00040A7A"/>
    <w:rsid w:val="00051477"/>
    <w:rsid w:val="000551FF"/>
    <w:rsid w:val="00057271"/>
    <w:rsid w:val="00060F49"/>
    <w:rsid w:val="00061CF3"/>
    <w:rsid w:val="00061E42"/>
    <w:rsid w:val="00062046"/>
    <w:rsid w:val="00063601"/>
    <w:rsid w:val="000646FC"/>
    <w:rsid w:val="0007082C"/>
    <w:rsid w:val="00070916"/>
    <w:rsid w:val="00073056"/>
    <w:rsid w:val="00073079"/>
    <w:rsid w:val="00075903"/>
    <w:rsid w:val="0007593F"/>
    <w:rsid w:val="00087890"/>
    <w:rsid w:val="00090B57"/>
    <w:rsid w:val="00094A76"/>
    <w:rsid w:val="000954D2"/>
    <w:rsid w:val="00095EC9"/>
    <w:rsid w:val="00096A37"/>
    <w:rsid w:val="000A0810"/>
    <w:rsid w:val="000A09CC"/>
    <w:rsid w:val="000A0FA9"/>
    <w:rsid w:val="000A3265"/>
    <w:rsid w:val="000A55DA"/>
    <w:rsid w:val="000A5D8E"/>
    <w:rsid w:val="000A6CDF"/>
    <w:rsid w:val="000B05B3"/>
    <w:rsid w:val="000B627F"/>
    <w:rsid w:val="000D5BF9"/>
    <w:rsid w:val="000D5C55"/>
    <w:rsid w:val="000D649E"/>
    <w:rsid w:val="000D6D06"/>
    <w:rsid w:val="000D6DAF"/>
    <w:rsid w:val="000E1935"/>
    <w:rsid w:val="000E3DF4"/>
    <w:rsid w:val="000E7C4B"/>
    <w:rsid w:val="001005E6"/>
    <w:rsid w:val="00101441"/>
    <w:rsid w:val="00106652"/>
    <w:rsid w:val="00110ED4"/>
    <w:rsid w:val="0011208D"/>
    <w:rsid w:val="00114848"/>
    <w:rsid w:val="00114DF3"/>
    <w:rsid w:val="00120934"/>
    <w:rsid w:val="0012330F"/>
    <w:rsid w:val="00124D50"/>
    <w:rsid w:val="001250F8"/>
    <w:rsid w:val="001268AC"/>
    <w:rsid w:val="00127B46"/>
    <w:rsid w:val="00132070"/>
    <w:rsid w:val="0014148C"/>
    <w:rsid w:val="00141875"/>
    <w:rsid w:val="0014347E"/>
    <w:rsid w:val="0014410E"/>
    <w:rsid w:val="001455CF"/>
    <w:rsid w:val="001551F6"/>
    <w:rsid w:val="0015535B"/>
    <w:rsid w:val="001616DC"/>
    <w:rsid w:val="00162036"/>
    <w:rsid w:val="00162F3B"/>
    <w:rsid w:val="001632DD"/>
    <w:rsid w:val="00165684"/>
    <w:rsid w:val="00165B67"/>
    <w:rsid w:val="001672E5"/>
    <w:rsid w:val="00167983"/>
    <w:rsid w:val="001739FE"/>
    <w:rsid w:val="00176E60"/>
    <w:rsid w:val="00182783"/>
    <w:rsid w:val="001835CE"/>
    <w:rsid w:val="001869D4"/>
    <w:rsid w:val="00191D58"/>
    <w:rsid w:val="00191D7E"/>
    <w:rsid w:val="001940B4"/>
    <w:rsid w:val="00194D9A"/>
    <w:rsid w:val="00196B47"/>
    <w:rsid w:val="001A196B"/>
    <w:rsid w:val="001A1C08"/>
    <w:rsid w:val="001A49AA"/>
    <w:rsid w:val="001A5677"/>
    <w:rsid w:val="001A6858"/>
    <w:rsid w:val="001A6D05"/>
    <w:rsid w:val="001B177B"/>
    <w:rsid w:val="001B3623"/>
    <w:rsid w:val="001B38BF"/>
    <w:rsid w:val="001B772D"/>
    <w:rsid w:val="001C0B26"/>
    <w:rsid w:val="001D096D"/>
    <w:rsid w:val="001D5B5D"/>
    <w:rsid w:val="001D66D8"/>
    <w:rsid w:val="001F113E"/>
    <w:rsid w:val="001F6ABA"/>
    <w:rsid w:val="002008D8"/>
    <w:rsid w:val="00201FF9"/>
    <w:rsid w:val="00205857"/>
    <w:rsid w:val="0021666B"/>
    <w:rsid w:val="002176F8"/>
    <w:rsid w:val="0023043A"/>
    <w:rsid w:val="00231717"/>
    <w:rsid w:val="00232ECE"/>
    <w:rsid w:val="00235ADC"/>
    <w:rsid w:val="002373F9"/>
    <w:rsid w:val="0025005B"/>
    <w:rsid w:val="002501FE"/>
    <w:rsid w:val="00265702"/>
    <w:rsid w:val="002662B2"/>
    <w:rsid w:val="002717C7"/>
    <w:rsid w:val="00271E27"/>
    <w:rsid w:val="002771AE"/>
    <w:rsid w:val="0028012C"/>
    <w:rsid w:val="002875E9"/>
    <w:rsid w:val="00287EB3"/>
    <w:rsid w:val="002A47B2"/>
    <w:rsid w:val="002A47BA"/>
    <w:rsid w:val="002A6777"/>
    <w:rsid w:val="002B06BD"/>
    <w:rsid w:val="002B1DE8"/>
    <w:rsid w:val="002B410A"/>
    <w:rsid w:val="002B606D"/>
    <w:rsid w:val="002B690C"/>
    <w:rsid w:val="002B70A3"/>
    <w:rsid w:val="002B71D3"/>
    <w:rsid w:val="002C0E48"/>
    <w:rsid w:val="002C1FC7"/>
    <w:rsid w:val="002C6F04"/>
    <w:rsid w:val="002D5D4C"/>
    <w:rsid w:val="002E2177"/>
    <w:rsid w:val="002E2E41"/>
    <w:rsid w:val="002E63F5"/>
    <w:rsid w:val="002E78CD"/>
    <w:rsid w:val="002F20A7"/>
    <w:rsid w:val="002F2996"/>
    <w:rsid w:val="002F388B"/>
    <w:rsid w:val="00301626"/>
    <w:rsid w:val="003025D1"/>
    <w:rsid w:val="00302B1D"/>
    <w:rsid w:val="003057A2"/>
    <w:rsid w:val="00305ECC"/>
    <w:rsid w:val="00307FA5"/>
    <w:rsid w:val="0031151E"/>
    <w:rsid w:val="00313E69"/>
    <w:rsid w:val="003207E6"/>
    <w:rsid w:val="00320B3E"/>
    <w:rsid w:val="00321920"/>
    <w:rsid w:val="003230BF"/>
    <w:rsid w:val="00324BB0"/>
    <w:rsid w:val="00324D64"/>
    <w:rsid w:val="00326DBF"/>
    <w:rsid w:val="0033205A"/>
    <w:rsid w:val="0034033E"/>
    <w:rsid w:val="00346BB0"/>
    <w:rsid w:val="003477E5"/>
    <w:rsid w:val="003506E9"/>
    <w:rsid w:val="003510A7"/>
    <w:rsid w:val="00352B52"/>
    <w:rsid w:val="0036340B"/>
    <w:rsid w:val="003636FA"/>
    <w:rsid w:val="00363ECC"/>
    <w:rsid w:val="00372780"/>
    <w:rsid w:val="0037418B"/>
    <w:rsid w:val="00380DEE"/>
    <w:rsid w:val="003849B4"/>
    <w:rsid w:val="0039020B"/>
    <w:rsid w:val="00392338"/>
    <w:rsid w:val="00393806"/>
    <w:rsid w:val="00393CD5"/>
    <w:rsid w:val="00395263"/>
    <w:rsid w:val="003956E0"/>
    <w:rsid w:val="0039609A"/>
    <w:rsid w:val="00397500"/>
    <w:rsid w:val="00397612"/>
    <w:rsid w:val="00397E78"/>
    <w:rsid w:val="003B03A7"/>
    <w:rsid w:val="003B40A6"/>
    <w:rsid w:val="003B429B"/>
    <w:rsid w:val="003B4E62"/>
    <w:rsid w:val="003B5584"/>
    <w:rsid w:val="003B65CE"/>
    <w:rsid w:val="003C4D7E"/>
    <w:rsid w:val="003C52EC"/>
    <w:rsid w:val="003C5AC2"/>
    <w:rsid w:val="003D0A70"/>
    <w:rsid w:val="003D30DD"/>
    <w:rsid w:val="003D7F2F"/>
    <w:rsid w:val="003E039E"/>
    <w:rsid w:val="003F5249"/>
    <w:rsid w:val="00400A1E"/>
    <w:rsid w:val="00402E9B"/>
    <w:rsid w:val="004031B7"/>
    <w:rsid w:val="00412C30"/>
    <w:rsid w:val="00420700"/>
    <w:rsid w:val="00422917"/>
    <w:rsid w:val="00423CA8"/>
    <w:rsid w:val="00423DC0"/>
    <w:rsid w:val="00433C14"/>
    <w:rsid w:val="00437F6E"/>
    <w:rsid w:val="00440687"/>
    <w:rsid w:val="0044131D"/>
    <w:rsid w:val="00441ADA"/>
    <w:rsid w:val="00441F70"/>
    <w:rsid w:val="004514D4"/>
    <w:rsid w:val="00457E46"/>
    <w:rsid w:val="004661E4"/>
    <w:rsid w:val="00467D57"/>
    <w:rsid w:val="00471274"/>
    <w:rsid w:val="00480ECC"/>
    <w:rsid w:val="00483A37"/>
    <w:rsid w:val="00484603"/>
    <w:rsid w:val="00485941"/>
    <w:rsid w:val="00492DA7"/>
    <w:rsid w:val="00496AF8"/>
    <w:rsid w:val="00497A92"/>
    <w:rsid w:val="004A0719"/>
    <w:rsid w:val="004A0EAE"/>
    <w:rsid w:val="004A575D"/>
    <w:rsid w:val="004A63D2"/>
    <w:rsid w:val="004B1973"/>
    <w:rsid w:val="004B65C6"/>
    <w:rsid w:val="004B79E0"/>
    <w:rsid w:val="004B7F64"/>
    <w:rsid w:val="004C13DC"/>
    <w:rsid w:val="004C2511"/>
    <w:rsid w:val="004C58B5"/>
    <w:rsid w:val="004C7461"/>
    <w:rsid w:val="004D1DC7"/>
    <w:rsid w:val="004D2C8B"/>
    <w:rsid w:val="004D34E8"/>
    <w:rsid w:val="004D5855"/>
    <w:rsid w:val="004D5A59"/>
    <w:rsid w:val="004E3657"/>
    <w:rsid w:val="004E700D"/>
    <w:rsid w:val="004F41EE"/>
    <w:rsid w:val="004F43DF"/>
    <w:rsid w:val="004F4832"/>
    <w:rsid w:val="00500B0C"/>
    <w:rsid w:val="005126A7"/>
    <w:rsid w:val="00514E25"/>
    <w:rsid w:val="00522211"/>
    <w:rsid w:val="005245A2"/>
    <w:rsid w:val="00527BEF"/>
    <w:rsid w:val="005309FF"/>
    <w:rsid w:val="00537150"/>
    <w:rsid w:val="0053751F"/>
    <w:rsid w:val="00540050"/>
    <w:rsid w:val="00540984"/>
    <w:rsid w:val="00543851"/>
    <w:rsid w:val="00543CB5"/>
    <w:rsid w:val="005444B2"/>
    <w:rsid w:val="00544806"/>
    <w:rsid w:val="0054795C"/>
    <w:rsid w:val="00551C2C"/>
    <w:rsid w:val="0055559D"/>
    <w:rsid w:val="00555B0B"/>
    <w:rsid w:val="005569AE"/>
    <w:rsid w:val="00574B1C"/>
    <w:rsid w:val="00574D99"/>
    <w:rsid w:val="00583CC1"/>
    <w:rsid w:val="005857F8"/>
    <w:rsid w:val="00587126"/>
    <w:rsid w:val="00591786"/>
    <w:rsid w:val="005B0D18"/>
    <w:rsid w:val="005B12C3"/>
    <w:rsid w:val="005B409D"/>
    <w:rsid w:val="005C23F9"/>
    <w:rsid w:val="005C353A"/>
    <w:rsid w:val="005D0FDB"/>
    <w:rsid w:val="005D5ACE"/>
    <w:rsid w:val="005D5DAC"/>
    <w:rsid w:val="005D6D59"/>
    <w:rsid w:val="005D72F1"/>
    <w:rsid w:val="005D7DF9"/>
    <w:rsid w:val="005E2EC0"/>
    <w:rsid w:val="005F54C9"/>
    <w:rsid w:val="005F6717"/>
    <w:rsid w:val="00613534"/>
    <w:rsid w:val="006153D4"/>
    <w:rsid w:val="00617390"/>
    <w:rsid w:val="00620B6F"/>
    <w:rsid w:val="00622DA7"/>
    <w:rsid w:val="00623420"/>
    <w:rsid w:val="006234EE"/>
    <w:rsid w:val="00623A15"/>
    <w:rsid w:val="00623BC0"/>
    <w:rsid w:val="00624050"/>
    <w:rsid w:val="00634768"/>
    <w:rsid w:val="0063596F"/>
    <w:rsid w:val="00636343"/>
    <w:rsid w:val="00667769"/>
    <w:rsid w:val="00667A15"/>
    <w:rsid w:val="006709EB"/>
    <w:rsid w:val="00672824"/>
    <w:rsid w:val="006729BB"/>
    <w:rsid w:val="00672B95"/>
    <w:rsid w:val="00673136"/>
    <w:rsid w:val="0068184A"/>
    <w:rsid w:val="00682812"/>
    <w:rsid w:val="00692020"/>
    <w:rsid w:val="00694652"/>
    <w:rsid w:val="006A357A"/>
    <w:rsid w:val="006A4228"/>
    <w:rsid w:val="006A5AF9"/>
    <w:rsid w:val="006B2090"/>
    <w:rsid w:val="006C724D"/>
    <w:rsid w:val="006C7F30"/>
    <w:rsid w:val="006D2A71"/>
    <w:rsid w:val="006D36B8"/>
    <w:rsid w:val="006D6A92"/>
    <w:rsid w:val="006E46A4"/>
    <w:rsid w:val="006E7603"/>
    <w:rsid w:val="006F4B7F"/>
    <w:rsid w:val="006F4BE4"/>
    <w:rsid w:val="006F4DB9"/>
    <w:rsid w:val="006F760B"/>
    <w:rsid w:val="007007CC"/>
    <w:rsid w:val="00701CC3"/>
    <w:rsid w:val="00705270"/>
    <w:rsid w:val="007122E0"/>
    <w:rsid w:val="00715A6B"/>
    <w:rsid w:val="00724801"/>
    <w:rsid w:val="00734949"/>
    <w:rsid w:val="00736AEC"/>
    <w:rsid w:val="00736E0F"/>
    <w:rsid w:val="00737C31"/>
    <w:rsid w:val="0074311D"/>
    <w:rsid w:val="007434FA"/>
    <w:rsid w:val="00746924"/>
    <w:rsid w:val="00747F17"/>
    <w:rsid w:val="0075362A"/>
    <w:rsid w:val="007555E4"/>
    <w:rsid w:val="007573F0"/>
    <w:rsid w:val="00761ADC"/>
    <w:rsid w:val="007638D1"/>
    <w:rsid w:val="00765156"/>
    <w:rsid w:val="00767669"/>
    <w:rsid w:val="00767905"/>
    <w:rsid w:val="00773485"/>
    <w:rsid w:val="00776E8F"/>
    <w:rsid w:val="00776F6D"/>
    <w:rsid w:val="00783112"/>
    <w:rsid w:val="0078663B"/>
    <w:rsid w:val="00786D8B"/>
    <w:rsid w:val="007910A1"/>
    <w:rsid w:val="00791EBB"/>
    <w:rsid w:val="0079368B"/>
    <w:rsid w:val="0079428B"/>
    <w:rsid w:val="007A0FD3"/>
    <w:rsid w:val="007B788D"/>
    <w:rsid w:val="007C0297"/>
    <w:rsid w:val="007C02A2"/>
    <w:rsid w:val="007C1887"/>
    <w:rsid w:val="007C18F2"/>
    <w:rsid w:val="007C56EC"/>
    <w:rsid w:val="007C6DF8"/>
    <w:rsid w:val="007D1880"/>
    <w:rsid w:val="007D2A65"/>
    <w:rsid w:val="007D5DC6"/>
    <w:rsid w:val="007D7EB4"/>
    <w:rsid w:val="007E37A5"/>
    <w:rsid w:val="007E37C1"/>
    <w:rsid w:val="007E6BD4"/>
    <w:rsid w:val="007F18FD"/>
    <w:rsid w:val="007F49D8"/>
    <w:rsid w:val="007F4E96"/>
    <w:rsid w:val="007F66C9"/>
    <w:rsid w:val="00803C0B"/>
    <w:rsid w:val="008046A5"/>
    <w:rsid w:val="0080546F"/>
    <w:rsid w:val="00805940"/>
    <w:rsid w:val="00810116"/>
    <w:rsid w:val="0081291D"/>
    <w:rsid w:val="008132E4"/>
    <w:rsid w:val="008134FF"/>
    <w:rsid w:val="00820631"/>
    <w:rsid w:val="00820B7B"/>
    <w:rsid w:val="00821EF0"/>
    <w:rsid w:val="00826CBE"/>
    <w:rsid w:val="00826E9C"/>
    <w:rsid w:val="00837121"/>
    <w:rsid w:val="00845637"/>
    <w:rsid w:val="008471E5"/>
    <w:rsid w:val="00847BDA"/>
    <w:rsid w:val="00850C35"/>
    <w:rsid w:val="00853E92"/>
    <w:rsid w:val="00855A59"/>
    <w:rsid w:val="00856F07"/>
    <w:rsid w:val="00863E43"/>
    <w:rsid w:val="008647C3"/>
    <w:rsid w:val="00870987"/>
    <w:rsid w:val="0087564A"/>
    <w:rsid w:val="00881160"/>
    <w:rsid w:val="008820C2"/>
    <w:rsid w:val="0088371C"/>
    <w:rsid w:val="0088515F"/>
    <w:rsid w:val="00887B96"/>
    <w:rsid w:val="00893E49"/>
    <w:rsid w:val="00894621"/>
    <w:rsid w:val="008A45F3"/>
    <w:rsid w:val="008B1D51"/>
    <w:rsid w:val="008B2402"/>
    <w:rsid w:val="008B51D9"/>
    <w:rsid w:val="008B5769"/>
    <w:rsid w:val="008B652E"/>
    <w:rsid w:val="008B7D0A"/>
    <w:rsid w:val="008C0215"/>
    <w:rsid w:val="008C0596"/>
    <w:rsid w:val="008C1D38"/>
    <w:rsid w:val="008D1755"/>
    <w:rsid w:val="008D24A3"/>
    <w:rsid w:val="008E29BA"/>
    <w:rsid w:val="008E31CE"/>
    <w:rsid w:val="008F1DC6"/>
    <w:rsid w:val="008F1E46"/>
    <w:rsid w:val="00903735"/>
    <w:rsid w:val="00903BBE"/>
    <w:rsid w:val="00905C5B"/>
    <w:rsid w:val="00914F82"/>
    <w:rsid w:val="0091534C"/>
    <w:rsid w:val="0092289D"/>
    <w:rsid w:val="00923295"/>
    <w:rsid w:val="0092337F"/>
    <w:rsid w:val="00923883"/>
    <w:rsid w:val="0092760F"/>
    <w:rsid w:val="00935265"/>
    <w:rsid w:val="0093601D"/>
    <w:rsid w:val="0094069C"/>
    <w:rsid w:val="0094243E"/>
    <w:rsid w:val="0094689F"/>
    <w:rsid w:val="009477D6"/>
    <w:rsid w:val="009520F2"/>
    <w:rsid w:val="0095290F"/>
    <w:rsid w:val="00953ED3"/>
    <w:rsid w:val="00956EA7"/>
    <w:rsid w:val="00961975"/>
    <w:rsid w:val="00965C1C"/>
    <w:rsid w:val="00965FF6"/>
    <w:rsid w:val="00967A51"/>
    <w:rsid w:val="00975834"/>
    <w:rsid w:val="009772A7"/>
    <w:rsid w:val="009846D6"/>
    <w:rsid w:val="00984CF6"/>
    <w:rsid w:val="0098657F"/>
    <w:rsid w:val="009875DF"/>
    <w:rsid w:val="00995BBB"/>
    <w:rsid w:val="009A3236"/>
    <w:rsid w:val="009B1B45"/>
    <w:rsid w:val="009B2686"/>
    <w:rsid w:val="009B3BF0"/>
    <w:rsid w:val="009B5A93"/>
    <w:rsid w:val="009B5BEA"/>
    <w:rsid w:val="009C064F"/>
    <w:rsid w:val="009C0708"/>
    <w:rsid w:val="009C3427"/>
    <w:rsid w:val="009C5CC2"/>
    <w:rsid w:val="009C74EC"/>
    <w:rsid w:val="009E2367"/>
    <w:rsid w:val="009E37BD"/>
    <w:rsid w:val="009E6B86"/>
    <w:rsid w:val="009E716F"/>
    <w:rsid w:val="009E77C9"/>
    <w:rsid w:val="009F0AF7"/>
    <w:rsid w:val="009F27C3"/>
    <w:rsid w:val="009F40DD"/>
    <w:rsid w:val="009F4415"/>
    <w:rsid w:val="00A00B5E"/>
    <w:rsid w:val="00A0360E"/>
    <w:rsid w:val="00A03FA1"/>
    <w:rsid w:val="00A12762"/>
    <w:rsid w:val="00A13867"/>
    <w:rsid w:val="00A1780A"/>
    <w:rsid w:val="00A25926"/>
    <w:rsid w:val="00A262EE"/>
    <w:rsid w:val="00A3466F"/>
    <w:rsid w:val="00A3661D"/>
    <w:rsid w:val="00A4059B"/>
    <w:rsid w:val="00A41C62"/>
    <w:rsid w:val="00A421D4"/>
    <w:rsid w:val="00A43BF4"/>
    <w:rsid w:val="00A44FF0"/>
    <w:rsid w:val="00A45ED2"/>
    <w:rsid w:val="00A50E55"/>
    <w:rsid w:val="00A56AE9"/>
    <w:rsid w:val="00A576D4"/>
    <w:rsid w:val="00A6220A"/>
    <w:rsid w:val="00A62D01"/>
    <w:rsid w:val="00A741A5"/>
    <w:rsid w:val="00A75462"/>
    <w:rsid w:val="00A8726E"/>
    <w:rsid w:val="00A91A47"/>
    <w:rsid w:val="00A941E3"/>
    <w:rsid w:val="00A94C9B"/>
    <w:rsid w:val="00A95D2B"/>
    <w:rsid w:val="00AA4DC7"/>
    <w:rsid w:val="00AA5587"/>
    <w:rsid w:val="00AB6C22"/>
    <w:rsid w:val="00AB7766"/>
    <w:rsid w:val="00AB790A"/>
    <w:rsid w:val="00AC0C3A"/>
    <w:rsid w:val="00AC1F7C"/>
    <w:rsid w:val="00AC5C23"/>
    <w:rsid w:val="00AD1ECF"/>
    <w:rsid w:val="00AD588A"/>
    <w:rsid w:val="00AD6DF7"/>
    <w:rsid w:val="00AD79C8"/>
    <w:rsid w:val="00AE2AAE"/>
    <w:rsid w:val="00AE3974"/>
    <w:rsid w:val="00AE50BA"/>
    <w:rsid w:val="00AE5583"/>
    <w:rsid w:val="00AE5D74"/>
    <w:rsid w:val="00AE6CE0"/>
    <w:rsid w:val="00AF09CC"/>
    <w:rsid w:val="00AF26BA"/>
    <w:rsid w:val="00AF4B71"/>
    <w:rsid w:val="00AF5661"/>
    <w:rsid w:val="00AF72A0"/>
    <w:rsid w:val="00B058A6"/>
    <w:rsid w:val="00B07852"/>
    <w:rsid w:val="00B117D0"/>
    <w:rsid w:val="00B13998"/>
    <w:rsid w:val="00B13B6C"/>
    <w:rsid w:val="00B14A82"/>
    <w:rsid w:val="00B15F0F"/>
    <w:rsid w:val="00B23426"/>
    <w:rsid w:val="00B32455"/>
    <w:rsid w:val="00B439DD"/>
    <w:rsid w:val="00B45A08"/>
    <w:rsid w:val="00B52E0F"/>
    <w:rsid w:val="00B62BB4"/>
    <w:rsid w:val="00B676BE"/>
    <w:rsid w:val="00B67E5B"/>
    <w:rsid w:val="00B71F90"/>
    <w:rsid w:val="00B73C34"/>
    <w:rsid w:val="00B74629"/>
    <w:rsid w:val="00B7750B"/>
    <w:rsid w:val="00B800DA"/>
    <w:rsid w:val="00B83272"/>
    <w:rsid w:val="00B8615A"/>
    <w:rsid w:val="00B91F58"/>
    <w:rsid w:val="00B91FC9"/>
    <w:rsid w:val="00BA5204"/>
    <w:rsid w:val="00BA579E"/>
    <w:rsid w:val="00BA637E"/>
    <w:rsid w:val="00BA7665"/>
    <w:rsid w:val="00BB213B"/>
    <w:rsid w:val="00BC2A1B"/>
    <w:rsid w:val="00BD0A2F"/>
    <w:rsid w:val="00BD4A8B"/>
    <w:rsid w:val="00BD7F63"/>
    <w:rsid w:val="00BE1D05"/>
    <w:rsid w:val="00BE2295"/>
    <w:rsid w:val="00BE6373"/>
    <w:rsid w:val="00BF39B5"/>
    <w:rsid w:val="00BF533A"/>
    <w:rsid w:val="00C0120E"/>
    <w:rsid w:val="00C01B8E"/>
    <w:rsid w:val="00C01C89"/>
    <w:rsid w:val="00C043E8"/>
    <w:rsid w:val="00C05329"/>
    <w:rsid w:val="00C24222"/>
    <w:rsid w:val="00C26AD2"/>
    <w:rsid w:val="00C26EAB"/>
    <w:rsid w:val="00C3052E"/>
    <w:rsid w:val="00C3077E"/>
    <w:rsid w:val="00C3173D"/>
    <w:rsid w:val="00C33AD8"/>
    <w:rsid w:val="00C37D36"/>
    <w:rsid w:val="00C44E02"/>
    <w:rsid w:val="00C46677"/>
    <w:rsid w:val="00C5180E"/>
    <w:rsid w:val="00C52230"/>
    <w:rsid w:val="00C54B60"/>
    <w:rsid w:val="00C54E40"/>
    <w:rsid w:val="00C55F56"/>
    <w:rsid w:val="00C57BA4"/>
    <w:rsid w:val="00C62B79"/>
    <w:rsid w:val="00C661AF"/>
    <w:rsid w:val="00C738F4"/>
    <w:rsid w:val="00C755B2"/>
    <w:rsid w:val="00C80B88"/>
    <w:rsid w:val="00C84623"/>
    <w:rsid w:val="00C91549"/>
    <w:rsid w:val="00CA2074"/>
    <w:rsid w:val="00CA2D8E"/>
    <w:rsid w:val="00CB06C9"/>
    <w:rsid w:val="00CB271C"/>
    <w:rsid w:val="00CB6AF8"/>
    <w:rsid w:val="00CC001F"/>
    <w:rsid w:val="00CC19A5"/>
    <w:rsid w:val="00CC2243"/>
    <w:rsid w:val="00CC38B5"/>
    <w:rsid w:val="00CC4088"/>
    <w:rsid w:val="00CC7C02"/>
    <w:rsid w:val="00CD036C"/>
    <w:rsid w:val="00CD7753"/>
    <w:rsid w:val="00CD7ADC"/>
    <w:rsid w:val="00CE0BE6"/>
    <w:rsid w:val="00CE1A26"/>
    <w:rsid w:val="00CE3582"/>
    <w:rsid w:val="00CE4D40"/>
    <w:rsid w:val="00CE4F96"/>
    <w:rsid w:val="00CF0AB1"/>
    <w:rsid w:val="00CF3D28"/>
    <w:rsid w:val="00CF4B9B"/>
    <w:rsid w:val="00CF55E6"/>
    <w:rsid w:val="00CF6C4F"/>
    <w:rsid w:val="00CF72CB"/>
    <w:rsid w:val="00CF772F"/>
    <w:rsid w:val="00D048DB"/>
    <w:rsid w:val="00D049AE"/>
    <w:rsid w:val="00D06320"/>
    <w:rsid w:val="00D070E2"/>
    <w:rsid w:val="00D10BBF"/>
    <w:rsid w:val="00D14F0B"/>
    <w:rsid w:val="00D15140"/>
    <w:rsid w:val="00D172A9"/>
    <w:rsid w:val="00D178CA"/>
    <w:rsid w:val="00D21AEB"/>
    <w:rsid w:val="00D318F9"/>
    <w:rsid w:val="00D3311C"/>
    <w:rsid w:val="00D34151"/>
    <w:rsid w:val="00D357D0"/>
    <w:rsid w:val="00D51BAC"/>
    <w:rsid w:val="00D53405"/>
    <w:rsid w:val="00D5457B"/>
    <w:rsid w:val="00D5539E"/>
    <w:rsid w:val="00D57580"/>
    <w:rsid w:val="00D65C1A"/>
    <w:rsid w:val="00D6787E"/>
    <w:rsid w:val="00D71585"/>
    <w:rsid w:val="00D72995"/>
    <w:rsid w:val="00D80DFB"/>
    <w:rsid w:val="00D8448C"/>
    <w:rsid w:val="00D84BFE"/>
    <w:rsid w:val="00D84F3D"/>
    <w:rsid w:val="00D91037"/>
    <w:rsid w:val="00D96A6A"/>
    <w:rsid w:val="00DA7FA2"/>
    <w:rsid w:val="00DB1166"/>
    <w:rsid w:val="00DB13EF"/>
    <w:rsid w:val="00DC0787"/>
    <w:rsid w:val="00DC2D8D"/>
    <w:rsid w:val="00DD1942"/>
    <w:rsid w:val="00DD3908"/>
    <w:rsid w:val="00DD5792"/>
    <w:rsid w:val="00DE0AC6"/>
    <w:rsid w:val="00DE3E79"/>
    <w:rsid w:val="00DE50D8"/>
    <w:rsid w:val="00DF1FCB"/>
    <w:rsid w:val="00DF278A"/>
    <w:rsid w:val="00DF2BF9"/>
    <w:rsid w:val="00DF3770"/>
    <w:rsid w:val="00DF76BB"/>
    <w:rsid w:val="00E056E8"/>
    <w:rsid w:val="00E06942"/>
    <w:rsid w:val="00E104C8"/>
    <w:rsid w:val="00E10A6E"/>
    <w:rsid w:val="00E10AF8"/>
    <w:rsid w:val="00E16633"/>
    <w:rsid w:val="00E1664B"/>
    <w:rsid w:val="00E24926"/>
    <w:rsid w:val="00E30D12"/>
    <w:rsid w:val="00E35241"/>
    <w:rsid w:val="00E41417"/>
    <w:rsid w:val="00E43F51"/>
    <w:rsid w:val="00E46040"/>
    <w:rsid w:val="00E47D45"/>
    <w:rsid w:val="00E5029A"/>
    <w:rsid w:val="00E5206F"/>
    <w:rsid w:val="00E55F2B"/>
    <w:rsid w:val="00E566AA"/>
    <w:rsid w:val="00E57BE2"/>
    <w:rsid w:val="00E6187C"/>
    <w:rsid w:val="00E62A95"/>
    <w:rsid w:val="00E63C3C"/>
    <w:rsid w:val="00E64C6A"/>
    <w:rsid w:val="00E746A2"/>
    <w:rsid w:val="00E77C15"/>
    <w:rsid w:val="00E81166"/>
    <w:rsid w:val="00E86ED1"/>
    <w:rsid w:val="00E90D06"/>
    <w:rsid w:val="00E929D4"/>
    <w:rsid w:val="00E94391"/>
    <w:rsid w:val="00E97E59"/>
    <w:rsid w:val="00EA3288"/>
    <w:rsid w:val="00EA39B0"/>
    <w:rsid w:val="00EA6207"/>
    <w:rsid w:val="00EA79C9"/>
    <w:rsid w:val="00EB1990"/>
    <w:rsid w:val="00EB21C6"/>
    <w:rsid w:val="00EB66AC"/>
    <w:rsid w:val="00EC0A44"/>
    <w:rsid w:val="00EC6381"/>
    <w:rsid w:val="00ED1A5B"/>
    <w:rsid w:val="00EE1F87"/>
    <w:rsid w:val="00EE3931"/>
    <w:rsid w:val="00EE54EA"/>
    <w:rsid w:val="00EE5AF6"/>
    <w:rsid w:val="00EF2CEF"/>
    <w:rsid w:val="00EF3EFD"/>
    <w:rsid w:val="00F02B85"/>
    <w:rsid w:val="00F03E4E"/>
    <w:rsid w:val="00F14133"/>
    <w:rsid w:val="00F14DDB"/>
    <w:rsid w:val="00F15DE1"/>
    <w:rsid w:val="00F16121"/>
    <w:rsid w:val="00F24089"/>
    <w:rsid w:val="00F2426A"/>
    <w:rsid w:val="00F24430"/>
    <w:rsid w:val="00F25804"/>
    <w:rsid w:val="00F307E9"/>
    <w:rsid w:val="00F3145B"/>
    <w:rsid w:val="00F320A7"/>
    <w:rsid w:val="00F37DA7"/>
    <w:rsid w:val="00F41840"/>
    <w:rsid w:val="00F42D3B"/>
    <w:rsid w:val="00F42F98"/>
    <w:rsid w:val="00F431D8"/>
    <w:rsid w:val="00F50C04"/>
    <w:rsid w:val="00F52F31"/>
    <w:rsid w:val="00F53D14"/>
    <w:rsid w:val="00F55099"/>
    <w:rsid w:val="00F5653E"/>
    <w:rsid w:val="00F57036"/>
    <w:rsid w:val="00F57572"/>
    <w:rsid w:val="00F64ABE"/>
    <w:rsid w:val="00F66353"/>
    <w:rsid w:val="00F67706"/>
    <w:rsid w:val="00F83B81"/>
    <w:rsid w:val="00F8432D"/>
    <w:rsid w:val="00F92D75"/>
    <w:rsid w:val="00F9468A"/>
    <w:rsid w:val="00F97327"/>
    <w:rsid w:val="00FA296F"/>
    <w:rsid w:val="00FA4D9C"/>
    <w:rsid w:val="00FA7323"/>
    <w:rsid w:val="00FA7DEE"/>
    <w:rsid w:val="00FB046C"/>
    <w:rsid w:val="00FB05DA"/>
    <w:rsid w:val="00FB4290"/>
    <w:rsid w:val="00FB50A0"/>
    <w:rsid w:val="00FB7435"/>
    <w:rsid w:val="00FC23E5"/>
    <w:rsid w:val="00FC32D3"/>
    <w:rsid w:val="00FD031C"/>
    <w:rsid w:val="00FD4D82"/>
    <w:rsid w:val="00FD5C49"/>
    <w:rsid w:val="00FE51C2"/>
    <w:rsid w:val="00FE57AE"/>
    <w:rsid w:val="00FF3460"/>
    <w:rsid w:val="00FF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5F0C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 w:type="character" w:styleId="FootnoteReference">
    <w:name w:val="footnote reference"/>
    <w:basedOn w:val="DefaultParagraphFont"/>
    <w:uiPriority w:val="99"/>
    <w:semiHidden/>
    <w:unhideWhenUsed/>
    <w:rsid w:val="0037418B"/>
    <w:rPr>
      <w:vertAlign w:val="superscript"/>
    </w:rPr>
  </w:style>
  <w:style w:type="character" w:customStyle="1" w:styleId="A2">
    <w:name w:val="A2"/>
    <w:uiPriority w:val="99"/>
    <w:rsid w:val="009F27C3"/>
    <w:rPr>
      <w:b/>
      <w:bCs/>
      <w:color w:val="000000"/>
      <w:sz w:val="22"/>
      <w:szCs w:val="22"/>
    </w:rPr>
  </w:style>
  <w:style w:type="character" w:styleId="Strong">
    <w:name w:val="Strong"/>
    <w:basedOn w:val="DefaultParagraphFont"/>
    <w:uiPriority w:val="22"/>
    <w:qFormat/>
    <w:rsid w:val="004C13DC"/>
    <w:rPr>
      <w:b/>
      <w:bCs/>
    </w:rPr>
  </w:style>
  <w:style w:type="paragraph" w:customStyle="1" w:styleId="Default">
    <w:name w:val="Default"/>
    <w:rsid w:val="00196B47"/>
    <w:pPr>
      <w:autoSpaceDE w:val="0"/>
      <w:autoSpaceDN w:val="0"/>
      <w:adjustRightInd w:val="0"/>
      <w:ind w:left="0" w:firstLine="0"/>
    </w:pPr>
    <w:rPr>
      <w:rFonts w:ascii="TimesNewRoman,Bold" w:eastAsia="Times New Roman" w:hAnsi="TimesNewRoman,Bold"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B71F90"/>
    <w:pPr>
      <w:ind w:left="0" w:firstLine="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care.diabetesjournals.org/content/36/Supplement_1/S11.ful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jcem.endojournals.org/content/97/1/16.ful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learnicu.org/SiteCollectionDocuments/Glycemic_Contro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header" Target="header2.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1EE42EB7" w14:textId="77777777"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1EE42EB8" w14:textId="77777777"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1EE42EB9" w14:textId="77777777"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TTE59F42C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FC30A1"/>
    <w:rsid w:val="00123E05"/>
    <w:rsid w:val="00160241"/>
    <w:rsid w:val="00183FAF"/>
    <w:rsid w:val="00226791"/>
    <w:rsid w:val="003160C2"/>
    <w:rsid w:val="0038500D"/>
    <w:rsid w:val="003A1E4B"/>
    <w:rsid w:val="00427F32"/>
    <w:rsid w:val="00455EB5"/>
    <w:rsid w:val="00461C1C"/>
    <w:rsid w:val="00491B2F"/>
    <w:rsid w:val="004E2027"/>
    <w:rsid w:val="00550A4D"/>
    <w:rsid w:val="00646FE9"/>
    <w:rsid w:val="006F1B1B"/>
    <w:rsid w:val="00734F3E"/>
    <w:rsid w:val="00753832"/>
    <w:rsid w:val="0080799D"/>
    <w:rsid w:val="0084408F"/>
    <w:rsid w:val="008D51AB"/>
    <w:rsid w:val="008F6A9B"/>
    <w:rsid w:val="00916C4E"/>
    <w:rsid w:val="00A67BDD"/>
    <w:rsid w:val="00BB2290"/>
    <w:rsid w:val="00BE23BE"/>
    <w:rsid w:val="00C03643"/>
    <w:rsid w:val="00C2797F"/>
    <w:rsid w:val="00C80225"/>
    <w:rsid w:val="00CE0C0C"/>
    <w:rsid w:val="00CE588B"/>
    <w:rsid w:val="00D21DDD"/>
    <w:rsid w:val="00D228C9"/>
    <w:rsid w:val="00D638FC"/>
    <w:rsid w:val="00DB5324"/>
    <w:rsid w:val="00DE2FAF"/>
    <w:rsid w:val="00DE7E99"/>
    <w:rsid w:val="00DF1FF9"/>
    <w:rsid w:val="00E223E1"/>
    <w:rsid w:val="00E97654"/>
    <w:rsid w:val="00EA1ECF"/>
    <w:rsid w:val="00EA555A"/>
    <w:rsid w:val="00EE0CA5"/>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E42EB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3E05"/>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E177594B8F034501B46269465C391564">
    <w:name w:val="E177594B8F034501B46269465C391564"/>
    <w:rsid w:val="00646FE9"/>
  </w:style>
  <w:style w:type="paragraph" w:customStyle="1" w:styleId="DFDABDF098F646B2920C4A8158E7783B">
    <w:name w:val="DFDABDF098F646B2920C4A8158E7783B"/>
    <w:rsid w:val="00E223E1"/>
  </w:style>
  <w:style w:type="paragraph" w:customStyle="1" w:styleId="5021E706C6D546ACB8B9A7DFE32F7963">
    <w:name w:val="5021E706C6D546ACB8B9A7DFE32F7963"/>
    <w:rsid w:val="00123E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AF281-507C-4447-AE71-35AB143CCAD1}">
  <ds:schemaRefs>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8CD0BB5B-A6C1-476C-8EE1-9CD003B71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E7AEBA-5D2D-4ED2-B80B-D3012F56A4F0}">
  <ds:schemaRefs>
    <ds:schemaRef ds:uri="http://schemas.microsoft.com/sharepoint/v3/contenttype/forms"/>
  </ds:schemaRefs>
</ds:datastoreItem>
</file>

<file path=customXml/itemProps4.xml><?xml version="1.0" encoding="utf-8"?>
<ds:datastoreItem xmlns:ds="http://schemas.openxmlformats.org/officeDocument/2006/customXml" ds:itemID="{E1BD1142-56AA-415B-AAC6-0279EA2E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11</Pages>
  <Words>6558</Words>
  <Characters>37383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Campbell, Kyle</cp:lastModifiedBy>
  <cp:revision>25</cp:revision>
  <dcterms:created xsi:type="dcterms:W3CDTF">2013-10-01T16:57:00Z</dcterms:created>
  <dcterms:modified xsi:type="dcterms:W3CDTF">2013-12-05T21:11:00Z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