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555328" w14:textId="77777777" w:rsidR="00927027" w:rsidRDefault="000E78F6" w:rsidP="006B0488">
      <w:pPr>
        <w:spacing w:line="240" w:lineRule="auto"/>
        <w:contextualSpacing/>
        <w:jc w:val="center"/>
        <w:rPr>
          <w:rFonts w:cstheme="minorHAnsi"/>
          <w:b/>
          <w:noProof/>
        </w:rPr>
      </w:pPr>
      <w:r w:rsidRPr="000B4BC2">
        <w:rPr>
          <w:b/>
          <w:smallCaps/>
          <w:noProof/>
          <w:sz w:val="24"/>
          <w:szCs w:val="24"/>
        </w:rPr>
        <w:t>National Quality Forum</w:t>
      </w:r>
      <w:r w:rsidRPr="000B4BC2">
        <w:rPr>
          <w:b/>
          <w:noProof/>
          <w:sz w:val="24"/>
          <w:szCs w:val="24"/>
        </w:rPr>
        <w:t>—</w:t>
      </w:r>
      <w:r w:rsidR="00927027" w:rsidRPr="000B4BC2">
        <w:rPr>
          <w:rFonts w:cstheme="minorHAnsi"/>
          <w:b/>
          <w:noProof/>
        </w:rPr>
        <w:t>Measure Te</w:t>
      </w:r>
      <w:r w:rsidRPr="000B4BC2">
        <w:rPr>
          <w:rFonts w:cstheme="minorHAnsi"/>
          <w:b/>
          <w:noProof/>
        </w:rPr>
        <w:t>sting (subcriteria 2a2, 2b2-2b6)</w:t>
      </w:r>
    </w:p>
    <w:p w14:paraId="5D64080F" w14:textId="77777777" w:rsidR="00A60E8D" w:rsidRDefault="00A60E8D" w:rsidP="006B0488">
      <w:pPr>
        <w:spacing w:line="240" w:lineRule="auto"/>
        <w:contextualSpacing/>
        <w:rPr>
          <w:rFonts w:cstheme="minorHAnsi"/>
          <w:b/>
          <w:noProof/>
        </w:rPr>
      </w:pPr>
    </w:p>
    <w:p w14:paraId="6196222E" w14:textId="77777777" w:rsidR="00105D8B" w:rsidRPr="00A25024" w:rsidRDefault="00105D8B" w:rsidP="006B0488">
      <w:pPr>
        <w:spacing w:line="240" w:lineRule="auto"/>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highlight w:val="yellow"/>
          </w:rPr>
          <w:id w:val="-882640736"/>
          <w:placeholder>
            <w:docPart w:val="00949831315D4E1BAFC508BD77E32A40"/>
          </w:placeholder>
        </w:sdtPr>
        <w:sdtEndPr>
          <w:rPr>
            <w:rStyle w:val="DefaultParagraphFont"/>
            <w:noProof/>
            <w:color w:val="auto"/>
          </w:rPr>
        </w:sdtEndPr>
        <w:sdtContent>
          <w:r w:rsidR="000373E2" w:rsidRPr="00FD3C01">
            <w:rPr>
              <w:rStyle w:val="Style1"/>
              <w:rFonts w:ascii="Times New Roman" w:hAnsi="Times New Roman" w:cs="Times New Roman"/>
            </w:rPr>
            <w:t xml:space="preserve">Glycemic Control – </w:t>
          </w:r>
          <w:r w:rsidR="00DE0522" w:rsidRPr="00FD3C01">
            <w:rPr>
              <w:rStyle w:val="Style1"/>
              <w:rFonts w:ascii="Times New Roman" w:hAnsi="Times New Roman" w:cs="Times New Roman"/>
            </w:rPr>
            <w:t>Hypoglycemia</w:t>
          </w:r>
        </w:sdtContent>
      </w:sdt>
    </w:p>
    <w:p w14:paraId="1EF89B10" w14:textId="325BCDDD" w:rsidR="005C73CA" w:rsidRDefault="00105D8B" w:rsidP="006B0488">
      <w:pPr>
        <w:spacing w:after="0" w:line="240" w:lineRule="auto"/>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3-12-05T00:00:00Z">
            <w:dateFormat w:val="M/d/yyyy"/>
            <w:lid w:val="en-US"/>
            <w:storeMappedDataAs w:val="dateTime"/>
            <w:calendar w:val="gregorian"/>
          </w:date>
        </w:sdtPr>
        <w:sdtEndPr>
          <w:rPr>
            <w:rStyle w:val="DefaultParagraphFont"/>
            <w:noProof/>
            <w:color w:val="auto"/>
            <w:u w:val="none"/>
          </w:rPr>
        </w:sdtEndPr>
        <w:sdtContent>
          <w:r w:rsidR="00C67354">
            <w:rPr>
              <w:rStyle w:val="Style2"/>
              <w:rFonts w:cstheme="minorHAnsi"/>
            </w:rPr>
            <w:t>12/5/2013</w:t>
          </w:r>
        </w:sdtContent>
      </w:sdt>
    </w:p>
    <w:p w14:paraId="4261751A" w14:textId="77777777" w:rsidR="00CD364B" w:rsidRPr="00DE0522" w:rsidRDefault="009E1846" w:rsidP="006B0488">
      <w:pPr>
        <w:spacing w:after="0" w:line="240" w:lineRule="auto"/>
        <w:rPr>
          <w:rFonts w:cstheme="minorHAnsi"/>
          <w:color w:val="548DD4" w:themeColor="text2" w:themeTint="99"/>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5C85A7B8" w14:textId="77777777" w:rsidTr="000B3880">
        <w:trPr>
          <w:jc w:val="center"/>
        </w:trPr>
        <w:tc>
          <w:tcPr>
            <w:tcW w:w="2547" w:type="pct"/>
          </w:tcPr>
          <w:p w14:paraId="2FD63A71" w14:textId="77777777" w:rsidR="00CD364B" w:rsidRPr="00B82A57" w:rsidRDefault="00C67354" w:rsidP="006B0488">
            <w:pPr>
              <w:autoSpaceDE w:val="0"/>
              <w:autoSpaceDN w:val="0"/>
              <w:adjustRightInd w:val="0"/>
              <w:rPr>
                <w:rFonts w:cstheme="minorHAnsi"/>
                <w:bCs/>
              </w:rPr>
            </w:pPr>
            <w:sdt>
              <w:sdtPr>
                <w:rPr>
                  <w:rFonts w:cstheme="minorHAnsi"/>
                  <w:bCs/>
                  <w:color w:val="0000FF"/>
                  <w:u w:val="single"/>
                </w:rPr>
                <w:id w:val="-1406217088"/>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488CCC47" w14:textId="77777777" w:rsidR="00CD364B" w:rsidRPr="00B82A57" w:rsidRDefault="00C67354" w:rsidP="006B0488">
            <w:pPr>
              <w:autoSpaceDE w:val="0"/>
              <w:autoSpaceDN w:val="0"/>
              <w:adjustRightInd w:val="0"/>
              <w:rPr>
                <w:rFonts w:cstheme="minorHAnsi"/>
                <w:bCs/>
              </w:rPr>
            </w:pPr>
            <w:sdt>
              <w:sdtPr>
                <w:rPr>
                  <w:rFonts w:cstheme="minorHAnsi"/>
                  <w:bCs/>
                  <w:color w:val="0000FF"/>
                </w:rPr>
                <w:id w:val="40960739"/>
              </w:sdtPr>
              <w:sdtEndPr/>
              <w:sdtContent>
                <w:sdt>
                  <w:sdtPr>
                    <w:rPr>
                      <w:rFonts w:cstheme="minorHAnsi"/>
                      <w:bCs/>
                      <w:color w:val="0000FF"/>
                    </w:rPr>
                    <w:id w:val="422847050"/>
                  </w:sdtPr>
                  <w:sdtEndPr>
                    <w:rPr>
                      <w:sz w:val="16"/>
                    </w:rPr>
                  </w:sdtEndPr>
                  <w:sdtContent>
                    <w:bookmarkStart w:id="0" w:name="Check4"/>
                    <w:r w:rsidR="00DE0522" w:rsidRPr="006C0442">
                      <w:rPr>
                        <w:rFonts w:ascii="MS Gothic" w:eastAsia="MS Gothic" w:cstheme="minorHAnsi"/>
                        <w:bCs/>
                        <w:color w:val="0000FF"/>
                        <w:sz w:val="16"/>
                      </w:rPr>
                      <w:fldChar w:fldCharType="begin">
                        <w:ffData>
                          <w:name w:val="Check4"/>
                          <w:enabled/>
                          <w:calcOnExit w:val="0"/>
                          <w:checkBox>
                            <w:sizeAuto/>
                            <w:default w:val="1"/>
                          </w:checkBox>
                        </w:ffData>
                      </w:fldChar>
                    </w:r>
                    <w:r w:rsidR="00DE0522" w:rsidRPr="006C0442">
                      <w:rPr>
                        <w:rFonts w:ascii="MS Gothic" w:eastAsia="MS Gothic" w:cstheme="minorHAnsi"/>
                        <w:bCs/>
                        <w:color w:val="0000FF"/>
                        <w:sz w:val="16"/>
                      </w:rPr>
                      <w:instrText xml:space="preserve"> FORMCHECKBOX </w:instrText>
                    </w:r>
                    <w:r>
                      <w:rPr>
                        <w:rFonts w:ascii="MS Gothic" w:eastAsia="MS Gothic" w:cstheme="minorHAnsi"/>
                        <w:bCs/>
                        <w:color w:val="0000FF"/>
                        <w:sz w:val="16"/>
                      </w:rPr>
                    </w:r>
                    <w:r>
                      <w:rPr>
                        <w:rFonts w:ascii="MS Gothic" w:eastAsia="MS Gothic" w:cstheme="minorHAnsi"/>
                        <w:bCs/>
                        <w:color w:val="0000FF"/>
                        <w:sz w:val="16"/>
                      </w:rPr>
                      <w:fldChar w:fldCharType="separate"/>
                    </w:r>
                    <w:r w:rsidR="00DE0522" w:rsidRPr="006C0442">
                      <w:rPr>
                        <w:rFonts w:ascii="MS Gothic" w:eastAsia="MS Gothic" w:cstheme="minorHAnsi"/>
                        <w:bCs/>
                        <w:color w:val="0000FF"/>
                        <w:sz w:val="16"/>
                      </w:rPr>
                      <w:fldChar w:fldCharType="end"/>
                    </w:r>
                    <w:bookmarkEnd w:id="0"/>
                  </w:sdtContent>
                </w:sdt>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2960B1E3" w14:textId="77777777" w:rsidTr="000B3880">
        <w:trPr>
          <w:jc w:val="center"/>
        </w:trPr>
        <w:tc>
          <w:tcPr>
            <w:tcW w:w="2547" w:type="pct"/>
          </w:tcPr>
          <w:p w14:paraId="0E801537" w14:textId="77777777" w:rsidR="00CD364B" w:rsidRPr="00B82A57" w:rsidRDefault="00C67354" w:rsidP="006B0488">
            <w:pPr>
              <w:autoSpaceDE w:val="0"/>
              <w:autoSpaceDN w:val="0"/>
              <w:adjustRightInd w:val="0"/>
              <w:rPr>
                <w:rFonts w:cstheme="minorHAnsi"/>
                <w:bCs/>
              </w:rPr>
            </w:pPr>
            <w:sdt>
              <w:sdtPr>
                <w:rPr>
                  <w:rFonts w:cstheme="minorHAnsi"/>
                  <w:bCs/>
                  <w:color w:val="0000FF"/>
                </w:rPr>
                <w:id w:val="-1629553688"/>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62BA8A83" w14:textId="77777777" w:rsidR="00CD364B" w:rsidRPr="00B82A57" w:rsidRDefault="00C67354" w:rsidP="006B0488">
            <w:pPr>
              <w:autoSpaceDE w:val="0"/>
              <w:autoSpaceDN w:val="0"/>
              <w:adjustRightInd w:val="0"/>
              <w:rPr>
                <w:rFonts w:cstheme="minorHAnsi"/>
                <w:bCs/>
              </w:rPr>
            </w:pPr>
            <w:sdt>
              <w:sdtPr>
                <w:rPr>
                  <w:rFonts w:cstheme="minorHAnsi"/>
                  <w:bCs/>
                  <w:color w:val="0000FF"/>
                </w:rPr>
                <w:id w:val="-1952933063"/>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0E19C61B" w14:textId="77777777" w:rsidTr="000B3880">
        <w:trPr>
          <w:jc w:val="center"/>
        </w:trPr>
        <w:tc>
          <w:tcPr>
            <w:tcW w:w="2547" w:type="pct"/>
          </w:tcPr>
          <w:p w14:paraId="7D951353" w14:textId="77777777" w:rsidR="00CD364B" w:rsidRPr="00B82A57" w:rsidRDefault="00C67354" w:rsidP="006B0488">
            <w:pPr>
              <w:autoSpaceDE w:val="0"/>
              <w:autoSpaceDN w:val="0"/>
              <w:adjustRightInd w:val="0"/>
              <w:rPr>
                <w:rFonts w:cstheme="minorHAnsi"/>
                <w:bCs/>
              </w:rPr>
            </w:pPr>
            <w:sdt>
              <w:sdtPr>
                <w:rPr>
                  <w:rFonts w:cstheme="minorHAnsi"/>
                  <w:bCs/>
                  <w:color w:val="0000FF"/>
                </w:rPr>
                <w:id w:val="1581719781"/>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5B134A64" w14:textId="77777777" w:rsidR="00CD364B" w:rsidRPr="00B82A57" w:rsidRDefault="00C67354" w:rsidP="006B0488">
            <w:pPr>
              <w:autoSpaceDE w:val="0"/>
              <w:autoSpaceDN w:val="0"/>
              <w:adjustRightInd w:val="0"/>
              <w:rPr>
                <w:rFonts w:cstheme="minorHAnsi"/>
                <w:bCs/>
              </w:rPr>
            </w:pPr>
            <w:sdt>
              <w:sdtPr>
                <w:rPr>
                  <w:rFonts w:cstheme="minorHAnsi"/>
                  <w:bCs/>
                  <w:color w:val="0000FF"/>
                </w:rPr>
                <w:id w:val="-1898113707"/>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0DD1C33E" w14:textId="77777777" w:rsidR="00CD364B" w:rsidRDefault="00CD364B" w:rsidP="006B0488">
      <w:pPr>
        <w:spacing w:after="0" w:line="240" w:lineRule="auto"/>
        <w:rPr>
          <w:rFonts w:cstheme="minorHAnsi"/>
          <w:noProof/>
        </w:rPr>
      </w:pPr>
      <w:bookmarkStart w:id="1" w:name="_GoBack"/>
      <w:bookmarkEnd w:id="1"/>
    </w:p>
    <w:tbl>
      <w:tblPr>
        <w:tblStyle w:val="TableGrid"/>
        <w:tblW w:w="5500" w:type="pct"/>
        <w:jc w:val="center"/>
        <w:tblLook w:val="04A0" w:firstRow="1" w:lastRow="0" w:firstColumn="1" w:lastColumn="0" w:noHBand="0" w:noVBand="1"/>
      </w:tblPr>
      <w:tblGrid>
        <w:gridCol w:w="10534"/>
      </w:tblGrid>
      <w:tr w:rsidR="00702C73" w14:paraId="77DB5678" w14:textId="77777777" w:rsidTr="00145149">
        <w:trPr>
          <w:jc w:val="center"/>
        </w:trPr>
        <w:tc>
          <w:tcPr>
            <w:tcW w:w="9576" w:type="dxa"/>
          </w:tcPr>
          <w:p w14:paraId="433BD54D" w14:textId="77777777" w:rsidR="00B53E8B" w:rsidRPr="00B53E8B" w:rsidRDefault="00B53E8B" w:rsidP="006B0488">
            <w:pPr>
              <w:rPr>
                <w:rFonts w:cstheme="minorHAnsi"/>
                <w:b/>
                <w:noProof/>
              </w:rPr>
            </w:pPr>
            <w:r w:rsidRPr="00B53E8B">
              <w:rPr>
                <w:rFonts w:cstheme="minorHAnsi"/>
                <w:b/>
                <w:noProof/>
              </w:rPr>
              <w:t>Instructions</w:t>
            </w:r>
          </w:p>
          <w:p w14:paraId="6972B227" w14:textId="77777777" w:rsidR="00C14CCC" w:rsidRPr="00C14CCC" w:rsidRDefault="00C14CCC" w:rsidP="006B0488">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7029716F" w14:textId="77777777" w:rsidR="00702C73" w:rsidRPr="00053F02" w:rsidRDefault="00702C73" w:rsidP="006B0488">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00F1A56A" w14:textId="77777777" w:rsidR="00702C73" w:rsidRDefault="00702C73" w:rsidP="006B0488">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5163912C" w14:textId="77777777" w:rsidR="00702C73" w:rsidRDefault="00702C73" w:rsidP="006B0488">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73C531A1" w14:textId="77777777" w:rsidR="00702C73" w:rsidRPr="008F589F" w:rsidRDefault="00702C73" w:rsidP="006B0488">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6F0DE153" w14:textId="77777777" w:rsidR="00C14CCC" w:rsidRDefault="00977591" w:rsidP="006B0488">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28A2651" w14:textId="77777777" w:rsidR="00904E91" w:rsidRPr="008F589F" w:rsidRDefault="009D7E38" w:rsidP="006B0488">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8EC99F7" w14:textId="77777777" w:rsidR="00904E91" w:rsidRDefault="00977591" w:rsidP="006B0488">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tc>
      </w:tr>
    </w:tbl>
    <w:p w14:paraId="34914434" w14:textId="77777777" w:rsidR="005C73CA" w:rsidRDefault="005C73CA" w:rsidP="006B0488">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4853A0" w14:paraId="0FDED354" w14:textId="77777777" w:rsidTr="00145149">
        <w:trPr>
          <w:jc w:val="center"/>
        </w:trPr>
        <w:tc>
          <w:tcPr>
            <w:tcW w:w="9576" w:type="dxa"/>
          </w:tcPr>
          <w:p w14:paraId="43F24ACB" w14:textId="77777777" w:rsidR="00B53E8B" w:rsidRPr="004853A0" w:rsidRDefault="00B53E8B" w:rsidP="006B0488">
            <w:pPr>
              <w:rPr>
                <w:rFonts w:cstheme="minorHAnsi"/>
                <w:b/>
                <w:bCs/>
              </w:rPr>
            </w:pPr>
            <w:r w:rsidRPr="004853A0">
              <w:rPr>
                <w:b/>
                <w:bCs/>
                <w:u w:val="single"/>
              </w:rPr>
              <w:t>Note</w:t>
            </w:r>
            <w:r w:rsidRPr="004853A0">
              <w:rPr>
                <w:b/>
                <w:bCs/>
              </w:rPr>
              <w:t>: The information provided in this form is intended to aid the Steering Committee and other stakeholders in understanding to what degree the testing results for this measure meet NQF’s evaluation criteria</w:t>
            </w:r>
            <w:r w:rsidR="000E78F6" w:rsidRPr="004853A0">
              <w:rPr>
                <w:b/>
                <w:bCs/>
              </w:rPr>
              <w:t xml:space="preserve"> for testing</w:t>
            </w:r>
            <w:r w:rsidRPr="004853A0">
              <w:rPr>
                <w:b/>
                <w:bCs/>
              </w:rPr>
              <w:t>.</w:t>
            </w:r>
          </w:p>
          <w:p w14:paraId="412C27A9" w14:textId="77777777" w:rsidR="00B53E8B" w:rsidRPr="004853A0" w:rsidRDefault="00B53E8B" w:rsidP="006B0488">
            <w:pPr>
              <w:rPr>
                <w:rFonts w:cstheme="minorHAnsi"/>
                <w:b/>
                <w:bCs/>
              </w:rPr>
            </w:pPr>
          </w:p>
          <w:p w14:paraId="55FA5709" w14:textId="77777777" w:rsidR="00BC0D25" w:rsidRPr="004853A0" w:rsidRDefault="00145149" w:rsidP="006B0488">
            <w:pPr>
              <w:rPr>
                <w:rFonts w:cstheme="minorHAnsi"/>
                <w:bCs/>
                <w:iCs/>
              </w:rPr>
            </w:pPr>
            <w:r w:rsidRPr="004853A0">
              <w:rPr>
                <w:rFonts w:cstheme="minorHAnsi"/>
                <w:b/>
                <w:bCs/>
              </w:rPr>
              <w:t>2a2.</w:t>
            </w:r>
            <w:r w:rsidRPr="004853A0">
              <w:rPr>
                <w:rFonts w:cstheme="minorHAnsi"/>
              </w:rPr>
              <w:t xml:space="preserve"> </w:t>
            </w:r>
            <w:r w:rsidRPr="004853A0">
              <w:rPr>
                <w:rFonts w:cstheme="minorHAnsi"/>
                <w:b/>
              </w:rPr>
              <w:t>Reliability testing</w:t>
            </w:r>
            <w:r w:rsidRPr="004853A0">
              <w:rPr>
                <w:rFonts w:cstheme="minorHAnsi"/>
              </w:rPr>
              <w:t xml:space="preserve"> </w:t>
            </w:r>
            <w:hyperlink w:anchor="Note10" w:history="1">
              <w:r w:rsidRPr="004853A0">
                <w:rPr>
                  <w:rStyle w:val="Hyperlink"/>
                  <w:rFonts w:cstheme="minorHAnsi"/>
                  <w:b/>
                  <w:vertAlign w:val="superscript"/>
                </w:rPr>
                <w:t>10</w:t>
              </w:r>
            </w:hyperlink>
            <w:r w:rsidRPr="004853A0">
              <w:rPr>
                <w:rFonts w:cstheme="minorHAnsi"/>
              </w:rPr>
              <w:t xml:space="preserve"> demonstrates the measure data elements are repeatable, producing the same results a high proportion of the time when assessed </w:t>
            </w:r>
            <w:r w:rsidRPr="004853A0">
              <w:rPr>
                <w:rFonts w:cstheme="minorHAnsi"/>
                <w:bCs/>
                <w:iCs/>
              </w:rPr>
              <w:t xml:space="preserve">in the same population in the same time period </w:t>
            </w:r>
            <w:r w:rsidRPr="004853A0">
              <w:rPr>
                <w:rFonts w:cstheme="minorHAnsi"/>
              </w:rPr>
              <w:t>and/or that the measure score is precise</w:t>
            </w:r>
            <w:r w:rsidRPr="004853A0">
              <w:rPr>
                <w:rFonts w:cstheme="minorHAnsi"/>
                <w:bCs/>
                <w:iCs/>
              </w:rPr>
              <w:t>.</w:t>
            </w:r>
          </w:p>
          <w:p w14:paraId="7FE9C989" w14:textId="77777777" w:rsidR="00145149" w:rsidRPr="004853A0" w:rsidRDefault="00145149" w:rsidP="006B0488">
            <w:pPr>
              <w:autoSpaceDE w:val="0"/>
              <w:autoSpaceDN w:val="0"/>
              <w:adjustRightInd w:val="0"/>
              <w:rPr>
                <w:rFonts w:cstheme="minorHAnsi"/>
                <w:b/>
                <w:iCs/>
              </w:rPr>
            </w:pPr>
          </w:p>
          <w:p w14:paraId="46E581BC" w14:textId="77777777" w:rsidR="00145149" w:rsidRPr="004853A0" w:rsidRDefault="00145149" w:rsidP="006B0488">
            <w:pPr>
              <w:autoSpaceDE w:val="0"/>
              <w:autoSpaceDN w:val="0"/>
              <w:adjustRightInd w:val="0"/>
              <w:rPr>
                <w:rFonts w:cstheme="minorHAnsi"/>
              </w:rPr>
            </w:pPr>
            <w:r w:rsidRPr="004853A0">
              <w:rPr>
                <w:rFonts w:cstheme="minorHAnsi"/>
                <w:b/>
                <w:iCs/>
              </w:rPr>
              <w:t>2b2.</w:t>
            </w:r>
            <w:r w:rsidRPr="004853A0">
              <w:rPr>
                <w:rFonts w:cstheme="minorHAnsi"/>
                <w:bCs/>
                <w:iCs/>
              </w:rPr>
              <w:t xml:space="preserve"> </w:t>
            </w:r>
            <w:r w:rsidRPr="004853A0">
              <w:rPr>
                <w:rFonts w:cstheme="minorHAnsi"/>
                <w:b/>
                <w:bCs/>
                <w:iCs/>
              </w:rPr>
              <w:t>Validity testing</w:t>
            </w:r>
            <w:r w:rsidRPr="004853A0">
              <w:rPr>
                <w:rFonts w:cstheme="minorHAnsi"/>
                <w:bCs/>
                <w:iCs/>
              </w:rPr>
              <w:t xml:space="preserve"> </w:t>
            </w:r>
            <w:hyperlink w:anchor="Note11" w:history="1">
              <w:r w:rsidRPr="004853A0">
                <w:rPr>
                  <w:rStyle w:val="Hyperlink"/>
                  <w:rFonts w:cstheme="minorHAnsi"/>
                  <w:b/>
                  <w:vertAlign w:val="superscript"/>
                </w:rPr>
                <w:t>11</w:t>
              </w:r>
            </w:hyperlink>
            <w:r w:rsidRPr="004853A0">
              <w:rPr>
                <w:rFonts w:cstheme="minorHAnsi"/>
                <w:bCs/>
                <w:iCs/>
              </w:rPr>
              <w:t xml:space="preserve"> demonstrates that the measure data elements are correct and/or the </w:t>
            </w:r>
            <w:r w:rsidRPr="004853A0">
              <w:rPr>
                <w:rFonts w:cstheme="minorHAnsi"/>
              </w:rPr>
              <w:t>measure score correctly reflects the quality of care provided, adequately identifying differences in quality</w:t>
            </w:r>
            <w:r w:rsidRPr="004853A0">
              <w:rPr>
                <w:rFonts w:cstheme="minorHAnsi"/>
                <w:color w:val="0000FF"/>
              </w:rPr>
              <w:t xml:space="preserve">.  </w:t>
            </w:r>
          </w:p>
          <w:p w14:paraId="6DAED19A" w14:textId="77777777" w:rsidR="00145149" w:rsidRPr="004853A0" w:rsidRDefault="00145149" w:rsidP="006B0488">
            <w:pPr>
              <w:rPr>
                <w:rFonts w:cstheme="minorHAnsi"/>
              </w:rPr>
            </w:pPr>
            <w:bookmarkStart w:id="2" w:name="_Toc256067249"/>
          </w:p>
          <w:p w14:paraId="66ABE5A6" w14:textId="77777777" w:rsidR="00145149" w:rsidRPr="004853A0" w:rsidRDefault="00145149" w:rsidP="006B0488">
            <w:pPr>
              <w:rPr>
                <w:rFonts w:cstheme="minorHAnsi"/>
              </w:rPr>
            </w:pPr>
            <w:r w:rsidRPr="004853A0">
              <w:rPr>
                <w:rFonts w:cstheme="minorHAnsi"/>
                <w:b/>
                <w:bCs/>
              </w:rPr>
              <w:t>2b3.</w:t>
            </w:r>
            <w:r w:rsidRPr="004853A0">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4853A0">
                <w:rPr>
                  <w:rStyle w:val="Hyperlink"/>
                  <w:rFonts w:cstheme="minorHAnsi"/>
                  <w:b/>
                  <w:vertAlign w:val="superscript"/>
                </w:rPr>
                <w:t>12</w:t>
              </w:r>
            </w:hyperlink>
          </w:p>
          <w:p w14:paraId="6B95EFF0" w14:textId="77777777" w:rsidR="00145149" w:rsidRPr="004853A0" w:rsidRDefault="00145149" w:rsidP="006B0488">
            <w:pPr>
              <w:rPr>
                <w:rFonts w:cstheme="minorHAnsi"/>
                <w:b/>
              </w:rPr>
            </w:pPr>
            <w:r w:rsidRPr="004853A0">
              <w:rPr>
                <w:rFonts w:cstheme="minorHAnsi"/>
                <w:b/>
              </w:rPr>
              <w:t xml:space="preserve">AND </w:t>
            </w:r>
          </w:p>
          <w:p w14:paraId="7222B3D5" w14:textId="77777777" w:rsidR="00145149" w:rsidRPr="004853A0" w:rsidRDefault="00145149" w:rsidP="006B0488">
            <w:pPr>
              <w:rPr>
                <w:rFonts w:cstheme="minorHAnsi"/>
              </w:rPr>
            </w:pPr>
            <w:r w:rsidRPr="004853A0">
              <w:rPr>
                <w:rFonts w:cstheme="minorHAnsi"/>
              </w:rPr>
              <w:t xml:space="preserve">If patient preference (e.g., informed </w:t>
            </w:r>
            <w:proofErr w:type="spellStart"/>
            <w:r w:rsidRPr="004853A0">
              <w:rPr>
                <w:rFonts w:cstheme="minorHAnsi"/>
              </w:rPr>
              <w:t>decisionmaking</w:t>
            </w:r>
            <w:proofErr w:type="spellEnd"/>
            <w:r w:rsidRPr="004853A0">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4853A0">
                <w:rPr>
                  <w:rStyle w:val="Hyperlink"/>
                  <w:rFonts w:cstheme="minorHAnsi"/>
                  <w:b/>
                  <w:vertAlign w:val="superscript"/>
                </w:rPr>
                <w:t>13</w:t>
              </w:r>
            </w:hyperlink>
          </w:p>
          <w:p w14:paraId="3859F6EE" w14:textId="77777777" w:rsidR="00145149" w:rsidRPr="004853A0" w:rsidRDefault="00145149" w:rsidP="006B0488">
            <w:pPr>
              <w:rPr>
                <w:rFonts w:cstheme="minorHAnsi"/>
                <w:b/>
                <w:bCs/>
              </w:rPr>
            </w:pPr>
          </w:p>
          <w:p w14:paraId="6E62C85F" w14:textId="77777777" w:rsidR="00145149" w:rsidRPr="004853A0" w:rsidRDefault="00145149" w:rsidP="006B0488">
            <w:pPr>
              <w:rPr>
                <w:rFonts w:cstheme="minorHAnsi"/>
              </w:rPr>
            </w:pPr>
            <w:bookmarkStart w:id="3" w:name="_Toc256067250"/>
            <w:r w:rsidRPr="004853A0">
              <w:rPr>
                <w:rFonts w:cstheme="minorHAnsi"/>
                <w:b/>
                <w:bCs/>
              </w:rPr>
              <w:t>2b4.</w:t>
            </w:r>
            <w:r w:rsidRPr="004853A0">
              <w:rPr>
                <w:rFonts w:cstheme="minorHAnsi"/>
              </w:rPr>
              <w:t xml:space="preserve"> </w:t>
            </w:r>
            <w:r w:rsidRPr="004853A0">
              <w:rPr>
                <w:rFonts w:cstheme="minorHAnsi"/>
                <w:b/>
              </w:rPr>
              <w:t>For outcome measures and other measures when indicated</w:t>
            </w:r>
            <w:r w:rsidRPr="004853A0">
              <w:rPr>
                <w:rFonts w:cstheme="minorHAnsi"/>
              </w:rPr>
              <w:t xml:space="preserve"> (e.g., resource use): </w:t>
            </w:r>
          </w:p>
          <w:p w14:paraId="5EADE264" w14:textId="77777777" w:rsidR="00145149" w:rsidRPr="004853A0" w:rsidRDefault="00145149" w:rsidP="006B0488">
            <w:pPr>
              <w:numPr>
                <w:ilvl w:val="0"/>
                <w:numId w:val="26"/>
              </w:numPr>
              <w:ind w:left="0" w:firstLine="0"/>
              <w:rPr>
                <w:rFonts w:cstheme="minorHAnsi"/>
              </w:rPr>
            </w:pPr>
            <w:r w:rsidRPr="004853A0">
              <w:rPr>
                <w:rFonts w:cstheme="minorHAnsi"/>
                <w:b/>
              </w:rPr>
              <w:t>an evidence-based risk-adjustment strategy</w:t>
            </w:r>
            <w:r w:rsidRPr="004853A0">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4853A0">
                <w:rPr>
                  <w:rStyle w:val="Hyperlink"/>
                  <w:rFonts w:cstheme="minorHAnsi"/>
                  <w:b/>
                  <w:vertAlign w:val="superscript"/>
                </w:rPr>
                <w:t>14</w:t>
              </w:r>
            </w:hyperlink>
            <w:r w:rsidRPr="004853A0">
              <w:rPr>
                <w:rFonts w:cstheme="minorHAnsi"/>
                <w:b/>
                <w:vertAlign w:val="superscript"/>
              </w:rPr>
              <w:t>,</w:t>
            </w:r>
            <w:hyperlink w:anchor="Note15" w:history="1">
              <w:r w:rsidRPr="004853A0">
                <w:rPr>
                  <w:rStyle w:val="Hyperlink"/>
                  <w:rFonts w:cstheme="minorHAnsi"/>
                  <w:b/>
                  <w:vertAlign w:val="superscript"/>
                </w:rPr>
                <w:t>15</w:t>
              </w:r>
            </w:hyperlink>
            <w:r w:rsidRPr="004853A0">
              <w:rPr>
                <w:rFonts w:cstheme="minorHAnsi"/>
              </w:rPr>
              <w:t xml:space="preserve"> and has demonstrated adequate discrimination and calibration</w:t>
            </w:r>
          </w:p>
          <w:p w14:paraId="4FD2F629" w14:textId="77777777" w:rsidR="00145149" w:rsidRPr="004853A0" w:rsidRDefault="00145149" w:rsidP="006B0488">
            <w:pPr>
              <w:rPr>
                <w:rFonts w:cstheme="minorHAnsi"/>
                <w:b/>
              </w:rPr>
            </w:pPr>
            <w:r w:rsidRPr="004853A0">
              <w:rPr>
                <w:rFonts w:cstheme="minorHAnsi"/>
                <w:b/>
              </w:rPr>
              <w:lastRenderedPageBreak/>
              <w:t>OR</w:t>
            </w:r>
          </w:p>
          <w:p w14:paraId="6B3A68F2" w14:textId="77777777" w:rsidR="00145149" w:rsidRPr="004853A0" w:rsidRDefault="00145149" w:rsidP="006B0488">
            <w:pPr>
              <w:numPr>
                <w:ilvl w:val="0"/>
                <w:numId w:val="26"/>
              </w:numPr>
              <w:ind w:left="0" w:firstLine="0"/>
              <w:rPr>
                <w:rFonts w:cstheme="minorHAnsi"/>
              </w:rPr>
            </w:pPr>
            <w:proofErr w:type="gramStart"/>
            <w:r w:rsidRPr="004853A0">
              <w:rPr>
                <w:rFonts w:cstheme="minorHAnsi"/>
              </w:rPr>
              <w:t>rationale/data</w:t>
            </w:r>
            <w:proofErr w:type="gramEnd"/>
            <w:r w:rsidRPr="004853A0">
              <w:rPr>
                <w:rFonts w:cstheme="minorHAnsi"/>
              </w:rPr>
              <w:t xml:space="preserve"> support no risk adjustment/ stratification. </w:t>
            </w:r>
          </w:p>
          <w:p w14:paraId="3AD8F4E4" w14:textId="77777777" w:rsidR="00145149" w:rsidRPr="004853A0" w:rsidRDefault="00145149" w:rsidP="006B0488">
            <w:pPr>
              <w:rPr>
                <w:rFonts w:cstheme="minorHAnsi"/>
                <w:b/>
                <w:bCs/>
              </w:rPr>
            </w:pPr>
          </w:p>
          <w:bookmarkEnd w:id="3"/>
          <w:p w14:paraId="303794BD" w14:textId="77777777" w:rsidR="00145149" w:rsidRPr="004853A0" w:rsidRDefault="00145149" w:rsidP="006B0488">
            <w:pPr>
              <w:rPr>
                <w:rFonts w:cstheme="minorHAnsi"/>
              </w:rPr>
            </w:pPr>
            <w:r w:rsidRPr="004853A0">
              <w:rPr>
                <w:rFonts w:cstheme="minorHAnsi"/>
                <w:b/>
                <w:bCs/>
              </w:rPr>
              <w:t>2b5.</w:t>
            </w:r>
            <w:r w:rsidRPr="004853A0">
              <w:rPr>
                <w:rFonts w:cstheme="minorHAnsi"/>
              </w:rPr>
              <w:t xml:space="preserve"> Data analysis of computed measure scores demonstrates that methods for scoring and analysis of the specified measure allow for </w:t>
            </w:r>
            <w:r w:rsidRPr="004853A0">
              <w:rPr>
                <w:rFonts w:cstheme="minorHAnsi"/>
                <w:b/>
              </w:rPr>
              <w:t>identification of statistically significant and practically/clinically meaningful</w:t>
            </w:r>
            <w:r w:rsidRPr="004853A0">
              <w:rPr>
                <w:rFonts w:cstheme="minorHAnsi"/>
              </w:rPr>
              <w:t xml:space="preserve"> </w:t>
            </w:r>
            <w:hyperlink w:anchor="Note16" w:history="1">
              <w:r w:rsidRPr="004853A0">
                <w:rPr>
                  <w:rStyle w:val="Hyperlink"/>
                  <w:rFonts w:cstheme="minorHAnsi"/>
                  <w:b/>
                  <w:vertAlign w:val="superscript"/>
                </w:rPr>
                <w:t>16</w:t>
              </w:r>
            </w:hyperlink>
            <w:r w:rsidRPr="004853A0">
              <w:rPr>
                <w:rFonts w:cstheme="minorHAnsi"/>
              </w:rPr>
              <w:t xml:space="preserve"> </w:t>
            </w:r>
            <w:r w:rsidRPr="004853A0">
              <w:rPr>
                <w:rFonts w:cstheme="minorHAnsi"/>
                <w:b/>
              </w:rPr>
              <w:t>differences in performance</w:t>
            </w:r>
            <w:r w:rsidRPr="004853A0">
              <w:rPr>
                <w:rFonts w:cstheme="minorHAnsi"/>
              </w:rPr>
              <w:t>;</w:t>
            </w:r>
          </w:p>
          <w:p w14:paraId="5F51DC31" w14:textId="77777777" w:rsidR="00145149" w:rsidRPr="004853A0" w:rsidRDefault="00145149" w:rsidP="006B0488">
            <w:pPr>
              <w:rPr>
                <w:rFonts w:cstheme="minorHAnsi"/>
              </w:rPr>
            </w:pPr>
            <w:r w:rsidRPr="004853A0">
              <w:rPr>
                <w:rFonts w:cstheme="minorHAnsi"/>
                <w:b/>
              </w:rPr>
              <w:t>OR</w:t>
            </w:r>
          </w:p>
          <w:p w14:paraId="62793338" w14:textId="77777777" w:rsidR="00145149" w:rsidRPr="004853A0" w:rsidRDefault="00145149" w:rsidP="006B0488">
            <w:pPr>
              <w:rPr>
                <w:rFonts w:cstheme="minorHAnsi"/>
              </w:rPr>
            </w:pPr>
            <w:proofErr w:type="gramStart"/>
            <w:r w:rsidRPr="004853A0">
              <w:rPr>
                <w:rFonts w:cstheme="minorHAnsi"/>
              </w:rPr>
              <w:t>there</w:t>
            </w:r>
            <w:proofErr w:type="gramEnd"/>
            <w:r w:rsidRPr="004853A0">
              <w:rPr>
                <w:rFonts w:cstheme="minorHAnsi"/>
              </w:rPr>
              <w:t xml:space="preserve"> is evidence of overall less-than-optimal performance. </w:t>
            </w:r>
          </w:p>
          <w:p w14:paraId="5EAEC901" w14:textId="77777777" w:rsidR="00145149" w:rsidRPr="004853A0" w:rsidRDefault="00145149" w:rsidP="006B0488">
            <w:pPr>
              <w:rPr>
                <w:rFonts w:cstheme="minorHAnsi"/>
                <w:b/>
                <w:bCs/>
              </w:rPr>
            </w:pPr>
          </w:p>
          <w:p w14:paraId="72620726" w14:textId="77777777" w:rsidR="00145149" w:rsidRPr="004853A0" w:rsidRDefault="00145149" w:rsidP="006B0488">
            <w:pPr>
              <w:rPr>
                <w:rFonts w:cstheme="minorHAnsi"/>
              </w:rPr>
            </w:pPr>
            <w:r w:rsidRPr="004853A0">
              <w:rPr>
                <w:rFonts w:cstheme="minorHAnsi"/>
                <w:b/>
                <w:bCs/>
              </w:rPr>
              <w:t>2b6.</w:t>
            </w:r>
            <w:r w:rsidRPr="004853A0">
              <w:rPr>
                <w:rFonts w:cstheme="minorHAnsi"/>
              </w:rPr>
              <w:t xml:space="preserve"> </w:t>
            </w:r>
            <w:r w:rsidRPr="004853A0">
              <w:rPr>
                <w:rFonts w:cstheme="minorHAnsi"/>
                <w:b/>
              </w:rPr>
              <w:t>If multiple data sources/methods are specified, there is demonstration they produce comparable results</w:t>
            </w:r>
            <w:r w:rsidRPr="004853A0">
              <w:rPr>
                <w:rFonts w:cstheme="minorHAnsi"/>
              </w:rPr>
              <w:t>.</w:t>
            </w:r>
          </w:p>
          <w:bookmarkEnd w:id="2"/>
          <w:p w14:paraId="35B92A33" w14:textId="77777777" w:rsidR="00145149" w:rsidRPr="004853A0" w:rsidRDefault="00145149" w:rsidP="006B0488">
            <w:pPr>
              <w:rPr>
                <w:rFonts w:cstheme="minorHAnsi"/>
                <w:b/>
                <w:bCs/>
              </w:rPr>
            </w:pPr>
          </w:p>
          <w:p w14:paraId="1B94C7DD" w14:textId="77777777" w:rsidR="00145149" w:rsidRPr="004853A0" w:rsidRDefault="00145149" w:rsidP="006B0488">
            <w:pPr>
              <w:autoSpaceDE w:val="0"/>
              <w:autoSpaceDN w:val="0"/>
              <w:adjustRightInd w:val="0"/>
              <w:rPr>
                <w:rFonts w:cstheme="minorHAnsi"/>
                <w:b/>
                <w:bCs/>
                <w:iCs/>
              </w:rPr>
            </w:pPr>
            <w:r w:rsidRPr="004853A0">
              <w:rPr>
                <w:rFonts w:cstheme="minorHAnsi"/>
                <w:b/>
                <w:bCs/>
                <w:iCs/>
              </w:rPr>
              <w:t>Notes</w:t>
            </w:r>
          </w:p>
          <w:p w14:paraId="35C41AE3" w14:textId="77777777" w:rsidR="00145149" w:rsidRPr="004853A0" w:rsidRDefault="00145149" w:rsidP="006B0488">
            <w:pPr>
              <w:autoSpaceDE w:val="0"/>
              <w:autoSpaceDN w:val="0"/>
              <w:adjustRightInd w:val="0"/>
              <w:rPr>
                <w:rFonts w:cstheme="minorHAnsi"/>
              </w:rPr>
            </w:pPr>
            <w:bookmarkStart w:id="4" w:name="Note8"/>
            <w:bookmarkStart w:id="5" w:name="Note9"/>
            <w:bookmarkStart w:id="6" w:name="Note10"/>
            <w:bookmarkEnd w:id="4"/>
            <w:bookmarkEnd w:id="5"/>
            <w:bookmarkEnd w:id="6"/>
            <w:r w:rsidRPr="004853A0">
              <w:rPr>
                <w:rFonts w:cstheme="minorHAnsi"/>
                <w:b/>
              </w:rPr>
              <w:t>10.</w:t>
            </w:r>
            <w:r w:rsidRPr="004853A0">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3F4859BF" w14:textId="77777777" w:rsidR="00145149" w:rsidRPr="004853A0" w:rsidRDefault="00145149" w:rsidP="006B0488">
            <w:pPr>
              <w:rPr>
                <w:rFonts w:cstheme="minorHAnsi"/>
              </w:rPr>
            </w:pPr>
            <w:bookmarkStart w:id="7" w:name="Note11"/>
            <w:bookmarkEnd w:id="7"/>
            <w:r w:rsidRPr="004853A0">
              <w:rPr>
                <w:rFonts w:cstheme="minorHAnsi"/>
                <w:b/>
              </w:rPr>
              <w:t>11.</w:t>
            </w:r>
            <w:r w:rsidRPr="004853A0">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55A7C1B6" w14:textId="77777777" w:rsidR="00145149" w:rsidRPr="004853A0" w:rsidRDefault="00145149" w:rsidP="006B0488">
            <w:pPr>
              <w:pStyle w:val="FootnoteText"/>
              <w:rPr>
                <w:rFonts w:asciiTheme="minorHAnsi" w:hAnsiTheme="minorHAnsi" w:cstheme="minorHAnsi"/>
                <w:sz w:val="22"/>
                <w:szCs w:val="22"/>
              </w:rPr>
            </w:pPr>
            <w:bookmarkStart w:id="8" w:name="Note12"/>
            <w:bookmarkEnd w:id="8"/>
            <w:r w:rsidRPr="004853A0">
              <w:rPr>
                <w:rFonts w:asciiTheme="minorHAnsi" w:hAnsiTheme="minorHAnsi" w:cstheme="minorHAnsi"/>
                <w:b/>
                <w:sz w:val="22"/>
                <w:szCs w:val="22"/>
              </w:rPr>
              <w:t>12.</w:t>
            </w:r>
            <w:r w:rsidRPr="004853A0">
              <w:rPr>
                <w:rFonts w:asciiTheme="minorHAnsi" w:hAnsiTheme="minorHAnsi" w:cstheme="minorHAnsi"/>
                <w:sz w:val="22"/>
                <w:szCs w:val="22"/>
              </w:rPr>
              <w:t xml:space="preserve"> Examples of evidence that </w:t>
            </w:r>
            <w:proofErr w:type="gramStart"/>
            <w:r w:rsidRPr="004853A0">
              <w:rPr>
                <w:rFonts w:asciiTheme="minorHAnsi" w:hAnsiTheme="minorHAnsi" w:cstheme="minorHAnsi"/>
                <w:sz w:val="22"/>
                <w:szCs w:val="22"/>
              </w:rPr>
              <w:t>an exclusion</w:t>
            </w:r>
            <w:proofErr w:type="gramEnd"/>
            <w:r w:rsidRPr="004853A0">
              <w:rPr>
                <w:rFonts w:asciiTheme="minorHAnsi" w:hAnsiTheme="minorHAnsi" w:cstheme="minorHAnsi"/>
                <w:sz w:val="22"/>
                <w:szCs w:val="22"/>
              </w:rPr>
              <w:t xml:space="preserve"> distorts measure results include, but are not limited to: frequency of occurrence, variability of exclusions across providers, and sensitivity analyses with and without the exclusion.  </w:t>
            </w:r>
          </w:p>
          <w:p w14:paraId="1FBF4E58" w14:textId="77777777" w:rsidR="00145149" w:rsidRPr="004853A0" w:rsidRDefault="00145149" w:rsidP="006B0488">
            <w:pPr>
              <w:autoSpaceDE w:val="0"/>
              <w:autoSpaceDN w:val="0"/>
              <w:adjustRightInd w:val="0"/>
              <w:rPr>
                <w:rFonts w:cstheme="minorHAnsi"/>
                <w:b/>
              </w:rPr>
            </w:pPr>
            <w:bookmarkStart w:id="9" w:name="Note13"/>
            <w:bookmarkEnd w:id="9"/>
            <w:r w:rsidRPr="004853A0">
              <w:rPr>
                <w:rFonts w:cstheme="minorHAnsi"/>
                <w:b/>
              </w:rPr>
              <w:t>13.</w:t>
            </w:r>
            <w:r w:rsidRPr="004853A0">
              <w:rPr>
                <w:rFonts w:cstheme="minorHAnsi"/>
              </w:rPr>
              <w:t xml:space="preserve"> Patient preference is not a clinical exception to eligibility and can be influenced by provider interventions.</w:t>
            </w:r>
          </w:p>
          <w:p w14:paraId="092D36AD" w14:textId="77777777" w:rsidR="00145149" w:rsidRPr="004853A0" w:rsidRDefault="00145149" w:rsidP="006B0488">
            <w:pPr>
              <w:pStyle w:val="FootnoteText"/>
              <w:rPr>
                <w:rFonts w:asciiTheme="minorHAnsi" w:hAnsiTheme="minorHAnsi" w:cstheme="minorHAnsi"/>
                <w:sz w:val="22"/>
                <w:szCs w:val="22"/>
              </w:rPr>
            </w:pPr>
            <w:bookmarkStart w:id="10" w:name="Note14"/>
            <w:bookmarkEnd w:id="10"/>
            <w:r w:rsidRPr="004853A0">
              <w:rPr>
                <w:rFonts w:asciiTheme="minorHAnsi" w:hAnsiTheme="minorHAnsi" w:cstheme="minorHAnsi"/>
                <w:b/>
                <w:sz w:val="22"/>
                <w:szCs w:val="22"/>
              </w:rPr>
              <w:t xml:space="preserve">14. </w:t>
            </w:r>
            <w:r w:rsidRPr="004853A0">
              <w:rPr>
                <w:rFonts w:asciiTheme="minorHAnsi" w:hAnsiTheme="minorHAnsi" w:cstheme="minorHAnsi"/>
                <w:sz w:val="22"/>
                <w:szCs w:val="22"/>
              </w:rPr>
              <w:t>Risk factors that influence outcomes should not be specified as exclusions.</w:t>
            </w:r>
          </w:p>
          <w:p w14:paraId="269740DF" w14:textId="77777777" w:rsidR="00145149" w:rsidRPr="004853A0" w:rsidRDefault="00145149" w:rsidP="006B0488">
            <w:pPr>
              <w:rPr>
                <w:rFonts w:cstheme="minorHAnsi"/>
                <w:b/>
                <w:bCs/>
              </w:rPr>
            </w:pPr>
            <w:bookmarkStart w:id="11" w:name="Note15"/>
            <w:bookmarkEnd w:id="11"/>
            <w:r w:rsidRPr="004853A0">
              <w:rPr>
                <w:rFonts w:cstheme="minorHAnsi"/>
                <w:b/>
              </w:rPr>
              <w:t>15.</w:t>
            </w:r>
            <w:r w:rsidRPr="004853A0">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13A0836E" w14:textId="77777777" w:rsidR="00145149" w:rsidRPr="004853A0" w:rsidRDefault="00145149" w:rsidP="006B0488">
            <w:pPr>
              <w:rPr>
                <w:rFonts w:cstheme="minorHAnsi"/>
                <w:noProof/>
              </w:rPr>
            </w:pPr>
            <w:bookmarkStart w:id="12" w:name="Note16"/>
            <w:bookmarkEnd w:id="12"/>
            <w:r w:rsidRPr="004853A0">
              <w:rPr>
                <w:rFonts w:cstheme="minorHAnsi"/>
                <w:b/>
              </w:rPr>
              <w:t>16.</w:t>
            </w:r>
            <w:r w:rsidRPr="004853A0">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725DF21D" w14:textId="77777777" w:rsidR="00BC0D25" w:rsidRDefault="00BC0D25" w:rsidP="006B0488">
      <w:pPr>
        <w:spacing w:after="0" w:line="240" w:lineRule="auto"/>
        <w:rPr>
          <w:rFonts w:cstheme="minorHAnsi"/>
          <w:noProof/>
        </w:rPr>
      </w:pPr>
    </w:p>
    <w:p w14:paraId="36247EBD" w14:textId="77777777" w:rsidR="00E27240" w:rsidRPr="00A25024" w:rsidRDefault="002B5016" w:rsidP="006B0488">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311EF379" w14:textId="77777777" w:rsidR="002E78A0" w:rsidRPr="00A25024" w:rsidRDefault="002E78A0" w:rsidP="006B0488">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B6F487E" w14:textId="77777777" w:rsidR="000574AB" w:rsidRPr="00A25024" w:rsidRDefault="000574AB" w:rsidP="006B0488">
      <w:pPr>
        <w:spacing w:after="0" w:line="240" w:lineRule="auto"/>
        <w:rPr>
          <w:rFonts w:cstheme="minorHAnsi"/>
          <w:noProof/>
        </w:rPr>
      </w:pPr>
    </w:p>
    <w:p w14:paraId="473CD3F4" w14:textId="77777777" w:rsidR="00A01494" w:rsidRDefault="002B5016" w:rsidP="006B0488">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w:t>
      </w:r>
      <w:r w:rsidR="004348CC" w:rsidRPr="00A25024">
        <w:rPr>
          <w:rFonts w:cstheme="minorHAnsi"/>
          <w:bCs/>
          <w:i/>
        </w:rPr>
        <w:lastRenderedPageBreak/>
        <w:t xml:space="preserve">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596E78C1" w14:textId="77777777" w:rsidTr="0014773C">
        <w:trPr>
          <w:jc w:val="center"/>
        </w:trPr>
        <w:tc>
          <w:tcPr>
            <w:tcW w:w="5208" w:type="dxa"/>
            <w:shd w:val="clear" w:color="auto" w:fill="D9D9D9" w:themeFill="background1" w:themeFillShade="D9"/>
          </w:tcPr>
          <w:p w14:paraId="039C0ABD" w14:textId="77777777" w:rsidR="00A01494" w:rsidRDefault="00A01494" w:rsidP="006B0488">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1454B8FF" w14:textId="77777777" w:rsidR="009A6A57" w:rsidRPr="00A01494" w:rsidRDefault="009A6A57" w:rsidP="006B0488">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1149DB4B" w14:textId="77777777" w:rsidR="00A01494" w:rsidRPr="00A01494" w:rsidRDefault="00A01494" w:rsidP="006B0488">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27E01F5C" w14:textId="77777777" w:rsidTr="0014773C">
        <w:trPr>
          <w:jc w:val="center"/>
        </w:trPr>
        <w:tc>
          <w:tcPr>
            <w:tcW w:w="5208" w:type="dxa"/>
          </w:tcPr>
          <w:p w14:paraId="7E1B59E7" w14:textId="77777777" w:rsidR="00A01494" w:rsidRPr="00A01494" w:rsidRDefault="00C67354" w:rsidP="006B0488">
            <w:pPr>
              <w:autoSpaceDE w:val="0"/>
              <w:autoSpaceDN w:val="0"/>
              <w:adjustRightInd w:val="0"/>
              <w:rPr>
                <w:rFonts w:cstheme="minorHAnsi"/>
                <w:bCs/>
              </w:rPr>
            </w:pPr>
            <w:sdt>
              <w:sdtPr>
                <w:rPr>
                  <w:rFonts w:cstheme="minorHAnsi"/>
                  <w:bCs/>
                  <w:color w:val="0000FF"/>
                </w:rPr>
                <w:id w:val="-839233565"/>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7A54F24B" w14:textId="77777777" w:rsidR="00A01494" w:rsidRPr="00A01494" w:rsidRDefault="00C67354" w:rsidP="006B0488">
            <w:pPr>
              <w:autoSpaceDE w:val="0"/>
              <w:autoSpaceDN w:val="0"/>
              <w:adjustRightInd w:val="0"/>
              <w:rPr>
                <w:rFonts w:cstheme="minorHAnsi"/>
                <w:bCs/>
              </w:rPr>
            </w:pPr>
            <w:sdt>
              <w:sdtPr>
                <w:rPr>
                  <w:rFonts w:cstheme="minorHAnsi"/>
                  <w:bCs/>
                  <w:color w:val="0000FF"/>
                </w:rPr>
                <w:id w:val="9891706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2E3D6CD7" w14:textId="77777777" w:rsidTr="0014773C">
        <w:trPr>
          <w:jc w:val="center"/>
        </w:trPr>
        <w:tc>
          <w:tcPr>
            <w:tcW w:w="5208" w:type="dxa"/>
          </w:tcPr>
          <w:p w14:paraId="5C1FC67D" w14:textId="77777777" w:rsidR="00A01494" w:rsidRPr="00A01494" w:rsidRDefault="00C67354" w:rsidP="006B0488">
            <w:pPr>
              <w:autoSpaceDE w:val="0"/>
              <w:autoSpaceDN w:val="0"/>
              <w:adjustRightInd w:val="0"/>
              <w:rPr>
                <w:rFonts w:cstheme="minorHAnsi"/>
                <w:bCs/>
              </w:rPr>
            </w:pPr>
            <w:sdt>
              <w:sdtPr>
                <w:rPr>
                  <w:rFonts w:cstheme="minorHAnsi"/>
                  <w:bCs/>
                  <w:color w:val="0000FF"/>
                </w:rPr>
                <w:id w:val="560149406"/>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4A0EA0D8" w14:textId="77777777" w:rsidR="00A01494" w:rsidRPr="00A01494" w:rsidRDefault="00C67354" w:rsidP="006B0488">
            <w:pPr>
              <w:autoSpaceDE w:val="0"/>
              <w:autoSpaceDN w:val="0"/>
              <w:adjustRightInd w:val="0"/>
              <w:rPr>
                <w:rFonts w:cstheme="minorHAnsi"/>
                <w:bCs/>
              </w:rPr>
            </w:pPr>
            <w:sdt>
              <w:sdtPr>
                <w:rPr>
                  <w:rFonts w:cstheme="minorHAnsi"/>
                  <w:bCs/>
                  <w:color w:val="0000FF"/>
                </w:rPr>
                <w:id w:val="-38719550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2F2884B4" w14:textId="77777777" w:rsidTr="0014773C">
        <w:trPr>
          <w:jc w:val="center"/>
        </w:trPr>
        <w:tc>
          <w:tcPr>
            <w:tcW w:w="5208" w:type="dxa"/>
          </w:tcPr>
          <w:p w14:paraId="05853CF1" w14:textId="77777777" w:rsidR="00A01494" w:rsidRPr="00A01494" w:rsidRDefault="00C67354" w:rsidP="006B0488">
            <w:pPr>
              <w:autoSpaceDE w:val="0"/>
              <w:autoSpaceDN w:val="0"/>
              <w:adjustRightInd w:val="0"/>
              <w:rPr>
                <w:rFonts w:cstheme="minorHAnsi"/>
                <w:bCs/>
              </w:rPr>
            </w:pPr>
            <w:sdt>
              <w:sdtPr>
                <w:rPr>
                  <w:rFonts w:cstheme="minorHAnsi"/>
                  <w:bCs/>
                  <w:color w:val="0000FF"/>
                </w:rPr>
                <w:id w:val="751091068"/>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637F8BF1" w14:textId="77777777" w:rsidR="00A01494" w:rsidRPr="00A01494" w:rsidRDefault="00C67354" w:rsidP="006B0488">
            <w:pPr>
              <w:autoSpaceDE w:val="0"/>
              <w:autoSpaceDN w:val="0"/>
              <w:adjustRightInd w:val="0"/>
              <w:rPr>
                <w:rFonts w:cstheme="minorHAnsi"/>
                <w:bCs/>
              </w:rPr>
            </w:pPr>
            <w:sdt>
              <w:sdtPr>
                <w:rPr>
                  <w:rFonts w:cstheme="minorHAnsi"/>
                  <w:bCs/>
                  <w:color w:val="0000FF"/>
                </w:rPr>
                <w:id w:val="547026371"/>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18D18249" w14:textId="77777777" w:rsidTr="0014773C">
        <w:trPr>
          <w:jc w:val="center"/>
        </w:trPr>
        <w:tc>
          <w:tcPr>
            <w:tcW w:w="5208" w:type="dxa"/>
          </w:tcPr>
          <w:p w14:paraId="4077B34D" w14:textId="77777777" w:rsidR="00A01494" w:rsidRPr="00A01494" w:rsidRDefault="00C67354" w:rsidP="006B0488">
            <w:pPr>
              <w:autoSpaceDE w:val="0"/>
              <w:autoSpaceDN w:val="0"/>
              <w:adjustRightInd w:val="0"/>
              <w:rPr>
                <w:rFonts w:cstheme="minorHAnsi"/>
                <w:bCs/>
              </w:rPr>
            </w:pPr>
            <w:sdt>
              <w:sdtPr>
                <w:rPr>
                  <w:rFonts w:cstheme="minorHAnsi"/>
                  <w:bCs/>
                  <w:color w:val="0000FF"/>
                </w:rPr>
                <w:id w:val="1121342177"/>
              </w:sdtPr>
              <w:sdtEndPr/>
              <w:sdtContent>
                <w:sdt>
                  <w:sdtPr>
                    <w:rPr>
                      <w:rFonts w:cstheme="minorHAnsi"/>
                      <w:bCs/>
                      <w:color w:val="0000FF"/>
                    </w:rPr>
                    <w:id w:val="-585921041"/>
                  </w:sdtPr>
                  <w:sdtEndPr/>
                  <w:sdtContent>
                    <w:bookmarkStart w:id="13" w:name="Check2"/>
                    <w:r w:rsidR="003A3026" w:rsidRPr="00AB43D9">
                      <w:rPr>
                        <w:rFonts w:ascii="MS Gothic" w:eastAsia="MS Gothic" w:cstheme="minorHAnsi"/>
                        <w:bCs/>
                        <w:color w:val="0000FF"/>
                        <w:sz w:val="16"/>
                      </w:rPr>
                      <w:fldChar w:fldCharType="begin">
                        <w:ffData>
                          <w:name w:val="Check2"/>
                          <w:enabled/>
                          <w:calcOnExit w:val="0"/>
                          <w:checkBox>
                            <w:sizeAuto/>
                            <w:default w:val="1"/>
                          </w:checkBox>
                        </w:ffData>
                      </w:fldChar>
                    </w:r>
                    <w:r w:rsidR="003A3026" w:rsidRPr="00AB43D9">
                      <w:rPr>
                        <w:rFonts w:ascii="MS Gothic" w:eastAsia="MS Gothic" w:cstheme="minorHAnsi"/>
                        <w:bCs/>
                        <w:color w:val="0000FF"/>
                        <w:sz w:val="16"/>
                      </w:rPr>
                      <w:instrText xml:space="preserve"> FORMCHECKBOX </w:instrText>
                    </w:r>
                    <w:r>
                      <w:rPr>
                        <w:rFonts w:ascii="MS Gothic" w:eastAsia="MS Gothic" w:cstheme="minorHAnsi"/>
                        <w:bCs/>
                        <w:color w:val="0000FF"/>
                        <w:sz w:val="16"/>
                      </w:rPr>
                    </w:r>
                    <w:r>
                      <w:rPr>
                        <w:rFonts w:ascii="MS Gothic" w:eastAsia="MS Gothic" w:cstheme="minorHAnsi"/>
                        <w:bCs/>
                        <w:color w:val="0000FF"/>
                        <w:sz w:val="16"/>
                      </w:rPr>
                      <w:fldChar w:fldCharType="separate"/>
                    </w:r>
                    <w:r w:rsidR="003A3026" w:rsidRPr="00AB43D9">
                      <w:rPr>
                        <w:rFonts w:ascii="MS Gothic" w:eastAsia="MS Gothic" w:cstheme="minorHAnsi"/>
                        <w:bCs/>
                        <w:color w:val="0000FF"/>
                        <w:sz w:val="16"/>
                      </w:rPr>
                      <w:fldChar w:fldCharType="end"/>
                    </w:r>
                    <w:bookmarkEnd w:id="13"/>
                  </w:sdtContent>
                </w:sdt>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4B265681" w14:textId="77777777" w:rsidR="00A01494" w:rsidRPr="00A01494" w:rsidRDefault="00C67354" w:rsidP="006B0488">
            <w:pPr>
              <w:autoSpaceDE w:val="0"/>
              <w:autoSpaceDN w:val="0"/>
              <w:adjustRightInd w:val="0"/>
              <w:rPr>
                <w:rFonts w:cstheme="minorHAnsi"/>
                <w:bCs/>
              </w:rPr>
            </w:pPr>
            <w:sdt>
              <w:sdtPr>
                <w:rPr>
                  <w:rFonts w:cstheme="minorHAnsi"/>
                  <w:bCs/>
                  <w:color w:val="0000FF"/>
                </w:rPr>
                <w:id w:val="-359203911"/>
              </w:sdtPr>
              <w:sdtEndPr/>
              <w:sdtContent>
                <w:sdt>
                  <w:sdtPr>
                    <w:rPr>
                      <w:rFonts w:cstheme="minorHAnsi"/>
                      <w:bCs/>
                      <w:color w:val="0000FF"/>
                    </w:rPr>
                    <w:id w:val="1356006774"/>
                  </w:sdtPr>
                  <w:sdtEndPr/>
                  <w:sdtContent>
                    <w:r w:rsidR="003A3026" w:rsidRPr="00AB43D9">
                      <w:rPr>
                        <w:rFonts w:ascii="MS Gothic" w:eastAsia="MS Gothic" w:cstheme="minorHAnsi"/>
                        <w:bCs/>
                        <w:color w:val="0000FF"/>
                        <w:sz w:val="16"/>
                      </w:rPr>
                      <w:fldChar w:fldCharType="begin">
                        <w:ffData>
                          <w:name w:val="Check2"/>
                          <w:enabled/>
                          <w:calcOnExit w:val="0"/>
                          <w:checkBox>
                            <w:sizeAuto/>
                            <w:default w:val="1"/>
                          </w:checkBox>
                        </w:ffData>
                      </w:fldChar>
                    </w:r>
                    <w:r w:rsidR="003A3026" w:rsidRPr="00AB43D9">
                      <w:rPr>
                        <w:rFonts w:ascii="MS Gothic" w:eastAsia="MS Gothic" w:cstheme="minorHAnsi"/>
                        <w:bCs/>
                        <w:color w:val="0000FF"/>
                        <w:sz w:val="16"/>
                      </w:rPr>
                      <w:instrText xml:space="preserve"> FORMCHECKBOX </w:instrText>
                    </w:r>
                    <w:r>
                      <w:rPr>
                        <w:rFonts w:ascii="MS Gothic" w:eastAsia="MS Gothic" w:cstheme="minorHAnsi"/>
                        <w:bCs/>
                        <w:color w:val="0000FF"/>
                        <w:sz w:val="16"/>
                      </w:rPr>
                    </w:r>
                    <w:r>
                      <w:rPr>
                        <w:rFonts w:ascii="MS Gothic" w:eastAsia="MS Gothic" w:cstheme="minorHAnsi"/>
                        <w:bCs/>
                        <w:color w:val="0000FF"/>
                        <w:sz w:val="16"/>
                      </w:rPr>
                      <w:fldChar w:fldCharType="separate"/>
                    </w:r>
                    <w:r w:rsidR="003A3026" w:rsidRPr="00AB43D9">
                      <w:rPr>
                        <w:rFonts w:ascii="MS Gothic" w:eastAsia="MS Gothic" w:cstheme="minorHAnsi"/>
                        <w:bCs/>
                        <w:color w:val="0000FF"/>
                        <w:sz w:val="16"/>
                      </w:rPr>
                      <w:fldChar w:fldCharType="end"/>
                    </w:r>
                  </w:sdtContent>
                </w:sdt>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2D673584" w14:textId="77777777" w:rsidTr="0014773C">
        <w:trPr>
          <w:jc w:val="center"/>
        </w:trPr>
        <w:tc>
          <w:tcPr>
            <w:tcW w:w="5208" w:type="dxa"/>
          </w:tcPr>
          <w:p w14:paraId="387FE1D1" w14:textId="77777777" w:rsidR="00A01494" w:rsidRPr="00A01494" w:rsidRDefault="00C67354" w:rsidP="006B0488">
            <w:pPr>
              <w:autoSpaceDE w:val="0"/>
              <w:autoSpaceDN w:val="0"/>
              <w:adjustRightInd w:val="0"/>
              <w:rPr>
                <w:rFonts w:cstheme="minorHAnsi"/>
                <w:bCs/>
              </w:rPr>
            </w:pPr>
            <w:sdt>
              <w:sdtPr>
                <w:rPr>
                  <w:rFonts w:cstheme="minorHAnsi"/>
                  <w:bCs/>
                  <w:color w:val="0000FF"/>
                </w:rPr>
                <w:id w:val="615648267"/>
              </w:sdtPr>
              <w:sdtEndPr/>
              <w:sdtContent>
                <w:sdt>
                  <w:sdtPr>
                    <w:rPr>
                      <w:rFonts w:cstheme="minorHAnsi"/>
                      <w:bCs/>
                      <w:color w:val="0000FF"/>
                    </w:rPr>
                    <w:id w:val="102158077"/>
                  </w:sdtPr>
                  <w:sdtEndPr/>
                  <w:sdtContent>
                    <w:r w:rsidR="0093293B" w:rsidRPr="00AB43D9">
                      <w:rPr>
                        <w:rFonts w:ascii="MS Gothic" w:eastAsia="MS Gothic" w:cstheme="minorHAnsi"/>
                        <w:bCs/>
                        <w:color w:val="0000FF"/>
                        <w:sz w:val="16"/>
                      </w:rPr>
                      <w:fldChar w:fldCharType="begin">
                        <w:ffData>
                          <w:name w:val="Check2"/>
                          <w:enabled/>
                          <w:calcOnExit w:val="0"/>
                          <w:checkBox>
                            <w:sizeAuto/>
                            <w:default w:val="1"/>
                          </w:checkBox>
                        </w:ffData>
                      </w:fldChar>
                    </w:r>
                    <w:r w:rsidR="0093293B" w:rsidRPr="00AB43D9">
                      <w:rPr>
                        <w:rFonts w:ascii="MS Gothic" w:eastAsia="MS Gothic" w:cstheme="minorHAnsi"/>
                        <w:bCs/>
                        <w:color w:val="0000FF"/>
                        <w:sz w:val="16"/>
                      </w:rPr>
                      <w:instrText xml:space="preserve"> FORMCHECKBOX </w:instrText>
                    </w:r>
                    <w:r>
                      <w:rPr>
                        <w:rFonts w:ascii="MS Gothic" w:eastAsia="MS Gothic" w:cstheme="minorHAnsi"/>
                        <w:bCs/>
                        <w:color w:val="0000FF"/>
                        <w:sz w:val="16"/>
                      </w:rPr>
                    </w:r>
                    <w:r>
                      <w:rPr>
                        <w:rFonts w:ascii="MS Gothic" w:eastAsia="MS Gothic" w:cstheme="minorHAnsi"/>
                        <w:bCs/>
                        <w:color w:val="0000FF"/>
                        <w:sz w:val="16"/>
                      </w:rPr>
                      <w:fldChar w:fldCharType="separate"/>
                    </w:r>
                    <w:r w:rsidR="0093293B" w:rsidRPr="00AB43D9">
                      <w:rPr>
                        <w:rFonts w:ascii="MS Gothic" w:eastAsia="MS Gothic" w:cstheme="minorHAnsi"/>
                        <w:bCs/>
                        <w:color w:val="0000FF"/>
                        <w:sz w:val="16"/>
                      </w:rPr>
                      <w:fldChar w:fldCharType="end"/>
                    </w:r>
                  </w:sdtContent>
                </w:sdt>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1D06EAB7" w14:textId="77777777" w:rsidR="00A01494" w:rsidRPr="00A01494" w:rsidRDefault="00C67354" w:rsidP="006B0488">
            <w:pPr>
              <w:autoSpaceDE w:val="0"/>
              <w:autoSpaceDN w:val="0"/>
              <w:adjustRightInd w:val="0"/>
              <w:rPr>
                <w:rFonts w:cstheme="minorHAnsi"/>
                <w:bCs/>
              </w:rPr>
            </w:pPr>
            <w:sdt>
              <w:sdtPr>
                <w:rPr>
                  <w:rFonts w:cstheme="minorHAnsi"/>
                  <w:bCs/>
                  <w:color w:val="0000FF"/>
                </w:rPr>
                <w:id w:val="498854310"/>
              </w:sdtPr>
              <w:sdtEndPr/>
              <w:sdtContent>
                <w:sdt>
                  <w:sdtPr>
                    <w:rPr>
                      <w:rFonts w:cstheme="minorHAnsi"/>
                      <w:bCs/>
                      <w:color w:val="0000FF"/>
                    </w:rPr>
                    <w:id w:val="-348256717"/>
                  </w:sdtPr>
                  <w:sdtEndPr/>
                  <w:sdtContent>
                    <w:r w:rsidR="00C97065" w:rsidRPr="00AB43D9">
                      <w:rPr>
                        <w:rFonts w:ascii="MS Gothic" w:eastAsia="MS Gothic" w:cstheme="minorHAnsi"/>
                        <w:bCs/>
                        <w:color w:val="0000FF"/>
                        <w:sz w:val="16"/>
                      </w:rPr>
                      <w:fldChar w:fldCharType="begin">
                        <w:ffData>
                          <w:name w:val="Check2"/>
                          <w:enabled/>
                          <w:calcOnExit w:val="0"/>
                          <w:checkBox>
                            <w:sizeAuto/>
                            <w:default w:val="1"/>
                          </w:checkBox>
                        </w:ffData>
                      </w:fldChar>
                    </w:r>
                    <w:r w:rsidR="00C97065" w:rsidRPr="00AB43D9">
                      <w:rPr>
                        <w:rFonts w:ascii="MS Gothic" w:eastAsia="MS Gothic" w:cstheme="minorHAnsi"/>
                        <w:bCs/>
                        <w:color w:val="0000FF"/>
                        <w:sz w:val="16"/>
                      </w:rPr>
                      <w:instrText xml:space="preserve"> FORMCHECKBOX </w:instrText>
                    </w:r>
                    <w:r>
                      <w:rPr>
                        <w:rFonts w:ascii="MS Gothic" w:eastAsia="MS Gothic" w:cstheme="minorHAnsi"/>
                        <w:bCs/>
                        <w:color w:val="0000FF"/>
                        <w:sz w:val="16"/>
                      </w:rPr>
                    </w:r>
                    <w:r>
                      <w:rPr>
                        <w:rFonts w:ascii="MS Gothic" w:eastAsia="MS Gothic" w:cstheme="minorHAnsi"/>
                        <w:bCs/>
                        <w:color w:val="0000FF"/>
                        <w:sz w:val="16"/>
                      </w:rPr>
                      <w:fldChar w:fldCharType="separate"/>
                    </w:r>
                    <w:r w:rsidR="00C97065" w:rsidRPr="00AB43D9">
                      <w:rPr>
                        <w:rFonts w:ascii="MS Gothic" w:eastAsia="MS Gothic" w:cstheme="minorHAnsi"/>
                        <w:bCs/>
                        <w:color w:val="0000FF"/>
                        <w:sz w:val="16"/>
                      </w:rPr>
                      <w:fldChar w:fldCharType="end"/>
                    </w:r>
                  </w:sdtContent>
                </w:sdt>
              </w:sdtContent>
            </w:sdt>
            <w:r w:rsidR="00B82A57">
              <w:rPr>
                <w:rFonts w:cstheme="minorHAnsi"/>
                <w:bCs/>
              </w:rPr>
              <w:t xml:space="preserve"> </w:t>
            </w:r>
            <w:r w:rsidR="00A01494" w:rsidRPr="00C97065">
              <w:rPr>
                <w:rFonts w:cstheme="minorHAnsi"/>
                <w:bCs/>
              </w:rPr>
              <w:t xml:space="preserve">eMeasure </w:t>
            </w:r>
            <w:r w:rsidR="004756E1" w:rsidRPr="00C97065">
              <w:rPr>
                <w:rFonts w:cstheme="minorHAnsi"/>
                <w:bCs/>
              </w:rPr>
              <w:t xml:space="preserve">(HQMF) </w:t>
            </w:r>
            <w:r w:rsidR="00A01494" w:rsidRPr="00C97065">
              <w:rPr>
                <w:rFonts w:cstheme="minorHAnsi"/>
                <w:bCs/>
              </w:rPr>
              <w:t>impleme</w:t>
            </w:r>
            <w:r w:rsidR="00B82A57" w:rsidRPr="00C97065">
              <w:rPr>
                <w:rFonts w:cstheme="minorHAnsi"/>
                <w:bCs/>
              </w:rPr>
              <w:t>nted in EHRs</w:t>
            </w:r>
          </w:p>
        </w:tc>
      </w:tr>
      <w:tr w:rsidR="00A01494" w:rsidRPr="00A01494" w14:paraId="2175124F" w14:textId="77777777" w:rsidTr="0014773C">
        <w:trPr>
          <w:jc w:val="center"/>
        </w:trPr>
        <w:tc>
          <w:tcPr>
            <w:tcW w:w="5208" w:type="dxa"/>
          </w:tcPr>
          <w:p w14:paraId="6B7CC3EB" w14:textId="77777777" w:rsidR="00A01494" w:rsidRPr="00A01494" w:rsidRDefault="00C67354" w:rsidP="006B0488">
            <w:pPr>
              <w:autoSpaceDE w:val="0"/>
              <w:autoSpaceDN w:val="0"/>
              <w:adjustRightInd w:val="0"/>
              <w:rPr>
                <w:rFonts w:cstheme="minorHAnsi"/>
                <w:bCs/>
              </w:rPr>
            </w:pPr>
            <w:sdt>
              <w:sdtPr>
                <w:rPr>
                  <w:rFonts w:cstheme="minorHAnsi"/>
                  <w:bCs/>
                  <w:color w:val="0000FF"/>
                </w:rPr>
                <w:id w:val="131637539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2C750CB4" w14:textId="77777777" w:rsidR="00A01494" w:rsidRPr="00A01494" w:rsidRDefault="00C67354" w:rsidP="006B0488">
            <w:pPr>
              <w:autoSpaceDE w:val="0"/>
              <w:autoSpaceDN w:val="0"/>
              <w:adjustRightInd w:val="0"/>
              <w:rPr>
                <w:rFonts w:cstheme="minorHAnsi"/>
                <w:bCs/>
              </w:rPr>
            </w:pPr>
            <w:sdt>
              <w:sdtPr>
                <w:rPr>
                  <w:rFonts w:cstheme="minorHAnsi"/>
                  <w:bCs/>
                  <w:color w:val="0000FF"/>
                </w:rPr>
                <w:id w:val="1689098749"/>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234C2E07" w14:textId="77777777" w:rsidR="00A01494" w:rsidRDefault="006327D8" w:rsidP="006B0488">
      <w:pPr>
        <w:autoSpaceDE w:val="0"/>
        <w:autoSpaceDN w:val="0"/>
        <w:adjustRightInd w:val="0"/>
        <w:spacing w:after="0" w:line="240" w:lineRule="auto"/>
        <w:rPr>
          <w:rFonts w:cstheme="minorHAnsi"/>
          <w:b/>
          <w:bCs/>
        </w:rPr>
      </w:pPr>
      <w:r w:rsidRPr="00A25024">
        <w:rPr>
          <w:rFonts w:cstheme="minorHAnsi"/>
          <w:b/>
          <w:bCs/>
        </w:rPr>
        <w:t xml:space="preserve">     </w:t>
      </w:r>
    </w:p>
    <w:p w14:paraId="3C8E8767" w14:textId="77777777" w:rsidR="00021170" w:rsidRPr="00A01494" w:rsidRDefault="002B5016" w:rsidP="006B0488">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42ED517C" w14:textId="77777777" w:rsidR="003A3026" w:rsidRPr="00AD7C4D" w:rsidRDefault="003A3026" w:rsidP="006B0488">
      <w:pPr>
        <w:autoSpaceDE w:val="0"/>
        <w:autoSpaceDN w:val="0"/>
        <w:adjustRightInd w:val="0"/>
        <w:spacing w:after="0" w:line="240" w:lineRule="auto"/>
        <w:rPr>
          <w:rFonts w:ascii="Times New Roman" w:hAnsi="Times New Roman" w:cs="Times New Roman"/>
          <w:bCs/>
        </w:rPr>
      </w:pPr>
      <w:r w:rsidRPr="00AD7C4D">
        <w:rPr>
          <w:rFonts w:ascii="Times New Roman" w:hAnsi="Times New Roman" w:cs="Times New Roman"/>
          <w:bCs/>
        </w:rPr>
        <w:t xml:space="preserve">Not </w:t>
      </w:r>
      <w:r w:rsidR="006B0488">
        <w:rPr>
          <w:rFonts w:ascii="Times New Roman" w:hAnsi="Times New Roman" w:cs="Times New Roman"/>
          <w:bCs/>
        </w:rPr>
        <w:t>a</w:t>
      </w:r>
      <w:r w:rsidRPr="00AD7C4D">
        <w:rPr>
          <w:rFonts w:ascii="Times New Roman" w:hAnsi="Times New Roman" w:cs="Times New Roman"/>
          <w:bCs/>
        </w:rPr>
        <w:t xml:space="preserve">pplicable </w:t>
      </w:r>
    </w:p>
    <w:p w14:paraId="255BDE6F" w14:textId="77777777" w:rsidR="009E1846" w:rsidRDefault="009E1846" w:rsidP="006B0488">
      <w:pPr>
        <w:autoSpaceDE w:val="0"/>
        <w:autoSpaceDN w:val="0"/>
        <w:adjustRightInd w:val="0"/>
        <w:spacing w:after="0" w:line="240" w:lineRule="auto"/>
        <w:rPr>
          <w:rFonts w:cstheme="minorHAnsi"/>
          <w:b/>
        </w:rPr>
      </w:pPr>
    </w:p>
    <w:p w14:paraId="507120BD" w14:textId="77777777" w:rsidR="0004593A" w:rsidRPr="00A25024" w:rsidRDefault="002B5016" w:rsidP="006B0488">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Fonts w:ascii="Times New Roman" w:hAnsi="Times New Roman" w:cs="Times New Roman"/>
          </w:rPr>
          <w:id w:val="950514773"/>
          <w:text/>
        </w:sdtPr>
        <w:sdtEndPr>
          <w:rPr>
            <w:rStyle w:val="DefaultParagraphFont"/>
            <w:color w:val="auto"/>
          </w:rPr>
        </w:sdtEndPr>
        <w:sdtContent>
          <w:r w:rsidR="00FC06A7" w:rsidRPr="006B0488">
            <w:rPr>
              <w:rStyle w:val="Style1"/>
              <w:rFonts w:ascii="Times New Roman" w:hAnsi="Times New Roman" w:cs="Times New Roman"/>
            </w:rPr>
            <w:t>Admissions from January 3, 2011 – December 31, 2012</w:t>
          </w:r>
        </w:sdtContent>
      </w:sdt>
    </w:p>
    <w:p w14:paraId="1F01D964" w14:textId="77777777" w:rsidR="000574AB" w:rsidRDefault="000574AB" w:rsidP="006B0488">
      <w:pPr>
        <w:autoSpaceDE w:val="0"/>
        <w:autoSpaceDN w:val="0"/>
        <w:adjustRightInd w:val="0"/>
        <w:spacing w:after="0" w:line="240" w:lineRule="auto"/>
        <w:rPr>
          <w:rFonts w:cstheme="minorHAnsi"/>
          <w:bCs/>
        </w:rPr>
      </w:pPr>
    </w:p>
    <w:p w14:paraId="24FD85EE" w14:textId="77777777" w:rsidR="000414E8" w:rsidRDefault="002B5016" w:rsidP="006B0488">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07E93B6B" w14:textId="77777777" w:rsidTr="000414E8">
        <w:trPr>
          <w:jc w:val="center"/>
        </w:trPr>
        <w:tc>
          <w:tcPr>
            <w:tcW w:w="5027" w:type="dxa"/>
            <w:shd w:val="clear" w:color="auto" w:fill="D9D9D9" w:themeFill="background1" w:themeFillShade="D9"/>
          </w:tcPr>
          <w:p w14:paraId="2D07C292" w14:textId="77777777" w:rsidR="000414E8" w:rsidRDefault="000414E8" w:rsidP="006B0488">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1DC01CFA" w14:textId="77777777" w:rsidR="009A6A57" w:rsidRPr="00A01494" w:rsidRDefault="009A6A57" w:rsidP="006B0488">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6E2476AA" w14:textId="77777777" w:rsidR="000414E8" w:rsidRPr="00A01494" w:rsidRDefault="000414E8" w:rsidP="006B0488">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69A2C626" w14:textId="77777777" w:rsidTr="000414E8">
        <w:trPr>
          <w:jc w:val="center"/>
        </w:trPr>
        <w:tc>
          <w:tcPr>
            <w:tcW w:w="5027" w:type="dxa"/>
          </w:tcPr>
          <w:p w14:paraId="19991B51" w14:textId="77777777" w:rsidR="000414E8" w:rsidRPr="00A01494" w:rsidRDefault="00C67354" w:rsidP="006B0488">
            <w:pPr>
              <w:autoSpaceDE w:val="0"/>
              <w:autoSpaceDN w:val="0"/>
              <w:adjustRightInd w:val="0"/>
              <w:rPr>
                <w:rFonts w:cstheme="minorHAnsi"/>
                <w:bCs/>
              </w:rPr>
            </w:pPr>
            <w:sdt>
              <w:sdtPr>
                <w:rPr>
                  <w:rFonts w:cstheme="minorHAnsi"/>
                  <w:bCs/>
                  <w:color w:val="0000FF"/>
                </w:rPr>
                <w:id w:val="44751427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21B9A2AF" w14:textId="77777777" w:rsidR="000414E8" w:rsidRPr="00A01494" w:rsidRDefault="00C67354" w:rsidP="006B0488">
            <w:pPr>
              <w:autoSpaceDE w:val="0"/>
              <w:autoSpaceDN w:val="0"/>
              <w:adjustRightInd w:val="0"/>
              <w:rPr>
                <w:rFonts w:cstheme="minorHAnsi"/>
                <w:bCs/>
              </w:rPr>
            </w:pPr>
            <w:sdt>
              <w:sdtPr>
                <w:rPr>
                  <w:rFonts w:cstheme="minorHAnsi"/>
                  <w:bCs/>
                  <w:color w:val="0000FF"/>
                </w:rPr>
                <w:id w:val="1571624283"/>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1600846C" w14:textId="77777777" w:rsidTr="000414E8">
        <w:trPr>
          <w:jc w:val="center"/>
        </w:trPr>
        <w:tc>
          <w:tcPr>
            <w:tcW w:w="5027" w:type="dxa"/>
          </w:tcPr>
          <w:p w14:paraId="249890F3" w14:textId="77777777" w:rsidR="000414E8" w:rsidRPr="00A01494" w:rsidRDefault="00C67354" w:rsidP="006B0488">
            <w:pPr>
              <w:autoSpaceDE w:val="0"/>
              <w:autoSpaceDN w:val="0"/>
              <w:adjustRightInd w:val="0"/>
              <w:rPr>
                <w:rFonts w:cstheme="minorHAnsi"/>
                <w:bCs/>
              </w:rPr>
            </w:pPr>
            <w:sdt>
              <w:sdtPr>
                <w:rPr>
                  <w:rFonts w:cstheme="minorHAnsi"/>
                  <w:bCs/>
                  <w:color w:val="0000FF"/>
                </w:rPr>
                <w:id w:val="-834455086"/>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BFD7865" w14:textId="77777777" w:rsidR="000414E8" w:rsidRPr="00A01494" w:rsidRDefault="00C67354" w:rsidP="006B0488">
            <w:pPr>
              <w:autoSpaceDE w:val="0"/>
              <w:autoSpaceDN w:val="0"/>
              <w:adjustRightInd w:val="0"/>
              <w:rPr>
                <w:rFonts w:cstheme="minorHAnsi"/>
                <w:bCs/>
              </w:rPr>
            </w:pPr>
            <w:sdt>
              <w:sdtPr>
                <w:rPr>
                  <w:rFonts w:cstheme="minorHAnsi"/>
                  <w:bCs/>
                  <w:color w:val="0000FF"/>
                </w:rPr>
                <w:id w:val="-412627602"/>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3F3B06A9" w14:textId="77777777" w:rsidTr="000414E8">
        <w:trPr>
          <w:jc w:val="center"/>
        </w:trPr>
        <w:tc>
          <w:tcPr>
            <w:tcW w:w="5027" w:type="dxa"/>
          </w:tcPr>
          <w:p w14:paraId="2CE4F2E2" w14:textId="77777777" w:rsidR="000414E8" w:rsidRPr="00A01494" w:rsidRDefault="00C67354" w:rsidP="006B0488">
            <w:pPr>
              <w:autoSpaceDE w:val="0"/>
              <w:autoSpaceDN w:val="0"/>
              <w:adjustRightInd w:val="0"/>
              <w:rPr>
                <w:rFonts w:cstheme="minorHAnsi"/>
                <w:bCs/>
              </w:rPr>
            </w:pPr>
            <w:sdt>
              <w:sdtPr>
                <w:rPr>
                  <w:rFonts w:cstheme="minorHAnsi"/>
                  <w:bCs/>
                  <w:color w:val="0000FF"/>
                </w:rPr>
                <w:id w:val="-1855098074"/>
              </w:sdtPr>
              <w:sdtEndPr/>
              <w:sdtContent>
                <w:sdt>
                  <w:sdtPr>
                    <w:rPr>
                      <w:rFonts w:cstheme="minorHAnsi"/>
                      <w:bCs/>
                      <w:color w:val="0000FF"/>
                    </w:rPr>
                    <w:id w:val="1575093060"/>
                  </w:sdtPr>
                  <w:sdtEndPr/>
                  <w:sdtContent>
                    <w:r w:rsidR="003A3026" w:rsidRPr="00AB43D9">
                      <w:rPr>
                        <w:rFonts w:ascii="MS Gothic" w:eastAsia="MS Gothic" w:cstheme="minorHAnsi"/>
                        <w:bCs/>
                        <w:color w:val="0000FF"/>
                        <w:sz w:val="16"/>
                      </w:rPr>
                      <w:fldChar w:fldCharType="begin">
                        <w:ffData>
                          <w:name w:val="Check2"/>
                          <w:enabled/>
                          <w:calcOnExit w:val="0"/>
                          <w:checkBox>
                            <w:sizeAuto/>
                            <w:default w:val="1"/>
                          </w:checkBox>
                        </w:ffData>
                      </w:fldChar>
                    </w:r>
                    <w:r w:rsidR="003A3026" w:rsidRPr="00AB43D9">
                      <w:rPr>
                        <w:rFonts w:ascii="MS Gothic" w:eastAsia="MS Gothic" w:cstheme="minorHAnsi"/>
                        <w:bCs/>
                        <w:color w:val="0000FF"/>
                        <w:sz w:val="16"/>
                      </w:rPr>
                      <w:instrText xml:space="preserve"> FORMCHECKBOX </w:instrText>
                    </w:r>
                    <w:r>
                      <w:rPr>
                        <w:rFonts w:ascii="MS Gothic" w:eastAsia="MS Gothic" w:cstheme="minorHAnsi"/>
                        <w:bCs/>
                        <w:color w:val="0000FF"/>
                        <w:sz w:val="16"/>
                      </w:rPr>
                    </w:r>
                    <w:r>
                      <w:rPr>
                        <w:rFonts w:ascii="MS Gothic" w:eastAsia="MS Gothic" w:cstheme="minorHAnsi"/>
                        <w:bCs/>
                        <w:color w:val="0000FF"/>
                        <w:sz w:val="16"/>
                      </w:rPr>
                      <w:fldChar w:fldCharType="separate"/>
                    </w:r>
                    <w:r w:rsidR="003A3026" w:rsidRPr="00AB43D9">
                      <w:rPr>
                        <w:rFonts w:ascii="MS Gothic" w:eastAsia="MS Gothic" w:cstheme="minorHAnsi"/>
                        <w:bCs/>
                        <w:color w:val="0000FF"/>
                        <w:sz w:val="16"/>
                      </w:rPr>
                      <w:fldChar w:fldCharType="end"/>
                    </w:r>
                  </w:sdtContent>
                </w:sdt>
              </w:sdtContent>
            </w:sdt>
            <w:r w:rsidR="000414E8">
              <w:rPr>
                <w:rFonts w:cstheme="minorHAnsi"/>
                <w:bCs/>
              </w:rPr>
              <w:t xml:space="preserve"> </w:t>
            </w:r>
            <w:r w:rsidR="000414E8">
              <w:rPr>
                <w:rFonts w:eastAsia="MS Gothic" w:cstheme="minorHAnsi"/>
                <w:bCs/>
              </w:rPr>
              <w:t>hospital/facility/agency</w:t>
            </w:r>
          </w:p>
        </w:tc>
        <w:tc>
          <w:tcPr>
            <w:tcW w:w="5028" w:type="dxa"/>
          </w:tcPr>
          <w:p w14:paraId="6646A529" w14:textId="77777777" w:rsidR="000414E8" w:rsidRPr="00A01494" w:rsidRDefault="00C67354" w:rsidP="006B0488">
            <w:pPr>
              <w:autoSpaceDE w:val="0"/>
              <w:autoSpaceDN w:val="0"/>
              <w:adjustRightInd w:val="0"/>
              <w:rPr>
                <w:rFonts w:cstheme="minorHAnsi"/>
                <w:bCs/>
              </w:rPr>
            </w:pPr>
            <w:sdt>
              <w:sdtPr>
                <w:rPr>
                  <w:rFonts w:cstheme="minorHAnsi"/>
                  <w:bCs/>
                  <w:color w:val="0000FF"/>
                </w:rPr>
                <w:id w:val="1857455968"/>
              </w:sdtPr>
              <w:sdtEndPr/>
              <w:sdtContent>
                <w:sdt>
                  <w:sdtPr>
                    <w:rPr>
                      <w:rFonts w:cstheme="minorHAnsi"/>
                      <w:bCs/>
                      <w:color w:val="0000FF"/>
                    </w:rPr>
                    <w:id w:val="-317188773"/>
                  </w:sdtPr>
                  <w:sdtEndPr/>
                  <w:sdtContent>
                    <w:r w:rsidR="003A3026" w:rsidRPr="00AB43D9">
                      <w:rPr>
                        <w:rFonts w:ascii="MS Gothic" w:eastAsia="MS Gothic" w:cstheme="minorHAnsi"/>
                        <w:bCs/>
                        <w:color w:val="0000FF"/>
                        <w:sz w:val="16"/>
                      </w:rPr>
                      <w:fldChar w:fldCharType="begin">
                        <w:ffData>
                          <w:name w:val="Check2"/>
                          <w:enabled/>
                          <w:calcOnExit w:val="0"/>
                          <w:checkBox>
                            <w:sizeAuto/>
                            <w:default w:val="1"/>
                          </w:checkBox>
                        </w:ffData>
                      </w:fldChar>
                    </w:r>
                    <w:r w:rsidR="003A3026" w:rsidRPr="00AB43D9">
                      <w:rPr>
                        <w:rFonts w:ascii="MS Gothic" w:eastAsia="MS Gothic" w:cstheme="minorHAnsi"/>
                        <w:bCs/>
                        <w:color w:val="0000FF"/>
                        <w:sz w:val="16"/>
                      </w:rPr>
                      <w:instrText xml:space="preserve"> FORMCHECKBOX </w:instrText>
                    </w:r>
                    <w:r>
                      <w:rPr>
                        <w:rFonts w:ascii="MS Gothic" w:eastAsia="MS Gothic" w:cstheme="minorHAnsi"/>
                        <w:bCs/>
                        <w:color w:val="0000FF"/>
                        <w:sz w:val="16"/>
                      </w:rPr>
                    </w:r>
                    <w:r>
                      <w:rPr>
                        <w:rFonts w:ascii="MS Gothic" w:eastAsia="MS Gothic" w:cstheme="minorHAnsi"/>
                        <w:bCs/>
                        <w:color w:val="0000FF"/>
                        <w:sz w:val="16"/>
                      </w:rPr>
                      <w:fldChar w:fldCharType="separate"/>
                    </w:r>
                    <w:r w:rsidR="003A3026" w:rsidRPr="00AB43D9">
                      <w:rPr>
                        <w:rFonts w:ascii="MS Gothic" w:eastAsia="MS Gothic" w:cstheme="minorHAnsi"/>
                        <w:bCs/>
                        <w:color w:val="0000FF"/>
                        <w:sz w:val="16"/>
                      </w:rPr>
                      <w:fldChar w:fldCharType="end"/>
                    </w:r>
                  </w:sdtContent>
                </w:sdt>
              </w:sdtContent>
            </w:sdt>
            <w:r w:rsidR="000414E8">
              <w:rPr>
                <w:rFonts w:cstheme="minorHAnsi"/>
                <w:bCs/>
              </w:rPr>
              <w:t xml:space="preserve"> </w:t>
            </w:r>
            <w:r w:rsidR="000414E8">
              <w:rPr>
                <w:rFonts w:eastAsia="MS Gothic" w:cstheme="minorHAnsi"/>
                <w:bCs/>
              </w:rPr>
              <w:t>hospital/facility/agency</w:t>
            </w:r>
          </w:p>
        </w:tc>
      </w:tr>
      <w:tr w:rsidR="000414E8" w:rsidRPr="00A01494" w14:paraId="76CAA851" w14:textId="77777777" w:rsidTr="000414E8">
        <w:trPr>
          <w:jc w:val="center"/>
        </w:trPr>
        <w:tc>
          <w:tcPr>
            <w:tcW w:w="5027" w:type="dxa"/>
          </w:tcPr>
          <w:p w14:paraId="567B6965" w14:textId="77777777" w:rsidR="000414E8" w:rsidRPr="00A01494" w:rsidRDefault="00C67354" w:rsidP="006B0488">
            <w:pPr>
              <w:autoSpaceDE w:val="0"/>
              <w:autoSpaceDN w:val="0"/>
              <w:adjustRightInd w:val="0"/>
              <w:rPr>
                <w:rFonts w:cstheme="minorHAnsi"/>
                <w:bCs/>
              </w:rPr>
            </w:pPr>
            <w:sdt>
              <w:sdtPr>
                <w:rPr>
                  <w:rFonts w:cstheme="minorHAnsi"/>
                  <w:bCs/>
                  <w:color w:val="0000FF"/>
                </w:rPr>
                <w:id w:val="275535217"/>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57872606" w14:textId="77777777" w:rsidR="000414E8" w:rsidRPr="00A01494" w:rsidRDefault="00C67354" w:rsidP="006B0488">
            <w:pPr>
              <w:autoSpaceDE w:val="0"/>
              <w:autoSpaceDN w:val="0"/>
              <w:adjustRightInd w:val="0"/>
              <w:rPr>
                <w:rFonts w:cstheme="minorHAnsi"/>
                <w:bCs/>
              </w:rPr>
            </w:pPr>
            <w:sdt>
              <w:sdtPr>
                <w:rPr>
                  <w:rFonts w:cstheme="minorHAnsi"/>
                  <w:bCs/>
                  <w:color w:val="0000FF"/>
                </w:rPr>
                <w:id w:val="1896924375"/>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36D9C0BE" w14:textId="77777777" w:rsidTr="000414E8">
        <w:trPr>
          <w:jc w:val="center"/>
        </w:trPr>
        <w:tc>
          <w:tcPr>
            <w:tcW w:w="5027" w:type="dxa"/>
          </w:tcPr>
          <w:p w14:paraId="57A81A18" w14:textId="77777777" w:rsidR="000414E8" w:rsidRPr="00A01494" w:rsidRDefault="00C67354" w:rsidP="006B0488">
            <w:pPr>
              <w:autoSpaceDE w:val="0"/>
              <w:autoSpaceDN w:val="0"/>
              <w:adjustRightInd w:val="0"/>
              <w:rPr>
                <w:rFonts w:cstheme="minorHAnsi"/>
                <w:bCs/>
              </w:rPr>
            </w:pPr>
            <w:sdt>
              <w:sdtPr>
                <w:rPr>
                  <w:rFonts w:cstheme="minorHAnsi"/>
                  <w:bCs/>
                  <w:color w:val="0000FF"/>
                </w:rPr>
                <w:id w:val="-1138024150"/>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66FDEF7F" w14:textId="77777777" w:rsidR="000414E8" w:rsidRPr="00A01494" w:rsidRDefault="00C67354" w:rsidP="006B0488">
            <w:pPr>
              <w:autoSpaceDE w:val="0"/>
              <w:autoSpaceDN w:val="0"/>
              <w:adjustRightInd w:val="0"/>
              <w:rPr>
                <w:rFonts w:cstheme="minorHAnsi"/>
                <w:bCs/>
              </w:rPr>
            </w:pPr>
            <w:sdt>
              <w:sdtPr>
                <w:rPr>
                  <w:rFonts w:cstheme="minorHAnsi"/>
                  <w:bCs/>
                  <w:color w:val="0000FF"/>
                </w:rPr>
                <w:id w:val="-41733351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5AC3F830" w14:textId="77777777" w:rsidR="000414E8" w:rsidRPr="00A25024" w:rsidRDefault="000414E8" w:rsidP="006B0488">
      <w:pPr>
        <w:autoSpaceDE w:val="0"/>
        <w:autoSpaceDN w:val="0"/>
        <w:adjustRightInd w:val="0"/>
        <w:spacing w:after="0" w:line="240" w:lineRule="auto"/>
        <w:rPr>
          <w:rFonts w:cstheme="minorHAnsi"/>
          <w:bCs/>
        </w:rPr>
      </w:pPr>
    </w:p>
    <w:p w14:paraId="2B152800" w14:textId="77777777" w:rsidR="00866C9D" w:rsidRDefault="002B5016" w:rsidP="006B0488">
      <w:pPr>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65AC4451" w14:textId="562DA9AF" w:rsidR="00866C9D" w:rsidRDefault="00866C9D" w:rsidP="006B0488">
      <w:pPr>
        <w:spacing w:after="0" w:line="240" w:lineRule="auto"/>
        <w:rPr>
          <w:rFonts w:ascii="Times New Roman" w:hAnsi="Times New Roman" w:cs="Times New Roman"/>
          <w:szCs w:val="24"/>
        </w:rPr>
      </w:pPr>
      <w:r w:rsidRPr="00866C9D">
        <w:rPr>
          <w:rFonts w:ascii="Times New Roman" w:hAnsi="Times New Roman" w:cs="Times New Roman"/>
          <w:szCs w:val="24"/>
        </w:rPr>
        <w:t xml:space="preserve">A total of </w:t>
      </w:r>
      <w:r w:rsidR="00860416">
        <w:rPr>
          <w:rFonts w:ascii="Times New Roman" w:hAnsi="Times New Roman" w:cs="Times New Roman"/>
          <w:szCs w:val="24"/>
        </w:rPr>
        <w:t>eight</w:t>
      </w:r>
      <w:r w:rsidRPr="00866C9D">
        <w:rPr>
          <w:rFonts w:ascii="Times New Roman" w:hAnsi="Times New Roman" w:cs="Times New Roman"/>
          <w:szCs w:val="24"/>
        </w:rPr>
        <w:t xml:space="preserve"> hospitals, comprising </w:t>
      </w:r>
      <w:r w:rsidR="00860416">
        <w:rPr>
          <w:rFonts w:ascii="Times New Roman" w:hAnsi="Times New Roman" w:cs="Times New Roman"/>
          <w:szCs w:val="24"/>
        </w:rPr>
        <w:t>seven</w:t>
      </w:r>
      <w:r w:rsidR="00F31514">
        <w:rPr>
          <w:rFonts w:ascii="Times New Roman" w:hAnsi="Times New Roman" w:cs="Times New Roman"/>
          <w:szCs w:val="24"/>
        </w:rPr>
        <w:t xml:space="preserve"> acute care hospitals and </w:t>
      </w:r>
      <w:r w:rsidR="00860416">
        <w:rPr>
          <w:rFonts w:ascii="Times New Roman" w:hAnsi="Times New Roman" w:cs="Times New Roman"/>
          <w:szCs w:val="24"/>
        </w:rPr>
        <w:t>one</w:t>
      </w:r>
      <w:r w:rsidRPr="00866C9D">
        <w:rPr>
          <w:rFonts w:ascii="Times New Roman" w:hAnsi="Times New Roman" w:cs="Times New Roman"/>
          <w:szCs w:val="24"/>
        </w:rPr>
        <w:t xml:space="preserve"> critical access hospital (CAH), </w:t>
      </w:r>
      <w:r w:rsidRPr="00C036D9">
        <w:rPr>
          <w:rFonts w:ascii="Times New Roman" w:hAnsi="Times New Roman" w:cs="Times New Roman"/>
          <w:szCs w:val="24"/>
        </w:rPr>
        <w:t>from</w:t>
      </w:r>
      <w:r w:rsidR="00860416">
        <w:rPr>
          <w:rFonts w:ascii="Times New Roman" w:hAnsi="Times New Roman" w:cs="Times New Roman"/>
          <w:szCs w:val="24"/>
        </w:rPr>
        <w:t xml:space="preserve"> four</w:t>
      </w:r>
      <w:r w:rsidRPr="00C036D9">
        <w:rPr>
          <w:rFonts w:ascii="Times New Roman" w:hAnsi="Times New Roman" w:cs="Times New Roman"/>
          <w:szCs w:val="24"/>
        </w:rPr>
        <w:t xml:space="preserve"> states</w:t>
      </w:r>
      <w:r w:rsidRPr="00866C9D">
        <w:rPr>
          <w:rFonts w:ascii="Times New Roman" w:hAnsi="Times New Roman" w:cs="Times New Roman"/>
          <w:szCs w:val="24"/>
        </w:rPr>
        <w:t xml:space="preserve"> (AZ, FL, MO, and TX) were used to perform the field testing of the</w:t>
      </w:r>
      <w:r w:rsidR="0093293B">
        <w:rPr>
          <w:rFonts w:ascii="Times New Roman" w:hAnsi="Times New Roman" w:cs="Times New Roman"/>
          <w:szCs w:val="24"/>
        </w:rPr>
        <w:t xml:space="preserve"> measure</w:t>
      </w:r>
      <w:r w:rsidRPr="00866C9D">
        <w:rPr>
          <w:rFonts w:ascii="Times New Roman" w:hAnsi="Times New Roman" w:cs="Times New Roman"/>
          <w:szCs w:val="24"/>
        </w:rPr>
        <w:t>. FMQAI included a variety of hospital sites within its field testing bed to encompass urban and rural, large and small, teaching and non-teaching, and for-profit and non-profit types. In addition, FMQAI include</w:t>
      </w:r>
      <w:r w:rsidR="00C036D9">
        <w:rPr>
          <w:rFonts w:ascii="Times New Roman" w:hAnsi="Times New Roman" w:cs="Times New Roman"/>
          <w:szCs w:val="24"/>
        </w:rPr>
        <w:t>d</w:t>
      </w:r>
      <w:r w:rsidRPr="00866C9D">
        <w:rPr>
          <w:rFonts w:ascii="Times New Roman" w:hAnsi="Times New Roman" w:cs="Times New Roman"/>
          <w:szCs w:val="24"/>
        </w:rPr>
        <w:t xml:space="preserve"> hospital</w:t>
      </w:r>
      <w:r w:rsidR="00C036D9">
        <w:rPr>
          <w:rFonts w:ascii="Times New Roman" w:hAnsi="Times New Roman" w:cs="Times New Roman"/>
          <w:szCs w:val="24"/>
        </w:rPr>
        <w:t>s</w:t>
      </w:r>
      <w:r w:rsidRPr="00866C9D">
        <w:rPr>
          <w:rFonts w:ascii="Times New Roman" w:hAnsi="Times New Roman" w:cs="Times New Roman"/>
          <w:szCs w:val="24"/>
        </w:rPr>
        <w:t xml:space="preserve"> with EHR systems with the </w:t>
      </w:r>
      <w:r w:rsidR="00907029">
        <w:rPr>
          <w:rFonts w:ascii="Times New Roman" w:hAnsi="Times New Roman" w:cs="Times New Roman"/>
          <w:szCs w:val="24"/>
        </w:rPr>
        <w:t>highest market share, such as Epic</w:t>
      </w:r>
      <w:r w:rsidRPr="00866C9D">
        <w:rPr>
          <w:rFonts w:ascii="Times New Roman" w:hAnsi="Times New Roman" w:cs="Times New Roman"/>
          <w:szCs w:val="24"/>
        </w:rPr>
        <w:t xml:space="preserve"> and Cerner, as well as </w:t>
      </w:r>
      <w:r w:rsidR="00C036D9">
        <w:rPr>
          <w:rFonts w:ascii="Times New Roman" w:hAnsi="Times New Roman" w:cs="Times New Roman"/>
          <w:szCs w:val="24"/>
        </w:rPr>
        <w:t xml:space="preserve">a </w:t>
      </w:r>
      <w:r w:rsidRPr="00866C9D">
        <w:rPr>
          <w:rFonts w:ascii="Times New Roman" w:hAnsi="Times New Roman" w:cs="Times New Roman"/>
          <w:szCs w:val="24"/>
        </w:rPr>
        <w:t xml:space="preserve">hospital with </w:t>
      </w:r>
      <w:r w:rsidR="0017365F">
        <w:rPr>
          <w:rFonts w:ascii="Times New Roman" w:hAnsi="Times New Roman" w:cs="Times New Roman"/>
          <w:szCs w:val="24"/>
        </w:rPr>
        <w:t xml:space="preserve">a </w:t>
      </w:r>
      <w:r w:rsidRPr="00866C9D">
        <w:rPr>
          <w:rFonts w:ascii="Times New Roman" w:hAnsi="Times New Roman" w:cs="Times New Roman"/>
          <w:szCs w:val="24"/>
        </w:rPr>
        <w:t>home</w:t>
      </w:r>
      <w:r w:rsidR="0017365F">
        <w:rPr>
          <w:rFonts w:ascii="Times New Roman" w:hAnsi="Times New Roman" w:cs="Times New Roman"/>
          <w:szCs w:val="24"/>
        </w:rPr>
        <w:t>-</w:t>
      </w:r>
      <w:r w:rsidRPr="00866C9D">
        <w:rPr>
          <w:rFonts w:ascii="Times New Roman" w:hAnsi="Times New Roman" w:cs="Times New Roman"/>
          <w:szCs w:val="24"/>
        </w:rPr>
        <w:t>grown</w:t>
      </w:r>
      <w:r w:rsidR="0017365F">
        <w:rPr>
          <w:rFonts w:ascii="Times New Roman" w:hAnsi="Times New Roman" w:cs="Times New Roman"/>
          <w:szCs w:val="24"/>
        </w:rPr>
        <w:t>,</w:t>
      </w:r>
      <w:r w:rsidRPr="00866C9D">
        <w:rPr>
          <w:rFonts w:ascii="Times New Roman" w:hAnsi="Times New Roman" w:cs="Times New Roman"/>
          <w:szCs w:val="24"/>
        </w:rPr>
        <w:t xml:space="preserve"> hybrid version of EHR system</w:t>
      </w:r>
      <w:r w:rsidR="0017365F">
        <w:rPr>
          <w:rFonts w:ascii="Times New Roman" w:hAnsi="Times New Roman" w:cs="Times New Roman"/>
          <w:szCs w:val="24"/>
        </w:rPr>
        <w:t>s</w:t>
      </w:r>
      <w:r w:rsidRPr="00866C9D">
        <w:rPr>
          <w:rFonts w:ascii="Times New Roman" w:hAnsi="Times New Roman" w:cs="Times New Roman"/>
          <w:szCs w:val="24"/>
        </w:rPr>
        <w:t xml:space="preserve"> that qualified for Stage I Meaningful Use</w:t>
      </w:r>
      <w:r w:rsidRPr="00B324B9">
        <w:rPr>
          <w:rFonts w:ascii="Times New Roman" w:hAnsi="Times New Roman" w:cs="Times New Roman"/>
          <w:szCs w:val="24"/>
        </w:rPr>
        <w:t>.</w:t>
      </w:r>
      <w:r>
        <w:rPr>
          <w:rFonts w:ascii="Times New Roman" w:hAnsi="Times New Roman" w:cs="Times New Roman"/>
          <w:szCs w:val="24"/>
        </w:rPr>
        <w:t xml:space="preserve"> </w:t>
      </w:r>
      <w:r w:rsidRPr="00866C9D">
        <w:rPr>
          <w:rFonts w:ascii="Times New Roman" w:hAnsi="Times New Roman" w:cs="Times New Roman"/>
          <w:szCs w:val="24"/>
        </w:rPr>
        <w:t>T</w:t>
      </w:r>
      <w:r w:rsidR="00C036D9">
        <w:rPr>
          <w:rFonts w:ascii="Times New Roman" w:hAnsi="Times New Roman" w:cs="Times New Roman"/>
          <w:szCs w:val="24"/>
        </w:rPr>
        <w:t xml:space="preserve">able 1 provides </w:t>
      </w:r>
      <w:r w:rsidRPr="00866C9D">
        <w:rPr>
          <w:rFonts w:ascii="Times New Roman" w:hAnsi="Times New Roman" w:cs="Times New Roman"/>
          <w:szCs w:val="24"/>
        </w:rPr>
        <w:t>a breakdown of the characteristics of the participating hospitals included in the field testing of the measure.</w:t>
      </w:r>
    </w:p>
    <w:p w14:paraId="1CC5B9BC" w14:textId="77777777" w:rsidR="00866C9D" w:rsidRPr="00866C9D" w:rsidRDefault="00866C9D" w:rsidP="006B0488">
      <w:pPr>
        <w:spacing w:after="0" w:line="240" w:lineRule="auto"/>
        <w:rPr>
          <w:rFonts w:ascii="Times New Roman" w:hAnsi="Times New Roman" w:cs="Times New Roman"/>
          <w:szCs w:val="24"/>
        </w:rPr>
      </w:pPr>
    </w:p>
    <w:p w14:paraId="2236D542" w14:textId="77777777" w:rsidR="002B5016" w:rsidRDefault="002B5016" w:rsidP="006B0488">
      <w:pPr>
        <w:autoSpaceDE w:val="0"/>
        <w:autoSpaceDN w:val="0"/>
        <w:adjustRightInd w:val="0"/>
        <w:spacing w:after="0" w:line="240" w:lineRule="auto"/>
        <w:rPr>
          <w:rFonts w:cstheme="minorHAnsi"/>
          <w:bCs/>
        </w:rPr>
      </w:pPr>
    </w:p>
    <w:p w14:paraId="496CA07B" w14:textId="77777777" w:rsidR="00B324B9" w:rsidRDefault="00B324B9" w:rsidP="006B0488">
      <w:pPr>
        <w:autoSpaceDE w:val="0"/>
        <w:autoSpaceDN w:val="0"/>
        <w:adjustRightInd w:val="0"/>
        <w:spacing w:after="0" w:line="240" w:lineRule="auto"/>
        <w:rPr>
          <w:rFonts w:cstheme="minorHAnsi"/>
          <w:bCs/>
        </w:rPr>
        <w:sectPr w:rsidR="00B324B9" w:rsidSect="008505D1">
          <w:headerReference w:type="default" r:id="rId13"/>
          <w:footerReference w:type="default" r:id="rId14"/>
          <w:pgSz w:w="12240" w:h="15840"/>
          <w:pgMar w:top="1440" w:right="1440" w:bottom="1440" w:left="1440" w:header="720" w:footer="720" w:gutter="0"/>
          <w:cols w:space="720"/>
          <w:docGrid w:linePitch="360"/>
        </w:sectPr>
      </w:pPr>
    </w:p>
    <w:p w14:paraId="02726A9C" w14:textId="77777777" w:rsidR="003B25E0" w:rsidRPr="00C90FD4" w:rsidRDefault="003B25E0" w:rsidP="003B25E0">
      <w:pPr>
        <w:spacing w:after="0" w:line="240" w:lineRule="auto"/>
        <w:rPr>
          <w:b/>
          <w:szCs w:val="24"/>
        </w:rPr>
      </w:pPr>
      <w:proofErr w:type="gramStart"/>
      <w:r w:rsidRPr="00C90FD4">
        <w:rPr>
          <w:b/>
          <w:szCs w:val="24"/>
        </w:rPr>
        <w:lastRenderedPageBreak/>
        <w:t>Table 1</w:t>
      </w:r>
      <w:r>
        <w:rPr>
          <w:b/>
          <w:szCs w:val="24"/>
        </w:rPr>
        <w:t>.</w:t>
      </w:r>
      <w:proofErr w:type="gramEnd"/>
      <w:r w:rsidRPr="00C90FD4">
        <w:rPr>
          <w:b/>
          <w:szCs w:val="24"/>
        </w:rPr>
        <w:t xml:space="preserve"> Fi</w:t>
      </w:r>
      <w:r>
        <w:rPr>
          <w:b/>
          <w:szCs w:val="24"/>
        </w:rPr>
        <w:t>e</w:t>
      </w:r>
      <w:r w:rsidRPr="00C90FD4">
        <w:rPr>
          <w:b/>
          <w:szCs w:val="24"/>
        </w:rPr>
        <w:t>ld Testing Hospital Characteristics</w:t>
      </w:r>
    </w:p>
    <w:tbl>
      <w:tblPr>
        <w:tblStyle w:val="TableGrid"/>
        <w:tblW w:w="0" w:type="auto"/>
        <w:tblInd w:w="108" w:type="dxa"/>
        <w:tblLook w:val="04A0" w:firstRow="1" w:lastRow="0" w:firstColumn="1" w:lastColumn="0" w:noHBand="0" w:noVBand="1"/>
      </w:tblPr>
      <w:tblGrid>
        <w:gridCol w:w="1350"/>
        <w:gridCol w:w="1350"/>
        <w:gridCol w:w="900"/>
        <w:gridCol w:w="3240"/>
        <w:gridCol w:w="2462"/>
        <w:gridCol w:w="1948"/>
        <w:gridCol w:w="1710"/>
      </w:tblGrid>
      <w:tr w:rsidR="003B25E0" w:rsidRPr="003B25E0" w14:paraId="24B48CB7" w14:textId="77777777" w:rsidTr="00674902">
        <w:tc>
          <w:tcPr>
            <w:tcW w:w="1350" w:type="dxa"/>
            <w:vAlign w:val="center"/>
          </w:tcPr>
          <w:p w14:paraId="6F756D40" w14:textId="3878E7DA" w:rsidR="003B25E0" w:rsidRPr="003B25E0" w:rsidRDefault="003B25E0" w:rsidP="003B25E0">
            <w:pPr>
              <w:jc w:val="center"/>
              <w:rPr>
                <w:rFonts w:cstheme="minorHAnsi"/>
                <w:b/>
                <w:bCs/>
              </w:rPr>
            </w:pPr>
            <w:r w:rsidRPr="003B25E0">
              <w:rPr>
                <w:rFonts w:cstheme="minorHAnsi"/>
                <w:b/>
                <w:bCs/>
              </w:rPr>
              <w:t>Hospital ID</w:t>
            </w:r>
          </w:p>
        </w:tc>
        <w:tc>
          <w:tcPr>
            <w:tcW w:w="1350" w:type="dxa"/>
            <w:vAlign w:val="center"/>
          </w:tcPr>
          <w:p w14:paraId="06ED146F" w14:textId="60BD8C09" w:rsidR="003B25E0" w:rsidRPr="003B25E0" w:rsidRDefault="003B25E0" w:rsidP="003B25E0">
            <w:pPr>
              <w:jc w:val="center"/>
              <w:rPr>
                <w:rFonts w:cstheme="minorHAnsi"/>
                <w:b/>
                <w:bCs/>
              </w:rPr>
            </w:pPr>
            <w:r>
              <w:rPr>
                <w:rFonts w:cstheme="minorHAnsi"/>
                <w:b/>
                <w:bCs/>
              </w:rPr>
              <w:t>Location</w:t>
            </w:r>
          </w:p>
        </w:tc>
        <w:tc>
          <w:tcPr>
            <w:tcW w:w="900" w:type="dxa"/>
            <w:vAlign w:val="center"/>
          </w:tcPr>
          <w:p w14:paraId="50359441" w14:textId="62B22CA1" w:rsidR="003B25E0" w:rsidRPr="003B25E0" w:rsidRDefault="003B25E0" w:rsidP="003B25E0">
            <w:pPr>
              <w:jc w:val="center"/>
              <w:rPr>
                <w:rFonts w:cstheme="minorHAnsi"/>
                <w:b/>
                <w:bCs/>
              </w:rPr>
            </w:pPr>
            <w:r>
              <w:rPr>
                <w:rFonts w:cstheme="minorHAnsi"/>
                <w:b/>
                <w:bCs/>
              </w:rPr>
              <w:t>Size</w:t>
            </w:r>
          </w:p>
        </w:tc>
        <w:tc>
          <w:tcPr>
            <w:tcW w:w="3240" w:type="dxa"/>
            <w:vAlign w:val="center"/>
          </w:tcPr>
          <w:p w14:paraId="328568B7" w14:textId="686703E3" w:rsidR="003B25E0" w:rsidRPr="003B25E0" w:rsidRDefault="003B25E0" w:rsidP="003B25E0">
            <w:pPr>
              <w:jc w:val="center"/>
              <w:rPr>
                <w:rFonts w:cstheme="minorHAnsi"/>
                <w:b/>
                <w:bCs/>
              </w:rPr>
            </w:pPr>
            <w:r>
              <w:rPr>
                <w:rFonts w:cstheme="minorHAnsi"/>
                <w:b/>
                <w:bCs/>
              </w:rPr>
              <w:t>Type</w:t>
            </w:r>
          </w:p>
        </w:tc>
        <w:tc>
          <w:tcPr>
            <w:tcW w:w="2462" w:type="dxa"/>
            <w:vAlign w:val="center"/>
          </w:tcPr>
          <w:p w14:paraId="430F0BEC" w14:textId="530D0EC7" w:rsidR="003B25E0" w:rsidRPr="003B25E0" w:rsidRDefault="003B25E0" w:rsidP="003B25E0">
            <w:pPr>
              <w:jc w:val="center"/>
              <w:rPr>
                <w:rFonts w:cstheme="minorHAnsi"/>
                <w:b/>
                <w:bCs/>
              </w:rPr>
            </w:pPr>
            <w:r>
              <w:rPr>
                <w:rFonts w:cstheme="minorHAnsi"/>
                <w:b/>
                <w:bCs/>
              </w:rPr>
              <w:t>Teaching Status</w:t>
            </w:r>
          </w:p>
        </w:tc>
        <w:tc>
          <w:tcPr>
            <w:tcW w:w="1948" w:type="dxa"/>
            <w:vAlign w:val="center"/>
          </w:tcPr>
          <w:p w14:paraId="3349359A" w14:textId="36FCD70A" w:rsidR="003B25E0" w:rsidRPr="003B25E0" w:rsidRDefault="003B25E0" w:rsidP="003B25E0">
            <w:pPr>
              <w:jc w:val="center"/>
              <w:rPr>
                <w:rFonts w:cstheme="minorHAnsi"/>
                <w:b/>
                <w:bCs/>
              </w:rPr>
            </w:pPr>
            <w:r>
              <w:rPr>
                <w:rFonts w:cstheme="minorHAnsi"/>
                <w:b/>
                <w:bCs/>
              </w:rPr>
              <w:t>Ownership</w:t>
            </w:r>
          </w:p>
        </w:tc>
        <w:tc>
          <w:tcPr>
            <w:tcW w:w="1710" w:type="dxa"/>
            <w:vAlign w:val="center"/>
          </w:tcPr>
          <w:p w14:paraId="1A9A18C2" w14:textId="5E24674A" w:rsidR="003B25E0" w:rsidRPr="003B25E0" w:rsidRDefault="003B25E0" w:rsidP="003B25E0">
            <w:pPr>
              <w:jc w:val="center"/>
              <w:rPr>
                <w:rFonts w:cstheme="minorHAnsi"/>
                <w:b/>
                <w:bCs/>
              </w:rPr>
            </w:pPr>
            <w:r>
              <w:rPr>
                <w:rFonts w:cstheme="minorHAnsi"/>
                <w:b/>
                <w:bCs/>
              </w:rPr>
              <w:t>EHR System</w:t>
            </w:r>
          </w:p>
        </w:tc>
      </w:tr>
      <w:tr w:rsidR="003B25E0" w:rsidRPr="003B25E0" w14:paraId="57A8DF4D" w14:textId="77777777" w:rsidTr="00674902">
        <w:trPr>
          <w:trHeight w:val="251"/>
        </w:trPr>
        <w:tc>
          <w:tcPr>
            <w:tcW w:w="1350" w:type="dxa"/>
            <w:vAlign w:val="center"/>
          </w:tcPr>
          <w:p w14:paraId="3D8711D6" w14:textId="52C32224" w:rsidR="003B25E0" w:rsidRPr="003B25E0" w:rsidRDefault="003B25E0" w:rsidP="003B25E0">
            <w:pPr>
              <w:jc w:val="center"/>
              <w:rPr>
                <w:rFonts w:cstheme="minorHAnsi"/>
                <w:b/>
                <w:bCs/>
              </w:rPr>
            </w:pPr>
            <w:r w:rsidRPr="003B25E0">
              <w:rPr>
                <w:rFonts w:cs="Arial"/>
              </w:rPr>
              <w:t>1</w:t>
            </w:r>
          </w:p>
        </w:tc>
        <w:tc>
          <w:tcPr>
            <w:tcW w:w="1350" w:type="dxa"/>
            <w:vAlign w:val="center"/>
          </w:tcPr>
          <w:p w14:paraId="01C411EB" w14:textId="55B63417" w:rsidR="003B25E0" w:rsidRPr="003B25E0" w:rsidRDefault="003B25E0" w:rsidP="003B25E0">
            <w:pPr>
              <w:jc w:val="center"/>
              <w:rPr>
                <w:rFonts w:cstheme="minorHAnsi"/>
                <w:b/>
                <w:bCs/>
              </w:rPr>
            </w:pPr>
            <w:r w:rsidRPr="003B25E0">
              <w:rPr>
                <w:rFonts w:cs="Arial"/>
              </w:rPr>
              <w:t>Urban</w:t>
            </w:r>
          </w:p>
        </w:tc>
        <w:tc>
          <w:tcPr>
            <w:tcW w:w="900" w:type="dxa"/>
            <w:vAlign w:val="center"/>
          </w:tcPr>
          <w:p w14:paraId="59F0094F" w14:textId="0F86CB29" w:rsidR="003B25E0" w:rsidRPr="003B25E0" w:rsidRDefault="003B25E0" w:rsidP="003B25E0">
            <w:pPr>
              <w:jc w:val="center"/>
              <w:rPr>
                <w:rFonts w:cstheme="minorHAnsi"/>
                <w:b/>
                <w:bCs/>
              </w:rPr>
            </w:pPr>
            <w:r w:rsidRPr="003B25E0">
              <w:rPr>
                <w:rFonts w:cs="Arial"/>
              </w:rPr>
              <w:t>852</w:t>
            </w:r>
          </w:p>
        </w:tc>
        <w:tc>
          <w:tcPr>
            <w:tcW w:w="3240" w:type="dxa"/>
            <w:vAlign w:val="center"/>
          </w:tcPr>
          <w:p w14:paraId="68A20A98" w14:textId="252EDFC3" w:rsidR="003B25E0" w:rsidRPr="003B25E0" w:rsidRDefault="003B25E0" w:rsidP="003B25E0">
            <w:pPr>
              <w:jc w:val="center"/>
              <w:rPr>
                <w:rFonts w:cstheme="minorHAnsi"/>
                <w:b/>
                <w:bCs/>
              </w:rPr>
            </w:pPr>
            <w:r w:rsidRPr="003B25E0">
              <w:rPr>
                <w:rFonts w:cs="Arial"/>
              </w:rPr>
              <w:t>Level 1 Trauma</w:t>
            </w:r>
          </w:p>
        </w:tc>
        <w:tc>
          <w:tcPr>
            <w:tcW w:w="2462" w:type="dxa"/>
            <w:vAlign w:val="center"/>
          </w:tcPr>
          <w:p w14:paraId="2B7D5378" w14:textId="5F747105" w:rsidR="003B25E0" w:rsidRPr="003B25E0" w:rsidRDefault="003B25E0" w:rsidP="003B25E0">
            <w:pPr>
              <w:jc w:val="center"/>
              <w:rPr>
                <w:rFonts w:cstheme="minorHAnsi"/>
                <w:b/>
                <w:bCs/>
              </w:rPr>
            </w:pPr>
            <w:r w:rsidRPr="003B25E0">
              <w:rPr>
                <w:rFonts w:cs="Arial"/>
              </w:rPr>
              <w:t>Teaching</w:t>
            </w:r>
          </w:p>
        </w:tc>
        <w:tc>
          <w:tcPr>
            <w:tcW w:w="1948" w:type="dxa"/>
            <w:vAlign w:val="center"/>
          </w:tcPr>
          <w:p w14:paraId="01F7EBCE" w14:textId="2244B1CF" w:rsidR="003B25E0" w:rsidRPr="003B25E0" w:rsidRDefault="003B25E0" w:rsidP="003B25E0">
            <w:pPr>
              <w:jc w:val="center"/>
              <w:rPr>
                <w:rFonts w:cstheme="minorHAnsi"/>
                <w:b/>
                <w:bCs/>
              </w:rPr>
            </w:pPr>
            <w:r w:rsidRPr="003B25E0">
              <w:rPr>
                <w:rFonts w:cs="Arial"/>
              </w:rPr>
              <w:t>Non-Profit</w:t>
            </w:r>
          </w:p>
        </w:tc>
        <w:tc>
          <w:tcPr>
            <w:tcW w:w="1710" w:type="dxa"/>
            <w:vAlign w:val="center"/>
          </w:tcPr>
          <w:p w14:paraId="1F1DDCB5" w14:textId="0762D458" w:rsidR="003B25E0" w:rsidRPr="003B25E0" w:rsidRDefault="003B25E0" w:rsidP="003B25E0">
            <w:pPr>
              <w:jc w:val="center"/>
              <w:rPr>
                <w:rFonts w:cstheme="minorHAnsi"/>
                <w:b/>
                <w:bCs/>
              </w:rPr>
            </w:pPr>
            <w:r w:rsidRPr="003B25E0">
              <w:rPr>
                <w:rFonts w:cs="Arial"/>
              </w:rPr>
              <w:t>Epic</w:t>
            </w:r>
          </w:p>
        </w:tc>
      </w:tr>
      <w:tr w:rsidR="003B25E0" w:rsidRPr="003B25E0" w14:paraId="56C538C3" w14:textId="77777777" w:rsidTr="00674902">
        <w:tc>
          <w:tcPr>
            <w:tcW w:w="1350" w:type="dxa"/>
            <w:vAlign w:val="center"/>
          </w:tcPr>
          <w:p w14:paraId="048B6BC3" w14:textId="2301A13C" w:rsidR="003B25E0" w:rsidRPr="003B25E0" w:rsidRDefault="003B25E0" w:rsidP="003B25E0">
            <w:pPr>
              <w:jc w:val="center"/>
              <w:rPr>
                <w:rFonts w:cstheme="minorHAnsi"/>
                <w:b/>
                <w:bCs/>
              </w:rPr>
            </w:pPr>
            <w:r w:rsidRPr="003B25E0">
              <w:rPr>
                <w:rFonts w:cs="Arial"/>
              </w:rPr>
              <w:t>2</w:t>
            </w:r>
          </w:p>
        </w:tc>
        <w:tc>
          <w:tcPr>
            <w:tcW w:w="1350" w:type="dxa"/>
            <w:vAlign w:val="center"/>
          </w:tcPr>
          <w:p w14:paraId="73B1C2B2" w14:textId="49F93F54" w:rsidR="003B25E0" w:rsidRPr="003B25E0" w:rsidRDefault="003B25E0" w:rsidP="003B25E0">
            <w:pPr>
              <w:jc w:val="center"/>
              <w:rPr>
                <w:rFonts w:cstheme="minorHAnsi"/>
                <w:b/>
                <w:bCs/>
              </w:rPr>
            </w:pPr>
            <w:r w:rsidRPr="003B25E0">
              <w:rPr>
                <w:rFonts w:cs="Arial"/>
              </w:rPr>
              <w:t>Urban</w:t>
            </w:r>
          </w:p>
        </w:tc>
        <w:tc>
          <w:tcPr>
            <w:tcW w:w="900" w:type="dxa"/>
            <w:vAlign w:val="center"/>
          </w:tcPr>
          <w:p w14:paraId="058722F9" w14:textId="412C9888" w:rsidR="003B25E0" w:rsidRPr="003B25E0" w:rsidRDefault="003B25E0" w:rsidP="003B25E0">
            <w:pPr>
              <w:jc w:val="center"/>
              <w:rPr>
                <w:rFonts w:cstheme="minorHAnsi"/>
                <w:b/>
                <w:bCs/>
              </w:rPr>
            </w:pPr>
            <w:r w:rsidRPr="003B25E0">
              <w:rPr>
                <w:rFonts w:cs="Arial"/>
              </w:rPr>
              <w:t>522</w:t>
            </w:r>
          </w:p>
        </w:tc>
        <w:tc>
          <w:tcPr>
            <w:tcW w:w="3240" w:type="dxa"/>
            <w:vAlign w:val="center"/>
          </w:tcPr>
          <w:p w14:paraId="2C556B1F" w14:textId="124AF35D" w:rsidR="003B25E0" w:rsidRPr="003B25E0" w:rsidRDefault="003B25E0" w:rsidP="003B25E0">
            <w:pPr>
              <w:jc w:val="center"/>
              <w:rPr>
                <w:rFonts w:cstheme="minorHAnsi"/>
                <w:b/>
                <w:bCs/>
              </w:rPr>
            </w:pPr>
            <w:r w:rsidRPr="003B25E0">
              <w:rPr>
                <w:rFonts w:cs="Arial"/>
              </w:rPr>
              <w:t>Level 1 Trauma</w:t>
            </w:r>
          </w:p>
        </w:tc>
        <w:tc>
          <w:tcPr>
            <w:tcW w:w="2462" w:type="dxa"/>
            <w:vAlign w:val="center"/>
          </w:tcPr>
          <w:p w14:paraId="63FB54BC" w14:textId="1120A5AF" w:rsidR="003B25E0" w:rsidRPr="003B25E0" w:rsidRDefault="003B25E0" w:rsidP="003B25E0">
            <w:pPr>
              <w:jc w:val="center"/>
              <w:rPr>
                <w:rFonts w:cstheme="minorHAnsi"/>
                <w:b/>
                <w:bCs/>
              </w:rPr>
            </w:pPr>
            <w:r w:rsidRPr="003B25E0">
              <w:rPr>
                <w:rFonts w:cs="Arial"/>
              </w:rPr>
              <w:t>Teaching</w:t>
            </w:r>
          </w:p>
        </w:tc>
        <w:tc>
          <w:tcPr>
            <w:tcW w:w="1948" w:type="dxa"/>
            <w:vAlign w:val="center"/>
          </w:tcPr>
          <w:p w14:paraId="3BEE8D49" w14:textId="40661962" w:rsidR="003B25E0" w:rsidRPr="003B25E0" w:rsidRDefault="003B25E0" w:rsidP="003B25E0">
            <w:pPr>
              <w:jc w:val="center"/>
              <w:rPr>
                <w:rFonts w:cstheme="minorHAnsi"/>
                <w:b/>
                <w:bCs/>
              </w:rPr>
            </w:pPr>
            <w:r w:rsidRPr="003B25E0">
              <w:rPr>
                <w:rFonts w:cs="Arial"/>
              </w:rPr>
              <w:t>Non-Profit</w:t>
            </w:r>
          </w:p>
        </w:tc>
        <w:tc>
          <w:tcPr>
            <w:tcW w:w="1710" w:type="dxa"/>
            <w:vAlign w:val="center"/>
          </w:tcPr>
          <w:p w14:paraId="49AEECF4" w14:textId="7578E079" w:rsidR="003B25E0" w:rsidRPr="003B25E0" w:rsidRDefault="003B25E0" w:rsidP="003B25E0">
            <w:pPr>
              <w:jc w:val="center"/>
              <w:rPr>
                <w:rFonts w:cstheme="minorHAnsi"/>
                <w:b/>
                <w:bCs/>
              </w:rPr>
            </w:pPr>
            <w:r w:rsidRPr="003B25E0">
              <w:rPr>
                <w:rFonts w:cs="Arial"/>
              </w:rPr>
              <w:t>Epic</w:t>
            </w:r>
          </w:p>
        </w:tc>
      </w:tr>
      <w:tr w:rsidR="003B25E0" w:rsidRPr="003B25E0" w14:paraId="56CDC673" w14:textId="77777777" w:rsidTr="00674902">
        <w:tc>
          <w:tcPr>
            <w:tcW w:w="1350" w:type="dxa"/>
            <w:vAlign w:val="center"/>
          </w:tcPr>
          <w:p w14:paraId="671F6ECC" w14:textId="109352B1" w:rsidR="003B25E0" w:rsidRPr="003B25E0" w:rsidRDefault="003B25E0" w:rsidP="003B25E0">
            <w:pPr>
              <w:jc w:val="center"/>
              <w:rPr>
                <w:rFonts w:cstheme="minorHAnsi"/>
                <w:b/>
                <w:bCs/>
              </w:rPr>
            </w:pPr>
            <w:r w:rsidRPr="003B25E0">
              <w:rPr>
                <w:rFonts w:cs="Arial"/>
              </w:rPr>
              <w:t>3</w:t>
            </w:r>
          </w:p>
        </w:tc>
        <w:tc>
          <w:tcPr>
            <w:tcW w:w="1350" w:type="dxa"/>
            <w:vAlign w:val="center"/>
          </w:tcPr>
          <w:p w14:paraId="3BEA7FC5" w14:textId="79FF65B5" w:rsidR="003B25E0" w:rsidRPr="003B25E0" w:rsidRDefault="003B25E0" w:rsidP="003B25E0">
            <w:pPr>
              <w:jc w:val="center"/>
              <w:rPr>
                <w:rFonts w:cstheme="minorHAnsi"/>
                <w:b/>
                <w:bCs/>
              </w:rPr>
            </w:pPr>
            <w:r w:rsidRPr="003B25E0">
              <w:rPr>
                <w:rFonts w:cs="Arial"/>
              </w:rPr>
              <w:t>Rural</w:t>
            </w:r>
          </w:p>
        </w:tc>
        <w:tc>
          <w:tcPr>
            <w:tcW w:w="900" w:type="dxa"/>
            <w:vAlign w:val="center"/>
          </w:tcPr>
          <w:p w14:paraId="2E34857B" w14:textId="66E4772D" w:rsidR="003B25E0" w:rsidRPr="003B25E0" w:rsidRDefault="003B25E0" w:rsidP="003B25E0">
            <w:pPr>
              <w:jc w:val="center"/>
              <w:rPr>
                <w:rFonts w:cstheme="minorHAnsi"/>
                <w:b/>
                <w:bCs/>
              </w:rPr>
            </w:pPr>
            <w:r w:rsidRPr="003B25E0">
              <w:rPr>
                <w:rFonts w:cs="Arial"/>
                <w:color w:val="FFFFFF" w:themeColor="background1"/>
              </w:rPr>
              <w:t>0</w:t>
            </w:r>
            <w:r w:rsidRPr="003B25E0">
              <w:rPr>
                <w:rFonts w:cs="Arial"/>
              </w:rPr>
              <w:t>25</w:t>
            </w:r>
          </w:p>
        </w:tc>
        <w:tc>
          <w:tcPr>
            <w:tcW w:w="3240" w:type="dxa"/>
            <w:vAlign w:val="center"/>
          </w:tcPr>
          <w:p w14:paraId="2FF17C27" w14:textId="6067011D" w:rsidR="003B25E0" w:rsidRPr="003B25E0" w:rsidRDefault="003B25E0" w:rsidP="003B25E0">
            <w:pPr>
              <w:jc w:val="center"/>
              <w:rPr>
                <w:rFonts w:cstheme="minorHAnsi"/>
                <w:b/>
                <w:bCs/>
              </w:rPr>
            </w:pPr>
            <w:r w:rsidRPr="003B25E0">
              <w:rPr>
                <w:rFonts w:cs="Arial"/>
              </w:rPr>
              <w:t>Critical Access Hospital</w:t>
            </w:r>
          </w:p>
        </w:tc>
        <w:tc>
          <w:tcPr>
            <w:tcW w:w="2462" w:type="dxa"/>
            <w:vAlign w:val="center"/>
          </w:tcPr>
          <w:p w14:paraId="5E34AE0C" w14:textId="2C80EE63" w:rsidR="003B25E0" w:rsidRPr="003B25E0" w:rsidRDefault="003B25E0" w:rsidP="003B25E0">
            <w:pPr>
              <w:jc w:val="center"/>
              <w:rPr>
                <w:rFonts w:cstheme="minorHAnsi"/>
                <w:b/>
                <w:bCs/>
              </w:rPr>
            </w:pPr>
            <w:r w:rsidRPr="003B25E0">
              <w:rPr>
                <w:rFonts w:cs="Arial"/>
              </w:rPr>
              <w:t>Non-Teaching</w:t>
            </w:r>
          </w:p>
        </w:tc>
        <w:tc>
          <w:tcPr>
            <w:tcW w:w="1948" w:type="dxa"/>
            <w:vAlign w:val="center"/>
          </w:tcPr>
          <w:p w14:paraId="2605DFF2" w14:textId="27E88D82" w:rsidR="003B25E0" w:rsidRPr="003B25E0" w:rsidRDefault="003B25E0" w:rsidP="003B25E0">
            <w:pPr>
              <w:jc w:val="center"/>
              <w:rPr>
                <w:rFonts w:cstheme="minorHAnsi"/>
                <w:b/>
                <w:bCs/>
              </w:rPr>
            </w:pPr>
            <w:r w:rsidRPr="003B25E0">
              <w:rPr>
                <w:rFonts w:cs="Arial"/>
              </w:rPr>
              <w:t>Non-Profit</w:t>
            </w:r>
          </w:p>
        </w:tc>
        <w:tc>
          <w:tcPr>
            <w:tcW w:w="1710" w:type="dxa"/>
            <w:vAlign w:val="center"/>
          </w:tcPr>
          <w:p w14:paraId="4A6D1BBC" w14:textId="39487E1D" w:rsidR="003B25E0" w:rsidRPr="003B25E0" w:rsidRDefault="003B25E0" w:rsidP="003B25E0">
            <w:pPr>
              <w:jc w:val="center"/>
              <w:rPr>
                <w:rFonts w:cstheme="minorHAnsi"/>
                <w:b/>
                <w:bCs/>
              </w:rPr>
            </w:pPr>
            <w:r w:rsidRPr="003B25E0">
              <w:rPr>
                <w:rFonts w:cs="Arial"/>
              </w:rPr>
              <w:t>Cerner</w:t>
            </w:r>
          </w:p>
        </w:tc>
      </w:tr>
      <w:tr w:rsidR="003B25E0" w:rsidRPr="003B25E0" w14:paraId="605E670F" w14:textId="77777777" w:rsidTr="00674902">
        <w:tc>
          <w:tcPr>
            <w:tcW w:w="1350" w:type="dxa"/>
            <w:vAlign w:val="center"/>
          </w:tcPr>
          <w:p w14:paraId="2F430ABC" w14:textId="7ED8063F" w:rsidR="003B25E0" w:rsidRPr="003B25E0" w:rsidRDefault="003B25E0" w:rsidP="003B25E0">
            <w:pPr>
              <w:jc w:val="center"/>
              <w:rPr>
                <w:rFonts w:cstheme="minorHAnsi"/>
                <w:b/>
                <w:bCs/>
              </w:rPr>
            </w:pPr>
            <w:r w:rsidRPr="003B25E0">
              <w:rPr>
                <w:rFonts w:cs="Arial"/>
              </w:rPr>
              <w:t>4</w:t>
            </w:r>
          </w:p>
        </w:tc>
        <w:tc>
          <w:tcPr>
            <w:tcW w:w="1350" w:type="dxa"/>
            <w:vAlign w:val="center"/>
          </w:tcPr>
          <w:p w14:paraId="39FFA9C9" w14:textId="55EDDC0B" w:rsidR="003B25E0" w:rsidRPr="003B25E0" w:rsidRDefault="003B25E0" w:rsidP="003B25E0">
            <w:pPr>
              <w:jc w:val="center"/>
              <w:rPr>
                <w:rFonts w:cstheme="minorHAnsi"/>
                <w:b/>
                <w:bCs/>
              </w:rPr>
            </w:pPr>
            <w:r w:rsidRPr="003B25E0">
              <w:rPr>
                <w:rFonts w:cs="Arial"/>
              </w:rPr>
              <w:t>Urban</w:t>
            </w:r>
          </w:p>
        </w:tc>
        <w:tc>
          <w:tcPr>
            <w:tcW w:w="900" w:type="dxa"/>
            <w:vAlign w:val="center"/>
          </w:tcPr>
          <w:p w14:paraId="2021558B" w14:textId="65BCF2CE" w:rsidR="003B25E0" w:rsidRPr="003B25E0" w:rsidRDefault="003B25E0" w:rsidP="003B25E0">
            <w:pPr>
              <w:jc w:val="center"/>
              <w:rPr>
                <w:rFonts w:cstheme="minorHAnsi"/>
                <w:b/>
                <w:bCs/>
              </w:rPr>
            </w:pPr>
            <w:r w:rsidRPr="003B25E0">
              <w:rPr>
                <w:rFonts w:cs="Arial"/>
              </w:rPr>
              <w:t>312</w:t>
            </w:r>
          </w:p>
        </w:tc>
        <w:tc>
          <w:tcPr>
            <w:tcW w:w="3240" w:type="dxa"/>
            <w:vAlign w:val="center"/>
          </w:tcPr>
          <w:p w14:paraId="39DB80F3" w14:textId="6AA29691" w:rsidR="003B25E0" w:rsidRPr="003B25E0" w:rsidRDefault="003B25E0" w:rsidP="003B25E0">
            <w:pPr>
              <w:jc w:val="center"/>
              <w:rPr>
                <w:rFonts w:cstheme="minorHAnsi"/>
                <w:b/>
                <w:bCs/>
              </w:rPr>
            </w:pPr>
            <w:r w:rsidRPr="003B25E0">
              <w:rPr>
                <w:rFonts w:cs="Arial"/>
              </w:rPr>
              <w:t>Acute Regional Hospital</w:t>
            </w:r>
          </w:p>
        </w:tc>
        <w:tc>
          <w:tcPr>
            <w:tcW w:w="2462" w:type="dxa"/>
            <w:vAlign w:val="center"/>
          </w:tcPr>
          <w:p w14:paraId="34EEC0BF" w14:textId="69460E33" w:rsidR="003B25E0" w:rsidRPr="003B25E0" w:rsidRDefault="003B25E0" w:rsidP="003B25E0">
            <w:pPr>
              <w:jc w:val="center"/>
              <w:rPr>
                <w:rFonts w:cstheme="minorHAnsi"/>
                <w:b/>
                <w:bCs/>
              </w:rPr>
            </w:pPr>
            <w:r w:rsidRPr="003B25E0">
              <w:rPr>
                <w:rFonts w:cs="Arial"/>
              </w:rPr>
              <w:t>Teaching</w:t>
            </w:r>
          </w:p>
        </w:tc>
        <w:tc>
          <w:tcPr>
            <w:tcW w:w="1948" w:type="dxa"/>
            <w:vAlign w:val="center"/>
          </w:tcPr>
          <w:p w14:paraId="46652A64" w14:textId="1F8983F4" w:rsidR="003B25E0" w:rsidRPr="003B25E0" w:rsidRDefault="003B25E0" w:rsidP="003B25E0">
            <w:pPr>
              <w:jc w:val="center"/>
              <w:rPr>
                <w:rFonts w:cstheme="minorHAnsi"/>
                <w:b/>
                <w:bCs/>
              </w:rPr>
            </w:pPr>
            <w:r w:rsidRPr="003B25E0">
              <w:rPr>
                <w:rFonts w:cs="Arial"/>
              </w:rPr>
              <w:t>For Profit</w:t>
            </w:r>
          </w:p>
        </w:tc>
        <w:tc>
          <w:tcPr>
            <w:tcW w:w="1710" w:type="dxa"/>
            <w:vAlign w:val="center"/>
          </w:tcPr>
          <w:p w14:paraId="3218115A" w14:textId="2D1AF7A0" w:rsidR="003B25E0" w:rsidRPr="003B25E0" w:rsidRDefault="003B25E0" w:rsidP="003B25E0">
            <w:pPr>
              <w:jc w:val="center"/>
              <w:rPr>
                <w:rFonts w:cstheme="minorHAnsi"/>
                <w:b/>
                <w:bCs/>
              </w:rPr>
            </w:pPr>
            <w:r w:rsidRPr="003B25E0">
              <w:rPr>
                <w:rFonts w:cs="Arial"/>
              </w:rPr>
              <w:t>McKesson</w:t>
            </w:r>
          </w:p>
        </w:tc>
      </w:tr>
      <w:tr w:rsidR="003B25E0" w:rsidRPr="003B25E0" w14:paraId="737F4A9C" w14:textId="77777777" w:rsidTr="00674902">
        <w:tc>
          <w:tcPr>
            <w:tcW w:w="1350" w:type="dxa"/>
            <w:vAlign w:val="center"/>
          </w:tcPr>
          <w:p w14:paraId="20A4A196" w14:textId="407496B3" w:rsidR="003B25E0" w:rsidRPr="003B25E0" w:rsidRDefault="003B25E0" w:rsidP="003B25E0">
            <w:pPr>
              <w:jc w:val="center"/>
              <w:rPr>
                <w:rFonts w:cstheme="minorHAnsi"/>
                <w:b/>
                <w:bCs/>
              </w:rPr>
            </w:pPr>
            <w:r w:rsidRPr="003B25E0">
              <w:rPr>
                <w:rFonts w:cs="Arial"/>
              </w:rPr>
              <w:t>5</w:t>
            </w:r>
          </w:p>
        </w:tc>
        <w:tc>
          <w:tcPr>
            <w:tcW w:w="1350" w:type="dxa"/>
            <w:vAlign w:val="center"/>
          </w:tcPr>
          <w:p w14:paraId="66D7C9FC" w14:textId="211F859D" w:rsidR="003B25E0" w:rsidRPr="003B25E0" w:rsidRDefault="003B25E0" w:rsidP="003B25E0">
            <w:pPr>
              <w:jc w:val="center"/>
              <w:rPr>
                <w:rFonts w:cstheme="minorHAnsi"/>
                <w:b/>
                <w:bCs/>
              </w:rPr>
            </w:pPr>
            <w:r w:rsidRPr="003B25E0">
              <w:rPr>
                <w:rFonts w:cs="Arial"/>
              </w:rPr>
              <w:t>Urban</w:t>
            </w:r>
          </w:p>
        </w:tc>
        <w:tc>
          <w:tcPr>
            <w:tcW w:w="900" w:type="dxa"/>
            <w:vAlign w:val="center"/>
          </w:tcPr>
          <w:p w14:paraId="7F6CC839" w14:textId="1CBBB389" w:rsidR="003B25E0" w:rsidRPr="003B25E0" w:rsidRDefault="003B25E0" w:rsidP="003B25E0">
            <w:pPr>
              <w:jc w:val="center"/>
              <w:rPr>
                <w:rFonts w:cstheme="minorHAnsi"/>
                <w:b/>
                <w:bCs/>
              </w:rPr>
            </w:pPr>
            <w:r w:rsidRPr="003B25E0">
              <w:rPr>
                <w:rFonts w:cs="Arial"/>
              </w:rPr>
              <w:t>493</w:t>
            </w:r>
          </w:p>
        </w:tc>
        <w:tc>
          <w:tcPr>
            <w:tcW w:w="3240" w:type="dxa"/>
            <w:vAlign w:val="center"/>
          </w:tcPr>
          <w:p w14:paraId="0B4A2055" w14:textId="7A771B21" w:rsidR="003B25E0" w:rsidRPr="003B25E0" w:rsidRDefault="003B25E0" w:rsidP="003B25E0">
            <w:pPr>
              <w:jc w:val="center"/>
              <w:rPr>
                <w:rFonts w:cstheme="minorHAnsi"/>
                <w:b/>
                <w:bCs/>
              </w:rPr>
            </w:pPr>
            <w:r w:rsidRPr="003B25E0">
              <w:rPr>
                <w:rFonts w:cs="Arial"/>
              </w:rPr>
              <w:t>Level 1 Trauma</w:t>
            </w:r>
          </w:p>
        </w:tc>
        <w:tc>
          <w:tcPr>
            <w:tcW w:w="2462" w:type="dxa"/>
            <w:vAlign w:val="center"/>
          </w:tcPr>
          <w:p w14:paraId="35C70677" w14:textId="3F9BAA3F" w:rsidR="003B25E0" w:rsidRPr="003B25E0" w:rsidRDefault="003B25E0" w:rsidP="003B25E0">
            <w:pPr>
              <w:jc w:val="center"/>
              <w:rPr>
                <w:rFonts w:cstheme="minorHAnsi"/>
                <w:b/>
                <w:bCs/>
              </w:rPr>
            </w:pPr>
            <w:r w:rsidRPr="003B25E0">
              <w:rPr>
                <w:rFonts w:cs="Arial"/>
              </w:rPr>
              <w:t>Non-Teaching</w:t>
            </w:r>
          </w:p>
        </w:tc>
        <w:tc>
          <w:tcPr>
            <w:tcW w:w="1948" w:type="dxa"/>
            <w:vAlign w:val="center"/>
          </w:tcPr>
          <w:p w14:paraId="2F4FD5CE" w14:textId="7997E54E" w:rsidR="003B25E0" w:rsidRPr="003B25E0" w:rsidRDefault="003B25E0" w:rsidP="003B25E0">
            <w:pPr>
              <w:jc w:val="center"/>
              <w:rPr>
                <w:rFonts w:cstheme="minorHAnsi"/>
                <w:b/>
                <w:bCs/>
              </w:rPr>
            </w:pPr>
            <w:r w:rsidRPr="003B25E0">
              <w:rPr>
                <w:rFonts w:cs="Arial"/>
              </w:rPr>
              <w:t>For Profit</w:t>
            </w:r>
          </w:p>
        </w:tc>
        <w:tc>
          <w:tcPr>
            <w:tcW w:w="1710" w:type="dxa"/>
            <w:vAlign w:val="center"/>
          </w:tcPr>
          <w:p w14:paraId="24C9F9C2" w14:textId="7E9A8DD6" w:rsidR="003B25E0" w:rsidRPr="003B25E0" w:rsidRDefault="003B25E0" w:rsidP="003B25E0">
            <w:pPr>
              <w:jc w:val="center"/>
              <w:rPr>
                <w:rFonts w:cstheme="minorHAnsi"/>
                <w:b/>
                <w:bCs/>
              </w:rPr>
            </w:pPr>
            <w:r w:rsidRPr="003B25E0">
              <w:rPr>
                <w:rFonts w:cs="Arial"/>
              </w:rPr>
              <w:t>Cerner</w:t>
            </w:r>
          </w:p>
        </w:tc>
      </w:tr>
      <w:tr w:rsidR="003B25E0" w:rsidRPr="003B25E0" w14:paraId="1CF356B0" w14:textId="77777777" w:rsidTr="00674902">
        <w:tc>
          <w:tcPr>
            <w:tcW w:w="1350" w:type="dxa"/>
            <w:vAlign w:val="center"/>
          </w:tcPr>
          <w:p w14:paraId="755E3948" w14:textId="53C61596" w:rsidR="003B25E0" w:rsidRPr="003B25E0" w:rsidRDefault="003B25E0" w:rsidP="003B25E0">
            <w:pPr>
              <w:jc w:val="center"/>
              <w:rPr>
                <w:rFonts w:cstheme="minorHAnsi"/>
                <w:b/>
                <w:bCs/>
              </w:rPr>
            </w:pPr>
            <w:r w:rsidRPr="003B25E0">
              <w:rPr>
                <w:rFonts w:cs="Arial"/>
              </w:rPr>
              <w:t>6</w:t>
            </w:r>
          </w:p>
        </w:tc>
        <w:tc>
          <w:tcPr>
            <w:tcW w:w="1350" w:type="dxa"/>
            <w:vAlign w:val="center"/>
          </w:tcPr>
          <w:p w14:paraId="3AC86DAD" w14:textId="515595ED" w:rsidR="003B25E0" w:rsidRPr="003B25E0" w:rsidRDefault="003B25E0" w:rsidP="003B25E0">
            <w:pPr>
              <w:jc w:val="center"/>
              <w:rPr>
                <w:rFonts w:cstheme="minorHAnsi"/>
                <w:b/>
                <w:bCs/>
              </w:rPr>
            </w:pPr>
            <w:r w:rsidRPr="003B25E0">
              <w:rPr>
                <w:rFonts w:cs="Arial"/>
              </w:rPr>
              <w:t>Urban</w:t>
            </w:r>
          </w:p>
        </w:tc>
        <w:tc>
          <w:tcPr>
            <w:tcW w:w="900" w:type="dxa"/>
            <w:vAlign w:val="center"/>
          </w:tcPr>
          <w:p w14:paraId="36245CB1" w14:textId="67E35B6B" w:rsidR="003B25E0" w:rsidRPr="003B25E0" w:rsidRDefault="003B25E0" w:rsidP="003B25E0">
            <w:pPr>
              <w:jc w:val="center"/>
              <w:rPr>
                <w:rFonts w:cstheme="minorHAnsi"/>
                <w:b/>
                <w:bCs/>
              </w:rPr>
            </w:pPr>
            <w:r w:rsidRPr="003B25E0">
              <w:rPr>
                <w:rFonts w:cs="Arial"/>
              </w:rPr>
              <w:t>359</w:t>
            </w:r>
          </w:p>
        </w:tc>
        <w:tc>
          <w:tcPr>
            <w:tcW w:w="3240" w:type="dxa"/>
            <w:vAlign w:val="center"/>
          </w:tcPr>
          <w:p w14:paraId="2C04B9C9" w14:textId="4658B4C1" w:rsidR="003B25E0" w:rsidRPr="003B25E0" w:rsidRDefault="003B25E0" w:rsidP="003B25E0">
            <w:pPr>
              <w:jc w:val="center"/>
              <w:rPr>
                <w:rFonts w:cstheme="minorHAnsi"/>
                <w:b/>
                <w:bCs/>
              </w:rPr>
            </w:pPr>
            <w:r w:rsidRPr="003B25E0">
              <w:rPr>
                <w:rFonts w:cs="Arial"/>
              </w:rPr>
              <w:t>Acute Care</w:t>
            </w:r>
            <w:r>
              <w:rPr>
                <w:rFonts w:cs="Arial"/>
              </w:rPr>
              <w:t xml:space="preserve"> </w:t>
            </w:r>
            <w:r w:rsidRPr="003B25E0">
              <w:rPr>
                <w:rFonts w:cs="Arial"/>
              </w:rPr>
              <w:t>Community Hospital</w:t>
            </w:r>
          </w:p>
        </w:tc>
        <w:tc>
          <w:tcPr>
            <w:tcW w:w="2462" w:type="dxa"/>
            <w:vAlign w:val="center"/>
          </w:tcPr>
          <w:p w14:paraId="4C58126F" w14:textId="51DF060E" w:rsidR="003B25E0" w:rsidRPr="003B25E0" w:rsidRDefault="003B25E0" w:rsidP="003B25E0">
            <w:pPr>
              <w:jc w:val="center"/>
              <w:rPr>
                <w:rFonts w:cstheme="minorHAnsi"/>
                <w:b/>
                <w:bCs/>
              </w:rPr>
            </w:pPr>
            <w:r w:rsidRPr="003B25E0">
              <w:rPr>
                <w:rFonts w:cs="Arial"/>
              </w:rPr>
              <w:t>Teaching</w:t>
            </w:r>
          </w:p>
        </w:tc>
        <w:tc>
          <w:tcPr>
            <w:tcW w:w="1948" w:type="dxa"/>
            <w:vAlign w:val="center"/>
          </w:tcPr>
          <w:p w14:paraId="69C811ED" w14:textId="5344CDFB" w:rsidR="003B25E0" w:rsidRPr="003B25E0" w:rsidRDefault="003B25E0" w:rsidP="003B25E0">
            <w:pPr>
              <w:jc w:val="center"/>
              <w:rPr>
                <w:rFonts w:cstheme="minorHAnsi"/>
                <w:b/>
                <w:bCs/>
              </w:rPr>
            </w:pPr>
            <w:r w:rsidRPr="003B25E0">
              <w:rPr>
                <w:rFonts w:cs="Arial"/>
              </w:rPr>
              <w:t>For Profit</w:t>
            </w:r>
          </w:p>
        </w:tc>
        <w:tc>
          <w:tcPr>
            <w:tcW w:w="1710" w:type="dxa"/>
            <w:vAlign w:val="center"/>
          </w:tcPr>
          <w:p w14:paraId="3B6496A0" w14:textId="0A404D59" w:rsidR="003B25E0" w:rsidRPr="003B25E0" w:rsidRDefault="003B25E0" w:rsidP="003B25E0">
            <w:pPr>
              <w:jc w:val="center"/>
              <w:rPr>
                <w:rFonts w:cstheme="minorHAnsi"/>
                <w:b/>
                <w:bCs/>
              </w:rPr>
            </w:pPr>
            <w:r w:rsidRPr="003B25E0">
              <w:rPr>
                <w:rFonts w:cs="Arial"/>
              </w:rPr>
              <w:t>Cerner</w:t>
            </w:r>
          </w:p>
        </w:tc>
      </w:tr>
      <w:tr w:rsidR="003B25E0" w:rsidRPr="003B25E0" w14:paraId="56F54607" w14:textId="77777777" w:rsidTr="00674902">
        <w:tc>
          <w:tcPr>
            <w:tcW w:w="1350" w:type="dxa"/>
            <w:vAlign w:val="center"/>
          </w:tcPr>
          <w:p w14:paraId="3E515A41" w14:textId="7136FD0C" w:rsidR="003B25E0" w:rsidRPr="003B25E0" w:rsidRDefault="003B25E0" w:rsidP="003B25E0">
            <w:pPr>
              <w:jc w:val="center"/>
              <w:rPr>
                <w:rFonts w:cstheme="minorHAnsi"/>
                <w:b/>
                <w:bCs/>
              </w:rPr>
            </w:pPr>
            <w:r w:rsidRPr="003B25E0">
              <w:rPr>
                <w:rFonts w:cs="Arial"/>
              </w:rPr>
              <w:t>7</w:t>
            </w:r>
          </w:p>
        </w:tc>
        <w:tc>
          <w:tcPr>
            <w:tcW w:w="1350" w:type="dxa"/>
            <w:vAlign w:val="center"/>
          </w:tcPr>
          <w:p w14:paraId="520051EB" w14:textId="5B658049" w:rsidR="003B25E0" w:rsidRPr="003B25E0" w:rsidRDefault="003B25E0" w:rsidP="003B25E0">
            <w:pPr>
              <w:jc w:val="center"/>
              <w:rPr>
                <w:rFonts w:cstheme="minorHAnsi"/>
                <w:b/>
                <w:bCs/>
              </w:rPr>
            </w:pPr>
            <w:r w:rsidRPr="003B25E0">
              <w:rPr>
                <w:rFonts w:cs="Arial"/>
              </w:rPr>
              <w:t>Urban</w:t>
            </w:r>
          </w:p>
        </w:tc>
        <w:tc>
          <w:tcPr>
            <w:tcW w:w="900" w:type="dxa"/>
            <w:vAlign w:val="center"/>
          </w:tcPr>
          <w:p w14:paraId="71538A32" w14:textId="1837111C" w:rsidR="003B25E0" w:rsidRPr="003B25E0" w:rsidRDefault="003B25E0" w:rsidP="003B25E0">
            <w:pPr>
              <w:jc w:val="center"/>
              <w:rPr>
                <w:rFonts w:cstheme="minorHAnsi"/>
                <w:b/>
                <w:bCs/>
              </w:rPr>
            </w:pPr>
            <w:r w:rsidRPr="003B25E0">
              <w:rPr>
                <w:rFonts w:cs="Arial"/>
              </w:rPr>
              <w:t>143</w:t>
            </w:r>
          </w:p>
        </w:tc>
        <w:tc>
          <w:tcPr>
            <w:tcW w:w="3240" w:type="dxa"/>
            <w:vAlign w:val="center"/>
          </w:tcPr>
          <w:p w14:paraId="2CE99A99" w14:textId="541B1C04" w:rsidR="003B25E0" w:rsidRPr="003B25E0" w:rsidRDefault="003B25E0" w:rsidP="003B25E0">
            <w:pPr>
              <w:jc w:val="center"/>
              <w:rPr>
                <w:rFonts w:cstheme="minorHAnsi"/>
                <w:b/>
                <w:bCs/>
              </w:rPr>
            </w:pPr>
            <w:r w:rsidRPr="003B25E0">
              <w:rPr>
                <w:rFonts w:cs="Arial"/>
              </w:rPr>
              <w:t>Acute Care</w:t>
            </w:r>
            <w:r>
              <w:rPr>
                <w:rFonts w:cs="Arial"/>
              </w:rPr>
              <w:t xml:space="preserve"> </w:t>
            </w:r>
            <w:r w:rsidRPr="003B25E0">
              <w:rPr>
                <w:rFonts w:cs="Arial"/>
              </w:rPr>
              <w:t>Community Hospital</w:t>
            </w:r>
          </w:p>
        </w:tc>
        <w:tc>
          <w:tcPr>
            <w:tcW w:w="2462" w:type="dxa"/>
            <w:vAlign w:val="center"/>
          </w:tcPr>
          <w:p w14:paraId="18DCB1C8" w14:textId="73F838C0" w:rsidR="003B25E0" w:rsidRPr="003B25E0" w:rsidRDefault="003B25E0" w:rsidP="003B25E0">
            <w:pPr>
              <w:jc w:val="center"/>
              <w:rPr>
                <w:rFonts w:cstheme="minorHAnsi"/>
                <w:b/>
                <w:bCs/>
              </w:rPr>
            </w:pPr>
            <w:r w:rsidRPr="003B25E0">
              <w:rPr>
                <w:rFonts w:cs="Arial"/>
              </w:rPr>
              <w:t>Teaching</w:t>
            </w:r>
          </w:p>
        </w:tc>
        <w:tc>
          <w:tcPr>
            <w:tcW w:w="1948" w:type="dxa"/>
            <w:vAlign w:val="center"/>
          </w:tcPr>
          <w:p w14:paraId="659D0318" w14:textId="119EFE90" w:rsidR="003B25E0" w:rsidRPr="003B25E0" w:rsidRDefault="003B25E0" w:rsidP="003B25E0">
            <w:pPr>
              <w:jc w:val="center"/>
              <w:rPr>
                <w:rFonts w:cstheme="minorHAnsi"/>
                <w:b/>
                <w:bCs/>
              </w:rPr>
            </w:pPr>
            <w:r w:rsidRPr="003B25E0">
              <w:rPr>
                <w:rFonts w:cs="Arial"/>
              </w:rPr>
              <w:t>For Profit</w:t>
            </w:r>
          </w:p>
        </w:tc>
        <w:tc>
          <w:tcPr>
            <w:tcW w:w="1710" w:type="dxa"/>
            <w:vAlign w:val="center"/>
          </w:tcPr>
          <w:p w14:paraId="538CADD2" w14:textId="5FE3F385" w:rsidR="003B25E0" w:rsidRPr="003B25E0" w:rsidRDefault="003B25E0" w:rsidP="003B25E0">
            <w:pPr>
              <w:jc w:val="center"/>
              <w:rPr>
                <w:rFonts w:cstheme="minorHAnsi"/>
                <w:b/>
                <w:bCs/>
              </w:rPr>
            </w:pPr>
            <w:r w:rsidRPr="003B25E0">
              <w:rPr>
                <w:rFonts w:cs="Arial"/>
              </w:rPr>
              <w:t>Cerner</w:t>
            </w:r>
          </w:p>
        </w:tc>
      </w:tr>
      <w:tr w:rsidR="003B25E0" w:rsidRPr="003B25E0" w14:paraId="4F1D775C" w14:textId="77777777" w:rsidTr="00674902">
        <w:tc>
          <w:tcPr>
            <w:tcW w:w="1350" w:type="dxa"/>
            <w:vAlign w:val="center"/>
          </w:tcPr>
          <w:p w14:paraId="225DFD9A" w14:textId="6596A23A" w:rsidR="003B25E0" w:rsidRPr="003B25E0" w:rsidRDefault="003B25E0" w:rsidP="003B25E0">
            <w:pPr>
              <w:jc w:val="center"/>
              <w:rPr>
                <w:rFonts w:cstheme="minorHAnsi"/>
                <w:b/>
                <w:bCs/>
              </w:rPr>
            </w:pPr>
            <w:r w:rsidRPr="003B25E0">
              <w:rPr>
                <w:rFonts w:cs="Arial"/>
              </w:rPr>
              <w:t>8</w:t>
            </w:r>
          </w:p>
        </w:tc>
        <w:tc>
          <w:tcPr>
            <w:tcW w:w="1350" w:type="dxa"/>
            <w:vAlign w:val="center"/>
          </w:tcPr>
          <w:p w14:paraId="0AD6BA77" w14:textId="5FF74C88" w:rsidR="003B25E0" w:rsidRPr="003B25E0" w:rsidRDefault="003B25E0" w:rsidP="003B25E0">
            <w:pPr>
              <w:jc w:val="center"/>
              <w:rPr>
                <w:rFonts w:cstheme="minorHAnsi"/>
                <w:b/>
                <w:bCs/>
              </w:rPr>
            </w:pPr>
            <w:r w:rsidRPr="003B25E0">
              <w:rPr>
                <w:rFonts w:cs="Arial"/>
              </w:rPr>
              <w:t>Urban</w:t>
            </w:r>
          </w:p>
        </w:tc>
        <w:tc>
          <w:tcPr>
            <w:tcW w:w="900" w:type="dxa"/>
            <w:vAlign w:val="center"/>
          </w:tcPr>
          <w:p w14:paraId="6ABC1F93" w14:textId="13980E9B" w:rsidR="003B25E0" w:rsidRPr="003B25E0" w:rsidRDefault="003B25E0" w:rsidP="003B25E0">
            <w:pPr>
              <w:jc w:val="center"/>
              <w:rPr>
                <w:rFonts w:cstheme="minorHAnsi"/>
                <w:b/>
                <w:bCs/>
              </w:rPr>
            </w:pPr>
            <w:r w:rsidRPr="003B25E0">
              <w:rPr>
                <w:rFonts w:cs="Arial"/>
              </w:rPr>
              <w:t>695</w:t>
            </w:r>
          </w:p>
        </w:tc>
        <w:tc>
          <w:tcPr>
            <w:tcW w:w="3240" w:type="dxa"/>
            <w:vAlign w:val="center"/>
          </w:tcPr>
          <w:p w14:paraId="4E143B05" w14:textId="2F0E9F5E" w:rsidR="003B25E0" w:rsidRPr="003B25E0" w:rsidRDefault="003B25E0" w:rsidP="003B25E0">
            <w:pPr>
              <w:jc w:val="center"/>
              <w:rPr>
                <w:rFonts w:cstheme="minorHAnsi"/>
                <w:b/>
                <w:bCs/>
              </w:rPr>
            </w:pPr>
            <w:r w:rsidRPr="003B25E0">
              <w:rPr>
                <w:rFonts w:cs="Arial"/>
              </w:rPr>
              <w:t>Level 1 Trauma</w:t>
            </w:r>
          </w:p>
        </w:tc>
        <w:tc>
          <w:tcPr>
            <w:tcW w:w="2462" w:type="dxa"/>
            <w:vAlign w:val="center"/>
          </w:tcPr>
          <w:p w14:paraId="792908E1" w14:textId="14A60CA6" w:rsidR="003B25E0" w:rsidRPr="003B25E0" w:rsidRDefault="003B25E0" w:rsidP="003B25E0">
            <w:pPr>
              <w:jc w:val="center"/>
              <w:rPr>
                <w:rFonts w:cstheme="minorHAnsi"/>
                <w:b/>
                <w:bCs/>
              </w:rPr>
            </w:pPr>
            <w:r w:rsidRPr="003B25E0">
              <w:rPr>
                <w:rFonts w:cs="Arial"/>
              </w:rPr>
              <w:t>Teaching</w:t>
            </w:r>
          </w:p>
        </w:tc>
        <w:tc>
          <w:tcPr>
            <w:tcW w:w="1948" w:type="dxa"/>
            <w:vAlign w:val="center"/>
          </w:tcPr>
          <w:p w14:paraId="36468651" w14:textId="1B988EC4" w:rsidR="003B25E0" w:rsidRPr="003B25E0" w:rsidRDefault="003B25E0" w:rsidP="003B25E0">
            <w:pPr>
              <w:jc w:val="center"/>
              <w:rPr>
                <w:rFonts w:cstheme="minorHAnsi"/>
                <w:b/>
                <w:bCs/>
              </w:rPr>
            </w:pPr>
            <w:r w:rsidRPr="003B25E0">
              <w:rPr>
                <w:rFonts w:cs="Arial"/>
              </w:rPr>
              <w:t>Non-Profit</w:t>
            </w:r>
          </w:p>
        </w:tc>
        <w:tc>
          <w:tcPr>
            <w:tcW w:w="1710" w:type="dxa"/>
            <w:vAlign w:val="center"/>
          </w:tcPr>
          <w:p w14:paraId="4A9B9E87" w14:textId="47022B41" w:rsidR="003B25E0" w:rsidRPr="003B25E0" w:rsidRDefault="003B25E0" w:rsidP="003B25E0">
            <w:pPr>
              <w:jc w:val="center"/>
              <w:rPr>
                <w:rFonts w:cstheme="minorHAnsi"/>
                <w:b/>
                <w:bCs/>
              </w:rPr>
            </w:pPr>
            <w:r w:rsidRPr="003B25E0">
              <w:rPr>
                <w:rFonts w:cs="Arial"/>
              </w:rPr>
              <w:t>Epic</w:t>
            </w:r>
          </w:p>
        </w:tc>
      </w:tr>
    </w:tbl>
    <w:p w14:paraId="2E1E4C91" w14:textId="77777777" w:rsidR="003B25E0" w:rsidRDefault="003B25E0" w:rsidP="006B0488">
      <w:pPr>
        <w:spacing w:after="0" w:line="240" w:lineRule="auto"/>
        <w:rPr>
          <w:rFonts w:cstheme="minorHAnsi"/>
          <w:b/>
          <w:bCs/>
        </w:rPr>
      </w:pPr>
    </w:p>
    <w:p w14:paraId="501F4ACD" w14:textId="2DD40AED" w:rsidR="000C39AD" w:rsidRPr="006216EC" w:rsidRDefault="002B5016" w:rsidP="006B0488">
      <w:pPr>
        <w:spacing w:after="0" w:line="240" w:lineRule="auto"/>
        <w:rPr>
          <w:rFonts w:ascii="Times New Roman" w:hAnsi="Times New Roman" w:cs="Times New Roman"/>
          <w:szCs w:val="24"/>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0637F2">
        <w:rPr>
          <w:rFonts w:cstheme="minorHAnsi"/>
          <w:bCs/>
        </w:rPr>
        <w:t xml:space="preserve">). </w:t>
      </w:r>
      <w:r w:rsidR="000C39AD" w:rsidRPr="006216EC">
        <w:rPr>
          <w:rFonts w:ascii="Times New Roman" w:hAnsi="Times New Roman" w:cs="Times New Roman"/>
          <w:szCs w:val="24"/>
        </w:rPr>
        <w:t xml:space="preserve">EHR data extracts obtained from the </w:t>
      </w:r>
      <w:r w:rsidR="005757BF">
        <w:rPr>
          <w:rFonts w:ascii="Times New Roman" w:hAnsi="Times New Roman" w:cs="Times New Roman"/>
          <w:szCs w:val="24"/>
        </w:rPr>
        <w:t>8</w:t>
      </w:r>
      <w:r w:rsidR="000C39AD" w:rsidRPr="006216EC">
        <w:rPr>
          <w:rFonts w:ascii="Times New Roman" w:hAnsi="Times New Roman" w:cs="Times New Roman"/>
          <w:szCs w:val="24"/>
        </w:rPr>
        <w:t xml:space="preserve"> participating hospitals</w:t>
      </w:r>
      <w:r w:rsidR="00907029">
        <w:rPr>
          <w:rFonts w:ascii="Times New Roman" w:hAnsi="Times New Roman" w:cs="Times New Roman"/>
          <w:szCs w:val="24"/>
        </w:rPr>
        <w:t xml:space="preserve"> in </w:t>
      </w:r>
      <w:r w:rsidR="00870887">
        <w:rPr>
          <w:rFonts w:ascii="Times New Roman" w:hAnsi="Times New Roman" w:cs="Times New Roman"/>
          <w:szCs w:val="24"/>
        </w:rPr>
        <w:t>4</w:t>
      </w:r>
      <w:r w:rsidR="000C39AD" w:rsidRPr="006216EC">
        <w:rPr>
          <w:rFonts w:ascii="Times New Roman" w:hAnsi="Times New Roman" w:cs="Times New Roman"/>
          <w:szCs w:val="24"/>
        </w:rPr>
        <w:t xml:space="preserve"> states (AZ, FL, MO, and TX) were used to support the field testing of the measure. </w:t>
      </w:r>
      <w:r w:rsidR="00B324B9">
        <w:rPr>
          <w:rFonts w:ascii="Times New Roman" w:hAnsi="Times New Roman" w:cs="Times New Roman"/>
          <w:szCs w:val="24"/>
        </w:rPr>
        <w:t xml:space="preserve">The criterion for the field testing sample was to include approximately 5,000 inpatient admissions </w:t>
      </w:r>
      <w:r w:rsidR="00197370">
        <w:rPr>
          <w:rFonts w:ascii="Times New Roman" w:hAnsi="Times New Roman" w:cs="Times New Roman"/>
          <w:szCs w:val="24"/>
        </w:rPr>
        <w:t xml:space="preserve">or at least </w:t>
      </w:r>
      <w:r w:rsidR="00870887">
        <w:rPr>
          <w:rFonts w:ascii="Times New Roman" w:hAnsi="Times New Roman" w:cs="Times New Roman"/>
          <w:szCs w:val="24"/>
        </w:rPr>
        <w:t>1</w:t>
      </w:r>
      <w:r w:rsidR="00907029">
        <w:rPr>
          <w:rFonts w:ascii="Times New Roman" w:hAnsi="Times New Roman" w:cs="Times New Roman"/>
          <w:szCs w:val="24"/>
        </w:rPr>
        <w:t xml:space="preserve"> </w:t>
      </w:r>
      <w:r w:rsidR="00197370">
        <w:rPr>
          <w:rFonts w:ascii="Times New Roman" w:hAnsi="Times New Roman" w:cs="Times New Roman"/>
          <w:szCs w:val="24"/>
        </w:rPr>
        <w:t xml:space="preserve">year of admissions </w:t>
      </w:r>
      <w:r w:rsidR="00B324B9">
        <w:rPr>
          <w:rFonts w:ascii="Times New Roman" w:hAnsi="Times New Roman" w:cs="Times New Roman"/>
          <w:szCs w:val="24"/>
        </w:rPr>
        <w:t>per hospital. T</w:t>
      </w:r>
      <w:r w:rsidR="000C39AD" w:rsidRPr="006216EC">
        <w:rPr>
          <w:rFonts w:ascii="Times New Roman" w:hAnsi="Times New Roman" w:cs="Times New Roman"/>
          <w:szCs w:val="24"/>
        </w:rPr>
        <w:t xml:space="preserve">able 2 shows the demographic characteristics of the </w:t>
      </w:r>
      <w:r w:rsidR="00B324B9">
        <w:rPr>
          <w:rFonts w:ascii="Times New Roman" w:hAnsi="Times New Roman" w:cs="Times New Roman"/>
          <w:szCs w:val="24"/>
        </w:rPr>
        <w:t>sample by hospital</w:t>
      </w:r>
      <w:r w:rsidR="00FC06A7">
        <w:rPr>
          <w:rFonts w:ascii="Times New Roman" w:hAnsi="Times New Roman" w:cs="Times New Roman"/>
          <w:szCs w:val="24"/>
        </w:rPr>
        <w:t>.</w:t>
      </w:r>
    </w:p>
    <w:p w14:paraId="5B858C23" w14:textId="77777777" w:rsidR="000C39AD" w:rsidRDefault="000C39AD" w:rsidP="006B0488">
      <w:pPr>
        <w:widowControl w:val="0"/>
        <w:spacing w:after="0" w:line="240" w:lineRule="auto"/>
        <w:rPr>
          <w:rFonts w:ascii="Arial" w:hAnsi="Arial" w:cs="Arial"/>
          <w:b/>
          <w:sz w:val="20"/>
          <w:szCs w:val="20"/>
          <w:highlight w:val="yellow"/>
        </w:rPr>
      </w:pPr>
    </w:p>
    <w:p w14:paraId="2D5E099C" w14:textId="7E9A9BCA" w:rsidR="00B324B9" w:rsidRDefault="00B324B9" w:rsidP="00870887">
      <w:pPr>
        <w:widowControl w:val="0"/>
        <w:spacing w:after="0" w:line="240" w:lineRule="auto"/>
        <w:rPr>
          <w:rFonts w:cs="Arial"/>
          <w:b/>
        </w:rPr>
      </w:pPr>
      <w:proofErr w:type="gramStart"/>
      <w:r w:rsidRPr="00FC06A7">
        <w:rPr>
          <w:rFonts w:cs="Arial"/>
          <w:b/>
        </w:rPr>
        <w:t>Table 2.</w:t>
      </w:r>
      <w:proofErr w:type="gramEnd"/>
      <w:r w:rsidRPr="00FC06A7">
        <w:rPr>
          <w:rFonts w:cs="Arial"/>
          <w:b/>
        </w:rPr>
        <w:t xml:space="preserve"> Demographic Characteristics of the </w:t>
      </w:r>
      <w:r w:rsidR="003E5F65" w:rsidRPr="00FC06A7">
        <w:rPr>
          <w:rFonts w:cs="Arial"/>
          <w:b/>
        </w:rPr>
        <w:t>Field</w:t>
      </w:r>
      <w:r w:rsidR="00541DF4">
        <w:rPr>
          <w:rFonts w:cs="Arial"/>
          <w:b/>
        </w:rPr>
        <w:t xml:space="preserve"> </w:t>
      </w:r>
      <w:r w:rsidR="003E5F65" w:rsidRPr="00FC06A7">
        <w:rPr>
          <w:rFonts w:cs="Arial"/>
          <w:b/>
        </w:rPr>
        <w:t>Testing</w:t>
      </w:r>
      <w:r w:rsidRPr="00FC06A7">
        <w:rPr>
          <w:rFonts w:cs="Arial"/>
          <w:b/>
        </w:rPr>
        <w:t xml:space="preserve"> Sample</w:t>
      </w:r>
    </w:p>
    <w:tbl>
      <w:tblPr>
        <w:tblW w:w="13007" w:type="dxa"/>
        <w:jc w:val="center"/>
        <w:tblInd w:w="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207"/>
        <w:gridCol w:w="1350"/>
        <w:gridCol w:w="1350"/>
        <w:gridCol w:w="1264"/>
        <w:gridCol w:w="1436"/>
        <w:gridCol w:w="1350"/>
        <w:gridCol w:w="1350"/>
        <w:gridCol w:w="1350"/>
        <w:gridCol w:w="1350"/>
      </w:tblGrid>
      <w:tr w:rsidR="00C036D9" w:rsidRPr="003B25E0" w14:paraId="64FC15CD" w14:textId="77777777" w:rsidTr="00674902">
        <w:trPr>
          <w:trHeight w:val="144"/>
          <w:tblHeader/>
          <w:jc w:val="center"/>
        </w:trPr>
        <w:tc>
          <w:tcPr>
            <w:tcW w:w="22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A378EC" w14:textId="77777777" w:rsidR="00C036D9" w:rsidRPr="003B25E0" w:rsidRDefault="00C036D9" w:rsidP="006B0488">
            <w:pPr>
              <w:spacing w:after="0" w:line="240" w:lineRule="auto"/>
              <w:jc w:val="center"/>
              <w:rPr>
                <w:rFonts w:eastAsia="Times New Roman" w:cs="Arial"/>
                <w:b/>
                <w:color w:val="000000"/>
                <w:sz w:val="18"/>
                <w:szCs w:val="18"/>
              </w:rPr>
            </w:pPr>
            <w:r w:rsidRPr="003B25E0">
              <w:rPr>
                <w:rFonts w:eastAsia="Times New Roman" w:cs="Arial"/>
                <w:b/>
                <w:color w:val="000000"/>
                <w:sz w:val="18"/>
                <w:szCs w:val="18"/>
              </w:rPr>
              <w:t>Demographic</w:t>
            </w:r>
          </w:p>
        </w:tc>
        <w:tc>
          <w:tcPr>
            <w:tcW w:w="1350" w:type="dxa"/>
            <w:tcBorders>
              <w:top w:val="single" w:sz="4" w:space="0" w:color="auto"/>
              <w:left w:val="single" w:sz="4" w:space="0" w:color="auto"/>
              <w:bottom w:val="single" w:sz="4" w:space="0" w:color="auto"/>
              <w:right w:val="single" w:sz="4" w:space="0" w:color="auto"/>
            </w:tcBorders>
            <w:shd w:val="clear" w:color="auto" w:fill="auto"/>
            <w:hideMark/>
          </w:tcPr>
          <w:p w14:paraId="1962A1A5" w14:textId="77777777" w:rsidR="00C036D9" w:rsidRPr="003B25E0" w:rsidRDefault="00C036D9" w:rsidP="006B0488">
            <w:pPr>
              <w:spacing w:after="0" w:line="240" w:lineRule="auto"/>
              <w:jc w:val="center"/>
              <w:rPr>
                <w:rFonts w:eastAsia="Times New Roman" w:cs="Arial"/>
                <w:b/>
                <w:color w:val="000000"/>
                <w:sz w:val="18"/>
                <w:szCs w:val="18"/>
              </w:rPr>
            </w:pPr>
            <w:r w:rsidRPr="003B25E0">
              <w:rPr>
                <w:rFonts w:eastAsia="Times New Roman" w:cs="Arial"/>
                <w:b/>
                <w:color w:val="000000"/>
                <w:sz w:val="18"/>
                <w:szCs w:val="18"/>
              </w:rPr>
              <w:t>Hospital 1</w:t>
            </w:r>
          </w:p>
        </w:tc>
        <w:tc>
          <w:tcPr>
            <w:tcW w:w="1350" w:type="dxa"/>
            <w:tcBorders>
              <w:top w:val="single" w:sz="4" w:space="0" w:color="auto"/>
              <w:left w:val="single" w:sz="4" w:space="0" w:color="auto"/>
              <w:bottom w:val="single" w:sz="4" w:space="0" w:color="auto"/>
              <w:right w:val="single" w:sz="4" w:space="0" w:color="auto"/>
            </w:tcBorders>
            <w:shd w:val="clear" w:color="auto" w:fill="auto"/>
            <w:hideMark/>
          </w:tcPr>
          <w:p w14:paraId="77DFFB59" w14:textId="77777777" w:rsidR="00C036D9" w:rsidRPr="003B25E0" w:rsidRDefault="00C036D9" w:rsidP="006B0488">
            <w:pPr>
              <w:spacing w:after="0" w:line="240" w:lineRule="auto"/>
              <w:jc w:val="center"/>
              <w:rPr>
                <w:rFonts w:eastAsia="Times New Roman" w:cs="Arial"/>
                <w:b/>
                <w:color w:val="000000"/>
                <w:sz w:val="18"/>
                <w:szCs w:val="18"/>
              </w:rPr>
            </w:pPr>
            <w:r w:rsidRPr="003B25E0">
              <w:rPr>
                <w:rFonts w:eastAsia="Times New Roman" w:cs="Arial"/>
                <w:b/>
                <w:color w:val="000000"/>
                <w:sz w:val="18"/>
                <w:szCs w:val="18"/>
              </w:rPr>
              <w:t>Hospital 2</w:t>
            </w:r>
          </w:p>
        </w:tc>
        <w:tc>
          <w:tcPr>
            <w:tcW w:w="1264" w:type="dxa"/>
            <w:tcBorders>
              <w:top w:val="single" w:sz="4" w:space="0" w:color="auto"/>
              <w:left w:val="single" w:sz="4" w:space="0" w:color="auto"/>
              <w:bottom w:val="single" w:sz="4" w:space="0" w:color="auto"/>
              <w:right w:val="single" w:sz="4" w:space="0" w:color="auto"/>
            </w:tcBorders>
            <w:shd w:val="clear" w:color="auto" w:fill="auto"/>
            <w:hideMark/>
          </w:tcPr>
          <w:p w14:paraId="66BA7F50" w14:textId="77777777" w:rsidR="00C036D9" w:rsidRPr="003B25E0" w:rsidRDefault="00C036D9" w:rsidP="006B0488">
            <w:pPr>
              <w:spacing w:after="0" w:line="240" w:lineRule="auto"/>
              <w:jc w:val="center"/>
              <w:rPr>
                <w:rFonts w:eastAsia="Times New Roman" w:cs="Arial"/>
                <w:b/>
                <w:color w:val="000000"/>
                <w:sz w:val="18"/>
                <w:szCs w:val="18"/>
              </w:rPr>
            </w:pPr>
            <w:r w:rsidRPr="003B25E0">
              <w:rPr>
                <w:rFonts w:eastAsia="Times New Roman" w:cs="Arial"/>
                <w:b/>
                <w:color w:val="000000"/>
                <w:sz w:val="18"/>
                <w:szCs w:val="18"/>
              </w:rPr>
              <w:t>Hospital 3</w:t>
            </w:r>
          </w:p>
        </w:tc>
        <w:tc>
          <w:tcPr>
            <w:tcW w:w="1436" w:type="dxa"/>
            <w:tcBorders>
              <w:top w:val="single" w:sz="4" w:space="0" w:color="auto"/>
              <w:left w:val="single" w:sz="4" w:space="0" w:color="auto"/>
              <w:bottom w:val="single" w:sz="4" w:space="0" w:color="auto"/>
              <w:right w:val="single" w:sz="4" w:space="0" w:color="auto"/>
            </w:tcBorders>
            <w:shd w:val="clear" w:color="auto" w:fill="auto"/>
            <w:hideMark/>
          </w:tcPr>
          <w:p w14:paraId="1BB3152E" w14:textId="77777777" w:rsidR="00C036D9" w:rsidRPr="003B25E0" w:rsidRDefault="00C036D9" w:rsidP="006B0488">
            <w:pPr>
              <w:spacing w:after="0" w:line="240" w:lineRule="auto"/>
              <w:jc w:val="center"/>
              <w:rPr>
                <w:rFonts w:eastAsia="Times New Roman" w:cs="Arial"/>
                <w:b/>
                <w:color w:val="000000"/>
                <w:sz w:val="18"/>
                <w:szCs w:val="18"/>
              </w:rPr>
            </w:pPr>
            <w:r w:rsidRPr="003B25E0">
              <w:rPr>
                <w:rFonts w:eastAsia="Times New Roman" w:cs="Arial"/>
                <w:b/>
                <w:color w:val="000000"/>
                <w:sz w:val="18"/>
                <w:szCs w:val="18"/>
              </w:rPr>
              <w:t>Hospital 4</w:t>
            </w:r>
          </w:p>
        </w:tc>
        <w:tc>
          <w:tcPr>
            <w:tcW w:w="1350" w:type="dxa"/>
            <w:tcBorders>
              <w:top w:val="single" w:sz="4" w:space="0" w:color="auto"/>
              <w:left w:val="single" w:sz="4" w:space="0" w:color="auto"/>
              <w:bottom w:val="single" w:sz="4" w:space="0" w:color="auto"/>
              <w:right w:val="single" w:sz="4" w:space="0" w:color="auto"/>
            </w:tcBorders>
            <w:shd w:val="clear" w:color="auto" w:fill="auto"/>
            <w:hideMark/>
          </w:tcPr>
          <w:p w14:paraId="40403584" w14:textId="77777777" w:rsidR="00C036D9" w:rsidRPr="003B25E0" w:rsidRDefault="00C036D9" w:rsidP="006B0488">
            <w:pPr>
              <w:spacing w:after="0" w:line="240" w:lineRule="auto"/>
              <w:jc w:val="center"/>
              <w:rPr>
                <w:rFonts w:eastAsia="Times New Roman" w:cs="Arial"/>
                <w:b/>
                <w:color w:val="000000"/>
                <w:sz w:val="18"/>
                <w:szCs w:val="18"/>
              </w:rPr>
            </w:pPr>
            <w:r w:rsidRPr="003B25E0">
              <w:rPr>
                <w:rFonts w:eastAsia="Times New Roman" w:cs="Arial"/>
                <w:b/>
                <w:color w:val="000000"/>
                <w:sz w:val="18"/>
                <w:szCs w:val="18"/>
              </w:rPr>
              <w:t>Hospital 5</w:t>
            </w:r>
          </w:p>
        </w:tc>
        <w:tc>
          <w:tcPr>
            <w:tcW w:w="1350" w:type="dxa"/>
            <w:tcBorders>
              <w:top w:val="single" w:sz="4" w:space="0" w:color="auto"/>
              <w:left w:val="single" w:sz="4" w:space="0" w:color="auto"/>
              <w:bottom w:val="single" w:sz="4" w:space="0" w:color="auto"/>
              <w:right w:val="single" w:sz="4" w:space="0" w:color="auto"/>
            </w:tcBorders>
            <w:shd w:val="clear" w:color="auto" w:fill="auto"/>
            <w:hideMark/>
          </w:tcPr>
          <w:p w14:paraId="7A51DE71" w14:textId="77777777" w:rsidR="00C036D9" w:rsidRPr="003B25E0" w:rsidRDefault="00C036D9" w:rsidP="006B0488">
            <w:pPr>
              <w:spacing w:after="0" w:line="240" w:lineRule="auto"/>
              <w:jc w:val="center"/>
              <w:rPr>
                <w:rFonts w:eastAsia="Times New Roman" w:cs="Arial"/>
                <w:b/>
                <w:color w:val="000000"/>
                <w:sz w:val="18"/>
                <w:szCs w:val="18"/>
              </w:rPr>
            </w:pPr>
            <w:r w:rsidRPr="003B25E0">
              <w:rPr>
                <w:rFonts w:eastAsia="Times New Roman" w:cs="Arial"/>
                <w:b/>
                <w:color w:val="000000"/>
                <w:sz w:val="18"/>
                <w:szCs w:val="18"/>
              </w:rPr>
              <w:t>Hospital 6</w:t>
            </w:r>
          </w:p>
        </w:tc>
        <w:tc>
          <w:tcPr>
            <w:tcW w:w="1350" w:type="dxa"/>
            <w:tcBorders>
              <w:top w:val="single" w:sz="4" w:space="0" w:color="auto"/>
              <w:left w:val="single" w:sz="4" w:space="0" w:color="auto"/>
              <w:bottom w:val="single" w:sz="4" w:space="0" w:color="auto"/>
              <w:right w:val="single" w:sz="4" w:space="0" w:color="auto"/>
            </w:tcBorders>
            <w:shd w:val="clear" w:color="auto" w:fill="auto"/>
            <w:hideMark/>
          </w:tcPr>
          <w:p w14:paraId="31CF9EEC" w14:textId="77777777" w:rsidR="00C036D9" w:rsidRPr="003B25E0" w:rsidRDefault="00C036D9" w:rsidP="006B0488">
            <w:pPr>
              <w:spacing w:after="0" w:line="240" w:lineRule="auto"/>
              <w:jc w:val="center"/>
              <w:rPr>
                <w:rFonts w:eastAsia="Times New Roman" w:cs="Arial"/>
                <w:b/>
                <w:color w:val="000000"/>
                <w:sz w:val="18"/>
                <w:szCs w:val="18"/>
              </w:rPr>
            </w:pPr>
            <w:r w:rsidRPr="003B25E0">
              <w:rPr>
                <w:rFonts w:eastAsia="Times New Roman" w:cs="Arial"/>
                <w:b/>
                <w:color w:val="000000"/>
                <w:sz w:val="18"/>
                <w:szCs w:val="18"/>
              </w:rPr>
              <w:t>Hospital 7</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107F9B" w14:textId="77777777" w:rsidR="00C036D9" w:rsidRPr="003B25E0" w:rsidRDefault="00C036D9" w:rsidP="006B0488">
            <w:pPr>
              <w:spacing w:after="0" w:line="240" w:lineRule="auto"/>
              <w:jc w:val="center"/>
              <w:rPr>
                <w:rFonts w:eastAsia="Times New Roman" w:cs="Arial"/>
                <w:b/>
                <w:color w:val="000000"/>
                <w:sz w:val="18"/>
                <w:szCs w:val="18"/>
              </w:rPr>
            </w:pPr>
            <w:r w:rsidRPr="003B25E0">
              <w:rPr>
                <w:rFonts w:eastAsia="Times New Roman" w:cs="Arial"/>
                <w:b/>
                <w:color w:val="000000"/>
                <w:sz w:val="18"/>
                <w:szCs w:val="18"/>
              </w:rPr>
              <w:t>Hospital 8</w:t>
            </w:r>
          </w:p>
        </w:tc>
      </w:tr>
      <w:tr w:rsidR="00C036D9" w:rsidRPr="003B25E0" w14:paraId="6303AD94" w14:textId="77777777" w:rsidTr="00674902">
        <w:trPr>
          <w:trHeight w:val="144"/>
          <w:jc w:val="center"/>
        </w:trPr>
        <w:tc>
          <w:tcPr>
            <w:tcW w:w="2207" w:type="dxa"/>
            <w:tcBorders>
              <w:top w:val="single" w:sz="4" w:space="0" w:color="auto"/>
              <w:left w:val="single" w:sz="4" w:space="0" w:color="auto"/>
              <w:bottom w:val="single" w:sz="4" w:space="0" w:color="auto"/>
              <w:right w:val="single" w:sz="4" w:space="0" w:color="auto"/>
            </w:tcBorders>
            <w:vAlign w:val="center"/>
            <w:hideMark/>
          </w:tcPr>
          <w:p w14:paraId="35DD5807" w14:textId="77777777" w:rsidR="00C036D9" w:rsidRPr="003B25E0" w:rsidRDefault="00C036D9" w:rsidP="006B0488">
            <w:pPr>
              <w:spacing w:after="0" w:line="240" w:lineRule="auto"/>
              <w:rPr>
                <w:rFonts w:eastAsia="Times New Roman" w:cs="Arial"/>
                <w:color w:val="000000"/>
                <w:sz w:val="18"/>
                <w:szCs w:val="18"/>
              </w:rPr>
            </w:pPr>
            <w:r w:rsidRPr="003B25E0">
              <w:rPr>
                <w:rFonts w:eastAsia="Times New Roman" w:cs="Arial"/>
                <w:color w:val="000000"/>
                <w:sz w:val="18"/>
                <w:szCs w:val="18"/>
              </w:rPr>
              <w:t>Gender</w:t>
            </w:r>
          </w:p>
        </w:tc>
        <w:tc>
          <w:tcPr>
            <w:tcW w:w="1350" w:type="dxa"/>
            <w:tcBorders>
              <w:top w:val="single" w:sz="4" w:space="0" w:color="auto"/>
              <w:left w:val="single" w:sz="4" w:space="0" w:color="auto"/>
              <w:bottom w:val="single" w:sz="4" w:space="0" w:color="auto"/>
              <w:right w:val="single" w:sz="4" w:space="0" w:color="auto"/>
            </w:tcBorders>
            <w:vAlign w:val="center"/>
          </w:tcPr>
          <w:p w14:paraId="0786D65E" w14:textId="77777777" w:rsidR="00C036D9" w:rsidRPr="003B25E0" w:rsidRDefault="00C036D9"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5ADA951C" w14:textId="77777777" w:rsidR="00C036D9" w:rsidRPr="003B25E0" w:rsidRDefault="00C036D9" w:rsidP="006B0488">
            <w:pPr>
              <w:spacing w:after="0" w:line="240" w:lineRule="auto"/>
              <w:jc w:val="center"/>
              <w:rPr>
                <w:rFonts w:cs="Arial"/>
                <w:sz w:val="18"/>
                <w:szCs w:val="18"/>
              </w:rPr>
            </w:pPr>
          </w:p>
        </w:tc>
        <w:tc>
          <w:tcPr>
            <w:tcW w:w="1264" w:type="dxa"/>
            <w:tcBorders>
              <w:top w:val="single" w:sz="4" w:space="0" w:color="auto"/>
              <w:left w:val="single" w:sz="4" w:space="0" w:color="auto"/>
              <w:bottom w:val="single" w:sz="4" w:space="0" w:color="auto"/>
              <w:right w:val="single" w:sz="4" w:space="0" w:color="auto"/>
            </w:tcBorders>
            <w:vAlign w:val="center"/>
          </w:tcPr>
          <w:p w14:paraId="0E973F86" w14:textId="77777777" w:rsidR="00C036D9" w:rsidRPr="003B25E0" w:rsidRDefault="00C036D9" w:rsidP="006B0488">
            <w:pPr>
              <w:spacing w:after="0" w:line="240" w:lineRule="auto"/>
              <w:jc w:val="center"/>
              <w:rPr>
                <w:rFonts w:cs="Arial"/>
                <w:sz w:val="18"/>
                <w:szCs w:val="18"/>
              </w:rPr>
            </w:pPr>
          </w:p>
        </w:tc>
        <w:tc>
          <w:tcPr>
            <w:tcW w:w="1436" w:type="dxa"/>
            <w:tcBorders>
              <w:top w:val="single" w:sz="4" w:space="0" w:color="auto"/>
              <w:left w:val="single" w:sz="4" w:space="0" w:color="auto"/>
              <w:bottom w:val="single" w:sz="4" w:space="0" w:color="auto"/>
              <w:right w:val="single" w:sz="4" w:space="0" w:color="auto"/>
            </w:tcBorders>
            <w:vAlign w:val="center"/>
          </w:tcPr>
          <w:p w14:paraId="5B6C9DD1" w14:textId="77777777" w:rsidR="00C036D9" w:rsidRPr="003B25E0" w:rsidRDefault="00C036D9"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70EF4638" w14:textId="77777777" w:rsidR="00C036D9" w:rsidRPr="003B25E0" w:rsidRDefault="00C036D9"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665D6BE" w14:textId="77777777" w:rsidR="00C036D9" w:rsidRPr="003B25E0" w:rsidRDefault="00C036D9"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BEC0F5E" w14:textId="77777777" w:rsidR="00C036D9" w:rsidRPr="003B25E0" w:rsidRDefault="00C036D9"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hideMark/>
          </w:tcPr>
          <w:p w14:paraId="1A16428C" w14:textId="77777777" w:rsidR="00C036D9" w:rsidRPr="003B25E0" w:rsidRDefault="00C036D9" w:rsidP="006B0488">
            <w:pPr>
              <w:spacing w:after="0" w:line="240" w:lineRule="auto"/>
              <w:rPr>
                <w:rFonts w:cs="Times New Roman"/>
                <w:sz w:val="18"/>
                <w:szCs w:val="18"/>
              </w:rPr>
            </w:pPr>
          </w:p>
        </w:tc>
      </w:tr>
      <w:tr w:rsidR="00C036D9" w:rsidRPr="003B25E0" w14:paraId="17074E8B" w14:textId="77777777" w:rsidTr="00674902">
        <w:trPr>
          <w:trHeight w:val="144"/>
          <w:jc w:val="center"/>
        </w:trPr>
        <w:tc>
          <w:tcPr>
            <w:tcW w:w="2207" w:type="dxa"/>
            <w:tcBorders>
              <w:top w:val="single" w:sz="4" w:space="0" w:color="auto"/>
              <w:left w:val="single" w:sz="4" w:space="0" w:color="auto"/>
              <w:bottom w:val="single" w:sz="4" w:space="0" w:color="auto"/>
              <w:right w:val="single" w:sz="4" w:space="0" w:color="auto"/>
            </w:tcBorders>
            <w:vAlign w:val="center"/>
            <w:hideMark/>
          </w:tcPr>
          <w:p w14:paraId="1F26F3DD" w14:textId="77777777" w:rsidR="00C036D9" w:rsidRPr="003B25E0" w:rsidRDefault="00C036D9" w:rsidP="003B25E0">
            <w:pPr>
              <w:spacing w:after="0" w:line="240" w:lineRule="auto"/>
              <w:ind w:firstLineChars="200" w:firstLine="360"/>
              <w:rPr>
                <w:rFonts w:eastAsia="Times New Roman" w:cs="Arial"/>
                <w:color w:val="000000"/>
                <w:sz w:val="18"/>
                <w:szCs w:val="18"/>
              </w:rPr>
            </w:pPr>
            <w:r w:rsidRPr="003B25E0">
              <w:rPr>
                <w:rFonts w:eastAsia="Times New Roman" w:cs="Arial"/>
                <w:color w:val="000000"/>
                <w:sz w:val="18"/>
                <w:szCs w:val="18"/>
              </w:rPr>
              <w:t>Female</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4662ABF"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4,531 (55.05%)</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E82A379"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3,095 (51.51%)</w:t>
            </w:r>
          </w:p>
        </w:tc>
        <w:tc>
          <w:tcPr>
            <w:tcW w:w="1264" w:type="dxa"/>
            <w:tcBorders>
              <w:top w:val="single" w:sz="4" w:space="0" w:color="auto"/>
              <w:left w:val="single" w:sz="4" w:space="0" w:color="auto"/>
              <w:bottom w:val="single" w:sz="4" w:space="0" w:color="auto"/>
              <w:right w:val="single" w:sz="4" w:space="0" w:color="auto"/>
            </w:tcBorders>
            <w:vAlign w:val="center"/>
            <w:hideMark/>
          </w:tcPr>
          <w:p w14:paraId="04C63ABE"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No data</w:t>
            </w:r>
          </w:p>
        </w:tc>
        <w:tc>
          <w:tcPr>
            <w:tcW w:w="1436" w:type="dxa"/>
            <w:tcBorders>
              <w:top w:val="single" w:sz="4" w:space="0" w:color="auto"/>
              <w:left w:val="single" w:sz="4" w:space="0" w:color="auto"/>
              <w:bottom w:val="single" w:sz="4" w:space="0" w:color="auto"/>
              <w:right w:val="single" w:sz="4" w:space="0" w:color="auto"/>
            </w:tcBorders>
            <w:vAlign w:val="center"/>
            <w:hideMark/>
          </w:tcPr>
          <w:p w14:paraId="43C84013"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5,563 (50.80%)</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44EE374"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4,320 (49.57%)</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178CF15"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5,792 (68.59%)</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2AD085B"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4,722 (54.89%)</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3267FF3" w14:textId="77777777" w:rsidR="00C036D9" w:rsidRPr="003B25E0" w:rsidRDefault="00C036D9" w:rsidP="006B0488">
            <w:pPr>
              <w:spacing w:after="0" w:line="240" w:lineRule="auto"/>
              <w:jc w:val="center"/>
              <w:rPr>
                <w:rFonts w:cs="Arial"/>
                <w:sz w:val="18"/>
                <w:szCs w:val="18"/>
              </w:rPr>
            </w:pPr>
            <w:r w:rsidRPr="003B25E0">
              <w:rPr>
                <w:rFonts w:cs="Arial"/>
                <w:sz w:val="18"/>
                <w:szCs w:val="18"/>
              </w:rPr>
              <w:t>3,005 (55.80%)</w:t>
            </w:r>
          </w:p>
        </w:tc>
      </w:tr>
      <w:tr w:rsidR="00C036D9" w:rsidRPr="003B25E0" w14:paraId="47940620" w14:textId="77777777" w:rsidTr="00674902">
        <w:trPr>
          <w:trHeight w:val="144"/>
          <w:jc w:val="center"/>
        </w:trPr>
        <w:tc>
          <w:tcPr>
            <w:tcW w:w="2207" w:type="dxa"/>
            <w:tcBorders>
              <w:top w:val="single" w:sz="4" w:space="0" w:color="auto"/>
              <w:left w:val="single" w:sz="4" w:space="0" w:color="auto"/>
              <w:bottom w:val="single" w:sz="4" w:space="0" w:color="auto"/>
              <w:right w:val="single" w:sz="4" w:space="0" w:color="auto"/>
            </w:tcBorders>
            <w:vAlign w:val="center"/>
            <w:hideMark/>
          </w:tcPr>
          <w:p w14:paraId="0E5CE5FE" w14:textId="77777777" w:rsidR="00C036D9" w:rsidRPr="003B25E0" w:rsidRDefault="00C036D9" w:rsidP="003B25E0">
            <w:pPr>
              <w:spacing w:after="0" w:line="240" w:lineRule="auto"/>
              <w:ind w:firstLineChars="200" w:firstLine="360"/>
              <w:rPr>
                <w:rFonts w:eastAsia="Times New Roman" w:cs="Arial"/>
                <w:color w:val="000000"/>
                <w:sz w:val="18"/>
                <w:szCs w:val="18"/>
              </w:rPr>
            </w:pPr>
            <w:r w:rsidRPr="003B25E0">
              <w:rPr>
                <w:rFonts w:eastAsia="Times New Roman" w:cs="Arial"/>
                <w:color w:val="000000"/>
                <w:sz w:val="18"/>
                <w:szCs w:val="18"/>
              </w:rPr>
              <w:t>Male</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CEFFD4B"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3,700 (44.95%)</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DD4ECAE"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2,914 (48.49%)</w:t>
            </w:r>
          </w:p>
        </w:tc>
        <w:tc>
          <w:tcPr>
            <w:tcW w:w="1264" w:type="dxa"/>
            <w:tcBorders>
              <w:top w:val="single" w:sz="4" w:space="0" w:color="auto"/>
              <w:left w:val="single" w:sz="4" w:space="0" w:color="auto"/>
              <w:bottom w:val="single" w:sz="4" w:space="0" w:color="auto"/>
              <w:right w:val="single" w:sz="4" w:space="0" w:color="auto"/>
            </w:tcBorders>
            <w:vAlign w:val="center"/>
            <w:hideMark/>
          </w:tcPr>
          <w:p w14:paraId="2C889F29"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No data</w:t>
            </w:r>
          </w:p>
        </w:tc>
        <w:tc>
          <w:tcPr>
            <w:tcW w:w="1436" w:type="dxa"/>
            <w:tcBorders>
              <w:top w:val="single" w:sz="4" w:space="0" w:color="auto"/>
              <w:left w:val="single" w:sz="4" w:space="0" w:color="auto"/>
              <w:bottom w:val="single" w:sz="4" w:space="0" w:color="auto"/>
              <w:right w:val="single" w:sz="4" w:space="0" w:color="auto"/>
            </w:tcBorders>
            <w:vAlign w:val="center"/>
            <w:hideMark/>
          </w:tcPr>
          <w:p w14:paraId="104EBA78"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5,388 (49.20%)</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7544784"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4,395 (50.43%)</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7485617"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2,652 (31.41%)</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D1B809A"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3,880 (45.11%)</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3218264" w14:textId="77777777" w:rsidR="00C036D9" w:rsidRPr="003B25E0" w:rsidRDefault="00C036D9" w:rsidP="006B0488">
            <w:pPr>
              <w:spacing w:after="0" w:line="240" w:lineRule="auto"/>
              <w:jc w:val="center"/>
              <w:rPr>
                <w:rFonts w:cs="Arial"/>
                <w:sz w:val="18"/>
                <w:szCs w:val="18"/>
              </w:rPr>
            </w:pPr>
            <w:r w:rsidRPr="003B25E0">
              <w:rPr>
                <w:rFonts w:cs="Arial"/>
                <w:sz w:val="18"/>
                <w:szCs w:val="18"/>
              </w:rPr>
              <w:t>2,380 (44.20%)</w:t>
            </w:r>
          </w:p>
        </w:tc>
      </w:tr>
      <w:tr w:rsidR="00C036D9" w:rsidRPr="003B25E0" w14:paraId="155E26A7" w14:textId="77777777" w:rsidTr="00674902">
        <w:trPr>
          <w:trHeight w:val="144"/>
          <w:jc w:val="center"/>
        </w:trPr>
        <w:tc>
          <w:tcPr>
            <w:tcW w:w="2207" w:type="dxa"/>
            <w:tcBorders>
              <w:top w:val="single" w:sz="4" w:space="0" w:color="auto"/>
              <w:left w:val="single" w:sz="4" w:space="0" w:color="auto"/>
              <w:bottom w:val="single" w:sz="4" w:space="0" w:color="auto"/>
              <w:right w:val="single" w:sz="4" w:space="0" w:color="auto"/>
            </w:tcBorders>
            <w:vAlign w:val="center"/>
            <w:hideMark/>
          </w:tcPr>
          <w:p w14:paraId="14BBE4A0" w14:textId="77777777" w:rsidR="00C036D9" w:rsidRPr="003B25E0" w:rsidRDefault="00C036D9" w:rsidP="006B0488">
            <w:pPr>
              <w:spacing w:after="0" w:line="240" w:lineRule="auto"/>
              <w:rPr>
                <w:rFonts w:eastAsia="Times New Roman" w:cs="Arial"/>
                <w:color w:val="000000"/>
                <w:sz w:val="18"/>
                <w:szCs w:val="18"/>
              </w:rPr>
            </w:pPr>
            <w:r w:rsidRPr="003B25E0">
              <w:rPr>
                <w:rFonts w:eastAsia="Times New Roman" w:cs="Arial"/>
                <w:color w:val="000000"/>
                <w:sz w:val="18"/>
                <w:szCs w:val="18"/>
              </w:rPr>
              <w:t xml:space="preserve">Age </w:t>
            </w:r>
          </w:p>
        </w:tc>
        <w:tc>
          <w:tcPr>
            <w:tcW w:w="1350" w:type="dxa"/>
            <w:tcBorders>
              <w:top w:val="single" w:sz="4" w:space="0" w:color="auto"/>
              <w:left w:val="single" w:sz="4" w:space="0" w:color="auto"/>
              <w:bottom w:val="single" w:sz="4" w:space="0" w:color="auto"/>
              <w:right w:val="single" w:sz="4" w:space="0" w:color="auto"/>
            </w:tcBorders>
            <w:vAlign w:val="center"/>
          </w:tcPr>
          <w:p w14:paraId="073E904A" w14:textId="77777777" w:rsidR="00C036D9" w:rsidRPr="003B25E0" w:rsidRDefault="00C036D9"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6322946" w14:textId="77777777" w:rsidR="00C036D9" w:rsidRPr="003B25E0" w:rsidRDefault="00C036D9" w:rsidP="006B0488">
            <w:pPr>
              <w:spacing w:after="0" w:line="240" w:lineRule="auto"/>
              <w:jc w:val="center"/>
              <w:rPr>
                <w:rFonts w:cs="Arial"/>
                <w:sz w:val="18"/>
                <w:szCs w:val="18"/>
              </w:rPr>
            </w:pPr>
          </w:p>
        </w:tc>
        <w:tc>
          <w:tcPr>
            <w:tcW w:w="1264" w:type="dxa"/>
            <w:tcBorders>
              <w:top w:val="single" w:sz="4" w:space="0" w:color="auto"/>
              <w:left w:val="single" w:sz="4" w:space="0" w:color="auto"/>
              <w:bottom w:val="single" w:sz="4" w:space="0" w:color="auto"/>
              <w:right w:val="single" w:sz="4" w:space="0" w:color="auto"/>
            </w:tcBorders>
            <w:vAlign w:val="center"/>
          </w:tcPr>
          <w:p w14:paraId="4D66135B" w14:textId="77777777" w:rsidR="00C036D9" w:rsidRPr="003B25E0" w:rsidRDefault="00C036D9" w:rsidP="006B0488">
            <w:pPr>
              <w:spacing w:after="0" w:line="240" w:lineRule="auto"/>
              <w:jc w:val="center"/>
              <w:rPr>
                <w:rFonts w:cs="Arial"/>
                <w:sz w:val="18"/>
                <w:szCs w:val="18"/>
              </w:rPr>
            </w:pPr>
          </w:p>
        </w:tc>
        <w:tc>
          <w:tcPr>
            <w:tcW w:w="1436" w:type="dxa"/>
            <w:tcBorders>
              <w:top w:val="single" w:sz="4" w:space="0" w:color="auto"/>
              <w:left w:val="single" w:sz="4" w:space="0" w:color="auto"/>
              <w:bottom w:val="single" w:sz="4" w:space="0" w:color="auto"/>
              <w:right w:val="single" w:sz="4" w:space="0" w:color="auto"/>
            </w:tcBorders>
            <w:vAlign w:val="center"/>
          </w:tcPr>
          <w:p w14:paraId="60017B59" w14:textId="77777777" w:rsidR="00C036D9" w:rsidRPr="003B25E0" w:rsidRDefault="00C036D9"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3E5F7C0" w14:textId="77777777" w:rsidR="00C036D9" w:rsidRPr="003B25E0" w:rsidRDefault="00C036D9"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85E423D" w14:textId="77777777" w:rsidR="00C036D9" w:rsidRPr="003B25E0" w:rsidRDefault="00C036D9"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731FEE8E" w14:textId="77777777" w:rsidR="00C036D9" w:rsidRPr="003B25E0" w:rsidRDefault="00C036D9"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B0FB9F8" w14:textId="77777777" w:rsidR="00C036D9" w:rsidRPr="003B25E0" w:rsidRDefault="00C036D9" w:rsidP="006B0488">
            <w:pPr>
              <w:spacing w:after="0" w:line="240" w:lineRule="auto"/>
              <w:jc w:val="center"/>
              <w:rPr>
                <w:rFonts w:cs="Arial"/>
                <w:sz w:val="18"/>
                <w:szCs w:val="18"/>
              </w:rPr>
            </w:pPr>
          </w:p>
        </w:tc>
      </w:tr>
      <w:tr w:rsidR="00C036D9" w:rsidRPr="003B25E0" w14:paraId="5A4AAC5D" w14:textId="77777777" w:rsidTr="00674902">
        <w:trPr>
          <w:trHeight w:val="144"/>
          <w:jc w:val="center"/>
        </w:trPr>
        <w:tc>
          <w:tcPr>
            <w:tcW w:w="2207" w:type="dxa"/>
            <w:tcBorders>
              <w:top w:val="single" w:sz="4" w:space="0" w:color="auto"/>
              <w:left w:val="single" w:sz="4" w:space="0" w:color="auto"/>
              <w:bottom w:val="single" w:sz="4" w:space="0" w:color="auto"/>
              <w:right w:val="single" w:sz="4" w:space="0" w:color="auto"/>
            </w:tcBorders>
            <w:vAlign w:val="center"/>
            <w:hideMark/>
          </w:tcPr>
          <w:p w14:paraId="57FD9A0D" w14:textId="77777777" w:rsidR="00C036D9" w:rsidRPr="003B25E0" w:rsidRDefault="00C036D9" w:rsidP="003B25E0">
            <w:pPr>
              <w:spacing w:after="0" w:line="240" w:lineRule="auto"/>
              <w:ind w:firstLineChars="100" w:firstLine="180"/>
              <w:rPr>
                <w:rFonts w:eastAsia="Times New Roman" w:cs="Arial"/>
                <w:color w:val="000000"/>
                <w:sz w:val="18"/>
                <w:szCs w:val="18"/>
              </w:rPr>
            </w:pPr>
            <w:r w:rsidRPr="003B25E0">
              <w:rPr>
                <w:rFonts w:eastAsia="Times New Roman" w:cs="Arial"/>
                <w:color w:val="000000"/>
                <w:sz w:val="18"/>
                <w:szCs w:val="18"/>
              </w:rPr>
              <w:t xml:space="preserve">    ≥ 65 years</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70BC635"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2,257 (27.42%)</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9BF9ECB"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571 (9.5%)</w:t>
            </w:r>
          </w:p>
        </w:tc>
        <w:tc>
          <w:tcPr>
            <w:tcW w:w="1264" w:type="dxa"/>
            <w:tcBorders>
              <w:top w:val="single" w:sz="4" w:space="0" w:color="auto"/>
              <w:left w:val="single" w:sz="4" w:space="0" w:color="auto"/>
              <w:bottom w:val="single" w:sz="4" w:space="0" w:color="auto"/>
              <w:right w:val="single" w:sz="4" w:space="0" w:color="auto"/>
            </w:tcBorders>
            <w:vAlign w:val="center"/>
            <w:hideMark/>
          </w:tcPr>
          <w:p w14:paraId="273BACC9"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153 (68.00%)</w:t>
            </w:r>
          </w:p>
        </w:tc>
        <w:tc>
          <w:tcPr>
            <w:tcW w:w="1436" w:type="dxa"/>
            <w:tcBorders>
              <w:top w:val="single" w:sz="4" w:space="0" w:color="auto"/>
              <w:left w:val="single" w:sz="4" w:space="0" w:color="auto"/>
              <w:bottom w:val="single" w:sz="4" w:space="0" w:color="auto"/>
              <w:right w:val="single" w:sz="4" w:space="0" w:color="auto"/>
            </w:tcBorders>
            <w:vAlign w:val="center"/>
            <w:hideMark/>
          </w:tcPr>
          <w:p w14:paraId="37606918"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8,615 (78.67%)</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8ACA1E7"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5,988 (68.71%)</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1CBC8C6"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3,215 (38.07%)</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1E23410"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4,380 (50.92%)</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DF42560" w14:textId="77777777" w:rsidR="00C036D9" w:rsidRPr="003B25E0" w:rsidRDefault="00C036D9" w:rsidP="006B0488">
            <w:pPr>
              <w:spacing w:after="0" w:line="240" w:lineRule="auto"/>
              <w:jc w:val="center"/>
              <w:rPr>
                <w:rFonts w:cs="Arial"/>
                <w:sz w:val="18"/>
                <w:szCs w:val="18"/>
              </w:rPr>
            </w:pPr>
            <w:r w:rsidRPr="003B25E0">
              <w:rPr>
                <w:rFonts w:cs="Arial"/>
                <w:sz w:val="18"/>
                <w:szCs w:val="18"/>
              </w:rPr>
              <w:t>1,102 (20.46%)</w:t>
            </w:r>
          </w:p>
        </w:tc>
      </w:tr>
      <w:tr w:rsidR="00C036D9" w:rsidRPr="003B25E0" w14:paraId="4744AAB5" w14:textId="77777777" w:rsidTr="00674902">
        <w:trPr>
          <w:trHeight w:val="144"/>
          <w:jc w:val="center"/>
        </w:trPr>
        <w:tc>
          <w:tcPr>
            <w:tcW w:w="2207" w:type="dxa"/>
            <w:tcBorders>
              <w:top w:val="single" w:sz="4" w:space="0" w:color="auto"/>
              <w:left w:val="single" w:sz="4" w:space="0" w:color="auto"/>
              <w:bottom w:val="single" w:sz="4" w:space="0" w:color="auto"/>
              <w:right w:val="single" w:sz="4" w:space="0" w:color="auto"/>
            </w:tcBorders>
            <w:vAlign w:val="center"/>
            <w:hideMark/>
          </w:tcPr>
          <w:p w14:paraId="7DC3597A" w14:textId="77777777" w:rsidR="00C036D9" w:rsidRPr="003B25E0" w:rsidRDefault="00C036D9" w:rsidP="006B0488">
            <w:pPr>
              <w:spacing w:after="0" w:line="240" w:lineRule="auto"/>
              <w:rPr>
                <w:rFonts w:eastAsia="Times New Roman" w:cs="Arial"/>
                <w:color w:val="000000"/>
                <w:sz w:val="18"/>
                <w:szCs w:val="18"/>
              </w:rPr>
            </w:pPr>
            <w:r w:rsidRPr="003B25E0">
              <w:rPr>
                <w:rFonts w:eastAsia="Times New Roman" w:cs="Arial"/>
                <w:color w:val="000000"/>
                <w:sz w:val="18"/>
                <w:szCs w:val="18"/>
              </w:rPr>
              <w:t>Race</w:t>
            </w:r>
          </w:p>
        </w:tc>
        <w:tc>
          <w:tcPr>
            <w:tcW w:w="1350" w:type="dxa"/>
            <w:tcBorders>
              <w:top w:val="single" w:sz="4" w:space="0" w:color="auto"/>
              <w:left w:val="single" w:sz="4" w:space="0" w:color="auto"/>
              <w:bottom w:val="single" w:sz="4" w:space="0" w:color="auto"/>
              <w:right w:val="single" w:sz="4" w:space="0" w:color="auto"/>
            </w:tcBorders>
            <w:vAlign w:val="center"/>
          </w:tcPr>
          <w:p w14:paraId="4A4C9A86" w14:textId="77777777" w:rsidR="00C036D9" w:rsidRPr="003B25E0" w:rsidRDefault="00C036D9"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77D0F499" w14:textId="77777777" w:rsidR="00C036D9" w:rsidRPr="003B25E0" w:rsidRDefault="00C036D9" w:rsidP="006B0488">
            <w:pPr>
              <w:spacing w:after="0" w:line="240" w:lineRule="auto"/>
              <w:jc w:val="center"/>
              <w:rPr>
                <w:rFonts w:cs="Arial"/>
                <w:sz w:val="18"/>
                <w:szCs w:val="18"/>
              </w:rPr>
            </w:pPr>
          </w:p>
        </w:tc>
        <w:tc>
          <w:tcPr>
            <w:tcW w:w="1264" w:type="dxa"/>
            <w:tcBorders>
              <w:top w:val="single" w:sz="4" w:space="0" w:color="auto"/>
              <w:left w:val="single" w:sz="4" w:space="0" w:color="auto"/>
              <w:bottom w:val="single" w:sz="4" w:space="0" w:color="auto"/>
              <w:right w:val="single" w:sz="4" w:space="0" w:color="auto"/>
            </w:tcBorders>
            <w:vAlign w:val="center"/>
          </w:tcPr>
          <w:p w14:paraId="26447D55" w14:textId="77777777" w:rsidR="00C036D9" w:rsidRPr="003B25E0" w:rsidRDefault="00C036D9" w:rsidP="006B0488">
            <w:pPr>
              <w:spacing w:after="0" w:line="240" w:lineRule="auto"/>
              <w:jc w:val="center"/>
              <w:rPr>
                <w:rFonts w:cs="Arial"/>
                <w:sz w:val="18"/>
                <w:szCs w:val="18"/>
              </w:rPr>
            </w:pPr>
          </w:p>
        </w:tc>
        <w:tc>
          <w:tcPr>
            <w:tcW w:w="1436" w:type="dxa"/>
            <w:tcBorders>
              <w:top w:val="single" w:sz="4" w:space="0" w:color="auto"/>
              <w:left w:val="single" w:sz="4" w:space="0" w:color="auto"/>
              <w:bottom w:val="single" w:sz="4" w:space="0" w:color="auto"/>
              <w:right w:val="single" w:sz="4" w:space="0" w:color="auto"/>
            </w:tcBorders>
            <w:vAlign w:val="center"/>
          </w:tcPr>
          <w:p w14:paraId="2C88E100" w14:textId="77777777" w:rsidR="00C036D9" w:rsidRPr="003B25E0" w:rsidRDefault="00C036D9"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A2C7C8B" w14:textId="77777777" w:rsidR="00C036D9" w:rsidRPr="003B25E0" w:rsidRDefault="00C036D9"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7B2952C" w14:textId="77777777" w:rsidR="00C036D9" w:rsidRPr="003B25E0" w:rsidRDefault="00C036D9"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5911870F" w14:textId="77777777" w:rsidR="00C036D9" w:rsidRPr="003B25E0" w:rsidRDefault="00C036D9"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noWrap/>
            <w:vAlign w:val="center"/>
          </w:tcPr>
          <w:p w14:paraId="10772EA2" w14:textId="77777777" w:rsidR="00C036D9" w:rsidRPr="003B25E0" w:rsidRDefault="00C036D9" w:rsidP="006B0488">
            <w:pPr>
              <w:spacing w:after="0" w:line="240" w:lineRule="auto"/>
              <w:jc w:val="center"/>
              <w:rPr>
                <w:rFonts w:cs="Arial"/>
                <w:sz w:val="18"/>
                <w:szCs w:val="18"/>
              </w:rPr>
            </w:pPr>
          </w:p>
        </w:tc>
      </w:tr>
      <w:tr w:rsidR="006617BF" w:rsidRPr="003B25E0" w14:paraId="7B4AAFB7" w14:textId="77777777" w:rsidTr="00674902">
        <w:trPr>
          <w:trHeight w:val="144"/>
          <w:jc w:val="center"/>
        </w:trPr>
        <w:tc>
          <w:tcPr>
            <w:tcW w:w="2207" w:type="dxa"/>
            <w:tcBorders>
              <w:top w:val="single" w:sz="4" w:space="0" w:color="auto"/>
              <w:left w:val="single" w:sz="4" w:space="0" w:color="auto"/>
              <w:bottom w:val="single" w:sz="4" w:space="0" w:color="auto"/>
              <w:right w:val="single" w:sz="4" w:space="0" w:color="auto"/>
            </w:tcBorders>
            <w:vAlign w:val="center"/>
            <w:hideMark/>
          </w:tcPr>
          <w:p w14:paraId="3055C1E3" w14:textId="77777777" w:rsidR="006617BF" w:rsidRPr="003B25E0" w:rsidRDefault="006617BF" w:rsidP="003B25E0">
            <w:pPr>
              <w:spacing w:after="0" w:line="240" w:lineRule="auto"/>
              <w:ind w:firstLineChars="200" w:firstLine="360"/>
              <w:rPr>
                <w:rFonts w:eastAsia="Times New Roman" w:cs="Arial"/>
                <w:color w:val="000000"/>
                <w:sz w:val="18"/>
                <w:szCs w:val="18"/>
              </w:rPr>
            </w:pPr>
            <w:r w:rsidRPr="003B25E0">
              <w:rPr>
                <w:rFonts w:eastAsia="Times New Roman" w:cs="Arial"/>
                <w:color w:val="000000"/>
                <w:sz w:val="18"/>
                <w:szCs w:val="18"/>
              </w:rPr>
              <w:t>White/Caucasian</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4FBFD06"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5,658 (68.74%)</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226CE09"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2,338 (38.91%)</w:t>
            </w:r>
          </w:p>
        </w:tc>
        <w:tc>
          <w:tcPr>
            <w:tcW w:w="1264" w:type="dxa"/>
            <w:tcBorders>
              <w:top w:val="single" w:sz="4" w:space="0" w:color="auto"/>
              <w:left w:val="single" w:sz="4" w:space="0" w:color="auto"/>
              <w:bottom w:val="single" w:sz="4" w:space="0" w:color="auto"/>
              <w:right w:val="single" w:sz="4" w:space="0" w:color="auto"/>
            </w:tcBorders>
            <w:vAlign w:val="center"/>
            <w:hideMark/>
          </w:tcPr>
          <w:p w14:paraId="15BAF69B"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184 (81.78%)</w:t>
            </w:r>
          </w:p>
        </w:tc>
        <w:tc>
          <w:tcPr>
            <w:tcW w:w="1436" w:type="dxa"/>
            <w:tcBorders>
              <w:top w:val="single" w:sz="4" w:space="0" w:color="auto"/>
              <w:left w:val="single" w:sz="4" w:space="0" w:color="auto"/>
              <w:bottom w:val="single" w:sz="4" w:space="0" w:color="auto"/>
              <w:right w:val="single" w:sz="4" w:space="0" w:color="auto"/>
            </w:tcBorders>
            <w:vAlign w:val="center"/>
            <w:hideMark/>
          </w:tcPr>
          <w:p w14:paraId="409348CA"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10,762 (98.72%)</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D5C34DD"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7,785 (89.33%)</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564E711"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7,933 (93.95%)</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B01367E"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7,592 (88.26%)</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89445E8"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2,499 (44.36%)</w:t>
            </w:r>
          </w:p>
        </w:tc>
      </w:tr>
      <w:tr w:rsidR="006617BF" w:rsidRPr="003B25E0" w14:paraId="3E0D0396" w14:textId="77777777" w:rsidTr="00674902">
        <w:trPr>
          <w:trHeight w:val="144"/>
          <w:jc w:val="center"/>
        </w:trPr>
        <w:tc>
          <w:tcPr>
            <w:tcW w:w="2207" w:type="dxa"/>
            <w:tcBorders>
              <w:top w:val="single" w:sz="4" w:space="0" w:color="auto"/>
              <w:left w:val="single" w:sz="4" w:space="0" w:color="auto"/>
              <w:bottom w:val="single" w:sz="4" w:space="0" w:color="auto"/>
              <w:right w:val="single" w:sz="4" w:space="0" w:color="auto"/>
            </w:tcBorders>
            <w:vAlign w:val="center"/>
            <w:hideMark/>
          </w:tcPr>
          <w:p w14:paraId="7B4408E5" w14:textId="77777777" w:rsidR="006617BF" w:rsidRPr="003B25E0" w:rsidRDefault="006617BF" w:rsidP="003B25E0">
            <w:pPr>
              <w:spacing w:after="0" w:line="240" w:lineRule="auto"/>
              <w:ind w:firstLineChars="200" w:firstLine="360"/>
              <w:rPr>
                <w:rFonts w:eastAsia="Times New Roman" w:cs="Arial"/>
                <w:color w:val="000000"/>
                <w:sz w:val="18"/>
                <w:szCs w:val="18"/>
              </w:rPr>
            </w:pPr>
            <w:r w:rsidRPr="003B25E0">
              <w:rPr>
                <w:rFonts w:eastAsia="Times New Roman" w:cs="Arial"/>
                <w:color w:val="000000"/>
                <w:sz w:val="18"/>
                <w:szCs w:val="18"/>
              </w:rPr>
              <w:t>African-American</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C163E56"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1,792 (21.77%)</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C6260E6"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733 (12.20%)</w:t>
            </w:r>
          </w:p>
        </w:tc>
        <w:tc>
          <w:tcPr>
            <w:tcW w:w="1264" w:type="dxa"/>
            <w:tcBorders>
              <w:top w:val="single" w:sz="4" w:space="0" w:color="auto"/>
              <w:left w:val="single" w:sz="4" w:space="0" w:color="auto"/>
              <w:bottom w:val="single" w:sz="4" w:space="0" w:color="auto"/>
              <w:right w:val="single" w:sz="4" w:space="0" w:color="auto"/>
            </w:tcBorders>
            <w:vAlign w:val="center"/>
            <w:hideMark/>
          </w:tcPr>
          <w:p w14:paraId="652C5AE7"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17 (7.56%)</w:t>
            </w:r>
          </w:p>
        </w:tc>
        <w:tc>
          <w:tcPr>
            <w:tcW w:w="1436" w:type="dxa"/>
            <w:tcBorders>
              <w:top w:val="single" w:sz="4" w:space="0" w:color="auto"/>
              <w:left w:val="single" w:sz="4" w:space="0" w:color="auto"/>
              <w:bottom w:val="single" w:sz="4" w:space="0" w:color="auto"/>
              <w:right w:val="single" w:sz="4" w:space="0" w:color="auto"/>
            </w:tcBorders>
            <w:vAlign w:val="center"/>
            <w:hideMark/>
          </w:tcPr>
          <w:p w14:paraId="71A839CA"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51 (0.47%)</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DBDED79"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615 (7.06%)</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A4C14CB"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133 (1.58%)</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3C6A7C8"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798 (9.28%)</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71F7D0B"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2,814 (49.95%)</w:t>
            </w:r>
          </w:p>
        </w:tc>
      </w:tr>
      <w:tr w:rsidR="006617BF" w:rsidRPr="003B25E0" w14:paraId="749D0BCD" w14:textId="77777777" w:rsidTr="00674902">
        <w:trPr>
          <w:trHeight w:val="144"/>
          <w:jc w:val="center"/>
        </w:trPr>
        <w:tc>
          <w:tcPr>
            <w:tcW w:w="2207" w:type="dxa"/>
            <w:tcBorders>
              <w:top w:val="single" w:sz="4" w:space="0" w:color="auto"/>
              <w:left w:val="single" w:sz="4" w:space="0" w:color="auto"/>
              <w:bottom w:val="single" w:sz="4" w:space="0" w:color="auto"/>
              <w:right w:val="single" w:sz="4" w:space="0" w:color="auto"/>
            </w:tcBorders>
            <w:vAlign w:val="center"/>
            <w:hideMark/>
          </w:tcPr>
          <w:p w14:paraId="144F5D3F" w14:textId="77777777" w:rsidR="006617BF" w:rsidRPr="003B25E0" w:rsidRDefault="006617BF" w:rsidP="003B25E0">
            <w:pPr>
              <w:spacing w:after="0" w:line="240" w:lineRule="auto"/>
              <w:ind w:firstLineChars="200" w:firstLine="360"/>
              <w:rPr>
                <w:rFonts w:eastAsia="Times New Roman" w:cs="Arial"/>
                <w:color w:val="000000"/>
                <w:sz w:val="18"/>
                <w:szCs w:val="18"/>
              </w:rPr>
            </w:pPr>
            <w:r w:rsidRPr="003B25E0">
              <w:rPr>
                <w:rFonts w:eastAsia="Times New Roman" w:cs="Arial"/>
                <w:color w:val="000000"/>
                <w:sz w:val="18"/>
                <w:szCs w:val="18"/>
              </w:rPr>
              <w:t>Hispanic</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3B905DD"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353 (4.29%)</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C22D02B"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2,502 (41.64%)</w:t>
            </w:r>
          </w:p>
        </w:tc>
        <w:tc>
          <w:tcPr>
            <w:tcW w:w="1264" w:type="dxa"/>
            <w:tcBorders>
              <w:top w:val="single" w:sz="4" w:space="0" w:color="auto"/>
              <w:left w:val="single" w:sz="4" w:space="0" w:color="auto"/>
              <w:bottom w:val="single" w:sz="4" w:space="0" w:color="auto"/>
              <w:right w:val="single" w:sz="4" w:space="0" w:color="auto"/>
            </w:tcBorders>
            <w:vAlign w:val="center"/>
            <w:hideMark/>
          </w:tcPr>
          <w:p w14:paraId="4E98D624"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0</w:t>
            </w:r>
          </w:p>
        </w:tc>
        <w:tc>
          <w:tcPr>
            <w:tcW w:w="1436" w:type="dxa"/>
            <w:tcBorders>
              <w:top w:val="single" w:sz="4" w:space="0" w:color="auto"/>
              <w:left w:val="single" w:sz="4" w:space="0" w:color="auto"/>
              <w:bottom w:val="single" w:sz="4" w:space="0" w:color="auto"/>
              <w:right w:val="single" w:sz="4" w:space="0" w:color="auto"/>
            </w:tcBorders>
            <w:vAlign w:val="center"/>
            <w:hideMark/>
          </w:tcPr>
          <w:p w14:paraId="585BF8B8"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32 (0.30%)</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B619C49"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0</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AB57682"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0</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E9038D6"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0</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DE13AE3"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0</w:t>
            </w:r>
          </w:p>
        </w:tc>
      </w:tr>
      <w:tr w:rsidR="006617BF" w:rsidRPr="003B25E0" w14:paraId="646563E1" w14:textId="77777777" w:rsidTr="00674902">
        <w:trPr>
          <w:trHeight w:val="144"/>
          <w:jc w:val="center"/>
        </w:trPr>
        <w:tc>
          <w:tcPr>
            <w:tcW w:w="2207" w:type="dxa"/>
            <w:tcBorders>
              <w:top w:val="single" w:sz="4" w:space="0" w:color="auto"/>
              <w:left w:val="single" w:sz="4" w:space="0" w:color="auto"/>
              <w:bottom w:val="single" w:sz="4" w:space="0" w:color="auto"/>
              <w:right w:val="single" w:sz="4" w:space="0" w:color="auto"/>
            </w:tcBorders>
            <w:vAlign w:val="center"/>
            <w:hideMark/>
          </w:tcPr>
          <w:p w14:paraId="47DAA28C" w14:textId="77777777" w:rsidR="006617BF" w:rsidRPr="003B25E0" w:rsidRDefault="006617BF" w:rsidP="003B25E0">
            <w:pPr>
              <w:spacing w:after="0" w:line="240" w:lineRule="auto"/>
              <w:ind w:firstLineChars="200" w:firstLine="360"/>
              <w:rPr>
                <w:rFonts w:eastAsia="Times New Roman" w:cs="Arial"/>
                <w:color w:val="000000"/>
                <w:sz w:val="18"/>
                <w:szCs w:val="18"/>
              </w:rPr>
            </w:pPr>
            <w:r w:rsidRPr="003B25E0">
              <w:rPr>
                <w:rFonts w:eastAsia="Times New Roman" w:cs="Arial"/>
                <w:color w:val="000000"/>
                <w:sz w:val="18"/>
                <w:szCs w:val="18"/>
              </w:rPr>
              <w:t>Other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99A9E11"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428 (5.20%)</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BAEB769"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436 (7.25%)</w:t>
            </w:r>
          </w:p>
        </w:tc>
        <w:tc>
          <w:tcPr>
            <w:tcW w:w="1264" w:type="dxa"/>
            <w:tcBorders>
              <w:top w:val="single" w:sz="4" w:space="0" w:color="auto"/>
              <w:left w:val="single" w:sz="4" w:space="0" w:color="auto"/>
              <w:bottom w:val="single" w:sz="4" w:space="0" w:color="auto"/>
              <w:right w:val="single" w:sz="4" w:space="0" w:color="auto"/>
            </w:tcBorders>
            <w:vAlign w:val="center"/>
            <w:hideMark/>
          </w:tcPr>
          <w:p w14:paraId="68BF0AB0"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24 (10.66%)</w:t>
            </w:r>
          </w:p>
        </w:tc>
        <w:tc>
          <w:tcPr>
            <w:tcW w:w="1436" w:type="dxa"/>
            <w:tcBorders>
              <w:top w:val="single" w:sz="4" w:space="0" w:color="auto"/>
              <w:left w:val="single" w:sz="4" w:space="0" w:color="auto"/>
              <w:bottom w:val="single" w:sz="4" w:space="0" w:color="auto"/>
              <w:right w:val="single" w:sz="4" w:space="0" w:color="auto"/>
            </w:tcBorders>
            <w:vAlign w:val="center"/>
            <w:hideMark/>
          </w:tcPr>
          <w:p w14:paraId="0409F016"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106 (0.97%)</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C4C2FEC"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315 (3.61%)</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1D71F7D"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378 (4.47%)</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4DFE571"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212 (2.46%)</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C71CA28"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321 (5.69%)</w:t>
            </w:r>
          </w:p>
        </w:tc>
      </w:tr>
      <w:tr w:rsidR="006617BF" w:rsidRPr="003B25E0" w14:paraId="260792D6" w14:textId="77777777" w:rsidTr="00674902">
        <w:trPr>
          <w:trHeight w:val="144"/>
          <w:jc w:val="center"/>
        </w:trPr>
        <w:tc>
          <w:tcPr>
            <w:tcW w:w="2207" w:type="dxa"/>
            <w:tcBorders>
              <w:top w:val="single" w:sz="4" w:space="0" w:color="auto"/>
              <w:left w:val="single" w:sz="4" w:space="0" w:color="auto"/>
              <w:bottom w:val="single" w:sz="4" w:space="0" w:color="auto"/>
              <w:right w:val="single" w:sz="4" w:space="0" w:color="auto"/>
            </w:tcBorders>
            <w:vAlign w:val="center"/>
            <w:hideMark/>
          </w:tcPr>
          <w:p w14:paraId="20B5989D" w14:textId="77777777" w:rsidR="006617BF" w:rsidRPr="003B25E0" w:rsidRDefault="006617BF" w:rsidP="006B0488">
            <w:pPr>
              <w:spacing w:after="0" w:line="240" w:lineRule="auto"/>
              <w:rPr>
                <w:rFonts w:eastAsia="Times New Roman" w:cs="Arial"/>
                <w:color w:val="000000"/>
                <w:sz w:val="18"/>
                <w:szCs w:val="18"/>
              </w:rPr>
            </w:pPr>
            <w:r w:rsidRPr="003B25E0">
              <w:rPr>
                <w:rFonts w:eastAsia="Times New Roman" w:cs="Arial"/>
                <w:color w:val="000000"/>
                <w:sz w:val="18"/>
                <w:szCs w:val="18"/>
              </w:rPr>
              <w:t>Ethnicity</w:t>
            </w:r>
          </w:p>
        </w:tc>
        <w:tc>
          <w:tcPr>
            <w:tcW w:w="1350" w:type="dxa"/>
            <w:tcBorders>
              <w:top w:val="single" w:sz="4" w:space="0" w:color="auto"/>
              <w:left w:val="single" w:sz="4" w:space="0" w:color="auto"/>
              <w:bottom w:val="single" w:sz="4" w:space="0" w:color="auto"/>
              <w:right w:val="single" w:sz="4" w:space="0" w:color="auto"/>
            </w:tcBorders>
            <w:vAlign w:val="center"/>
          </w:tcPr>
          <w:p w14:paraId="71AC8BC2" w14:textId="77777777" w:rsidR="006617BF" w:rsidRPr="003B25E0" w:rsidRDefault="006617BF"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37A91AF" w14:textId="77777777" w:rsidR="006617BF" w:rsidRPr="003B25E0" w:rsidRDefault="006617BF" w:rsidP="006B0488">
            <w:pPr>
              <w:spacing w:after="0" w:line="240" w:lineRule="auto"/>
              <w:jc w:val="center"/>
              <w:rPr>
                <w:rFonts w:cs="Arial"/>
                <w:sz w:val="18"/>
                <w:szCs w:val="18"/>
              </w:rPr>
            </w:pPr>
          </w:p>
        </w:tc>
        <w:tc>
          <w:tcPr>
            <w:tcW w:w="1264" w:type="dxa"/>
            <w:tcBorders>
              <w:top w:val="single" w:sz="4" w:space="0" w:color="auto"/>
              <w:left w:val="single" w:sz="4" w:space="0" w:color="auto"/>
              <w:bottom w:val="single" w:sz="4" w:space="0" w:color="auto"/>
              <w:right w:val="single" w:sz="4" w:space="0" w:color="auto"/>
            </w:tcBorders>
            <w:vAlign w:val="center"/>
          </w:tcPr>
          <w:p w14:paraId="103391F6" w14:textId="77777777" w:rsidR="006617BF" w:rsidRPr="003B25E0" w:rsidRDefault="006617BF" w:rsidP="006B0488">
            <w:pPr>
              <w:spacing w:after="0" w:line="240" w:lineRule="auto"/>
              <w:jc w:val="center"/>
              <w:rPr>
                <w:rFonts w:cs="Arial"/>
                <w:sz w:val="18"/>
                <w:szCs w:val="18"/>
              </w:rPr>
            </w:pPr>
          </w:p>
        </w:tc>
        <w:tc>
          <w:tcPr>
            <w:tcW w:w="1436" w:type="dxa"/>
            <w:tcBorders>
              <w:top w:val="single" w:sz="4" w:space="0" w:color="auto"/>
              <w:left w:val="single" w:sz="4" w:space="0" w:color="auto"/>
              <w:bottom w:val="single" w:sz="4" w:space="0" w:color="auto"/>
              <w:right w:val="single" w:sz="4" w:space="0" w:color="auto"/>
            </w:tcBorders>
            <w:vAlign w:val="center"/>
          </w:tcPr>
          <w:p w14:paraId="2573445D" w14:textId="77777777" w:rsidR="006617BF" w:rsidRPr="003B25E0" w:rsidRDefault="006617BF"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52126DE3" w14:textId="77777777" w:rsidR="006617BF" w:rsidRPr="003B25E0" w:rsidRDefault="006617BF"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80E8FF5" w14:textId="77777777" w:rsidR="006617BF" w:rsidRPr="003B25E0" w:rsidRDefault="006617BF"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51B57275" w14:textId="77777777" w:rsidR="006617BF" w:rsidRPr="003B25E0" w:rsidRDefault="006617BF"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8F4E525" w14:textId="77777777" w:rsidR="006617BF" w:rsidRPr="003B25E0" w:rsidRDefault="006617BF" w:rsidP="006B0488">
            <w:pPr>
              <w:spacing w:after="0" w:line="240" w:lineRule="auto"/>
              <w:jc w:val="center"/>
              <w:rPr>
                <w:rFonts w:eastAsia="Times New Roman" w:cs="Arial"/>
                <w:color w:val="000000"/>
                <w:sz w:val="18"/>
                <w:szCs w:val="18"/>
              </w:rPr>
            </w:pPr>
          </w:p>
        </w:tc>
      </w:tr>
      <w:tr w:rsidR="006617BF" w:rsidRPr="003B25E0" w14:paraId="238E845D" w14:textId="77777777" w:rsidTr="00674902">
        <w:trPr>
          <w:trHeight w:val="144"/>
          <w:jc w:val="center"/>
        </w:trPr>
        <w:tc>
          <w:tcPr>
            <w:tcW w:w="2207" w:type="dxa"/>
            <w:tcBorders>
              <w:top w:val="single" w:sz="4" w:space="0" w:color="auto"/>
              <w:left w:val="single" w:sz="4" w:space="0" w:color="auto"/>
              <w:bottom w:val="single" w:sz="4" w:space="0" w:color="auto"/>
              <w:right w:val="single" w:sz="4" w:space="0" w:color="auto"/>
            </w:tcBorders>
            <w:vAlign w:val="center"/>
            <w:hideMark/>
          </w:tcPr>
          <w:p w14:paraId="0B98DFC8" w14:textId="77777777" w:rsidR="006617BF" w:rsidRPr="003B25E0" w:rsidRDefault="006617BF" w:rsidP="003B25E0">
            <w:pPr>
              <w:spacing w:after="0" w:line="240" w:lineRule="auto"/>
              <w:ind w:firstLineChars="200" w:firstLine="360"/>
              <w:rPr>
                <w:rFonts w:eastAsia="Times New Roman" w:cs="Arial"/>
                <w:color w:val="000000"/>
                <w:sz w:val="18"/>
                <w:szCs w:val="18"/>
              </w:rPr>
            </w:pPr>
            <w:r w:rsidRPr="003B25E0">
              <w:rPr>
                <w:rFonts w:eastAsia="Times New Roman" w:cs="Arial"/>
                <w:color w:val="000000"/>
                <w:sz w:val="18"/>
                <w:szCs w:val="18"/>
              </w:rPr>
              <w:t>Hispanic</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2CDAC70"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309 (3.75%)</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75D01AE"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2,318 (38.58%)</w:t>
            </w:r>
          </w:p>
        </w:tc>
        <w:tc>
          <w:tcPr>
            <w:tcW w:w="1264" w:type="dxa"/>
            <w:tcBorders>
              <w:top w:val="single" w:sz="4" w:space="0" w:color="auto"/>
              <w:left w:val="single" w:sz="4" w:space="0" w:color="auto"/>
              <w:bottom w:val="single" w:sz="4" w:space="0" w:color="auto"/>
              <w:right w:val="single" w:sz="4" w:space="0" w:color="auto"/>
            </w:tcBorders>
            <w:vAlign w:val="center"/>
            <w:hideMark/>
          </w:tcPr>
          <w:p w14:paraId="36164482"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27 (12.00%)</w:t>
            </w:r>
          </w:p>
        </w:tc>
        <w:tc>
          <w:tcPr>
            <w:tcW w:w="1436" w:type="dxa"/>
            <w:tcBorders>
              <w:top w:val="single" w:sz="4" w:space="0" w:color="auto"/>
              <w:left w:val="single" w:sz="4" w:space="0" w:color="auto"/>
              <w:bottom w:val="single" w:sz="4" w:space="0" w:color="auto"/>
              <w:right w:val="single" w:sz="4" w:space="0" w:color="auto"/>
            </w:tcBorders>
            <w:vAlign w:val="center"/>
            <w:hideMark/>
          </w:tcPr>
          <w:p w14:paraId="0F4F06F9"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16 (0.15%)</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5CB2677"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290 (3.33%)</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D8FA349"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6,445 (76.33%)</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A77EB41"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52 (0.60%)</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588FE3E"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237 (4.21%)</w:t>
            </w:r>
          </w:p>
        </w:tc>
      </w:tr>
      <w:tr w:rsidR="006617BF" w:rsidRPr="003B25E0" w14:paraId="65D4D71C" w14:textId="77777777" w:rsidTr="00674902">
        <w:trPr>
          <w:trHeight w:val="260"/>
          <w:jc w:val="center"/>
        </w:trPr>
        <w:tc>
          <w:tcPr>
            <w:tcW w:w="2207" w:type="dxa"/>
            <w:tcBorders>
              <w:top w:val="single" w:sz="4" w:space="0" w:color="auto"/>
              <w:left w:val="single" w:sz="4" w:space="0" w:color="auto"/>
              <w:bottom w:val="single" w:sz="4" w:space="0" w:color="auto"/>
              <w:right w:val="single" w:sz="4" w:space="0" w:color="auto"/>
            </w:tcBorders>
            <w:vAlign w:val="center"/>
            <w:hideMark/>
          </w:tcPr>
          <w:p w14:paraId="2D78B695" w14:textId="77777777" w:rsidR="006617BF" w:rsidRPr="003B25E0" w:rsidRDefault="006617BF" w:rsidP="003B25E0">
            <w:pPr>
              <w:spacing w:after="0" w:line="240" w:lineRule="auto"/>
              <w:ind w:firstLineChars="200" w:firstLine="360"/>
              <w:rPr>
                <w:rFonts w:eastAsia="Times New Roman" w:cs="Arial"/>
                <w:color w:val="000000"/>
                <w:sz w:val="18"/>
                <w:szCs w:val="18"/>
              </w:rPr>
            </w:pPr>
            <w:r w:rsidRPr="003B25E0">
              <w:rPr>
                <w:rFonts w:eastAsia="Times New Roman" w:cs="Arial"/>
                <w:color w:val="000000"/>
                <w:sz w:val="18"/>
                <w:szCs w:val="18"/>
              </w:rPr>
              <w:t>Non-Hispanic</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B0140F5"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7,921 (96.25%)</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A25ADC7"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3,691 (61.42%)</w:t>
            </w:r>
          </w:p>
        </w:tc>
        <w:tc>
          <w:tcPr>
            <w:tcW w:w="1264" w:type="dxa"/>
            <w:tcBorders>
              <w:top w:val="single" w:sz="4" w:space="0" w:color="auto"/>
              <w:left w:val="single" w:sz="4" w:space="0" w:color="auto"/>
              <w:bottom w:val="single" w:sz="4" w:space="0" w:color="auto"/>
              <w:right w:val="single" w:sz="4" w:space="0" w:color="auto"/>
            </w:tcBorders>
            <w:vAlign w:val="center"/>
            <w:hideMark/>
          </w:tcPr>
          <w:p w14:paraId="22887CAB"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198 (88.00%)</w:t>
            </w:r>
          </w:p>
        </w:tc>
        <w:tc>
          <w:tcPr>
            <w:tcW w:w="1436" w:type="dxa"/>
            <w:tcBorders>
              <w:top w:val="single" w:sz="4" w:space="0" w:color="auto"/>
              <w:left w:val="single" w:sz="4" w:space="0" w:color="auto"/>
              <w:bottom w:val="single" w:sz="4" w:space="0" w:color="auto"/>
              <w:right w:val="single" w:sz="4" w:space="0" w:color="auto"/>
            </w:tcBorders>
            <w:vAlign w:val="center"/>
            <w:hideMark/>
          </w:tcPr>
          <w:p w14:paraId="692369A3"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10,935 (99.85%)</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E9870ED"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8,425 (96.67%)</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930FE5B"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1,999 (23.67%)</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79A9CC3"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8,550 (99.40%)</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17CA50E" w14:textId="77777777" w:rsidR="006617BF" w:rsidRPr="003B25E0" w:rsidRDefault="006617BF"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5,397 (95.79%)</w:t>
            </w:r>
          </w:p>
        </w:tc>
      </w:tr>
      <w:tr w:rsidR="00C036D9" w:rsidRPr="003B25E0" w14:paraId="40CF0A26" w14:textId="77777777" w:rsidTr="00674902">
        <w:trPr>
          <w:trHeight w:val="144"/>
          <w:jc w:val="center"/>
        </w:trPr>
        <w:tc>
          <w:tcPr>
            <w:tcW w:w="2207" w:type="dxa"/>
            <w:tcBorders>
              <w:top w:val="single" w:sz="4" w:space="0" w:color="auto"/>
              <w:left w:val="single" w:sz="4" w:space="0" w:color="auto"/>
              <w:bottom w:val="single" w:sz="4" w:space="0" w:color="auto"/>
              <w:right w:val="single" w:sz="4" w:space="0" w:color="auto"/>
            </w:tcBorders>
            <w:vAlign w:val="center"/>
            <w:hideMark/>
          </w:tcPr>
          <w:p w14:paraId="314D42E3" w14:textId="77777777" w:rsidR="00C036D9" w:rsidRPr="003B25E0" w:rsidRDefault="00C036D9" w:rsidP="006B0488">
            <w:pPr>
              <w:spacing w:after="0" w:line="240" w:lineRule="auto"/>
              <w:rPr>
                <w:rFonts w:eastAsia="Times New Roman" w:cs="Arial"/>
                <w:color w:val="000000"/>
                <w:sz w:val="18"/>
                <w:szCs w:val="18"/>
              </w:rPr>
            </w:pPr>
            <w:proofErr w:type="spellStart"/>
            <w:r w:rsidRPr="003B25E0">
              <w:rPr>
                <w:rFonts w:eastAsia="Times New Roman" w:cs="Arial"/>
                <w:color w:val="000000"/>
                <w:sz w:val="18"/>
                <w:szCs w:val="18"/>
              </w:rPr>
              <w:t>Payor</w:t>
            </w:r>
            <w:proofErr w:type="spellEnd"/>
            <w:r w:rsidRPr="003B25E0">
              <w:rPr>
                <w:rFonts w:eastAsia="Times New Roman" w:cs="Arial"/>
                <w:color w:val="000000"/>
                <w:sz w:val="18"/>
                <w:szCs w:val="18"/>
              </w:rPr>
              <w:t xml:space="preserve"> Source</w:t>
            </w:r>
          </w:p>
        </w:tc>
        <w:tc>
          <w:tcPr>
            <w:tcW w:w="1350" w:type="dxa"/>
            <w:tcBorders>
              <w:top w:val="single" w:sz="4" w:space="0" w:color="auto"/>
              <w:left w:val="single" w:sz="4" w:space="0" w:color="auto"/>
              <w:bottom w:val="single" w:sz="4" w:space="0" w:color="auto"/>
              <w:right w:val="single" w:sz="4" w:space="0" w:color="auto"/>
            </w:tcBorders>
            <w:vAlign w:val="center"/>
          </w:tcPr>
          <w:p w14:paraId="7C0BBFA6" w14:textId="77777777" w:rsidR="00C036D9" w:rsidRPr="003B25E0" w:rsidRDefault="00C036D9"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69C4448E" w14:textId="77777777" w:rsidR="00C036D9" w:rsidRPr="003B25E0" w:rsidRDefault="00C036D9" w:rsidP="006B0488">
            <w:pPr>
              <w:spacing w:after="0" w:line="240" w:lineRule="auto"/>
              <w:jc w:val="center"/>
              <w:rPr>
                <w:rFonts w:cs="Arial"/>
                <w:sz w:val="18"/>
                <w:szCs w:val="18"/>
              </w:rPr>
            </w:pPr>
          </w:p>
        </w:tc>
        <w:tc>
          <w:tcPr>
            <w:tcW w:w="1264" w:type="dxa"/>
            <w:tcBorders>
              <w:top w:val="single" w:sz="4" w:space="0" w:color="auto"/>
              <w:left w:val="single" w:sz="4" w:space="0" w:color="auto"/>
              <w:bottom w:val="single" w:sz="4" w:space="0" w:color="auto"/>
              <w:right w:val="single" w:sz="4" w:space="0" w:color="auto"/>
            </w:tcBorders>
            <w:vAlign w:val="center"/>
          </w:tcPr>
          <w:p w14:paraId="2986E22A" w14:textId="77777777" w:rsidR="00C036D9" w:rsidRPr="003B25E0" w:rsidRDefault="00C036D9" w:rsidP="006B0488">
            <w:pPr>
              <w:spacing w:after="0" w:line="240" w:lineRule="auto"/>
              <w:jc w:val="center"/>
              <w:rPr>
                <w:rFonts w:cs="Arial"/>
                <w:sz w:val="18"/>
                <w:szCs w:val="18"/>
              </w:rPr>
            </w:pPr>
          </w:p>
        </w:tc>
        <w:tc>
          <w:tcPr>
            <w:tcW w:w="1436" w:type="dxa"/>
            <w:tcBorders>
              <w:top w:val="single" w:sz="4" w:space="0" w:color="auto"/>
              <w:left w:val="single" w:sz="4" w:space="0" w:color="auto"/>
              <w:bottom w:val="single" w:sz="4" w:space="0" w:color="auto"/>
              <w:right w:val="single" w:sz="4" w:space="0" w:color="auto"/>
            </w:tcBorders>
            <w:vAlign w:val="center"/>
          </w:tcPr>
          <w:p w14:paraId="369F3249" w14:textId="77777777" w:rsidR="00C036D9" w:rsidRPr="003B25E0" w:rsidRDefault="00C036D9"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458E9DF" w14:textId="77777777" w:rsidR="00C036D9" w:rsidRPr="003B25E0" w:rsidRDefault="00C036D9"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210D133" w14:textId="77777777" w:rsidR="00C036D9" w:rsidRPr="003B25E0" w:rsidRDefault="00C036D9"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A366C6A" w14:textId="77777777" w:rsidR="00C036D9" w:rsidRPr="003B25E0" w:rsidRDefault="00C036D9" w:rsidP="006B0488">
            <w:pPr>
              <w:spacing w:after="0" w:line="240" w:lineRule="auto"/>
              <w:jc w:val="center"/>
              <w:rPr>
                <w:rFonts w:cs="Arial"/>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4EA0503" w14:textId="77777777" w:rsidR="00C036D9" w:rsidRPr="003B25E0" w:rsidRDefault="00C036D9" w:rsidP="006B0488">
            <w:pPr>
              <w:spacing w:after="0" w:line="240" w:lineRule="auto"/>
              <w:jc w:val="center"/>
              <w:rPr>
                <w:rFonts w:cs="Arial"/>
                <w:sz w:val="18"/>
                <w:szCs w:val="18"/>
              </w:rPr>
            </w:pPr>
          </w:p>
        </w:tc>
      </w:tr>
      <w:tr w:rsidR="00C036D9" w:rsidRPr="003B25E0" w14:paraId="055BB1D6" w14:textId="77777777" w:rsidTr="00674902">
        <w:trPr>
          <w:trHeight w:val="144"/>
          <w:jc w:val="center"/>
        </w:trPr>
        <w:tc>
          <w:tcPr>
            <w:tcW w:w="2207" w:type="dxa"/>
            <w:tcBorders>
              <w:top w:val="single" w:sz="4" w:space="0" w:color="auto"/>
              <w:left w:val="single" w:sz="4" w:space="0" w:color="auto"/>
              <w:bottom w:val="single" w:sz="4" w:space="0" w:color="auto"/>
              <w:right w:val="single" w:sz="4" w:space="0" w:color="auto"/>
            </w:tcBorders>
            <w:vAlign w:val="center"/>
            <w:hideMark/>
          </w:tcPr>
          <w:p w14:paraId="61C52746" w14:textId="77777777" w:rsidR="00C036D9" w:rsidRPr="003B25E0" w:rsidRDefault="00C036D9" w:rsidP="003B25E0">
            <w:pPr>
              <w:spacing w:after="0" w:line="240" w:lineRule="auto"/>
              <w:ind w:firstLineChars="200" w:firstLine="360"/>
              <w:rPr>
                <w:rFonts w:eastAsia="Times New Roman" w:cs="Arial"/>
                <w:color w:val="000000"/>
                <w:sz w:val="18"/>
                <w:szCs w:val="18"/>
              </w:rPr>
            </w:pPr>
            <w:r w:rsidRPr="003B25E0">
              <w:rPr>
                <w:rFonts w:eastAsia="Times New Roman" w:cs="Arial"/>
                <w:color w:val="000000"/>
                <w:sz w:val="18"/>
                <w:szCs w:val="18"/>
              </w:rPr>
              <w:t>Medicare</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3808F9B"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3,100 (37.66%)</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6120BB8"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926 (15.41%)</w:t>
            </w:r>
          </w:p>
        </w:tc>
        <w:tc>
          <w:tcPr>
            <w:tcW w:w="1264" w:type="dxa"/>
            <w:tcBorders>
              <w:top w:val="single" w:sz="4" w:space="0" w:color="auto"/>
              <w:left w:val="single" w:sz="4" w:space="0" w:color="auto"/>
              <w:bottom w:val="single" w:sz="4" w:space="0" w:color="auto"/>
              <w:right w:val="single" w:sz="4" w:space="0" w:color="auto"/>
            </w:tcBorders>
            <w:vAlign w:val="center"/>
            <w:hideMark/>
          </w:tcPr>
          <w:p w14:paraId="0D586697"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185 (82.22%)</w:t>
            </w:r>
          </w:p>
        </w:tc>
        <w:tc>
          <w:tcPr>
            <w:tcW w:w="1436" w:type="dxa"/>
            <w:tcBorders>
              <w:top w:val="single" w:sz="4" w:space="0" w:color="auto"/>
              <w:left w:val="single" w:sz="4" w:space="0" w:color="auto"/>
              <w:bottom w:val="single" w:sz="4" w:space="0" w:color="auto"/>
              <w:right w:val="single" w:sz="4" w:space="0" w:color="auto"/>
            </w:tcBorders>
            <w:vAlign w:val="center"/>
            <w:hideMark/>
          </w:tcPr>
          <w:p w14:paraId="1364730B"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8,698 (79.43%)</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F9E2BB7"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6,241 (71.61%)</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1FFC03B"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3,571 (42.29%)</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B7E6C7B"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5,229 (60.79%)</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C146462" w14:textId="77777777" w:rsidR="00C036D9" w:rsidRPr="003B25E0" w:rsidRDefault="00C036D9" w:rsidP="006B0488">
            <w:pPr>
              <w:spacing w:after="0" w:line="240" w:lineRule="auto"/>
              <w:jc w:val="center"/>
              <w:rPr>
                <w:rFonts w:cs="Arial"/>
                <w:sz w:val="18"/>
                <w:szCs w:val="18"/>
              </w:rPr>
            </w:pPr>
            <w:r w:rsidRPr="003B25E0">
              <w:rPr>
                <w:rFonts w:cs="Arial"/>
                <w:sz w:val="18"/>
                <w:szCs w:val="18"/>
              </w:rPr>
              <w:t>1,777 (33.00%)</w:t>
            </w:r>
          </w:p>
        </w:tc>
      </w:tr>
      <w:tr w:rsidR="00C036D9" w:rsidRPr="003B25E0" w14:paraId="65DF079C" w14:textId="77777777" w:rsidTr="00674902">
        <w:trPr>
          <w:trHeight w:val="144"/>
          <w:jc w:val="center"/>
        </w:trPr>
        <w:tc>
          <w:tcPr>
            <w:tcW w:w="2207" w:type="dxa"/>
            <w:tcBorders>
              <w:top w:val="single" w:sz="4" w:space="0" w:color="auto"/>
              <w:left w:val="single" w:sz="4" w:space="0" w:color="auto"/>
              <w:bottom w:val="single" w:sz="4" w:space="0" w:color="auto"/>
              <w:right w:val="single" w:sz="4" w:space="0" w:color="auto"/>
            </w:tcBorders>
            <w:vAlign w:val="center"/>
            <w:hideMark/>
          </w:tcPr>
          <w:p w14:paraId="29C214FE" w14:textId="77777777" w:rsidR="00C036D9" w:rsidRPr="003B25E0" w:rsidRDefault="00C036D9" w:rsidP="003B25E0">
            <w:pPr>
              <w:spacing w:after="0" w:line="240" w:lineRule="auto"/>
              <w:ind w:firstLineChars="200" w:firstLine="360"/>
              <w:rPr>
                <w:rFonts w:eastAsia="Times New Roman" w:cs="Arial"/>
                <w:color w:val="000000"/>
                <w:sz w:val="18"/>
                <w:szCs w:val="18"/>
              </w:rPr>
            </w:pPr>
            <w:r w:rsidRPr="003B25E0">
              <w:rPr>
                <w:rFonts w:eastAsia="Times New Roman" w:cs="Arial"/>
                <w:color w:val="000000"/>
                <w:sz w:val="18"/>
                <w:szCs w:val="18"/>
              </w:rPr>
              <w:t>Medicaid</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5AC1B3C"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1,682 (20.43%)</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69D80CD"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0</w:t>
            </w:r>
          </w:p>
        </w:tc>
        <w:tc>
          <w:tcPr>
            <w:tcW w:w="1264" w:type="dxa"/>
            <w:tcBorders>
              <w:top w:val="single" w:sz="4" w:space="0" w:color="auto"/>
              <w:left w:val="single" w:sz="4" w:space="0" w:color="auto"/>
              <w:bottom w:val="single" w:sz="4" w:space="0" w:color="auto"/>
              <w:right w:val="single" w:sz="4" w:space="0" w:color="auto"/>
            </w:tcBorders>
            <w:vAlign w:val="center"/>
            <w:hideMark/>
          </w:tcPr>
          <w:p w14:paraId="6362EE32"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12 (5.33)</w:t>
            </w:r>
          </w:p>
        </w:tc>
        <w:tc>
          <w:tcPr>
            <w:tcW w:w="1436" w:type="dxa"/>
            <w:tcBorders>
              <w:top w:val="single" w:sz="4" w:space="0" w:color="auto"/>
              <w:left w:val="single" w:sz="4" w:space="0" w:color="auto"/>
              <w:bottom w:val="single" w:sz="4" w:space="0" w:color="auto"/>
              <w:right w:val="single" w:sz="4" w:space="0" w:color="auto"/>
            </w:tcBorders>
            <w:vAlign w:val="center"/>
            <w:hideMark/>
          </w:tcPr>
          <w:p w14:paraId="6558D711"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292 (2.67%)</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C3F9E64"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367 (4.21%)</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FAC156E"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1,848 (21.89%)</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7BEF228"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406 (4.72%)</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35CB02A" w14:textId="77777777" w:rsidR="00C036D9" w:rsidRPr="003B25E0" w:rsidRDefault="00C036D9" w:rsidP="006B0488">
            <w:pPr>
              <w:spacing w:after="0" w:line="240" w:lineRule="auto"/>
              <w:jc w:val="center"/>
              <w:rPr>
                <w:rFonts w:cs="Arial"/>
                <w:sz w:val="18"/>
                <w:szCs w:val="18"/>
              </w:rPr>
            </w:pPr>
            <w:r w:rsidRPr="003B25E0">
              <w:rPr>
                <w:rFonts w:cs="Arial"/>
                <w:sz w:val="18"/>
                <w:szCs w:val="18"/>
              </w:rPr>
              <w:t>1,927 (35.78%)</w:t>
            </w:r>
          </w:p>
        </w:tc>
      </w:tr>
      <w:tr w:rsidR="00C036D9" w:rsidRPr="003B25E0" w14:paraId="3BE717FC" w14:textId="77777777" w:rsidTr="00674902">
        <w:trPr>
          <w:trHeight w:val="144"/>
          <w:jc w:val="center"/>
        </w:trPr>
        <w:tc>
          <w:tcPr>
            <w:tcW w:w="2207" w:type="dxa"/>
            <w:tcBorders>
              <w:top w:val="single" w:sz="4" w:space="0" w:color="auto"/>
              <w:left w:val="single" w:sz="4" w:space="0" w:color="auto"/>
              <w:bottom w:val="single" w:sz="4" w:space="0" w:color="auto"/>
              <w:right w:val="single" w:sz="4" w:space="0" w:color="auto"/>
            </w:tcBorders>
            <w:vAlign w:val="center"/>
            <w:hideMark/>
          </w:tcPr>
          <w:p w14:paraId="3833C909" w14:textId="77777777" w:rsidR="00C036D9" w:rsidRPr="003B25E0" w:rsidRDefault="00C036D9" w:rsidP="003B25E0">
            <w:pPr>
              <w:spacing w:after="0" w:line="240" w:lineRule="auto"/>
              <w:ind w:firstLineChars="200" w:firstLine="360"/>
              <w:rPr>
                <w:rFonts w:eastAsia="Times New Roman" w:cs="Arial"/>
                <w:color w:val="000000"/>
                <w:sz w:val="18"/>
                <w:szCs w:val="18"/>
              </w:rPr>
            </w:pPr>
            <w:r w:rsidRPr="003B25E0">
              <w:rPr>
                <w:rFonts w:eastAsia="Times New Roman" w:cs="Arial"/>
                <w:color w:val="000000"/>
                <w:sz w:val="18"/>
                <w:szCs w:val="18"/>
              </w:rPr>
              <w:t>Self-Pay</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5B41E2F"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951 (11.55%)</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9F6C897"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2,029 (33.77%)</w:t>
            </w:r>
          </w:p>
        </w:tc>
        <w:tc>
          <w:tcPr>
            <w:tcW w:w="1264" w:type="dxa"/>
            <w:tcBorders>
              <w:top w:val="single" w:sz="4" w:space="0" w:color="auto"/>
              <w:left w:val="single" w:sz="4" w:space="0" w:color="auto"/>
              <w:bottom w:val="single" w:sz="4" w:space="0" w:color="auto"/>
              <w:right w:val="single" w:sz="4" w:space="0" w:color="auto"/>
            </w:tcBorders>
            <w:vAlign w:val="center"/>
            <w:hideMark/>
          </w:tcPr>
          <w:p w14:paraId="6B7A28B0"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6 (2.67%)</w:t>
            </w:r>
          </w:p>
        </w:tc>
        <w:tc>
          <w:tcPr>
            <w:tcW w:w="1436" w:type="dxa"/>
            <w:tcBorders>
              <w:top w:val="single" w:sz="4" w:space="0" w:color="auto"/>
              <w:left w:val="single" w:sz="4" w:space="0" w:color="auto"/>
              <w:bottom w:val="single" w:sz="4" w:space="0" w:color="auto"/>
              <w:right w:val="single" w:sz="4" w:space="0" w:color="auto"/>
            </w:tcBorders>
            <w:vAlign w:val="center"/>
            <w:hideMark/>
          </w:tcPr>
          <w:p w14:paraId="4877CDFD"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336 (3.07%)</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7264BE3"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492 (5.65%)</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33A094C"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631 (7.47%)</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4838D89"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187 (2.17%)</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5D9B44E" w14:textId="77777777" w:rsidR="00C036D9" w:rsidRPr="003B25E0" w:rsidRDefault="00C036D9" w:rsidP="006B0488">
            <w:pPr>
              <w:spacing w:after="0" w:line="240" w:lineRule="auto"/>
              <w:jc w:val="center"/>
              <w:rPr>
                <w:rFonts w:cs="Arial"/>
                <w:sz w:val="18"/>
                <w:szCs w:val="18"/>
              </w:rPr>
            </w:pPr>
            <w:r w:rsidRPr="003B25E0">
              <w:rPr>
                <w:rFonts w:cs="Arial"/>
                <w:sz w:val="18"/>
                <w:szCs w:val="18"/>
              </w:rPr>
              <w:t>50 (0.93%)</w:t>
            </w:r>
          </w:p>
        </w:tc>
      </w:tr>
      <w:tr w:rsidR="00C036D9" w:rsidRPr="003B25E0" w14:paraId="54905790" w14:textId="77777777" w:rsidTr="00674902">
        <w:trPr>
          <w:trHeight w:val="144"/>
          <w:jc w:val="center"/>
        </w:trPr>
        <w:tc>
          <w:tcPr>
            <w:tcW w:w="2207" w:type="dxa"/>
            <w:tcBorders>
              <w:top w:val="single" w:sz="4" w:space="0" w:color="auto"/>
              <w:left w:val="single" w:sz="4" w:space="0" w:color="auto"/>
              <w:bottom w:val="single" w:sz="4" w:space="0" w:color="auto"/>
              <w:right w:val="single" w:sz="4" w:space="0" w:color="auto"/>
            </w:tcBorders>
            <w:vAlign w:val="center"/>
            <w:hideMark/>
          </w:tcPr>
          <w:p w14:paraId="2B8FFDEF" w14:textId="77777777" w:rsidR="00C036D9" w:rsidRPr="003B25E0" w:rsidRDefault="00C036D9" w:rsidP="003B25E0">
            <w:pPr>
              <w:spacing w:after="0" w:line="240" w:lineRule="auto"/>
              <w:ind w:firstLineChars="200" w:firstLine="360"/>
              <w:rPr>
                <w:rFonts w:eastAsia="Times New Roman" w:cs="Arial"/>
                <w:color w:val="000000"/>
                <w:sz w:val="18"/>
                <w:szCs w:val="18"/>
              </w:rPr>
            </w:pPr>
            <w:r w:rsidRPr="003B25E0">
              <w:rPr>
                <w:rFonts w:eastAsia="Times New Roman" w:cs="Arial"/>
                <w:color w:val="000000"/>
                <w:sz w:val="18"/>
                <w:szCs w:val="18"/>
              </w:rPr>
              <w:t>Other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E0D7611"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2,498 (30.35%)</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5774583"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3,054 (50.82%)</w:t>
            </w:r>
          </w:p>
        </w:tc>
        <w:tc>
          <w:tcPr>
            <w:tcW w:w="1264" w:type="dxa"/>
            <w:tcBorders>
              <w:top w:val="single" w:sz="4" w:space="0" w:color="auto"/>
              <w:left w:val="single" w:sz="4" w:space="0" w:color="auto"/>
              <w:bottom w:val="single" w:sz="4" w:space="0" w:color="auto"/>
              <w:right w:val="single" w:sz="4" w:space="0" w:color="auto"/>
            </w:tcBorders>
            <w:vAlign w:val="center"/>
            <w:hideMark/>
          </w:tcPr>
          <w:p w14:paraId="7BB29C89"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22 (9.78%)</w:t>
            </w:r>
          </w:p>
        </w:tc>
        <w:tc>
          <w:tcPr>
            <w:tcW w:w="1436" w:type="dxa"/>
            <w:tcBorders>
              <w:top w:val="single" w:sz="4" w:space="0" w:color="auto"/>
              <w:left w:val="single" w:sz="4" w:space="0" w:color="auto"/>
              <w:bottom w:val="single" w:sz="4" w:space="0" w:color="auto"/>
              <w:right w:val="single" w:sz="4" w:space="0" w:color="auto"/>
            </w:tcBorders>
            <w:vAlign w:val="center"/>
            <w:hideMark/>
          </w:tcPr>
          <w:p w14:paraId="0E2C2DD5"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1,625 (14.84%)</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FE6F3CF"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1,615 (18.53%)</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A242536"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2,394 (28.35%)</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7B480BB" w14:textId="77777777" w:rsidR="00C036D9" w:rsidRPr="003B25E0" w:rsidRDefault="00C036D9" w:rsidP="006B0488">
            <w:pPr>
              <w:spacing w:after="0" w:line="240" w:lineRule="auto"/>
              <w:jc w:val="center"/>
              <w:rPr>
                <w:rFonts w:eastAsia="Times New Roman" w:cs="Arial"/>
                <w:color w:val="000000"/>
                <w:sz w:val="18"/>
                <w:szCs w:val="18"/>
              </w:rPr>
            </w:pPr>
            <w:r w:rsidRPr="003B25E0">
              <w:rPr>
                <w:rFonts w:eastAsia="Times New Roman" w:cs="Arial"/>
                <w:color w:val="000000"/>
                <w:sz w:val="18"/>
                <w:szCs w:val="18"/>
              </w:rPr>
              <w:t>2,780 (32.32%)</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2BB3FEE" w14:textId="77777777" w:rsidR="00C036D9" w:rsidRPr="003B25E0" w:rsidRDefault="00C036D9" w:rsidP="006B0488">
            <w:pPr>
              <w:spacing w:after="0" w:line="240" w:lineRule="auto"/>
              <w:jc w:val="center"/>
              <w:rPr>
                <w:rFonts w:cs="Arial"/>
                <w:sz w:val="18"/>
                <w:szCs w:val="18"/>
              </w:rPr>
            </w:pPr>
            <w:r w:rsidRPr="003B25E0">
              <w:rPr>
                <w:rFonts w:cs="Arial"/>
                <w:sz w:val="18"/>
                <w:szCs w:val="18"/>
              </w:rPr>
              <w:t>1,631 (30.29%)</w:t>
            </w:r>
          </w:p>
        </w:tc>
      </w:tr>
    </w:tbl>
    <w:p w14:paraId="407C21CE" w14:textId="77777777" w:rsidR="00FC06A7" w:rsidRDefault="00FC06A7" w:rsidP="006B0488">
      <w:pPr>
        <w:widowControl w:val="0"/>
        <w:spacing w:after="0" w:line="240" w:lineRule="auto"/>
        <w:ind w:left="-720"/>
        <w:rPr>
          <w:rFonts w:cstheme="minorHAnsi"/>
          <w:bCs/>
        </w:rPr>
        <w:sectPr w:rsidR="00FC06A7" w:rsidSect="00B324B9">
          <w:pgSz w:w="15840" w:h="12240" w:orient="landscape"/>
          <w:pgMar w:top="1440" w:right="1440" w:bottom="1440" w:left="1440" w:header="720" w:footer="720" w:gutter="0"/>
          <w:cols w:space="720"/>
          <w:docGrid w:linePitch="360"/>
        </w:sectPr>
      </w:pPr>
    </w:p>
    <w:p w14:paraId="7529A44A" w14:textId="77777777" w:rsidR="00E37E1B" w:rsidRDefault="002B5016" w:rsidP="006B0488">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59909D86" w14:textId="77777777" w:rsidR="00865AAA" w:rsidRPr="00C8362B" w:rsidRDefault="00865AAA" w:rsidP="006B0488">
      <w:pPr>
        <w:autoSpaceDE w:val="0"/>
        <w:autoSpaceDN w:val="0"/>
        <w:adjustRightInd w:val="0"/>
        <w:spacing w:after="0" w:line="240" w:lineRule="auto"/>
        <w:rPr>
          <w:rFonts w:ascii="Times New Roman" w:hAnsi="Times New Roman" w:cs="Times New Roman"/>
          <w:bCs/>
        </w:rPr>
      </w:pPr>
      <w:r w:rsidRPr="00C8362B">
        <w:rPr>
          <w:rFonts w:ascii="Times New Roman" w:hAnsi="Times New Roman" w:cs="Times New Roman"/>
          <w:bCs/>
        </w:rPr>
        <w:t xml:space="preserve">Subsamples were randomly selected from the testing sample described in Section 1.6 for testing the criterion and construct validity of the measure. </w:t>
      </w:r>
    </w:p>
    <w:p w14:paraId="1BF7F413" w14:textId="77777777" w:rsidR="007D1679" w:rsidRDefault="007D1679" w:rsidP="006B0488">
      <w:pPr>
        <w:spacing w:after="0" w:line="240" w:lineRule="auto"/>
        <w:rPr>
          <w:rFonts w:ascii="Times New Roman" w:hAnsi="Times New Roman" w:cs="Times New Roman"/>
          <w:bCs/>
          <w:szCs w:val="24"/>
          <w:u w:val="single"/>
        </w:rPr>
      </w:pPr>
    </w:p>
    <w:p w14:paraId="125B40F1" w14:textId="77777777" w:rsidR="00865AAA" w:rsidRPr="007D1679" w:rsidRDefault="00865AAA" w:rsidP="006B0488">
      <w:pPr>
        <w:spacing w:after="0" w:line="240" w:lineRule="auto"/>
        <w:rPr>
          <w:rFonts w:ascii="Times New Roman" w:hAnsi="Times New Roman" w:cs="Times New Roman"/>
          <w:bCs/>
          <w:szCs w:val="24"/>
          <w:u w:val="single"/>
        </w:rPr>
      </w:pPr>
      <w:r w:rsidRPr="007D1679">
        <w:rPr>
          <w:rFonts w:ascii="Times New Roman" w:hAnsi="Times New Roman" w:cs="Times New Roman"/>
          <w:bCs/>
          <w:szCs w:val="24"/>
          <w:u w:val="single"/>
        </w:rPr>
        <w:t>Criterion (</w:t>
      </w:r>
      <w:r w:rsidR="003E5F65">
        <w:rPr>
          <w:rFonts w:ascii="Times New Roman" w:hAnsi="Times New Roman" w:cs="Times New Roman"/>
          <w:bCs/>
          <w:szCs w:val="24"/>
          <w:u w:val="single"/>
        </w:rPr>
        <w:t>C</w:t>
      </w:r>
      <w:r w:rsidRPr="007D1679">
        <w:rPr>
          <w:rFonts w:ascii="Times New Roman" w:hAnsi="Times New Roman" w:cs="Times New Roman"/>
          <w:bCs/>
          <w:szCs w:val="24"/>
          <w:u w:val="single"/>
        </w:rPr>
        <w:t xml:space="preserve">ontent) </w:t>
      </w:r>
      <w:r w:rsidR="003E5F65">
        <w:rPr>
          <w:rFonts w:ascii="Times New Roman" w:hAnsi="Times New Roman" w:cs="Times New Roman"/>
          <w:bCs/>
          <w:szCs w:val="24"/>
          <w:u w:val="single"/>
        </w:rPr>
        <w:t>V</w:t>
      </w:r>
      <w:r w:rsidRPr="007D1679">
        <w:rPr>
          <w:rFonts w:ascii="Times New Roman" w:hAnsi="Times New Roman" w:cs="Times New Roman"/>
          <w:bCs/>
          <w:szCs w:val="24"/>
          <w:u w:val="single"/>
        </w:rPr>
        <w:t>alidity</w:t>
      </w:r>
    </w:p>
    <w:p w14:paraId="51D70E54" w14:textId="77777777" w:rsidR="00865AAA" w:rsidRPr="007B1DA2" w:rsidRDefault="00865AAA" w:rsidP="006B0488">
      <w:pPr>
        <w:autoSpaceDE w:val="0"/>
        <w:autoSpaceDN w:val="0"/>
        <w:adjustRightInd w:val="0"/>
        <w:spacing w:after="0" w:line="240" w:lineRule="auto"/>
        <w:rPr>
          <w:rFonts w:ascii="Times New Roman" w:hAnsi="Times New Roman" w:cs="Times New Roman"/>
          <w:bCs/>
        </w:rPr>
      </w:pPr>
      <w:r w:rsidRPr="007B1DA2">
        <w:rPr>
          <w:rFonts w:ascii="Times New Roman" w:hAnsi="Times New Roman" w:cs="Times New Roman"/>
          <w:bCs/>
        </w:rPr>
        <w:t xml:space="preserve">The subsample for the criterion validity testing consisted of a random selection of </w:t>
      </w:r>
      <w:r w:rsidR="002D6808" w:rsidRPr="007B1DA2">
        <w:rPr>
          <w:rFonts w:ascii="Times New Roman" w:hAnsi="Times New Roman" w:cs="Times New Roman"/>
          <w:bCs/>
        </w:rPr>
        <w:t>50</w:t>
      </w:r>
      <w:r w:rsidRPr="007B1DA2">
        <w:rPr>
          <w:rFonts w:ascii="Times New Roman" w:hAnsi="Times New Roman" w:cs="Times New Roman"/>
          <w:bCs/>
        </w:rPr>
        <w:t xml:space="preserve"> inpatient </w:t>
      </w:r>
      <w:r w:rsidR="002D6808" w:rsidRPr="007B1DA2">
        <w:rPr>
          <w:rFonts w:ascii="Times New Roman" w:hAnsi="Times New Roman" w:cs="Times New Roman"/>
          <w:bCs/>
        </w:rPr>
        <w:t>admissions</w:t>
      </w:r>
      <w:r w:rsidRPr="007B1DA2">
        <w:rPr>
          <w:rFonts w:ascii="Times New Roman" w:hAnsi="Times New Roman" w:cs="Times New Roman"/>
          <w:bCs/>
        </w:rPr>
        <w:t xml:space="preserve"> from </w:t>
      </w:r>
      <w:r w:rsidR="002D6808" w:rsidRPr="007B1DA2">
        <w:rPr>
          <w:rFonts w:ascii="Times New Roman" w:hAnsi="Times New Roman" w:cs="Times New Roman"/>
          <w:bCs/>
        </w:rPr>
        <w:t xml:space="preserve">each of the </w:t>
      </w:r>
      <w:r w:rsidR="00870887" w:rsidRPr="007B1DA2">
        <w:rPr>
          <w:rFonts w:ascii="Times New Roman" w:hAnsi="Times New Roman" w:cs="Times New Roman"/>
          <w:bCs/>
        </w:rPr>
        <w:t>8</w:t>
      </w:r>
      <w:r w:rsidR="0068783A" w:rsidRPr="007B1DA2">
        <w:rPr>
          <w:rFonts w:ascii="Times New Roman" w:hAnsi="Times New Roman" w:cs="Times New Roman"/>
          <w:bCs/>
        </w:rPr>
        <w:t xml:space="preserve"> </w:t>
      </w:r>
      <w:r w:rsidR="002D6808" w:rsidRPr="007B1DA2">
        <w:rPr>
          <w:rFonts w:ascii="Times New Roman" w:hAnsi="Times New Roman" w:cs="Times New Roman"/>
          <w:bCs/>
        </w:rPr>
        <w:t>participating hospitals (n=4</w:t>
      </w:r>
      <w:r w:rsidR="002A7BC0" w:rsidRPr="007B1DA2">
        <w:rPr>
          <w:rFonts w:ascii="Times New Roman" w:hAnsi="Times New Roman" w:cs="Times New Roman"/>
          <w:bCs/>
        </w:rPr>
        <w:t>0</w:t>
      </w:r>
      <w:r w:rsidR="002D6808" w:rsidRPr="007B1DA2">
        <w:rPr>
          <w:rFonts w:ascii="Times New Roman" w:hAnsi="Times New Roman" w:cs="Times New Roman"/>
          <w:bCs/>
        </w:rPr>
        <w:t>0)</w:t>
      </w:r>
      <w:r w:rsidR="00E3419D">
        <w:rPr>
          <w:rFonts w:ascii="Times New Roman" w:hAnsi="Times New Roman" w:cs="Times New Roman"/>
          <w:bCs/>
        </w:rPr>
        <w:t>, and</w:t>
      </w:r>
      <w:r w:rsidRPr="007B1DA2">
        <w:rPr>
          <w:rFonts w:ascii="Times New Roman" w:hAnsi="Times New Roman" w:cs="Times New Roman"/>
          <w:bCs/>
        </w:rPr>
        <w:t xml:space="preserve"> </w:t>
      </w:r>
      <w:r w:rsidR="00E3419D">
        <w:rPr>
          <w:rFonts w:ascii="Times New Roman" w:hAnsi="Times New Roman" w:cs="Times New Roman"/>
          <w:bCs/>
        </w:rPr>
        <w:t xml:space="preserve">398 of the 400 </w:t>
      </w:r>
      <w:r w:rsidR="00D62DC4" w:rsidRPr="007B1DA2">
        <w:rPr>
          <w:rFonts w:ascii="Times New Roman" w:hAnsi="Times New Roman" w:cs="Times New Roman"/>
          <w:bCs/>
        </w:rPr>
        <w:t xml:space="preserve">cases were reviewed by </w:t>
      </w:r>
      <w:r w:rsidR="002D6808" w:rsidRPr="007B1DA2">
        <w:rPr>
          <w:rFonts w:ascii="Times New Roman" w:hAnsi="Times New Roman" w:cs="Times New Roman"/>
          <w:bCs/>
        </w:rPr>
        <w:t xml:space="preserve">a </w:t>
      </w:r>
      <w:r w:rsidR="00D62DC4" w:rsidRPr="007B1DA2">
        <w:rPr>
          <w:rFonts w:ascii="Times New Roman" w:hAnsi="Times New Roman" w:cs="Times New Roman"/>
          <w:bCs/>
        </w:rPr>
        <w:t>trained registered nurse abstractor</w:t>
      </w:r>
      <w:r w:rsidR="00C93B08" w:rsidRPr="007B1DA2">
        <w:rPr>
          <w:rFonts w:ascii="Times New Roman" w:hAnsi="Times New Roman" w:cs="Times New Roman"/>
          <w:bCs/>
        </w:rPr>
        <w:t>.</w:t>
      </w:r>
      <w:r w:rsidR="00D62DC4" w:rsidRPr="007B1DA2">
        <w:rPr>
          <w:rFonts w:ascii="Times New Roman" w:hAnsi="Times New Roman" w:cs="Times New Roman"/>
          <w:bCs/>
        </w:rPr>
        <w:t xml:space="preserve"> </w:t>
      </w:r>
      <w:r w:rsidRPr="007B1DA2">
        <w:rPr>
          <w:rFonts w:ascii="Times New Roman" w:hAnsi="Times New Roman" w:cs="Times New Roman"/>
          <w:bCs/>
        </w:rPr>
        <w:t xml:space="preserve">Of these </w:t>
      </w:r>
      <w:r w:rsidR="002D6808" w:rsidRPr="007B1DA2">
        <w:rPr>
          <w:rFonts w:ascii="Times New Roman" w:hAnsi="Times New Roman" w:cs="Times New Roman"/>
          <w:bCs/>
        </w:rPr>
        <w:t>cases</w:t>
      </w:r>
      <w:r w:rsidRPr="007B1DA2">
        <w:rPr>
          <w:rFonts w:ascii="Times New Roman" w:hAnsi="Times New Roman" w:cs="Times New Roman"/>
          <w:bCs/>
        </w:rPr>
        <w:t xml:space="preserve">, </w:t>
      </w:r>
      <w:r w:rsidR="007D1679" w:rsidRPr="007B1DA2">
        <w:rPr>
          <w:rFonts w:ascii="Times New Roman" w:hAnsi="Times New Roman" w:cs="Times New Roman"/>
          <w:bCs/>
        </w:rPr>
        <w:t>1</w:t>
      </w:r>
      <w:r w:rsidR="007B1DA2" w:rsidRPr="007B1DA2">
        <w:rPr>
          <w:rFonts w:ascii="Times New Roman" w:hAnsi="Times New Roman" w:cs="Times New Roman"/>
          <w:bCs/>
        </w:rPr>
        <w:t>2</w:t>
      </w:r>
      <w:r w:rsidR="007D1679" w:rsidRPr="007B1DA2">
        <w:rPr>
          <w:rFonts w:ascii="Times New Roman" w:hAnsi="Times New Roman" w:cs="Times New Roman"/>
          <w:bCs/>
        </w:rPr>
        <w:t>1</w:t>
      </w:r>
      <w:r w:rsidR="00870887" w:rsidRPr="007B1DA2">
        <w:rPr>
          <w:rFonts w:ascii="Times New Roman" w:hAnsi="Times New Roman" w:cs="Times New Roman"/>
          <w:bCs/>
        </w:rPr>
        <w:t xml:space="preserve"> </w:t>
      </w:r>
      <w:r w:rsidR="00C93B08" w:rsidRPr="007B1DA2">
        <w:rPr>
          <w:rFonts w:ascii="Times New Roman" w:hAnsi="Times New Roman" w:cs="Times New Roman"/>
          <w:bCs/>
        </w:rPr>
        <w:t>(</w:t>
      </w:r>
      <w:r w:rsidR="007B1DA2" w:rsidRPr="007B1DA2">
        <w:rPr>
          <w:rFonts w:ascii="Times New Roman" w:hAnsi="Times New Roman" w:cs="Times New Roman"/>
          <w:bCs/>
        </w:rPr>
        <w:t>30</w:t>
      </w:r>
      <w:r w:rsidR="002D6808" w:rsidRPr="007B1DA2">
        <w:rPr>
          <w:rFonts w:ascii="Times New Roman" w:hAnsi="Times New Roman" w:cs="Times New Roman"/>
          <w:bCs/>
        </w:rPr>
        <w:t>%</w:t>
      </w:r>
      <w:r w:rsidRPr="007B1DA2">
        <w:rPr>
          <w:rFonts w:ascii="Times New Roman" w:hAnsi="Times New Roman" w:cs="Times New Roman"/>
          <w:bCs/>
        </w:rPr>
        <w:t>) were selected for re-review by another trained registered nurse abstractor.</w:t>
      </w:r>
    </w:p>
    <w:p w14:paraId="424D8FDF" w14:textId="77777777" w:rsidR="00865AAA" w:rsidRPr="007B1DA2" w:rsidRDefault="00865AAA" w:rsidP="006B0488">
      <w:pPr>
        <w:autoSpaceDE w:val="0"/>
        <w:autoSpaceDN w:val="0"/>
        <w:adjustRightInd w:val="0"/>
        <w:spacing w:after="0" w:line="240" w:lineRule="auto"/>
        <w:rPr>
          <w:rFonts w:cstheme="minorHAnsi"/>
          <w:noProof/>
        </w:rPr>
      </w:pPr>
    </w:p>
    <w:p w14:paraId="3495324F" w14:textId="77777777" w:rsidR="00865AAA" w:rsidRPr="007B1DA2" w:rsidRDefault="00865AAA" w:rsidP="006B0488">
      <w:pPr>
        <w:spacing w:after="0" w:line="240" w:lineRule="auto"/>
        <w:rPr>
          <w:rFonts w:ascii="Times New Roman" w:hAnsi="Times New Roman" w:cs="Times New Roman"/>
          <w:bCs/>
          <w:szCs w:val="24"/>
          <w:u w:val="single"/>
        </w:rPr>
      </w:pPr>
      <w:r w:rsidRPr="007B1DA2">
        <w:rPr>
          <w:rFonts w:ascii="Times New Roman" w:hAnsi="Times New Roman" w:cs="Times New Roman"/>
          <w:bCs/>
          <w:szCs w:val="24"/>
          <w:u w:val="single"/>
        </w:rPr>
        <w:t xml:space="preserve">Construct </w:t>
      </w:r>
      <w:r w:rsidR="003E5F65" w:rsidRPr="007B1DA2">
        <w:rPr>
          <w:rFonts w:ascii="Times New Roman" w:hAnsi="Times New Roman" w:cs="Times New Roman"/>
          <w:bCs/>
          <w:szCs w:val="24"/>
          <w:u w:val="single"/>
        </w:rPr>
        <w:t>V</w:t>
      </w:r>
      <w:r w:rsidRPr="007B1DA2">
        <w:rPr>
          <w:rFonts w:ascii="Times New Roman" w:hAnsi="Times New Roman" w:cs="Times New Roman"/>
          <w:bCs/>
          <w:szCs w:val="24"/>
          <w:u w:val="single"/>
        </w:rPr>
        <w:t>alidity</w:t>
      </w:r>
    </w:p>
    <w:p w14:paraId="5AB7C170" w14:textId="77777777" w:rsidR="00865AAA" w:rsidRDefault="00865AAA" w:rsidP="006B0488">
      <w:pPr>
        <w:autoSpaceDE w:val="0"/>
        <w:autoSpaceDN w:val="0"/>
        <w:adjustRightInd w:val="0"/>
        <w:spacing w:after="0" w:line="240" w:lineRule="auto"/>
        <w:rPr>
          <w:rFonts w:ascii="Times New Roman" w:hAnsi="Times New Roman" w:cs="Times New Roman"/>
          <w:noProof/>
        </w:rPr>
      </w:pPr>
      <w:r w:rsidRPr="007B1DA2">
        <w:rPr>
          <w:rFonts w:ascii="Times New Roman" w:hAnsi="Times New Roman" w:cs="Times New Roman"/>
          <w:noProof/>
        </w:rPr>
        <w:t xml:space="preserve">The subsample for the construct validity testing consisted of a random selection of </w:t>
      </w:r>
      <w:r w:rsidR="007D1679" w:rsidRPr="007B1DA2">
        <w:rPr>
          <w:rFonts w:ascii="Times New Roman" w:hAnsi="Times New Roman" w:cs="Times New Roman"/>
          <w:noProof/>
        </w:rPr>
        <w:t>1</w:t>
      </w:r>
      <w:r w:rsidR="007B1DA2" w:rsidRPr="007B1DA2">
        <w:rPr>
          <w:rFonts w:ascii="Times New Roman" w:hAnsi="Times New Roman" w:cs="Times New Roman"/>
          <w:noProof/>
        </w:rPr>
        <w:t>0</w:t>
      </w:r>
      <w:r w:rsidR="007D1679" w:rsidRPr="007B1DA2">
        <w:rPr>
          <w:rFonts w:ascii="Times New Roman" w:hAnsi="Times New Roman" w:cs="Times New Roman"/>
          <w:noProof/>
        </w:rPr>
        <w:t>7</w:t>
      </w:r>
      <w:r w:rsidRPr="007B1DA2">
        <w:rPr>
          <w:rFonts w:ascii="Times New Roman" w:hAnsi="Times New Roman" w:cs="Times New Roman"/>
          <w:noProof/>
        </w:rPr>
        <w:t xml:space="preserve"> inpatient encounters from the overall inpatient encounters received from the </w:t>
      </w:r>
      <w:r w:rsidR="00870887" w:rsidRPr="007B1DA2">
        <w:rPr>
          <w:rFonts w:ascii="Times New Roman" w:hAnsi="Times New Roman" w:cs="Times New Roman"/>
          <w:noProof/>
        </w:rPr>
        <w:t>8</w:t>
      </w:r>
      <w:r w:rsidR="0068783A" w:rsidRPr="007B1DA2">
        <w:rPr>
          <w:rFonts w:ascii="Times New Roman" w:hAnsi="Times New Roman" w:cs="Times New Roman"/>
          <w:noProof/>
        </w:rPr>
        <w:t xml:space="preserve"> </w:t>
      </w:r>
      <w:r w:rsidRPr="007B1DA2">
        <w:rPr>
          <w:rFonts w:ascii="Times New Roman" w:hAnsi="Times New Roman" w:cs="Times New Roman"/>
          <w:noProof/>
        </w:rPr>
        <w:t>participating hospitals</w:t>
      </w:r>
      <w:r w:rsidR="00FE37EE" w:rsidRPr="007B1DA2">
        <w:rPr>
          <w:rFonts w:ascii="Times New Roman" w:hAnsi="Times New Roman" w:cs="Times New Roman"/>
          <w:noProof/>
        </w:rPr>
        <w:t xml:space="preserve">. </w:t>
      </w:r>
      <w:r w:rsidR="002D6808" w:rsidRPr="007B1DA2">
        <w:rPr>
          <w:rFonts w:ascii="Times New Roman" w:hAnsi="Times New Roman" w:cs="Times New Roman"/>
          <w:noProof/>
        </w:rPr>
        <w:t xml:space="preserve">All </w:t>
      </w:r>
      <w:r w:rsidR="007D1679" w:rsidRPr="007B1DA2">
        <w:rPr>
          <w:rFonts w:ascii="Times New Roman" w:hAnsi="Times New Roman" w:cs="Times New Roman"/>
          <w:noProof/>
        </w:rPr>
        <w:t>1</w:t>
      </w:r>
      <w:r w:rsidR="007B1DA2" w:rsidRPr="007B1DA2">
        <w:rPr>
          <w:rFonts w:ascii="Times New Roman" w:hAnsi="Times New Roman" w:cs="Times New Roman"/>
          <w:noProof/>
        </w:rPr>
        <w:t>0</w:t>
      </w:r>
      <w:r w:rsidR="007D1679" w:rsidRPr="007B1DA2">
        <w:rPr>
          <w:rFonts w:ascii="Times New Roman" w:hAnsi="Times New Roman" w:cs="Times New Roman"/>
          <w:noProof/>
        </w:rPr>
        <w:t xml:space="preserve">7 </w:t>
      </w:r>
      <w:r w:rsidR="002D6808" w:rsidRPr="007B1DA2">
        <w:rPr>
          <w:rFonts w:ascii="Times New Roman" w:hAnsi="Times New Roman" w:cs="Times New Roman"/>
          <w:noProof/>
        </w:rPr>
        <w:t xml:space="preserve">cases were reviewed by trained physician reviewers. </w:t>
      </w:r>
      <w:r w:rsidRPr="007B1DA2">
        <w:rPr>
          <w:rFonts w:ascii="Times New Roman" w:hAnsi="Times New Roman" w:cs="Times New Roman"/>
          <w:noProof/>
        </w:rPr>
        <w:t xml:space="preserve">Of these </w:t>
      </w:r>
      <w:r w:rsidR="002D6808" w:rsidRPr="007B1DA2">
        <w:rPr>
          <w:rFonts w:ascii="Times New Roman" w:hAnsi="Times New Roman" w:cs="Times New Roman"/>
          <w:noProof/>
        </w:rPr>
        <w:t>cases</w:t>
      </w:r>
      <w:r w:rsidRPr="007B1DA2">
        <w:rPr>
          <w:rFonts w:ascii="Times New Roman" w:hAnsi="Times New Roman" w:cs="Times New Roman"/>
          <w:noProof/>
        </w:rPr>
        <w:t xml:space="preserve">, </w:t>
      </w:r>
      <w:r w:rsidR="007D1679" w:rsidRPr="007B1DA2">
        <w:rPr>
          <w:rFonts w:ascii="Times New Roman" w:hAnsi="Times New Roman" w:cs="Times New Roman"/>
          <w:noProof/>
        </w:rPr>
        <w:t>2</w:t>
      </w:r>
      <w:r w:rsidR="007B1DA2" w:rsidRPr="007B1DA2">
        <w:rPr>
          <w:rFonts w:ascii="Times New Roman" w:hAnsi="Times New Roman" w:cs="Times New Roman"/>
          <w:noProof/>
        </w:rPr>
        <w:t>6</w:t>
      </w:r>
      <w:r w:rsidRPr="007B1DA2">
        <w:rPr>
          <w:rFonts w:ascii="Times New Roman" w:hAnsi="Times New Roman" w:cs="Times New Roman"/>
          <w:noProof/>
        </w:rPr>
        <w:t xml:space="preserve"> (</w:t>
      </w:r>
      <w:r w:rsidR="007D1679" w:rsidRPr="007B1DA2">
        <w:rPr>
          <w:rFonts w:ascii="Times New Roman" w:hAnsi="Times New Roman" w:cs="Times New Roman"/>
          <w:noProof/>
        </w:rPr>
        <w:t>2</w:t>
      </w:r>
      <w:r w:rsidR="007B1DA2" w:rsidRPr="007B1DA2">
        <w:rPr>
          <w:rFonts w:ascii="Times New Roman" w:hAnsi="Times New Roman" w:cs="Times New Roman"/>
          <w:noProof/>
        </w:rPr>
        <w:t>4</w:t>
      </w:r>
      <w:r w:rsidR="002D6808" w:rsidRPr="007B1DA2">
        <w:rPr>
          <w:rFonts w:ascii="Times New Roman" w:hAnsi="Times New Roman" w:cs="Times New Roman"/>
          <w:noProof/>
        </w:rPr>
        <w:t>%</w:t>
      </w:r>
      <w:r w:rsidRPr="007B1DA2">
        <w:rPr>
          <w:rFonts w:ascii="Times New Roman" w:hAnsi="Times New Roman" w:cs="Times New Roman"/>
          <w:noProof/>
        </w:rPr>
        <w:t>) were selected for re-review by another trained physician reviewer.</w:t>
      </w:r>
    </w:p>
    <w:p w14:paraId="5684BD21" w14:textId="77777777" w:rsidR="004348CC" w:rsidRPr="00E37E1B" w:rsidRDefault="00483E94" w:rsidP="006B0488">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3D5873DB" w14:textId="77777777" w:rsidR="008A403A" w:rsidRPr="00A25024" w:rsidRDefault="00021170" w:rsidP="006B0488">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5615C5F" w14:textId="77777777" w:rsidR="00E310B9" w:rsidRPr="00A25024" w:rsidRDefault="00E310B9" w:rsidP="006B0488">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3216AC1" w14:textId="77777777" w:rsidR="001969C5" w:rsidRPr="00A25024" w:rsidRDefault="00092566" w:rsidP="006B0488">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sdtPr>
        <w:sdtEndPr/>
        <w:sdtContent>
          <w:sdt>
            <w:sdtPr>
              <w:rPr>
                <w:rFonts w:cstheme="minorHAnsi"/>
                <w:bCs/>
                <w:color w:val="0000FF"/>
              </w:rPr>
              <w:id w:val="-956326981"/>
            </w:sdtPr>
            <w:sdtEndPr/>
            <w:sdtContent>
              <w:bookmarkStart w:id="14" w:name="Check3"/>
              <w:r w:rsidR="000C39AD" w:rsidRPr="00AB43D9">
                <w:rPr>
                  <w:rFonts w:ascii="MS Gothic" w:eastAsia="MS Gothic" w:cstheme="minorHAnsi"/>
                  <w:bCs/>
                  <w:color w:val="0000FF"/>
                  <w:sz w:val="16"/>
                </w:rPr>
                <w:fldChar w:fldCharType="begin">
                  <w:ffData>
                    <w:name w:val="Check3"/>
                    <w:enabled/>
                    <w:calcOnExit w:val="0"/>
                    <w:checkBox>
                      <w:sizeAuto/>
                      <w:default w:val="1"/>
                    </w:checkBox>
                  </w:ffData>
                </w:fldChar>
              </w:r>
              <w:r w:rsidR="000C39AD" w:rsidRPr="00AB43D9">
                <w:rPr>
                  <w:rFonts w:ascii="MS Gothic" w:eastAsia="MS Gothic" w:cstheme="minorHAnsi"/>
                  <w:bCs/>
                  <w:color w:val="0000FF"/>
                  <w:sz w:val="16"/>
                </w:rPr>
                <w:instrText xml:space="preserve"> FORMCHECKBOX </w:instrText>
              </w:r>
              <w:r w:rsidR="00C67354">
                <w:rPr>
                  <w:rFonts w:ascii="MS Gothic" w:eastAsia="MS Gothic" w:cstheme="minorHAnsi"/>
                  <w:bCs/>
                  <w:color w:val="0000FF"/>
                  <w:sz w:val="16"/>
                </w:rPr>
              </w:r>
              <w:r w:rsidR="00C67354">
                <w:rPr>
                  <w:rFonts w:ascii="MS Gothic" w:eastAsia="MS Gothic" w:cstheme="minorHAnsi"/>
                  <w:bCs/>
                  <w:color w:val="0000FF"/>
                  <w:sz w:val="16"/>
                </w:rPr>
                <w:fldChar w:fldCharType="separate"/>
              </w:r>
              <w:r w:rsidR="000C39AD" w:rsidRPr="00AB43D9">
                <w:rPr>
                  <w:rFonts w:ascii="MS Gothic" w:eastAsia="MS Gothic" w:cstheme="minorHAnsi"/>
                  <w:bCs/>
                  <w:color w:val="0000FF"/>
                  <w:sz w:val="16"/>
                </w:rPr>
                <w:fldChar w:fldCharType="end"/>
              </w:r>
              <w:bookmarkEnd w:id="14"/>
            </w:sdtContent>
          </w:sdt>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D36489" w:rsidRPr="00A25024">
        <w:rPr>
          <w:rFonts w:cstheme="minorHAnsi"/>
          <w:b/>
          <w:bCs/>
        </w:rPr>
        <w:t>data</w:t>
      </w:r>
      <w:r w:rsidR="007422FD" w:rsidRPr="00A25024">
        <w:rPr>
          <w:rFonts w:cstheme="minorHAnsi"/>
          <w:b/>
          <w:bCs/>
        </w:rPr>
        <w:t xml:space="preserve"> elements</w:t>
      </w:r>
      <w:r w:rsidR="00E310B9" w:rsidRPr="00A25024">
        <w:rPr>
          <w:rFonts w:cstheme="minorHAnsi"/>
          <w:b/>
          <w:bCs/>
        </w:rPr>
        <w:t xml:space="preserve"> used in the measure</w:t>
      </w:r>
      <w:r w:rsidR="00E310B9" w:rsidRPr="00A25024">
        <w:rPr>
          <w:rFonts w:cstheme="minorHAnsi"/>
          <w:bCs/>
        </w:rPr>
        <w:t xml:space="preserve"> (</w:t>
      </w:r>
      <w:r w:rsidR="00E310B9" w:rsidRPr="00756FDB">
        <w:rPr>
          <w:rFonts w:cstheme="minorHAnsi"/>
          <w:bCs/>
          <w:i/>
        </w:rPr>
        <w:t>e.g., inter-abstractor reliability</w:t>
      </w:r>
      <w:r w:rsidR="000414E8">
        <w:rPr>
          <w:rFonts w:cstheme="minorHAnsi"/>
          <w:bCs/>
          <w:i/>
        </w:rPr>
        <w:t>; data element reliability</w:t>
      </w:r>
      <w:r w:rsidR="000414E8" w:rsidRPr="000414E8">
        <w:rPr>
          <w:rFonts w:cstheme="minorHAnsi"/>
          <w:bCs/>
          <w:i/>
        </w:rPr>
        <w:t xml:space="preserve"> must address ALL critical data elements</w:t>
      </w:r>
      <w:r w:rsidR="000414E8">
        <w:rPr>
          <w:rFonts w:cstheme="minorHAnsi"/>
          <w:bCs/>
        </w:rPr>
        <w:t>)</w:t>
      </w:r>
      <w:r w:rsidR="00CA06D8" w:rsidRPr="00A25024">
        <w:rPr>
          <w:rFonts w:cstheme="minorHAnsi"/>
          <w:bCs/>
        </w:rPr>
        <w:t xml:space="preserve">  </w:t>
      </w:r>
      <w:r w:rsidR="00D1754D" w:rsidRPr="00A25024">
        <w:rPr>
          <w:rFonts w:cstheme="minorHAnsi"/>
          <w:bCs/>
        </w:rPr>
        <w:br/>
      </w:r>
      <w:sdt>
        <w:sdtPr>
          <w:rPr>
            <w:rFonts w:cstheme="minorHAnsi"/>
            <w:bCs/>
            <w:color w:val="0000FF"/>
          </w:rPr>
          <w:id w:val="1807820231"/>
        </w:sdtPr>
        <w:sdtEndPr/>
        <w:sdtContent>
          <w:sdt>
            <w:sdtPr>
              <w:rPr>
                <w:rFonts w:cstheme="minorHAnsi"/>
                <w:bCs/>
                <w:color w:val="0000FF"/>
              </w:rPr>
              <w:id w:val="493692919"/>
            </w:sdtPr>
            <w:sdtEndPr/>
            <w:sdtContent>
              <w:r w:rsidR="00721D74" w:rsidRPr="00AB43D9">
                <w:rPr>
                  <w:rFonts w:ascii="MS Gothic" w:eastAsia="MS Gothic" w:cstheme="minorHAnsi"/>
                  <w:bCs/>
                  <w:color w:val="0000FF"/>
                  <w:sz w:val="16"/>
                </w:rPr>
                <w:fldChar w:fldCharType="begin">
                  <w:ffData>
                    <w:name w:val="Check3"/>
                    <w:enabled/>
                    <w:calcOnExit w:val="0"/>
                    <w:checkBox>
                      <w:sizeAuto/>
                      <w:default w:val="1"/>
                    </w:checkBox>
                  </w:ffData>
                </w:fldChar>
              </w:r>
              <w:r w:rsidR="00721D74" w:rsidRPr="00AB43D9">
                <w:rPr>
                  <w:rFonts w:ascii="MS Gothic" w:eastAsia="MS Gothic" w:cstheme="minorHAnsi"/>
                  <w:bCs/>
                  <w:color w:val="0000FF"/>
                  <w:sz w:val="16"/>
                </w:rPr>
                <w:instrText xml:space="preserve"> FORMCHECKBOX </w:instrText>
              </w:r>
              <w:r w:rsidR="00C67354">
                <w:rPr>
                  <w:rFonts w:ascii="MS Gothic" w:eastAsia="MS Gothic" w:cstheme="minorHAnsi"/>
                  <w:bCs/>
                  <w:color w:val="0000FF"/>
                  <w:sz w:val="16"/>
                </w:rPr>
              </w:r>
              <w:r w:rsidR="00C67354">
                <w:rPr>
                  <w:rFonts w:ascii="MS Gothic" w:eastAsia="MS Gothic" w:cstheme="minorHAnsi"/>
                  <w:bCs/>
                  <w:color w:val="0000FF"/>
                  <w:sz w:val="16"/>
                </w:rPr>
                <w:fldChar w:fldCharType="separate"/>
              </w:r>
              <w:r w:rsidR="00721D74" w:rsidRPr="00AB43D9">
                <w:rPr>
                  <w:rFonts w:ascii="MS Gothic" w:eastAsia="MS Gothic" w:cstheme="minorHAnsi"/>
                  <w:bCs/>
                  <w:color w:val="0000FF"/>
                  <w:sz w:val="16"/>
                </w:rPr>
                <w:fldChar w:fldCharType="end"/>
              </w:r>
            </w:sdtContent>
          </w:sdt>
        </w:sdtContent>
      </w:sdt>
      <w:r w:rsidR="00A25024" w:rsidRPr="00A25024">
        <w:rPr>
          <w:rFonts w:eastAsia="MS Mincho" w:cstheme="minorHAnsi"/>
          <w:b/>
          <w:bCs/>
          <w:color w:val="0000FF"/>
        </w:rPr>
        <w:t xml:space="preserve"> </w:t>
      </w:r>
      <w:r w:rsidR="005232D6">
        <w:rPr>
          <w:rFonts w:cstheme="minorHAnsi"/>
          <w:b/>
          <w:bCs/>
        </w:rPr>
        <w:t>P</w:t>
      </w:r>
      <w:r w:rsidR="00D1754D" w:rsidRPr="00A25024">
        <w:rPr>
          <w:rFonts w:cstheme="minorHAnsi"/>
          <w:b/>
          <w:bCs/>
        </w:rPr>
        <w:t xml:space="preserve">erformance </w:t>
      </w:r>
      <w:r w:rsidR="00CA06D8" w:rsidRPr="00A25024">
        <w:rPr>
          <w:rFonts w:cstheme="minorHAnsi"/>
          <w:b/>
          <w:bCs/>
        </w:rPr>
        <w:t>measure score</w:t>
      </w:r>
      <w:r w:rsidR="0011342F" w:rsidRPr="00A25024">
        <w:rPr>
          <w:rFonts w:cstheme="minorHAnsi"/>
          <w:bCs/>
        </w:rPr>
        <w:t xml:space="preserve"> (</w:t>
      </w:r>
      <w:r w:rsidR="00E310B9" w:rsidRPr="00A25024">
        <w:rPr>
          <w:rFonts w:cstheme="minorHAnsi"/>
          <w:bCs/>
        </w:rPr>
        <w:t xml:space="preserve">e.g., </w:t>
      </w:r>
      <w:r w:rsidR="0011342F" w:rsidRPr="00A25024">
        <w:rPr>
          <w:rFonts w:cstheme="minorHAnsi"/>
          <w:bCs/>
          <w:i/>
        </w:rPr>
        <w:t>signal-to-noise</w:t>
      </w:r>
      <w:r w:rsidR="000414E8">
        <w:rPr>
          <w:rFonts w:cstheme="minorHAnsi"/>
          <w:bCs/>
          <w:i/>
        </w:rPr>
        <w:t xml:space="preserve"> analysis</w:t>
      </w:r>
      <w:r w:rsidR="0011342F" w:rsidRPr="000C39AD">
        <w:rPr>
          <w:rFonts w:cstheme="minorHAnsi"/>
          <w:bCs/>
          <w:color w:val="365F91" w:themeColor="accent1" w:themeShade="BF"/>
        </w:rPr>
        <w:t>)</w:t>
      </w:r>
      <w:r w:rsidR="000C39AD" w:rsidRPr="000C39AD">
        <w:rPr>
          <w:rFonts w:cstheme="minorHAnsi"/>
          <w:bCs/>
          <w:color w:val="365F91" w:themeColor="accent1" w:themeShade="BF"/>
        </w:rPr>
        <w:t xml:space="preserve"> </w:t>
      </w:r>
      <w:r w:rsidR="00DA7277" w:rsidRPr="000C39AD">
        <w:rPr>
          <w:rFonts w:cstheme="minorHAnsi"/>
          <w:bCs/>
          <w:color w:val="365F91" w:themeColor="accent1" w:themeShade="BF"/>
        </w:rPr>
        <w:br/>
      </w:r>
      <w:r w:rsidR="00D50704" w:rsidRPr="00A25024">
        <w:rPr>
          <w:rFonts w:cstheme="minorHAnsi"/>
          <w:bCs/>
          <w:u w:val="single"/>
        </w:rPr>
        <w:br/>
      </w:r>
      <w:r>
        <w:rPr>
          <w:rFonts w:cstheme="minorHAnsi"/>
          <w:b/>
          <w:bCs/>
        </w:rPr>
        <w:t>2a2.</w:t>
      </w:r>
      <w:r w:rsidR="008C54A9" w:rsidRPr="00A25024">
        <w:rPr>
          <w:rFonts w:cstheme="minorHAnsi"/>
          <w:b/>
          <w:bCs/>
        </w:rPr>
        <w:t xml:space="preserve">2. 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3409111B" w14:textId="77777777" w:rsidR="000C39AD" w:rsidRPr="009310AF" w:rsidRDefault="000C39AD" w:rsidP="006B0488">
      <w:pPr>
        <w:widowControl w:val="0"/>
        <w:spacing w:after="0" w:line="240" w:lineRule="auto"/>
        <w:rPr>
          <w:rFonts w:ascii="Times New Roman" w:hAnsi="Times New Roman" w:cs="Times New Roman"/>
          <w:bCs/>
        </w:rPr>
      </w:pPr>
      <w:r w:rsidRPr="009310AF">
        <w:rPr>
          <w:rFonts w:ascii="Times New Roman" w:hAnsi="Times New Roman" w:cs="Times New Roman"/>
          <w:bCs/>
        </w:rPr>
        <w:t>The accuracy/correctness (validity) of data elements for this m</w:t>
      </w:r>
      <w:r>
        <w:rPr>
          <w:rFonts w:ascii="Times New Roman" w:hAnsi="Times New Roman" w:cs="Times New Roman"/>
          <w:bCs/>
        </w:rPr>
        <w:t xml:space="preserve">easure was empirically tested. </w:t>
      </w:r>
      <w:r w:rsidRPr="009310AF">
        <w:rPr>
          <w:rFonts w:ascii="Times New Roman" w:hAnsi="Times New Roman" w:cs="Times New Roman"/>
          <w:bCs/>
        </w:rPr>
        <w:t xml:space="preserve">Therefore, per the NQF Measure </w:t>
      </w:r>
      <w:r>
        <w:rPr>
          <w:rFonts w:ascii="Times New Roman" w:hAnsi="Times New Roman" w:cs="Times New Roman"/>
          <w:bCs/>
        </w:rPr>
        <w:t>Evaluation Criteria and Guidance</w:t>
      </w:r>
      <w:r w:rsidRPr="009310AF">
        <w:rPr>
          <w:rFonts w:ascii="Times New Roman" w:hAnsi="Times New Roman" w:cs="Times New Roman"/>
          <w:bCs/>
        </w:rPr>
        <w:t>, separate reliabili</w:t>
      </w:r>
      <w:r>
        <w:rPr>
          <w:rFonts w:ascii="Times New Roman" w:hAnsi="Times New Roman" w:cs="Times New Roman"/>
          <w:bCs/>
        </w:rPr>
        <w:t>ty testing of data elements was n</w:t>
      </w:r>
      <w:r w:rsidRPr="009310AF">
        <w:rPr>
          <w:rFonts w:ascii="Times New Roman" w:hAnsi="Times New Roman" w:cs="Times New Roman"/>
          <w:bCs/>
        </w:rPr>
        <w:t>ot required. Please refer to the Validity Testing section for additional testing information on the scientific acceptability of the measure properties.</w:t>
      </w:r>
    </w:p>
    <w:p w14:paraId="5AE20BFB" w14:textId="77777777" w:rsidR="000C39AD" w:rsidRDefault="000C39AD" w:rsidP="006B0488">
      <w:pPr>
        <w:autoSpaceDE w:val="0"/>
        <w:autoSpaceDN w:val="0"/>
        <w:adjustRightInd w:val="0"/>
        <w:spacing w:after="0" w:line="240" w:lineRule="auto"/>
        <w:rPr>
          <w:rFonts w:cstheme="minorHAnsi"/>
          <w:bCs/>
        </w:rPr>
      </w:pPr>
    </w:p>
    <w:p w14:paraId="2CF27E7E" w14:textId="0E1FAD15" w:rsidR="000C39AD" w:rsidRDefault="000C39AD" w:rsidP="006B0488">
      <w:pPr>
        <w:autoSpaceDE w:val="0"/>
        <w:autoSpaceDN w:val="0"/>
        <w:adjustRightInd w:val="0"/>
        <w:spacing w:after="0" w:line="240" w:lineRule="auto"/>
        <w:rPr>
          <w:rFonts w:ascii="Times New Roman" w:hAnsi="Times New Roman" w:cs="Times New Roman"/>
          <w:bCs/>
        </w:rPr>
      </w:pPr>
      <w:r w:rsidRPr="002C4F0B">
        <w:rPr>
          <w:rFonts w:ascii="Times New Roman" w:hAnsi="Times New Roman" w:cs="Times New Roman"/>
          <w:bCs/>
        </w:rPr>
        <w:t>In order to assess measure precision in the context of the observed variability across measurement u</w:t>
      </w:r>
      <w:r>
        <w:rPr>
          <w:rFonts w:ascii="Times New Roman" w:hAnsi="Times New Roman" w:cs="Times New Roman"/>
          <w:bCs/>
        </w:rPr>
        <w:t xml:space="preserve">nits (hospital </w:t>
      </w:r>
      <w:r w:rsidRPr="00E32FEF">
        <w:rPr>
          <w:rFonts w:ascii="Times New Roman" w:hAnsi="Times New Roman" w:cs="Times New Roman"/>
          <w:bCs/>
        </w:rPr>
        <w:t xml:space="preserve">facilities), </w:t>
      </w:r>
      <w:r w:rsidR="00A8209C" w:rsidRPr="00E32FEF">
        <w:rPr>
          <w:rFonts w:ascii="Times New Roman" w:hAnsi="Times New Roman" w:cs="Times New Roman"/>
          <w:bCs/>
        </w:rPr>
        <w:t>FMQAI</w:t>
      </w:r>
      <w:r w:rsidRPr="00E32FEF">
        <w:rPr>
          <w:rFonts w:ascii="Times New Roman" w:hAnsi="Times New Roman" w:cs="Times New Roman"/>
          <w:bCs/>
        </w:rPr>
        <w:t xml:space="preserve"> utilized the</w:t>
      </w:r>
      <w:r>
        <w:rPr>
          <w:rFonts w:ascii="Times New Roman" w:hAnsi="Times New Roman" w:cs="Times New Roman"/>
          <w:bCs/>
        </w:rPr>
        <w:t xml:space="preserve"> approach </w:t>
      </w:r>
      <w:r w:rsidRPr="002C4F0B">
        <w:rPr>
          <w:rFonts w:ascii="Times New Roman" w:hAnsi="Times New Roman" w:cs="Times New Roman"/>
          <w:bCs/>
        </w:rPr>
        <w:t xml:space="preserve">proposed by </w:t>
      </w:r>
      <w:r>
        <w:rPr>
          <w:rFonts w:ascii="Times New Roman" w:hAnsi="Times New Roman" w:cs="Times New Roman"/>
          <w:bCs/>
        </w:rPr>
        <w:t>Adams (2009)</w:t>
      </w:r>
      <w:r w:rsidRPr="002C4F0B">
        <w:rPr>
          <w:rFonts w:ascii="Times New Roman" w:hAnsi="Times New Roman" w:cs="Times New Roman"/>
          <w:bCs/>
        </w:rPr>
        <w:t>. The rationale for this choice of testing was based</w:t>
      </w:r>
      <w:r>
        <w:rPr>
          <w:rFonts w:ascii="Times New Roman" w:hAnsi="Times New Roman" w:cs="Times New Roman"/>
          <w:bCs/>
        </w:rPr>
        <w:t xml:space="preserve"> on the work on the reliability </w:t>
      </w:r>
      <w:r w:rsidRPr="002C4F0B">
        <w:rPr>
          <w:rFonts w:ascii="Times New Roman" w:hAnsi="Times New Roman" w:cs="Times New Roman"/>
          <w:bCs/>
        </w:rPr>
        <w:t>for provider profiling for the National Committee for Quality Assurance (NCQA). The following is quo</w:t>
      </w:r>
      <w:r>
        <w:rPr>
          <w:rFonts w:ascii="Times New Roman" w:hAnsi="Times New Roman" w:cs="Times New Roman"/>
          <w:bCs/>
        </w:rPr>
        <w:t xml:space="preserve">ted from the tutorial published </w:t>
      </w:r>
      <w:r w:rsidRPr="002C4F0B">
        <w:rPr>
          <w:rFonts w:ascii="Times New Roman" w:hAnsi="Times New Roman" w:cs="Times New Roman"/>
          <w:bCs/>
        </w:rPr>
        <w:t>by Adams: “Reliability is a key metric of the suitabil</w:t>
      </w:r>
      <w:r>
        <w:rPr>
          <w:rFonts w:ascii="Times New Roman" w:hAnsi="Times New Roman" w:cs="Times New Roman"/>
          <w:bCs/>
        </w:rPr>
        <w:t xml:space="preserve">ity of a measure for [provider] </w:t>
      </w:r>
      <w:r w:rsidRPr="002C4F0B">
        <w:rPr>
          <w:rFonts w:ascii="Times New Roman" w:hAnsi="Times New Roman" w:cs="Times New Roman"/>
          <w:bCs/>
        </w:rPr>
        <w:t>profiling because it describes how well one can</w:t>
      </w:r>
      <w:r>
        <w:rPr>
          <w:rFonts w:ascii="Times New Roman" w:hAnsi="Times New Roman" w:cs="Times New Roman"/>
          <w:bCs/>
        </w:rPr>
        <w:t xml:space="preserve"> </w:t>
      </w:r>
      <w:r w:rsidRPr="002C4F0B">
        <w:rPr>
          <w:rFonts w:ascii="Times New Roman" w:hAnsi="Times New Roman" w:cs="Times New Roman"/>
          <w:bCs/>
        </w:rPr>
        <w:t>confidently distinguish t</w:t>
      </w:r>
      <w:r>
        <w:rPr>
          <w:rFonts w:ascii="Times New Roman" w:hAnsi="Times New Roman" w:cs="Times New Roman"/>
          <w:bCs/>
        </w:rPr>
        <w:t xml:space="preserve">he performance of one physician </w:t>
      </w:r>
      <w:r w:rsidRPr="002C4F0B">
        <w:rPr>
          <w:rFonts w:ascii="Times New Roman" w:hAnsi="Times New Roman" w:cs="Times New Roman"/>
          <w:bCs/>
        </w:rPr>
        <w:t>from another. Conceptually, it is the ratio of</w:t>
      </w:r>
      <w:r>
        <w:rPr>
          <w:rFonts w:ascii="Times New Roman" w:hAnsi="Times New Roman" w:cs="Times New Roman"/>
          <w:bCs/>
        </w:rPr>
        <w:t xml:space="preserve"> signal to noise. The signal in </w:t>
      </w:r>
      <w:r w:rsidRPr="002C4F0B">
        <w:rPr>
          <w:rFonts w:ascii="Times New Roman" w:hAnsi="Times New Roman" w:cs="Times New Roman"/>
          <w:bCs/>
        </w:rPr>
        <w:t>thi</w:t>
      </w:r>
      <w:r>
        <w:rPr>
          <w:rFonts w:ascii="Times New Roman" w:hAnsi="Times New Roman" w:cs="Times New Roman"/>
          <w:bCs/>
        </w:rPr>
        <w:t xml:space="preserve">s case is the proportion of the </w:t>
      </w:r>
      <w:r w:rsidRPr="002C4F0B">
        <w:rPr>
          <w:rFonts w:ascii="Times New Roman" w:hAnsi="Times New Roman" w:cs="Times New Roman"/>
          <w:bCs/>
        </w:rPr>
        <w:t>variability in measured performance that can be explained by real differences in perf</w:t>
      </w:r>
      <w:r>
        <w:rPr>
          <w:rFonts w:ascii="Times New Roman" w:hAnsi="Times New Roman" w:cs="Times New Roman"/>
          <w:bCs/>
        </w:rPr>
        <w:t xml:space="preserve">ormance. There are </w:t>
      </w:r>
      <w:r w:rsidR="005757BF">
        <w:rPr>
          <w:rFonts w:ascii="Times New Roman" w:hAnsi="Times New Roman" w:cs="Times New Roman"/>
          <w:bCs/>
        </w:rPr>
        <w:t>three</w:t>
      </w:r>
      <w:r w:rsidR="00870887">
        <w:rPr>
          <w:rFonts w:ascii="Times New Roman" w:hAnsi="Times New Roman" w:cs="Times New Roman"/>
          <w:bCs/>
        </w:rPr>
        <w:t xml:space="preserve"> </w:t>
      </w:r>
      <w:r w:rsidRPr="002C4F0B">
        <w:rPr>
          <w:rFonts w:ascii="Times New Roman" w:hAnsi="Times New Roman" w:cs="Times New Roman"/>
          <w:bCs/>
        </w:rPr>
        <w:t>main drivers of reliability: sample size, differences between physicians, and measurement error. At the physician</w:t>
      </w:r>
      <w:r>
        <w:rPr>
          <w:rFonts w:ascii="Times New Roman" w:hAnsi="Times New Roman" w:cs="Times New Roman"/>
          <w:bCs/>
        </w:rPr>
        <w:t xml:space="preserve"> </w:t>
      </w:r>
      <w:r w:rsidRPr="002C4F0B">
        <w:rPr>
          <w:rFonts w:ascii="Times New Roman" w:hAnsi="Times New Roman" w:cs="Times New Roman"/>
          <w:bCs/>
        </w:rPr>
        <w:t>level, sample size can be increased by increasing the number of patients in the physician’</w:t>
      </w:r>
      <w:r>
        <w:rPr>
          <w:rFonts w:ascii="Times New Roman" w:hAnsi="Times New Roman" w:cs="Times New Roman"/>
          <w:bCs/>
        </w:rPr>
        <w:t xml:space="preserve">s </w:t>
      </w:r>
      <w:r w:rsidRPr="002C4F0B">
        <w:rPr>
          <w:rFonts w:ascii="Times New Roman" w:hAnsi="Times New Roman" w:cs="Times New Roman"/>
          <w:bCs/>
        </w:rPr>
        <w:t>data as well as increasing</w:t>
      </w:r>
      <w:r>
        <w:rPr>
          <w:rFonts w:ascii="Times New Roman" w:hAnsi="Times New Roman" w:cs="Times New Roman"/>
          <w:bCs/>
        </w:rPr>
        <w:t xml:space="preserve"> the number of </w:t>
      </w:r>
      <w:r w:rsidRPr="002C4F0B">
        <w:rPr>
          <w:rFonts w:ascii="Times New Roman" w:hAnsi="Times New Roman" w:cs="Times New Roman"/>
          <w:bCs/>
        </w:rPr>
        <w:t>measures per patient.”</w:t>
      </w:r>
      <w:r>
        <w:rPr>
          <w:rFonts w:ascii="Times New Roman" w:hAnsi="Times New Roman" w:cs="Times New Roman"/>
          <w:bCs/>
        </w:rPr>
        <w:t xml:space="preserve"> </w:t>
      </w:r>
    </w:p>
    <w:p w14:paraId="6DEB673C" w14:textId="77777777" w:rsidR="000C39AD" w:rsidRDefault="000C39AD" w:rsidP="006B0488">
      <w:pPr>
        <w:autoSpaceDE w:val="0"/>
        <w:autoSpaceDN w:val="0"/>
        <w:adjustRightInd w:val="0"/>
        <w:spacing w:after="0" w:line="240" w:lineRule="auto"/>
        <w:rPr>
          <w:rFonts w:ascii="Times New Roman" w:hAnsi="Times New Roman" w:cs="Times New Roman"/>
          <w:bCs/>
        </w:rPr>
      </w:pPr>
    </w:p>
    <w:p w14:paraId="7AE4633A" w14:textId="0E064FC7" w:rsidR="000C39AD" w:rsidRPr="002C4F0B" w:rsidRDefault="000C39AD" w:rsidP="006B0488">
      <w:pPr>
        <w:autoSpaceDE w:val="0"/>
        <w:autoSpaceDN w:val="0"/>
        <w:adjustRightInd w:val="0"/>
        <w:spacing w:after="0" w:line="240" w:lineRule="auto"/>
        <w:rPr>
          <w:rFonts w:ascii="Times New Roman" w:hAnsi="Times New Roman" w:cs="Times New Roman"/>
          <w:bCs/>
        </w:rPr>
      </w:pPr>
      <w:r w:rsidRPr="002C4F0B">
        <w:rPr>
          <w:rFonts w:ascii="Times New Roman" w:hAnsi="Times New Roman" w:cs="Times New Roman"/>
          <w:bCs/>
        </w:rPr>
        <w:t>The signal</w:t>
      </w:r>
      <w:r w:rsidR="002A7BC0">
        <w:rPr>
          <w:rFonts w:ascii="Times New Roman" w:hAnsi="Times New Roman" w:cs="Times New Roman"/>
          <w:bCs/>
        </w:rPr>
        <w:t>-</w:t>
      </w:r>
      <w:r w:rsidRPr="002C4F0B">
        <w:rPr>
          <w:rFonts w:ascii="Times New Roman" w:hAnsi="Times New Roman" w:cs="Times New Roman"/>
          <w:bCs/>
        </w:rPr>
        <w:t>to</w:t>
      </w:r>
      <w:r w:rsidR="002A7BC0">
        <w:rPr>
          <w:rFonts w:ascii="Times New Roman" w:hAnsi="Times New Roman" w:cs="Times New Roman"/>
          <w:bCs/>
        </w:rPr>
        <w:t>-</w:t>
      </w:r>
      <w:r w:rsidRPr="002C4F0B">
        <w:rPr>
          <w:rFonts w:ascii="Times New Roman" w:hAnsi="Times New Roman" w:cs="Times New Roman"/>
          <w:bCs/>
        </w:rPr>
        <w:t xml:space="preserve">noise ratio was calculated as a function of the variance between </w:t>
      </w:r>
      <w:r w:rsidR="002D6808">
        <w:rPr>
          <w:rFonts w:ascii="Times New Roman" w:hAnsi="Times New Roman" w:cs="Times New Roman"/>
          <w:bCs/>
        </w:rPr>
        <w:t>hospital</w:t>
      </w:r>
      <w:r w:rsidRPr="002C4F0B">
        <w:rPr>
          <w:rFonts w:ascii="Times New Roman" w:hAnsi="Times New Roman" w:cs="Times New Roman"/>
          <w:bCs/>
        </w:rPr>
        <w:t>s (si</w:t>
      </w:r>
      <w:r>
        <w:rPr>
          <w:rFonts w:ascii="Times New Roman" w:hAnsi="Times New Roman" w:cs="Times New Roman"/>
          <w:bCs/>
        </w:rPr>
        <w:t xml:space="preserve">gnal) and the variance within a </w:t>
      </w:r>
      <w:r w:rsidR="002D6808">
        <w:rPr>
          <w:rFonts w:ascii="Times New Roman" w:hAnsi="Times New Roman" w:cs="Times New Roman"/>
          <w:bCs/>
        </w:rPr>
        <w:t>hospital</w:t>
      </w:r>
      <w:r w:rsidRPr="002C4F0B">
        <w:rPr>
          <w:rFonts w:ascii="Times New Roman" w:hAnsi="Times New Roman" w:cs="Times New Roman"/>
          <w:bCs/>
        </w:rPr>
        <w:t xml:space="preserve"> (noise). Reliability was estimated using a beta-binomial model. This approach has </w:t>
      </w:r>
      <w:r w:rsidR="00860416">
        <w:rPr>
          <w:rFonts w:ascii="Times New Roman" w:hAnsi="Times New Roman" w:cs="Times New Roman"/>
          <w:bCs/>
        </w:rPr>
        <w:t>two</w:t>
      </w:r>
      <w:r w:rsidRPr="002C4F0B">
        <w:rPr>
          <w:rFonts w:ascii="Times New Roman" w:hAnsi="Times New Roman" w:cs="Times New Roman"/>
          <w:bCs/>
        </w:rPr>
        <w:t xml:space="preserve"> basic assumptions:</w:t>
      </w:r>
    </w:p>
    <w:p w14:paraId="26BFA0A2" w14:textId="1D917025" w:rsidR="000C39AD" w:rsidRPr="002A7BC0" w:rsidRDefault="000C39AD" w:rsidP="00FE20B3">
      <w:pPr>
        <w:pStyle w:val="ListParagraph"/>
        <w:numPr>
          <w:ilvl w:val="0"/>
          <w:numId w:val="30"/>
        </w:numPr>
        <w:autoSpaceDE w:val="0"/>
        <w:autoSpaceDN w:val="0"/>
        <w:adjustRightInd w:val="0"/>
        <w:spacing w:after="0" w:line="240" w:lineRule="auto"/>
        <w:rPr>
          <w:rFonts w:ascii="Times New Roman" w:hAnsi="Times New Roman" w:cs="Times New Roman"/>
          <w:bCs/>
        </w:rPr>
      </w:pPr>
      <w:r w:rsidRPr="002A7BC0">
        <w:rPr>
          <w:rFonts w:ascii="Times New Roman" w:hAnsi="Times New Roman" w:cs="Times New Roman"/>
          <w:bCs/>
        </w:rPr>
        <w:lastRenderedPageBreak/>
        <w:t xml:space="preserve">Each </w:t>
      </w:r>
      <w:r w:rsidR="00860416">
        <w:rPr>
          <w:rFonts w:ascii="Times New Roman" w:hAnsi="Times New Roman" w:cs="Times New Roman"/>
          <w:bCs/>
        </w:rPr>
        <w:t xml:space="preserve">hospital </w:t>
      </w:r>
      <w:r w:rsidRPr="002A7BC0">
        <w:rPr>
          <w:rFonts w:ascii="Times New Roman" w:hAnsi="Times New Roman" w:cs="Times New Roman"/>
          <w:bCs/>
        </w:rPr>
        <w:t>has a true pass rate, p, which var</w:t>
      </w:r>
      <w:r w:rsidR="002A7BC0">
        <w:rPr>
          <w:rFonts w:ascii="Times New Roman" w:hAnsi="Times New Roman" w:cs="Times New Roman"/>
          <w:bCs/>
        </w:rPr>
        <w:t xml:space="preserve">ies from </w:t>
      </w:r>
      <w:r w:rsidR="009836AF">
        <w:rPr>
          <w:rFonts w:ascii="Times New Roman" w:hAnsi="Times New Roman" w:cs="Times New Roman"/>
          <w:bCs/>
        </w:rPr>
        <w:t>hospital</w:t>
      </w:r>
      <w:r w:rsidR="002A7BC0">
        <w:rPr>
          <w:rFonts w:ascii="Times New Roman" w:hAnsi="Times New Roman" w:cs="Times New Roman"/>
          <w:bCs/>
        </w:rPr>
        <w:t xml:space="preserve"> to </w:t>
      </w:r>
      <w:r w:rsidR="009836AF">
        <w:rPr>
          <w:rFonts w:ascii="Times New Roman" w:hAnsi="Times New Roman" w:cs="Times New Roman"/>
          <w:bCs/>
        </w:rPr>
        <w:t>hospital</w:t>
      </w:r>
      <w:r w:rsidR="002A7BC0">
        <w:rPr>
          <w:rFonts w:ascii="Times New Roman" w:hAnsi="Times New Roman" w:cs="Times New Roman"/>
          <w:bCs/>
        </w:rPr>
        <w:t>;</w:t>
      </w:r>
      <w:r w:rsidRPr="002A7BC0">
        <w:rPr>
          <w:rFonts w:ascii="Times New Roman" w:hAnsi="Times New Roman" w:cs="Times New Roman"/>
          <w:bCs/>
        </w:rPr>
        <w:t xml:space="preserve"> and</w:t>
      </w:r>
    </w:p>
    <w:p w14:paraId="2082245F" w14:textId="4D3BA70B" w:rsidR="000C39AD" w:rsidRPr="00860416" w:rsidRDefault="000C39AD" w:rsidP="00860416">
      <w:pPr>
        <w:pStyle w:val="ListParagraph"/>
        <w:numPr>
          <w:ilvl w:val="0"/>
          <w:numId w:val="30"/>
        </w:numPr>
        <w:autoSpaceDE w:val="0"/>
        <w:autoSpaceDN w:val="0"/>
        <w:adjustRightInd w:val="0"/>
        <w:spacing w:after="0" w:line="240" w:lineRule="auto"/>
        <w:rPr>
          <w:rFonts w:ascii="Times New Roman" w:hAnsi="Times New Roman" w:cs="Times New Roman"/>
          <w:bCs/>
        </w:rPr>
      </w:pPr>
      <w:r w:rsidRPr="002A7BC0">
        <w:rPr>
          <w:rFonts w:ascii="Times New Roman" w:hAnsi="Times New Roman" w:cs="Times New Roman"/>
          <w:bCs/>
        </w:rPr>
        <w:t xml:space="preserve">The </w:t>
      </w:r>
      <w:r w:rsidR="00860416">
        <w:rPr>
          <w:rFonts w:ascii="Times New Roman" w:hAnsi="Times New Roman" w:cs="Times New Roman"/>
          <w:bCs/>
        </w:rPr>
        <w:t>hospital’</w:t>
      </w:r>
      <w:r w:rsidRPr="00860416">
        <w:rPr>
          <w:rFonts w:ascii="Times New Roman" w:hAnsi="Times New Roman" w:cs="Times New Roman"/>
          <w:bCs/>
        </w:rPr>
        <w:t xml:space="preserve">s score is a binomial random variable conditional on the </w:t>
      </w:r>
      <w:r w:rsidR="009836AF" w:rsidRPr="00860416">
        <w:rPr>
          <w:rFonts w:ascii="Times New Roman" w:hAnsi="Times New Roman" w:cs="Times New Roman"/>
          <w:bCs/>
        </w:rPr>
        <w:t>hospital</w:t>
      </w:r>
      <w:r w:rsidRPr="00860416">
        <w:rPr>
          <w:rFonts w:ascii="Times New Roman" w:hAnsi="Times New Roman" w:cs="Times New Roman"/>
          <w:bCs/>
        </w:rPr>
        <w:t>’s true value, which comes from the beta distribution.</w:t>
      </w:r>
    </w:p>
    <w:p w14:paraId="3BBA08DC" w14:textId="77777777" w:rsidR="000C39AD" w:rsidRDefault="000C39AD" w:rsidP="006B0488">
      <w:pPr>
        <w:autoSpaceDE w:val="0"/>
        <w:autoSpaceDN w:val="0"/>
        <w:adjustRightInd w:val="0"/>
        <w:spacing w:after="0" w:line="240" w:lineRule="auto"/>
        <w:rPr>
          <w:rFonts w:ascii="Times New Roman" w:hAnsi="Times New Roman" w:cs="Times New Roman"/>
          <w:bCs/>
        </w:rPr>
      </w:pPr>
    </w:p>
    <w:p w14:paraId="6AF2AA2C" w14:textId="6E24CD1F" w:rsidR="000C39AD" w:rsidRPr="002C4F0B" w:rsidRDefault="000C39AD" w:rsidP="006B0488">
      <w:pPr>
        <w:autoSpaceDE w:val="0"/>
        <w:autoSpaceDN w:val="0"/>
        <w:adjustRightInd w:val="0"/>
        <w:spacing w:after="0" w:line="240" w:lineRule="auto"/>
        <w:rPr>
          <w:rFonts w:ascii="Times New Roman" w:hAnsi="Times New Roman" w:cs="Times New Roman"/>
          <w:bCs/>
        </w:rPr>
      </w:pPr>
      <w:r w:rsidRPr="002C4F0B">
        <w:rPr>
          <w:rFonts w:ascii="Times New Roman" w:hAnsi="Times New Roman" w:cs="Times New Roman"/>
          <w:bCs/>
        </w:rPr>
        <w:t xml:space="preserve">Reliability </w:t>
      </w:r>
      <w:r w:rsidRPr="00E32FEF">
        <w:rPr>
          <w:rFonts w:ascii="Times New Roman" w:hAnsi="Times New Roman" w:cs="Times New Roman"/>
          <w:bCs/>
        </w:rPr>
        <w:t>scores var</w:t>
      </w:r>
      <w:r w:rsidR="00E32FEF" w:rsidRPr="00E32FEF">
        <w:rPr>
          <w:rFonts w:ascii="Times New Roman" w:hAnsi="Times New Roman" w:cs="Times New Roman"/>
          <w:bCs/>
        </w:rPr>
        <w:t>y</w:t>
      </w:r>
      <w:r w:rsidR="00052E6D" w:rsidRPr="00E32FEF">
        <w:rPr>
          <w:rFonts w:ascii="Times New Roman" w:hAnsi="Times New Roman" w:cs="Times New Roman"/>
          <w:bCs/>
        </w:rPr>
        <w:t xml:space="preserve"> </w:t>
      </w:r>
      <w:r w:rsidRPr="00E32FEF">
        <w:rPr>
          <w:rFonts w:ascii="Times New Roman" w:hAnsi="Times New Roman" w:cs="Times New Roman"/>
          <w:bCs/>
        </w:rPr>
        <w:t>from 0</w:t>
      </w:r>
      <w:r w:rsidRPr="002C4F0B">
        <w:rPr>
          <w:rFonts w:ascii="Times New Roman" w:hAnsi="Times New Roman" w:cs="Times New Roman"/>
          <w:bCs/>
        </w:rPr>
        <w:t xml:space="preserve">.0 to 1.0. A score of zero implies that all variation is attributed to </w:t>
      </w:r>
      <w:r>
        <w:rPr>
          <w:rFonts w:ascii="Times New Roman" w:hAnsi="Times New Roman" w:cs="Times New Roman"/>
          <w:bCs/>
        </w:rPr>
        <w:t xml:space="preserve">measurement error (noise or the </w:t>
      </w:r>
      <w:r w:rsidRPr="002C4F0B">
        <w:rPr>
          <w:rFonts w:ascii="Times New Roman" w:hAnsi="Times New Roman" w:cs="Times New Roman"/>
          <w:bCs/>
        </w:rPr>
        <w:t xml:space="preserve">individual </w:t>
      </w:r>
      <w:r w:rsidR="002D6808">
        <w:rPr>
          <w:rFonts w:ascii="Times New Roman" w:hAnsi="Times New Roman" w:cs="Times New Roman"/>
          <w:bCs/>
        </w:rPr>
        <w:t>hospital</w:t>
      </w:r>
      <w:r w:rsidRPr="002C4F0B">
        <w:rPr>
          <w:rFonts w:ascii="Times New Roman" w:hAnsi="Times New Roman" w:cs="Times New Roman"/>
          <w:bCs/>
        </w:rPr>
        <w:t xml:space="preserve"> variance)</w:t>
      </w:r>
      <w:r w:rsidR="00FC608D">
        <w:rPr>
          <w:rFonts w:ascii="Times New Roman" w:hAnsi="Times New Roman" w:cs="Times New Roman"/>
          <w:bCs/>
        </w:rPr>
        <w:t>;</w:t>
      </w:r>
      <w:r w:rsidRPr="002C4F0B">
        <w:rPr>
          <w:rFonts w:ascii="Times New Roman" w:hAnsi="Times New Roman" w:cs="Times New Roman"/>
          <w:bCs/>
        </w:rPr>
        <w:t xml:space="preserve"> where</w:t>
      </w:r>
      <w:r>
        <w:rPr>
          <w:rFonts w:ascii="Times New Roman" w:hAnsi="Times New Roman" w:cs="Times New Roman"/>
          <w:bCs/>
        </w:rPr>
        <w:t>as</w:t>
      </w:r>
      <w:r w:rsidR="00FC608D">
        <w:rPr>
          <w:rFonts w:ascii="Times New Roman" w:hAnsi="Times New Roman" w:cs="Times New Roman"/>
          <w:bCs/>
        </w:rPr>
        <w:t>,</w:t>
      </w:r>
      <w:r>
        <w:rPr>
          <w:rFonts w:ascii="Times New Roman" w:hAnsi="Times New Roman" w:cs="Times New Roman"/>
          <w:bCs/>
        </w:rPr>
        <w:t xml:space="preserve"> a reliability of 1.0 implies </w:t>
      </w:r>
      <w:r w:rsidRPr="002C4F0B">
        <w:rPr>
          <w:rFonts w:ascii="Times New Roman" w:hAnsi="Times New Roman" w:cs="Times New Roman"/>
          <w:bCs/>
        </w:rPr>
        <w:t>that all variation is caused by a real differ</w:t>
      </w:r>
      <w:r>
        <w:rPr>
          <w:rFonts w:ascii="Times New Roman" w:hAnsi="Times New Roman" w:cs="Times New Roman"/>
          <w:bCs/>
        </w:rPr>
        <w:t xml:space="preserve">ence in </w:t>
      </w:r>
      <w:r w:rsidRPr="002C4F0B">
        <w:rPr>
          <w:rFonts w:ascii="Times New Roman" w:hAnsi="Times New Roman" w:cs="Times New Roman"/>
          <w:bCs/>
        </w:rPr>
        <w:t xml:space="preserve">performance (across </w:t>
      </w:r>
      <w:r w:rsidR="002D6808">
        <w:rPr>
          <w:rFonts w:ascii="Times New Roman" w:hAnsi="Times New Roman" w:cs="Times New Roman"/>
          <w:bCs/>
        </w:rPr>
        <w:t>hospital</w:t>
      </w:r>
      <w:r w:rsidRPr="002C4F0B">
        <w:rPr>
          <w:rFonts w:ascii="Times New Roman" w:hAnsi="Times New Roman" w:cs="Times New Roman"/>
          <w:bCs/>
        </w:rPr>
        <w:t xml:space="preserve">s). In a simulation, Adams </w:t>
      </w:r>
      <w:r>
        <w:rPr>
          <w:rFonts w:ascii="Times New Roman" w:hAnsi="Times New Roman" w:cs="Times New Roman"/>
          <w:bCs/>
        </w:rPr>
        <w:t xml:space="preserve">showed that differences between </w:t>
      </w:r>
      <w:r w:rsidR="009836AF">
        <w:rPr>
          <w:rFonts w:ascii="Times New Roman" w:hAnsi="Times New Roman" w:cs="Times New Roman"/>
          <w:bCs/>
        </w:rPr>
        <w:t>provider</w:t>
      </w:r>
      <w:r>
        <w:rPr>
          <w:rFonts w:ascii="Times New Roman" w:hAnsi="Times New Roman" w:cs="Times New Roman"/>
          <w:bCs/>
        </w:rPr>
        <w:t xml:space="preserve">s started to be </w:t>
      </w:r>
      <w:r w:rsidR="009836AF">
        <w:rPr>
          <w:rFonts w:ascii="Times New Roman" w:hAnsi="Times New Roman" w:cs="Times New Roman"/>
          <w:bCs/>
        </w:rPr>
        <w:t>detectable</w:t>
      </w:r>
      <w:r>
        <w:rPr>
          <w:rFonts w:ascii="Times New Roman" w:hAnsi="Times New Roman" w:cs="Times New Roman"/>
          <w:bCs/>
        </w:rPr>
        <w:t xml:space="preserve"> at </w:t>
      </w:r>
      <w:r w:rsidRPr="002C4F0B">
        <w:rPr>
          <w:rFonts w:ascii="Times New Roman" w:hAnsi="Times New Roman" w:cs="Times New Roman"/>
          <w:bCs/>
        </w:rPr>
        <w:t>reliability of 0.7</w:t>
      </w:r>
      <w:r w:rsidR="009836AF">
        <w:rPr>
          <w:rFonts w:ascii="Times New Roman" w:hAnsi="Times New Roman" w:cs="Times New Roman"/>
          <w:bCs/>
        </w:rPr>
        <w:t>,</w:t>
      </w:r>
      <w:r w:rsidRPr="002C4F0B">
        <w:rPr>
          <w:rFonts w:ascii="Times New Roman" w:hAnsi="Times New Roman" w:cs="Times New Roman"/>
          <w:bCs/>
        </w:rPr>
        <w:t xml:space="preserve"> and significant differences could be seen at reliability of 0.9. Our rationale was based on Adams’ wor</w:t>
      </w:r>
      <w:r>
        <w:rPr>
          <w:rFonts w:ascii="Times New Roman" w:hAnsi="Times New Roman" w:cs="Times New Roman"/>
          <w:bCs/>
        </w:rPr>
        <w:t>k</w:t>
      </w:r>
      <w:r w:rsidR="00FE20B3">
        <w:rPr>
          <w:rFonts w:ascii="Times New Roman" w:hAnsi="Times New Roman" w:cs="Times New Roman"/>
          <w:bCs/>
        </w:rPr>
        <w:t xml:space="preserve">; </w:t>
      </w:r>
      <w:r>
        <w:rPr>
          <w:rFonts w:ascii="Times New Roman" w:hAnsi="Times New Roman" w:cs="Times New Roman"/>
          <w:bCs/>
        </w:rPr>
        <w:t xml:space="preserve">thus, a </w:t>
      </w:r>
      <w:r w:rsidRPr="002C4F0B">
        <w:rPr>
          <w:rFonts w:ascii="Times New Roman" w:hAnsi="Times New Roman" w:cs="Times New Roman"/>
          <w:bCs/>
        </w:rPr>
        <w:t xml:space="preserve">minimum reliability score of 0.7 was used to indicate sufficient </w:t>
      </w:r>
      <w:r>
        <w:rPr>
          <w:rFonts w:ascii="Times New Roman" w:hAnsi="Times New Roman" w:cs="Times New Roman"/>
          <w:bCs/>
        </w:rPr>
        <w:t xml:space="preserve">signal strength to discriminate </w:t>
      </w:r>
      <w:r w:rsidRPr="002C4F0B">
        <w:rPr>
          <w:rFonts w:ascii="Times New Roman" w:hAnsi="Times New Roman" w:cs="Times New Roman"/>
          <w:bCs/>
        </w:rPr>
        <w:t xml:space="preserve">performance between </w:t>
      </w:r>
      <w:r w:rsidR="002D6808">
        <w:rPr>
          <w:rFonts w:ascii="Times New Roman" w:hAnsi="Times New Roman" w:cs="Times New Roman"/>
          <w:bCs/>
        </w:rPr>
        <w:t>hospital</w:t>
      </w:r>
      <w:r w:rsidRPr="002C4F0B">
        <w:rPr>
          <w:rFonts w:ascii="Times New Roman" w:hAnsi="Times New Roman" w:cs="Times New Roman"/>
          <w:bCs/>
        </w:rPr>
        <w:t>s.</w:t>
      </w:r>
    </w:p>
    <w:p w14:paraId="7A775A69" w14:textId="77777777" w:rsidR="000C39AD" w:rsidRDefault="000C39AD" w:rsidP="006B0488">
      <w:pPr>
        <w:autoSpaceDE w:val="0"/>
        <w:autoSpaceDN w:val="0"/>
        <w:adjustRightInd w:val="0"/>
        <w:spacing w:after="0" w:line="240" w:lineRule="auto"/>
        <w:rPr>
          <w:rFonts w:ascii="Times New Roman" w:hAnsi="Times New Roman" w:cs="Times New Roman"/>
          <w:bCs/>
        </w:rPr>
      </w:pPr>
    </w:p>
    <w:p w14:paraId="4FD454B9" w14:textId="77777777" w:rsidR="002D6808" w:rsidRPr="002D6808" w:rsidRDefault="002D6808" w:rsidP="006B0488">
      <w:pPr>
        <w:autoSpaceDE w:val="0"/>
        <w:autoSpaceDN w:val="0"/>
        <w:adjustRightInd w:val="0"/>
        <w:spacing w:after="0" w:line="240" w:lineRule="auto"/>
        <w:rPr>
          <w:rFonts w:ascii="Times New Roman" w:hAnsi="Times New Roman" w:cs="Times New Roman"/>
          <w:bCs/>
          <w:u w:val="single"/>
        </w:rPr>
      </w:pPr>
      <w:r w:rsidRPr="002D6808">
        <w:rPr>
          <w:rFonts w:ascii="Times New Roman" w:hAnsi="Times New Roman" w:cs="Times New Roman"/>
          <w:bCs/>
          <w:u w:val="single"/>
        </w:rPr>
        <w:t>Citation</w:t>
      </w:r>
    </w:p>
    <w:p w14:paraId="1FC30A4F" w14:textId="77777777" w:rsidR="000C39AD" w:rsidRPr="002C4F0B" w:rsidRDefault="000C39AD" w:rsidP="006B0488">
      <w:pPr>
        <w:autoSpaceDE w:val="0"/>
        <w:autoSpaceDN w:val="0"/>
        <w:adjustRightInd w:val="0"/>
        <w:spacing w:after="0" w:line="240" w:lineRule="auto"/>
        <w:ind w:left="360" w:hanging="360"/>
        <w:rPr>
          <w:rFonts w:ascii="Times New Roman" w:hAnsi="Times New Roman" w:cs="Times New Roman"/>
          <w:bCs/>
        </w:rPr>
      </w:pPr>
      <w:r w:rsidRPr="002C4F0B">
        <w:rPr>
          <w:rFonts w:ascii="Times New Roman" w:hAnsi="Times New Roman" w:cs="Times New Roman"/>
          <w:bCs/>
        </w:rPr>
        <w:t xml:space="preserve">Adams, J. L. The </w:t>
      </w:r>
      <w:r w:rsidR="00052E6D">
        <w:rPr>
          <w:rFonts w:ascii="Times New Roman" w:hAnsi="Times New Roman" w:cs="Times New Roman"/>
          <w:bCs/>
        </w:rPr>
        <w:t>r</w:t>
      </w:r>
      <w:r w:rsidRPr="002C4F0B">
        <w:rPr>
          <w:rFonts w:ascii="Times New Roman" w:hAnsi="Times New Roman" w:cs="Times New Roman"/>
          <w:bCs/>
        </w:rPr>
        <w:t xml:space="preserve">eliability of </w:t>
      </w:r>
      <w:r w:rsidR="00052E6D">
        <w:rPr>
          <w:rFonts w:ascii="Times New Roman" w:hAnsi="Times New Roman" w:cs="Times New Roman"/>
          <w:bCs/>
        </w:rPr>
        <w:t>p</w:t>
      </w:r>
      <w:r w:rsidRPr="002C4F0B">
        <w:rPr>
          <w:rFonts w:ascii="Times New Roman" w:hAnsi="Times New Roman" w:cs="Times New Roman"/>
          <w:bCs/>
        </w:rPr>
        <w:t xml:space="preserve">rovider </w:t>
      </w:r>
      <w:r w:rsidR="00052E6D">
        <w:rPr>
          <w:rFonts w:ascii="Times New Roman" w:hAnsi="Times New Roman" w:cs="Times New Roman"/>
          <w:bCs/>
        </w:rPr>
        <w:t>p</w:t>
      </w:r>
      <w:r w:rsidRPr="002C4F0B">
        <w:rPr>
          <w:rFonts w:ascii="Times New Roman" w:hAnsi="Times New Roman" w:cs="Times New Roman"/>
          <w:bCs/>
        </w:rPr>
        <w:t xml:space="preserve">rofiling: A </w:t>
      </w:r>
      <w:r w:rsidR="00052E6D">
        <w:rPr>
          <w:rFonts w:ascii="Times New Roman" w:hAnsi="Times New Roman" w:cs="Times New Roman"/>
          <w:bCs/>
        </w:rPr>
        <w:t>t</w:t>
      </w:r>
      <w:r w:rsidRPr="002C4F0B">
        <w:rPr>
          <w:rFonts w:ascii="Times New Roman" w:hAnsi="Times New Roman" w:cs="Times New Roman"/>
          <w:bCs/>
        </w:rPr>
        <w:t xml:space="preserve">utorial. Santa Monica, California: RAND Corporation. </w:t>
      </w:r>
      <w:proofErr w:type="gramStart"/>
      <w:r w:rsidRPr="002C4F0B">
        <w:rPr>
          <w:rFonts w:ascii="Times New Roman" w:hAnsi="Times New Roman" w:cs="Times New Roman"/>
          <w:bCs/>
        </w:rPr>
        <w:t>TR-653-NCQA, 2009.</w:t>
      </w:r>
      <w:proofErr w:type="gramEnd"/>
    </w:p>
    <w:p w14:paraId="186F4F05" w14:textId="77777777" w:rsidR="000C39AD" w:rsidRDefault="000C39AD" w:rsidP="006B0488">
      <w:pPr>
        <w:autoSpaceDE w:val="0"/>
        <w:autoSpaceDN w:val="0"/>
        <w:adjustRightInd w:val="0"/>
        <w:spacing w:after="0" w:line="240" w:lineRule="auto"/>
        <w:rPr>
          <w:rFonts w:cstheme="minorHAnsi"/>
          <w:bCs/>
        </w:rPr>
      </w:pPr>
    </w:p>
    <w:p w14:paraId="01372FE3" w14:textId="77777777" w:rsidR="00721D74" w:rsidRPr="00721D74" w:rsidRDefault="00092566" w:rsidP="006B0488">
      <w:pPr>
        <w:autoSpaceDE w:val="0"/>
        <w:autoSpaceDN w:val="0"/>
        <w:adjustRightInd w:val="0"/>
        <w:spacing w:after="0" w:line="240" w:lineRule="auto"/>
        <w:rPr>
          <w:rFonts w:ascii="Times New Roman" w:hAnsi="Times New Roman" w:cs="Times New Roman"/>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721D74" w:rsidRPr="00721D74">
        <w:rPr>
          <w:rFonts w:ascii="Times New Roman" w:hAnsi="Times New Roman" w:cs="Times New Roman"/>
          <w:bCs/>
        </w:rPr>
        <w:t>Reliability tests were conducted across hospitals, and the results are displayed in Table 3.</w:t>
      </w:r>
    </w:p>
    <w:p w14:paraId="3D34CC5D" w14:textId="77777777" w:rsidR="00721D74" w:rsidRDefault="00721D74" w:rsidP="006B0488">
      <w:pPr>
        <w:spacing w:after="0" w:line="240" w:lineRule="auto"/>
        <w:rPr>
          <w:rFonts w:ascii="Times New Roman" w:hAnsi="Times New Roman" w:cs="Times New Roman"/>
          <w:bCs/>
        </w:rPr>
      </w:pPr>
    </w:p>
    <w:p w14:paraId="2D90EEC5" w14:textId="77777777" w:rsidR="00721D74" w:rsidRPr="00052E6D" w:rsidRDefault="00721D74" w:rsidP="006B0488">
      <w:pPr>
        <w:spacing w:after="0" w:line="240" w:lineRule="auto"/>
        <w:rPr>
          <w:rFonts w:cs="Arial"/>
          <w:b/>
        </w:rPr>
      </w:pPr>
      <w:proofErr w:type="gramStart"/>
      <w:r w:rsidRPr="00052E6D">
        <w:rPr>
          <w:rFonts w:cs="Arial"/>
          <w:b/>
        </w:rPr>
        <w:t>Table 3.</w:t>
      </w:r>
      <w:proofErr w:type="gramEnd"/>
      <w:r w:rsidRPr="00052E6D">
        <w:rPr>
          <w:rFonts w:cs="Arial"/>
          <w:b/>
        </w:rPr>
        <w:t xml:space="preserve"> Reliability Statistics by Hospitals</w:t>
      </w:r>
      <w:r w:rsidR="0072565D" w:rsidRPr="00052E6D">
        <w:rPr>
          <w:rFonts w:cs="Arial"/>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1435"/>
        <w:gridCol w:w="1492"/>
        <w:gridCol w:w="1681"/>
      </w:tblGrid>
      <w:tr w:rsidR="00FA569F" w:rsidRPr="00052E6D" w14:paraId="1EBEA42D" w14:textId="77777777" w:rsidTr="00870887">
        <w:trPr>
          <w:trHeight w:val="20"/>
        </w:trPr>
        <w:tc>
          <w:tcPr>
            <w:tcW w:w="0" w:type="auto"/>
            <w:shd w:val="clear" w:color="auto" w:fill="auto"/>
            <w:vAlign w:val="center"/>
          </w:tcPr>
          <w:p w14:paraId="2C24B87C" w14:textId="77777777" w:rsidR="00FA569F" w:rsidRPr="00052E6D" w:rsidRDefault="00FA569F" w:rsidP="00A605C6">
            <w:pPr>
              <w:spacing w:after="0" w:line="240" w:lineRule="auto"/>
              <w:jc w:val="center"/>
              <w:rPr>
                <w:rFonts w:cs="Arial"/>
                <w:b/>
              </w:rPr>
            </w:pPr>
            <w:r w:rsidRPr="00052E6D">
              <w:rPr>
                <w:rFonts w:cs="Arial"/>
                <w:b/>
              </w:rPr>
              <w:t xml:space="preserve">Hospital </w:t>
            </w:r>
          </w:p>
        </w:tc>
        <w:tc>
          <w:tcPr>
            <w:tcW w:w="0" w:type="auto"/>
            <w:shd w:val="clear" w:color="auto" w:fill="auto"/>
            <w:vAlign w:val="center"/>
          </w:tcPr>
          <w:p w14:paraId="17C63A60" w14:textId="77777777" w:rsidR="00FA569F" w:rsidRPr="00052E6D" w:rsidRDefault="00FA569F" w:rsidP="006B0488">
            <w:pPr>
              <w:spacing w:after="0" w:line="240" w:lineRule="auto"/>
              <w:jc w:val="center"/>
              <w:rPr>
                <w:rFonts w:cs="Arial"/>
                <w:b/>
              </w:rPr>
            </w:pPr>
            <w:r w:rsidRPr="00052E6D">
              <w:rPr>
                <w:rFonts w:cs="Arial"/>
                <w:b/>
              </w:rPr>
              <w:t>Denominator</w:t>
            </w:r>
          </w:p>
        </w:tc>
        <w:tc>
          <w:tcPr>
            <w:tcW w:w="0" w:type="auto"/>
            <w:shd w:val="clear" w:color="auto" w:fill="auto"/>
            <w:vAlign w:val="center"/>
          </w:tcPr>
          <w:p w14:paraId="2ABA39BC" w14:textId="77777777" w:rsidR="00FA569F" w:rsidRPr="00052E6D" w:rsidRDefault="00FA569F" w:rsidP="006B0488">
            <w:pPr>
              <w:spacing w:after="0" w:line="240" w:lineRule="auto"/>
              <w:jc w:val="center"/>
              <w:rPr>
                <w:rFonts w:cs="Arial"/>
                <w:b/>
              </w:rPr>
            </w:pPr>
            <w:r w:rsidRPr="00052E6D">
              <w:rPr>
                <w:rFonts w:cs="Arial"/>
                <w:b/>
              </w:rPr>
              <w:t>Measure Rate</w:t>
            </w:r>
          </w:p>
        </w:tc>
        <w:tc>
          <w:tcPr>
            <w:tcW w:w="0" w:type="auto"/>
            <w:shd w:val="clear" w:color="auto" w:fill="auto"/>
            <w:vAlign w:val="center"/>
          </w:tcPr>
          <w:p w14:paraId="4545B85D" w14:textId="77777777" w:rsidR="00FA569F" w:rsidRPr="00052E6D" w:rsidRDefault="00FA569F" w:rsidP="006B0488">
            <w:pPr>
              <w:spacing w:after="0" w:line="240" w:lineRule="auto"/>
              <w:jc w:val="center"/>
              <w:rPr>
                <w:rFonts w:cs="Arial"/>
                <w:b/>
              </w:rPr>
            </w:pPr>
            <w:r w:rsidRPr="00052E6D">
              <w:rPr>
                <w:rFonts w:cs="Arial"/>
                <w:b/>
              </w:rPr>
              <w:t>Reliability Score</w:t>
            </w:r>
          </w:p>
        </w:tc>
      </w:tr>
      <w:tr w:rsidR="00FA569F" w:rsidRPr="00052E6D" w14:paraId="6ADDF8F2" w14:textId="77777777" w:rsidTr="00DC686F">
        <w:trPr>
          <w:trHeight w:val="20"/>
        </w:trPr>
        <w:tc>
          <w:tcPr>
            <w:tcW w:w="0" w:type="auto"/>
            <w:shd w:val="clear" w:color="auto" w:fill="auto"/>
            <w:vAlign w:val="center"/>
          </w:tcPr>
          <w:p w14:paraId="12AD0467" w14:textId="77777777" w:rsidR="00FA569F" w:rsidRPr="00052E6D" w:rsidRDefault="00FA569F" w:rsidP="006B0488">
            <w:pPr>
              <w:spacing w:after="0" w:line="240" w:lineRule="auto"/>
              <w:jc w:val="center"/>
              <w:rPr>
                <w:rFonts w:cs="Arial"/>
                <w:b/>
              </w:rPr>
            </w:pPr>
            <w:r w:rsidRPr="00052E6D">
              <w:rPr>
                <w:rFonts w:cs="Arial"/>
                <w:b/>
              </w:rPr>
              <w:t>1</w:t>
            </w:r>
          </w:p>
        </w:tc>
        <w:tc>
          <w:tcPr>
            <w:tcW w:w="0" w:type="auto"/>
            <w:shd w:val="clear" w:color="auto" w:fill="auto"/>
            <w:vAlign w:val="center"/>
          </w:tcPr>
          <w:p w14:paraId="128EA3C9" w14:textId="77777777" w:rsidR="00FA569F" w:rsidRPr="00052E6D" w:rsidRDefault="00FA569F" w:rsidP="006B0488">
            <w:pPr>
              <w:spacing w:after="0" w:line="240" w:lineRule="auto"/>
              <w:jc w:val="center"/>
              <w:rPr>
                <w:rFonts w:cs="Arial"/>
              </w:rPr>
            </w:pPr>
            <w:r w:rsidRPr="00052E6D">
              <w:rPr>
                <w:rFonts w:cs="Arial"/>
              </w:rPr>
              <w:t>11</w:t>
            </w:r>
            <w:r w:rsidR="00052E6D">
              <w:rPr>
                <w:rFonts w:cs="Arial"/>
              </w:rPr>
              <w:t>,</w:t>
            </w:r>
            <w:r w:rsidRPr="00052E6D">
              <w:rPr>
                <w:rFonts w:cs="Arial"/>
              </w:rPr>
              <w:t>530</w:t>
            </w:r>
          </w:p>
        </w:tc>
        <w:tc>
          <w:tcPr>
            <w:tcW w:w="0" w:type="auto"/>
            <w:shd w:val="clear" w:color="auto" w:fill="auto"/>
            <w:vAlign w:val="center"/>
          </w:tcPr>
          <w:p w14:paraId="052E0AA0" w14:textId="77777777" w:rsidR="00FA569F" w:rsidRPr="00052E6D" w:rsidRDefault="00FA569F" w:rsidP="00106C2B">
            <w:pPr>
              <w:spacing w:after="0" w:line="240" w:lineRule="auto"/>
              <w:jc w:val="center"/>
              <w:rPr>
                <w:rFonts w:cs="Arial"/>
              </w:rPr>
            </w:pPr>
            <w:r w:rsidRPr="00052E6D">
              <w:rPr>
                <w:rFonts w:cs="Arial"/>
              </w:rPr>
              <w:t>0.</w:t>
            </w:r>
            <w:r w:rsidR="00106C2B">
              <w:rPr>
                <w:rFonts w:cs="Arial"/>
              </w:rPr>
              <w:t>57</w:t>
            </w:r>
            <w:r w:rsidRPr="00052E6D">
              <w:rPr>
                <w:rFonts w:cs="Arial"/>
              </w:rPr>
              <w:t>%</w:t>
            </w:r>
          </w:p>
        </w:tc>
        <w:tc>
          <w:tcPr>
            <w:tcW w:w="0" w:type="auto"/>
            <w:shd w:val="clear" w:color="auto" w:fill="auto"/>
            <w:vAlign w:val="center"/>
          </w:tcPr>
          <w:p w14:paraId="525A3CDE" w14:textId="77777777" w:rsidR="00FA569F" w:rsidRPr="00052E6D" w:rsidRDefault="0068783A" w:rsidP="00106C2B">
            <w:pPr>
              <w:spacing w:after="0" w:line="240" w:lineRule="auto"/>
              <w:jc w:val="center"/>
              <w:rPr>
                <w:rFonts w:cs="Arial"/>
              </w:rPr>
            </w:pPr>
            <w:r>
              <w:rPr>
                <w:rFonts w:cs="Arial"/>
              </w:rPr>
              <w:t>0.</w:t>
            </w:r>
            <w:r w:rsidR="00106C2B">
              <w:rPr>
                <w:rFonts w:cs="Arial"/>
              </w:rPr>
              <w:t>77</w:t>
            </w:r>
          </w:p>
        </w:tc>
      </w:tr>
      <w:tr w:rsidR="00FA569F" w:rsidRPr="00052E6D" w14:paraId="7B5C97DF" w14:textId="77777777" w:rsidTr="00DC686F">
        <w:trPr>
          <w:trHeight w:val="20"/>
        </w:trPr>
        <w:tc>
          <w:tcPr>
            <w:tcW w:w="0" w:type="auto"/>
            <w:shd w:val="clear" w:color="auto" w:fill="auto"/>
            <w:vAlign w:val="center"/>
          </w:tcPr>
          <w:p w14:paraId="60A4561F" w14:textId="77777777" w:rsidR="00FA569F" w:rsidRPr="00052E6D" w:rsidRDefault="0068783A" w:rsidP="006B0488">
            <w:pPr>
              <w:spacing w:after="0" w:line="240" w:lineRule="auto"/>
              <w:jc w:val="center"/>
              <w:rPr>
                <w:rFonts w:cs="Arial"/>
                <w:b/>
              </w:rPr>
            </w:pPr>
            <w:r>
              <w:rPr>
                <w:rFonts w:cs="Arial"/>
                <w:b/>
              </w:rPr>
              <w:t>2</w:t>
            </w:r>
          </w:p>
        </w:tc>
        <w:tc>
          <w:tcPr>
            <w:tcW w:w="0" w:type="auto"/>
            <w:shd w:val="clear" w:color="auto" w:fill="auto"/>
            <w:vAlign w:val="center"/>
          </w:tcPr>
          <w:p w14:paraId="1B88C6FE" w14:textId="77777777" w:rsidR="00FA569F" w:rsidRPr="00052E6D" w:rsidRDefault="00197370" w:rsidP="006B0488">
            <w:pPr>
              <w:spacing w:after="0" w:line="240" w:lineRule="auto"/>
              <w:jc w:val="center"/>
              <w:rPr>
                <w:rFonts w:cs="Arial"/>
              </w:rPr>
            </w:pPr>
            <w:r w:rsidRPr="00052E6D">
              <w:rPr>
                <w:rFonts w:cs="Arial"/>
                <w:color w:val="FFFFFF" w:themeColor="background1"/>
              </w:rPr>
              <w:t>0</w:t>
            </w:r>
            <w:r w:rsidR="00FA569F" w:rsidRPr="00052E6D">
              <w:rPr>
                <w:rFonts w:cs="Arial"/>
              </w:rPr>
              <w:t>6</w:t>
            </w:r>
            <w:r w:rsidR="00052E6D">
              <w:rPr>
                <w:rFonts w:cs="Arial"/>
              </w:rPr>
              <w:t>,</w:t>
            </w:r>
            <w:r w:rsidR="00FA569F" w:rsidRPr="00052E6D">
              <w:rPr>
                <w:rFonts w:cs="Arial"/>
              </w:rPr>
              <w:t>149</w:t>
            </w:r>
          </w:p>
        </w:tc>
        <w:tc>
          <w:tcPr>
            <w:tcW w:w="0" w:type="auto"/>
            <w:shd w:val="clear" w:color="auto" w:fill="auto"/>
            <w:vAlign w:val="center"/>
          </w:tcPr>
          <w:p w14:paraId="6946CF0B" w14:textId="77777777" w:rsidR="00FA569F" w:rsidRPr="00052E6D" w:rsidRDefault="00FA569F" w:rsidP="006B0488">
            <w:pPr>
              <w:spacing w:after="0" w:line="240" w:lineRule="auto"/>
              <w:jc w:val="center"/>
              <w:rPr>
                <w:rFonts w:cs="Arial"/>
              </w:rPr>
            </w:pPr>
            <w:r w:rsidRPr="00052E6D">
              <w:rPr>
                <w:rFonts w:cs="Arial"/>
              </w:rPr>
              <w:t>0.36%</w:t>
            </w:r>
          </w:p>
        </w:tc>
        <w:tc>
          <w:tcPr>
            <w:tcW w:w="0" w:type="auto"/>
            <w:shd w:val="clear" w:color="auto" w:fill="auto"/>
            <w:vAlign w:val="center"/>
          </w:tcPr>
          <w:p w14:paraId="5C81D1DB" w14:textId="77777777" w:rsidR="00FA569F" w:rsidRPr="00052E6D" w:rsidRDefault="0068783A" w:rsidP="00106C2B">
            <w:pPr>
              <w:spacing w:after="0" w:line="240" w:lineRule="auto"/>
              <w:jc w:val="center"/>
              <w:rPr>
                <w:rFonts w:cs="Arial"/>
              </w:rPr>
            </w:pPr>
            <w:r>
              <w:rPr>
                <w:rFonts w:cs="Arial"/>
              </w:rPr>
              <w:t>0.</w:t>
            </w:r>
            <w:r w:rsidR="00106C2B">
              <w:rPr>
                <w:rFonts w:cs="Arial"/>
              </w:rPr>
              <w:t>70</w:t>
            </w:r>
          </w:p>
        </w:tc>
      </w:tr>
      <w:tr w:rsidR="00FA569F" w:rsidRPr="00052E6D" w14:paraId="15D46F4B" w14:textId="77777777" w:rsidTr="00DC686F">
        <w:trPr>
          <w:trHeight w:val="20"/>
        </w:trPr>
        <w:tc>
          <w:tcPr>
            <w:tcW w:w="0" w:type="auto"/>
            <w:shd w:val="clear" w:color="auto" w:fill="auto"/>
            <w:vAlign w:val="center"/>
          </w:tcPr>
          <w:p w14:paraId="2A3B33A2" w14:textId="77777777" w:rsidR="00FA569F" w:rsidRPr="00052E6D" w:rsidRDefault="0068783A" w:rsidP="006B0488">
            <w:pPr>
              <w:spacing w:after="0" w:line="240" w:lineRule="auto"/>
              <w:jc w:val="center"/>
              <w:rPr>
                <w:rFonts w:cs="Arial"/>
                <w:b/>
              </w:rPr>
            </w:pPr>
            <w:r>
              <w:rPr>
                <w:rFonts w:cs="Arial"/>
                <w:b/>
              </w:rPr>
              <w:t>3</w:t>
            </w:r>
          </w:p>
        </w:tc>
        <w:tc>
          <w:tcPr>
            <w:tcW w:w="0" w:type="auto"/>
            <w:shd w:val="clear" w:color="auto" w:fill="auto"/>
            <w:vAlign w:val="center"/>
          </w:tcPr>
          <w:p w14:paraId="3C389DCD" w14:textId="77777777" w:rsidR="00FA569F" w:rsidRPr="00052E6D" w:rsidRDefault="00197370" w:rsidP="006B0488">
            <w:pPr>
              <w:spacing w:after="0" w:line="240" w:lineRule="auto"/>
              <w:jc w:val="center"/>
              <w:rPr>
                <w:rFonts w:cs="Arial"/>
              </w:rPr>
            </w:pPr>
            <w:r w:rsidRPr="00052E6D">
              <w:rPr>
                <w:rFonts w:cs="Arial"/>
                <w:color w:val="FFFFFF" w:themeColor="background1"/>
              </w:rPr>
              <w:t>00</w:t>
            </w:r>
            <w:r w:rsidR="00FA569F" w:rsidRPr="00052E6D">
              <w:rPr>
                <w:rFonts w:cs="Arial"/>
              </w:rPr>
              <w:t>340</w:t>
            </w:r>
          </w:p>
        </w:tc>
        <w:tc>
          <w:tcPr>
            <w:tcW w:w="0" w:type="auto"/>
            <w:shd w:val="clear" w:color="auto" w:fill="auto"/>
            <w:vAlign w:val="center"/>
          </w:tcPr>
          <w:p w14:paraId="630A940B" w14:textId="77777777" w:rsidR="00FA569F" w:rsidRPr="00052E6D" w:rsidRDefault="00FA569F" w:rsidP="006B0488">
            <w:pPr>
              <w:spacing w:after="0" w:line="240" w:lineRule="auto"/>
              <w:jc w:val="center"/>
              <w:rPr>
                <w:rFonts w:cs="Arial"/>
              </w:rPr>
            </w:pPr>
            <w:r w:rsidRPr="00052E6D">
              <w:rPr>
                <w:rFonts w:cs="Arial"/>
              </w:rPr>
              <w:t>0.88%</w:t>
            </w:r>
          </w:p>
        </w:tc>
        <w:tc>
          <w:tcPr>
            <w:tcW w:w="0" w:type="auto"/>
            <w:shd w:val="clear" w:color="auto" w:fill="auto"/>
            <w:vAlign w:val="center"/>
          </w:tcPr>
          <w:p w14:paraId="27DE4A48" w14:textId="77777777" w:rsidR="00FA569F" w:rsidRPr="00052E6D" w:rsidRDefault="0068783A" w:rsidP="00106C2B">
            <w:pPr>
              <w:spacing w:after="0" w:line="240" w:lineRule="auto"/>
              <w:jc w:val="center"/>
              <w:rPr>
                <w:rFonts w:cs="Arial"/>
              </w:rPr>
            </w:pPr>
            <w:r>
              <w:rPr>
                <w:rFonts w:cs="Arial"/>
              </w:rPr>
              <w:t>0.</w:t>
            </w:r>
            <w:r w:rsidR="00106C2B">
              <w:rPr>
                <w:rFonts w:cs="Arial"/>
              </w:rPr>
              <w:t>08</w:t>
            </w:r>
          </w:p>
        </w:tc>
      </w:tr>
      <w:tr w:rsidR="00FA569F" w:rsidRPr="00052E6D" w14:paraId="46CC156D" w14:textId="77777777" w:rsidTr="00DC686F">
        <w:trPr>
          <w:trHeight w:val="20"/>
        </w:trPr>
        <w:tc>
          <w:tcPr>
            <w:tcW w:w="0" w:type="auto"/>
            <w:shd w:val="clear" w:color="auto" w:fill="auto"/>
            <w:vAlign w:val="center"/>
          </w:tcPr>
          <w:p w14:paraId="11BE607F" w14:textId="77777777" w:rsidR="00FA569F" w:rsidRPr="00052E6D" w:rsidRDefault="0068783A" w:rsidP="006B0488">
            <w:pPr>
              <w:spacing w:after="0" w:line="240" w:lineRule="auto"/>
              <w:jc w:val="center"/>
              <w:rPr>
                <w:rFonts w:cs="Arial"/>
                <w:b/>
              </w:rPr>
            </w:pPr>
            <w:r>
              <w:rPr>
                <w:rFonts w:cs="Arial"/>
                <w:b/>
              </w:rPr>
              <w:t>4</w:t>
            </w:r>
          </w:p>
        </w:tc>
        <w:tc>
          <w:tcPr>
            <w:tcW w:w="0" w:type="auto"/>
            <w:shd w:val="clear" w:color="auto" w:fill="auto"/>
            <w:vAlign w:val="center"/>
          </w:tcPr>
          <w:p w14:paraId="4F88B038" w14:textId="77777777" w:rsidR="00FA569F" w:rsidRPr="00052E6D" w:rsidRDefault="00FA569F" w:rsidP="006B0488">
            <w:pPr>
              <w:spacing w:after="0" w:line="240" w:lineRule="auto"/>
              <w:jc w:val="center"/>
              <w:rPr>
                <w:rFonts w:cs="Arial"/>
              </w:rPr>
            </w:pPr>
            <w:r w:rsidRPr="00052E6D">
              <w:rPr>
                <w:rFonts w:cs="Arial"/>
              </w:rPr>
              <w:t>11</w:t>
            </w:r>
            <w:r w:rsidR="00052E6D">
              <w:rPr>
                <w:rFonts w:cs="Arial"/>
              </w:rPr>
              <w:t>,</w:t>
            </w:r>
            <w:r w:rsidRPr="00052E6D">
              <w:rPr>
                <w:rFonts w:cs="Arial"/>
              </w:rPr>
              <w:t>939</w:t>
            </w:r>
          </w:p>
        </w:tc>
        <w:tc>
          <w:tcPr>
            <w:tcW w:w="0" w:type="auto"/>
            <w:shd w:val="clear" w:color="auto" w:fill="auto"/>
            <w:vAlign w:val="center"/>
          </w:tcPr>
          <w:p w14:paraId="49DD2424" w14:textId="77777777" w:rsidR="00FA569F" w:rsidRPr="00052E6D" w:rsidRDefault="00FA569F" w:rsidP="006B0488">
            <w:pPr>
              <w:spacing w:after="0" w:line="240" w:lineRule="auto"/>
              <w:jc w:val="center"/>
              <w:rPr>
                <w:rFonts w:cs="Arial"/>
              </w:rPr>
            </w:pPr>
            <w:r w:rsidRPr="00052E6D">
              <w:rPr>
                <w:rFonts w:cs="Arial"/>
              </w:rPr>
              <w:t>0.67%</w:t>
            </w:r>
          </w:p>
        </w:tc>
        <w:tc>
          <w:tcPr>
            <w:tcW w:w="0" w:type="auto"/>
            <w:shd w:val="clear" w:color="auto" w:fill="auto"/>
            <w:vAlign w:val="center"/>
          </w:tcPr>
          <w:p w14:paraId="43C06413" w14:textId="77777777" w:rsidR="00FA569F" w:rsidRPr="00052E6D" w:rsidRDefault="0068783A" w:rsidP="00106C2B">
            <w:pPr>
              <w:spacing w:after="0" w:line="240" w:lineRule="auto"/>
              <w:jc w:val="center"/>
              <w:rPr>
                <w:rFonts w:cs="Arial"/>
              </w:rPr>
            </w:pPr>
            <w:r>
              <w:rPr>
                <w:rFonts w:cs="Arial"/>
              </w:rPr>
              <w:t>0.7</w:t>
            </w:r>
            <w:r w:rsidR="00106C2B">
              <w:rPr>
                <w:rFonts w:cs="Arial"/>
              </w:rPr>
              <w:t>5</w:t>
            </w:r>
          </w:p>
        </w:tc>
      </w:tr>
      <w:tr w:rsidR="00FA569F" w:rsidRPr="00052E6D" w14:paraId="7EA0F490" w14:textId="77777777" w:rsidTr="00DC686F">
        <w:trPr>
          <w:trHeight w:val="20"/>
        </w:trPr>
        <w:tc>
          <w:tcPr>
            <w:tcW w:w="0" w:type="auto"/>
            <w:shd w:val="clear" w:color="auto" w:fill="auto"/>
            <w:vAlign w:val="center"/>
          </w:tcPr>
          <w:p w14:paraId="1E5EDF5A" w14:textId="77777777" w:rsidR="00FA569F" w:rsidRPr="00052E6D" w:rsidRDefault="0068783A" w:rsidP="006B0488">
            <w:pPr>
              <w:spacing w:after="0" w:line="240" w:lineRule="auto"/>
              <w:jc w:val="center"/>
              <w:rPr>
                <w:rFonts w:cs="Arial"/>
                <w:b/>
              </w:rPr>
            </w:pPr>
            <w:r>
              <w:rPr>
                <w:rFonts w:cs="Arial"/>
                <w:b/>
              </w:rPr>
              <w:t>5</w:t>
            </w:r>
          </w:p>
        </w:tc>
        <w:tc>
          <w:tcPr>
            <w:tcW w:w="0" w:type="auto"/>
            <w:shd w:val="clear" w:color="auto" w:fill="auto"/>
            <w:vAlign w:val="center"/>
          </w:tcPr>
          <w:p w14:paraId="38AB30A0" w14:textId="77777777" w:rsidR="00FA569F" w:rsidRPr="00052E6D" w:rsidRDefault="00FA569F" w:rsidP="00450336">
            <w:pPr>
              <w:spacing w:after="0" w:line="240" w:lineRule="auto"/>
              <w:jc w:val="center"/>
              <w:rPr>
                <w:rFonts w:cs="Arial"/>
              </w:rPr>
            </w:pPr>
            <w:r w:rsidRPr="00052E6D">
              <w:rPr>
                <w:rFonts w:cs="Arial"/>
              </w:rPr>
              <w:t>11</w:t>
            </w:r>
            <w:r w:rsidR="00052E6D">
              <w:rPr>
                <w:rFonts w:cs="Arial"/>
              </w:rPr>
              <w:t>,</w:t>
            </w:r>
            <w:r w:rsidR="00450336">
              <w:rPr>
                <w:rFonts w:cs="Arial"/>
              </w:rPr>
              <w:t>827</w:t>
            </w:r>
          </w:p>
        </w:tc>
        <w:tc>
          <w:tcPr>
            <w:tcW w:w="0" w:type="auto"/>
            <w:shd w:val="clear" w:color="auto" w:fill="auto"/>
            <w:vAlign w:val="center"/>
          </w:tcPr>
          <w:p w14:paraId="1A75350E" w14:textId="77777777" w:rsidR="00FA569F" w:rsidRPr="00052E6D" w:rsidRDefault="00FA569F" w:rsidP="006B0488">
            <w:pPr>
              <w:spacing w:after="0" w:line="240" w:lineRule="auto"/>
              <w:jc w:val="center"/>
              <w:rPr>
                <w:rFonts w:cs="Arial"/>
              </w:rPr>
            </w:pPr>
            <w:r w:rsidRPr="00052E6D">
              <w:rPr>
                <w:rFonts w:cs="Arial"/>
              </w:rPr>
              <w:t>0.57%</w:t>
            </w:r>
          </w:p>
        </w:tc>
        <w:tc>
          <w:tcPr>
            <w:tcW w:w="0" w:type="auto"/>
            <w:shd w:val="clear" w:color="auto" w:fill="auto"/>
            <w:vAlign w:val="center"/>
          </w:tcPr>
          <w:p w14:paraId="1D812624" w14:textId="77777777" w:rsidR="00FA569F" w:rsidRPr="00052E6D" w:rsidRDefault="0068783A" w:rsidP="006B0488">
            <w:pPr>
              <w:spacing w:after="0" w:line="240" w:lineRule="auto"/>
              <w:jc w:val="center"/>
              <w:rPr>
                <w:rFonts w:cs="Arial"/>
              </w:rPr>
            </w:pPr>
            <w:r>
              <w:rPr>
                <w:rFonts w:cs="Arial"/>
              </w:rPr>
              <w:t>0.77</w:t>
            </w:r>
          </w:p>
        </w:tc>
      </w:tr>
      <w:tr w:rsidR="00FA569F" w:rsidRPr="00052E6D" w14:paraId="586B4810" w14:textId="77777777" w:rsidTr="00DC686F">
        <w:trPr>
          <w:trHeight w:val="20"/>
        </w:trPr>
        <w:tc>
          <w:tcPr>
            <w:tcW w:w="0" w:type="auto"/>
            <w:shd w:val="clear" w:color="auto" w:fill="auto"/>
            <w:vAlign w:val="center"/>
          </w:tcPr>
          <w:p w14:paraId="7FD32F12" w14:textId="77777777" w:rsidR="00FA569F" w:rsidRPr="00052E6D" w:rsidRDefault="0068783A" w:rsidP="006B0488">
            <w:pPr>
              <w:spacing w:after="0" w:line="240" w:lineRule="auto"/>
              <w:jc w:val="center"/>
              <w:rPr>
                <w:rFonts w:cs="Arial"/>
                <w:b/>
              </w:rPr>
            </w:pPr>
            <w:r>
              <w:rPr>
                <w:rFonts w:cs="Arial"/>
                <w:b/>
              </w:rPr>
              <w:t>6</w:t>
            </w:r>
          </w:p>
        </w:tc>
        <w:tc>
          <w:tcPr>
            <w:tcW w:w="0" w:type="auto"/>
            <w:shd w:val="clear" w:color="auto" w:fill="auto"/>
            <w:vAlign w:val="center"/>
          </w:tcPr>
          <w:p w14:paraId="63C1C1FE" w14:textId="77777777" w:rsidR="00FA569F" w:rsidRPr="00052E6D" w:rsidRDefault="00197370" w:rsidP="006B0488">
            <w:pPr>
              <w:spacing w:after="0" w:line="240" w:lineRule="auto"/>
              <w:jc w:val="center"/>
              <w:rPr>
                <w:rFonts w:cs="Arial"/>
              </w:rPr>
            </w:pPr>
            <w:r w:rsidRPr="00052E6D">
              <w:rPr>
                <w:rFonts w:cs="Arial"/>
                <w:color w:val="FFFFFF" w:themeColor="background1"/>
              </w:rPr>
              <w:t>0</w:t>
            </w:r>
            <w:r w:rsidR="00FA569F" w:rsidRPr="00052E6D">
              <w:rPr>
                <w:rFonts w:cs="Arial"/>
              </w:rPr>
              <w:t>9</w:t>
            </w:r>
            <w:r w:rsidR="00052E6D">
              <w:rPr>
                <w:rFonts w:cs="Arial"/>
              </w:rPr>
              <w:t>,</w:t>
            </w:r>
            <w:r w:rsidR="00FA569F" w:rsidRPr="00052E6D">
              <w:rPr>
                <w:rFonts w:cs="Arial"/>
              </w:rPr>
              <w:t>812</w:t>
            </w:r>
          </w:p>
        </w:tc>
        <w:tc>
          <w:tcPr>
            <w:tcW w:w="0" w:type="auto"/>
            <w:shd w:val="clear" w:color="auto" w:fill="auto"/>
            <w:vAlign w:val="center"/>
          </w:tcPr>
          <w:p w14:paraId="1B3C223D" w14:textId="77777777" w:rsidR="00FA569F" w:rsidRPr="00052E6D" w:rsidRDefault="00FA569F" w:rsidP="006B0488">
            <w:pPr>
              <w:spacing w:after="0" w:line="240" w:lineRule="auto"/>
              <w:jc w:val="center"/>
              <w:rPr>
                <w:rFonts w:cs="Arial"/>
              </w:rPr>
            </w:pPr>
            <w:r w:rsidRPr="00052E6D">
              <w:rPr>
                <w:rFonts w:cs="Arial"/>
              </w:rPr>
              <w:t>0.89%</w:t>
            </w:r>
          </w:p>
        </w:tc>
        <w:tc>
          <w:tcPr>
            <w:tcW w:w="0" w:type="auto"/>
            <w:shd w:val="clear" w:color="auto" w:fill="auto"/>
            <w:vAlign w:val="center"/>
          </w:tcPr>
          <w:p w14:paraId="6CFA4663" w14:textId="77777777" w:rsidR="00FA569F" w:rsidRPr="00052E6D" w:rsidRDefault="0068783A" w:rsidP="00106C2B">
            <w:pPr>
              <w:spacing w:after="0" w:line="240" w:lineRule="auto"/>
              <w:jc w:val="center"/>
              <w:rPr>
                <w:rFonts w:cs="Arial"/>
              </w:rPr>
            </w:pPr>
            <w:r>
              <w:rPr>
                <w:rFonts w:cs="Arial"/>
              </w:rPr>
              <w:t>0.6</w:t>
            </w:r>
            <w:r w:rsidR="00106C2B">
              <w:rPr>
                <w:rFonts w:cs="Arial"/>
              </w:rPr>
              <w:t>7</w:t>
            </w:r>
          </w:p>
        </w:tc>
      </w:tr>
      <w:tr w:rsidR="00FA569F" w:rsidRPr="00052E6D" w14:paraId="7A5A1350" w14:textId="77777777" w:rsidTr="00DC686F">
        <w:trPr>
          <w:trHeight w:val="20"/>
        </w:trPr>
        <w:tc>
          <w:tcPr>
            <w:tcW w:w="0" w:type="auto"/>
            <w:shd w:val="clear" w:color="auto" w:fill="auto"/>
            <w:vAlign w:val="center"/>
          </w:tcPr>
          <w:p w14:paraId="26B870A5" w14:textId="77777777" w:rsidR="00FA569F" w:rsidRPr="00052E6D" w:rsidRDefault="0068783A" w:rsidP="006B0488">
            <w:pPr>
              <w:spacing w:after="0" w:line="240" w:lineRule="auto"/>
              <w:jc w:val="center"/>
              <w:rPr>
                <w:rFonts w:cs="Arial"/>
                <w:b/>
              </w:rPr>
            </w:pPr>
            <w:r>
              <w:rPr>
                <w:rFonts w:cs="Arial"/>
                <w:b/>
              </w:rPr>
              <w:t>7</w:t>
            </w:r>
          </w:p>
        </w:tc>
        <w:tc>
          <w:tcPr>
            <w:tcW w:w="0" w:type="auto"/>
            <w:shd w:val="clear" w:color="auto" w:fill="auto"/>
            <w:vAlign w:val="center"/>
          </w:tcPr>
          <w:p w14:paraId="0CC633D3" w14:textId="77777777" w:rsidR="00FA569F" w:rsidRPr="00052E6D" w:rsidRDefault="00FA569F" w:rsidP="006B0488">
            <w:pPr>
              <w:spacing w:after="0" w:line="240" w:lineRule="auto"/>
              <w:jc w:val="center"/>
              <w:rPr>
                <w:rFonts w:cs="Arial"/>
              </w:rPr>
            </w:pPr>
            <w:r w:rsidRPr="00052E6D">
              <w:rPr>
                <w:rFonts w:cs="Arial"/>
              </w:rPr>
              <w:t>13</w:t>
            </w:r>
            <w:r w:rsidR="00052E6D">
              <w:rPr>
                <w:rFonts w:cs="Arial"/>
              </w:rPr>
              <w:t>,</w:t>
            </w:r>
            <w:r w:rsidRPr="00052E6D">
              <w:rPr>
                <w:rFonts w:cs="Arial"/>
              </w:rPr>
              <w:t>316</w:t>
            </w:r>
          </w:p>
        </w:tc>
        <w:tc>
          <w:tcPr>
            <w:tcW w:w="0" w:type="auto"/>
            <w:shd w:val="clear" w:color="auto" w:fill="auto"/>
            <w:vAlign w:val="center"/>
          </w:tcPr>
          <w:p w14:paraId="2ABEDCE0" w14:textId="77777777" w:rsidR="00FA569F" w:rsidRPr="00052E6D" w:rsidRDefault="00FA569F" w:rsidP="006B0488">
            <w:pPr>
              <w:spacing w:after="0" w:line="240" w:lineRule="auto"/>
              <w:jc w:val="center"/>
              <w:rPr>
                <w:rFonts w:cs="Arial"/>
              </w:rPr>
            </w:pPr>
            <w:r w:rsidRPr="00052E6D">
              <w:rPr>
                <w:rFonts w:cs="Arial"/>
              </w:rPr>
              <w:t>0.57%</w:t>
            </w:r>
          </w:p>
        </w:tc>
        <w:tc>
          <w:tcPr>
            <w:tcW w:w="0" w:type="auto"/>
            <w:shd w:val="clear" w:color="auto" w:fill="auto"/>
            <w:vAlign w:val="center"/>
          </w:tcPr>
          <w:p w14:paraId="772C5231" w14:textId="77777777" w:rsidR="00FA569F" w:rsidRPr="00052E6D" w:rsidRDefault="0068783A" w:rsidP="00106C2B">
            <w:pPr>
              <w:spacing w:after="0" w:line="240" w:lineRule="auto"/>
              <w:jc w:val="center"/>
              <w:rPr>
                <w:rFonts w:cs="Arial"/>
              </w:rPr>
            </w:pPr>
            <w:r>
              <w:rPr>
                <w:rFonts w:cs="Arial"/>
              </w:rPr>
              <w:t>0.</w:t>
            </w:r>
            <w:r w:rsidR="00106C2B">
              <w:rPr>
                <w:rFonts w:cs="Arial"/>
              </w:rPr>
              <w:t>79</w:t>
            </w:r>
          </w:p>
        </w:tc>
      </w:tr>
      <w:tr w:rsidR="00FA569F" w:rsidRPr="00052E6D" w14:paraId="3B5C83BB" w14:textId="77777777" w:rsidTr="00DC686F">
        <w:trPr>
          <w:trHeight w:val="20"/>
        </w:trPr>
        <w:tc>
          <w:tcPr>
            <w:tcW w:w="0" w:type="auto"/>
            <w:shd w:val="clear" w:color="auto" w:fill="auto"/>
            <w:vAlign w:val="center"/>
          </w:tcPr>
          <w:p w14:paraId="6CA3EB75" w14:textId="77777777" w:rsidR="00FA569F" w:rsidRPr="00052E6D" w:rsidRDefault="0068783A" w:rsidP="006B0488">
            <w:pPr>
              <w:spacing w:after="0" w:line="240" w:lineRule="auto"/>
              <w:jc w:val="center"/>
              <w:rPr>
                <w:rFonts w:cs="Arial"/>
                <w:b/>
              </w:rPr>
            </w:pPr>
            <w:r>
              <w:rPr>
                <w:rFonts w:cs="Arial"/>
                <w:b/>
              </w:rPr>
              <w:t>8</w:t>
            </w:r>
          </w:p>
        </w:tc>
        <w:tc>
          <w:tcPr>
            <w:tcW w:w="0" w:type="auto"/>
            <w:shd w:val="clear" w:color="auto" w:fill="auto"/>
            <w:vAlign w:val="center"/>
          </w:tcPr>
          <w:p w14:paraId="678CCA08" w14:textId="77777777" w:rsidR="00FA569F" w:rsidRPr="00052E6D" w:rsidRDefault="00197370" w:rsidP="006B0488">
            <w:pPr>
              <w:spacing w:after="0" w:line="240" w:lineRule="auto"/>
              <w:jc w:val="center"/>
              <w:rPr>
                <w:rFonts w:cs="Arial"/>
              </w:rPr>
            </w:pPr>
            <w:r w:rsidRPr="00052E6D">
              <w:rPr>
                <w:rFonts w:cs="Arial"/>
                <w:color w:val="FFFFFF" w:themeColor="background1"/>
              </w:rPr>
              <w:t>0</w:t>
            </w:r>
            <w:r w:rsidR="00FA569F" w:rsidRPr="00052E6D">
              <w:rPr>
                <w:rFonts w:cs="Arial"/>
              </w:rPr>
              <w:t>7</w:t>
            </w:r>
            <w:r w:rsidR="00052E6D">
              <w:rPr>
                <w:rFonts w:cs="Arial"/>
              </w:rPr>
              <w:t>,</w:t>
            </w:r>
            <w:r w:rsidR="00FA569F" w:rsidRPr="00052E6D">
              <w:rPr>
                <w:rFonts w:cs="Arial"/>
              </w:rPr>
              <w:t>045</w:t>
            </w:r>
          </w:p>
        </w:tc>
        <w:tc>
          <w:tcPr>
            <w:tcW w:w="0" w:type="auto"/>
            <w:shd w:val="clear" w:color="auto" w:fill="auto"/>
            <w:vAlign w:val="center"/>
          </w:tcPr>
          <w:p w14:paraId="1F2F8FB7" w14:textId="77777777" w:rsidR="00FA569F" w:rsidRPr="00052E6D" w:rsidRDefault="00FA569F" w:rsidP="006B0488">
            <w:pPr>
              <w:spacing w:after="0" w:line="240" w:lineRule="auto"/>
              <w:jc w:val="center"/>
              <w:rPr>
                <w:rFonts w:cs="Arial"/>
              </w:rPr>
            </w:pPr>
            <w:r w:rsidRPr="00052E6D">
              <w:rPr>
                <w:rFonts w:cs="Arial"/>
              </w:rPr>
              <w:t>0.41%</w:t>
            </w:r>
          </w:p>
        </w:tc>
        <w:tc>
          <w:tcPr>
            <w:tcW w:w="0" w:type="auto"/>
            <w:shd w:val="clear" w:color="auto" w:fill="auto"/>
            <w:vAlign w:val="center"/>
          </w:tcPr>
          <w:p w14:paraId="7EA92E27" w14:textId="77777777" w:rsidR="00FA569F" w:rsidRPr="00052E6D" w:rsidRDefault="0068783A" w:rsidP="00106C2B">
            <w:pPr>
              <w:spacing w:after="0" w:line="240" w:lineRule="auto"/>
              <w:jc w:val="center"/>
              <w:rPr>
                <w:rFonts w:cs="Arial"/>
              </w:rPr>
            </w:pPr>
            <w:r>
              <w:rPr>
                <w:rFonts w:cs="Arial"/>
              </w:rPr>
              <w:t>0.7</w:t>
            </w:r>
            <w:r w:rsidR="00106C2B">
              <w:rPr>
                <w:rFonts w:cs="Arial"/>
              </w:rPr>
              <w:t>1</w:t>
            </w:r>
          </w:p>
        </w:tc>
      </w:tr>
    </w:tbl>
    <w:p w14:paraId="6736769F" w14:textId="77777777" w:rsidR="00721D74" w:rsidRDefault="00721D74" w:rsidP="006B0488">
      <w:pPr>
        <w:spacing w:after="0" w:line="240" w:lineRule="auto"/>
        <w:rPr>
          <w:rFonts w:ascii="Times New Roman" w:hAnsi="Times New Roman" w:cs="Times New Roman"/>
          <w:bCs/>
        </w:rPr>
      </w:pPr>
    </w:p>
    <w:p w14:paraId="2F719BDD" w14:textId="35B916C9" w:rsidR="00151D49" w:rsidRPr="00151D49" w:rsidRDefault="00092566" w:rsidP="006B0488">
      <w:pPr>
        <w:autoSpaceDE w:val="0"/>
        <w:autoSpaceDN w:val="0"/>
        <w:adjustRightInd w:val="0"/>
        <w:spacing w:after="0" w:line="240" w:lineRule="auto"/>
        <w:rPr>
          <w:rFonts w:ascii="Times New Roman" w:hAnsi="Times New Roman" w:cs="Times New Roman"/>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151D49" w:rsidRPr="009C2FFD">
        <w:rPr>
          <w:rFonts w:ascii="Times New Roman" w:hAnsi="Times New Roman" w:cs="Times New Roman"/>
          <w:bCs/>
        </w:rPr>
        <w:t>Six hospitals</w:t>
      </w:r>
      <w:r w:rsidR="00151D49" w:rsidRPr="00FA569F">
        <w:rPr>
          <w:rFonts w:ascii="Times New Roman" w:hAnsi="Times New Roman" w:cs="Times New Roman"/>
          <w:bCs/>
        </w:rPr>
        <w:t xml:space="preserve"> have scores that are greater than or equal to 0.70, and </w:t>
      </w:r>
      <w:r w:rsidR="005757BF">
        <w:rPr>
          <w:rFonts w:ascii="Times New Roman" w:hAnsi="Times New Roman" w:cs="Times New Roman"/>
          <w:bCs/>
        </w:rPr>
        <w:t>one</w:t>
      </w:r>
      <w:r w:rsidR="0068783A" w:rsidRPr="00FA569F">
        <w:rPr>
          <w:rFonts w:ascii="Times New Roman" w:hAnsi="Times New Roman" w:cs="Times New Roman"/>
          <w:bCs/>
        </w:rPr>
        <w:t xml:space="preserve"> </w:t>
      </w:r>
      <w:r w:rsidR="00151D49" w:rsidRPr="00FA569F">
        <w:rPr>
          <w:rFonts w:ascii="Times New Roman" w:hAnsi="Times New Roman" w:cs="Times New Roman"/>
          <w:bCs/>
        </w:rPr>
        <w:t>hospital ha</w:t>
      </w:r>
      <w:r w:rsidR="0068783A">
        <w:rPr>
          <w:rFonts w:ascii="Times New Roman" w:hAnsi="Times New Roman" w:cs="Times New Roman"/>
          <w:bCs/>
        </w:rPr>
        <w:t>s</w:t>
      </w:r>
      <w:r w:rsidR="00151D49" w:rsidRPr="00FA569F">
        <w:rPr>
          <w:rFonts w:ascii="Times New Roman" w:hAnsi="Times New Roman" w:cs="Times New Roman"/>
          <w:bCs/>
        </w:rPr>
        <w:t xml:space="preserve"> </w:t>
      </w:r>
      <w:r w:rsidR="006B0488">
        <w:rPr>
          <w:rFonts w:ascii="Times New Roman" w:hAnsi="Times New Roman" w:cs="Times New Roman"/>
          <w:bCs/>
        </w:rPr>
        <w:t xml:space="preserve">a </w:t>
      </w:r>
      <w:r w:rsidR="00151D49" w:rsidRPr="00FA569F">
        <w:rPr>
          <w:rFonts w:ascii="Times New Roman" w:hAnsi="Times New Roman" w:cs="Times New Roman"/>
          <w:bCs/>
        </w:rPr>
        <w:t>score approaching 0.70</w:t>
      </w:r>
      <w:r w:rsidR="00E3419D">
        <w:rPr>
          <w:rFonts w:ascii="Times New Roman" w:hAnsi="Times New Roman" w:cs="Times New Roman"/>
          <w:bCs/>
        </w:rPr>
        <w:t xml:space="preserve">. </w:t>
      </w:r>
      <w:r w:rsidR="00151D49" w:rsidRPr="00FA569F">
        <w:rPr>
          <w:rFonts w:ascii="Times New Roman" w:hAnsi="Times New Roman" w:cs="Times New Roman"/>
          <w:bCs/>
        </w:rPr>
        <w:t xml:space="preserve">The reliability score for Hospital </w:t>
      </w:r>
      <w:r w:rsidR="0068783A">
        <w:rPr>
          <w:rFonts w:ascii="Times New Roman" w:hAnsi="Times New Roman" w:cs="Times New Roman"/>
          <w:bCs/>
        </w:rPr>
        <w:t>3</w:t>
      </w:r>
      <w:r w:rsidR="0068783A" w:rsidRPr="00FA569F">
        <w:rPr>
          <w:rFonts w:ascii="Times New Roman" w:hAnsi="Times New Roman" w:cs="Times New Roman"/>
          <w:bCs/>
        </w:rPr>
        <w:t xml:space="preserve"> </w:t>
      </w:r>
      <w:r w:rsidR="00151D49" w:rsidRPr="00FA569F">
        <w:rPr>
          <w:rFonts w:ascii="Times New Roman" w:hAnsi="Times New Roman" w:cs="Times New Roman"/>
          <w:bCs/>
        </w:rPr>
        <w:t xml:space="preserve">was significantly lower than the other hospitals. Hospital </w:t>
      </w:r>
      <w:r w:rsidR="0068783A">
        <w:rPr>
          <w:rFonts w:ascii="Times New Roman" w:hAnsi="Times New Roman" w:cs="Times New Roman"/>
          <w:bCs/>
        </w:rPr>
        <w:t>3</w:t>
      </w:r>
      <w:r w:rsidR="009836AF">
        <w:rPr>
          <w:rFonts w:ascii="Times New Roman" w:hAnsi="Times New Roman" w:cs="Times New Roman"/>
          <w:bCs/>
        </w:rPr>
        <w:t xml:space="preserve"> </w:t>
      </w:r>
      <w:r w:rsidR="00151D49" w:rsidRPr="00FA569F">
        <w:rPr>
          <w:rFonts w:ascii="Times New Roman" w:hAnsi="Times New Roman" w:cs="Times New Roman"/>
          <w:bCs/>
        </w:rPr>
        <w:t>is a small-size critical access hospital with 25</w:t>
      </w:r>
      <w:r w:rsidR="009F616B" w:rsidRPr="00FA569F">
        <w:rPr>
          <w:rFonts w:ascii="Times New Roman" w:hAnsi="Times New Roman" w:cs="Times New Roman"/>
          <w:bCs/>
        </w:rPr>
        <w:t xml:space="preserve"> bed</w:t>
      </w:r>
      <w:r w:rsidR="00B7526D">
        <w:rPr>
          <w:rFonts w:ascii="Times New Roman" w:hAnsi="Times New Roman" w:cs="Times New Roman"/>
          <w:bCs/>
        </w:rPr>
        <w:t>s</w:t>
      </w:r>
      <w:r w:rsidR="009F616B" w:rsidRPr="00FA569F">
        <w:rPr>
          <w:rFonts w:ascii="Times New Roman" w:hAnsi="Times New Roman" w:cs="Times New Roman"/>
          <w:bCs/>
        </w:rPr>
        <w:t xml:space="preserve">, </w:t>
      </w:r>
      <w:r w:rsidR="009836AF">
        <w:rPr>
          <w:rFonts w:ascii="Times New Roman" w:hAnsi="Times New Roman" w:cs="Times New Roman"/>
          <w:bCs/>
        </w:rPr>
        <w:t>yielding</w:t>
      </w:r>
      <w:r w:rsidR="009F616B" w:rsidRPr="00FA569F">
        <w:rPr>
          <w:rFonts w:ascii="Times New Roman" w:hAnsi="Times New Roman" w:cs="Times New Roman"/>
          <w:bCs/>
        </w:rPr>
        <w:t xml:space="preserve"> a</w:t>
      </w:r>
      <w:r w:rsidR="00151D49" w:rsidRPr="00FA569F">
        <w:rPr>
          <w:rFonts w:ascii="Times New Roman" w:hAnsi="Times New Roman" w:cs="Times New Roman"/>
          <w:bCs/>
        </w:rPr>
        <w:t xml:space="preserve"> </w:t>
      </w:r>
      <w:r w:rsidR="009F616B" w:rsidRPr="00FA569F">
        <w:rPr>
          <w:rFonts w:ascii="Times New Roman" w:hAnsi="Times New Roman" w:cs="Times New Roman"/>
          <w:bCs/>
        </w:rPr>
        <w:t xml:space="preserve">much smaller </w:t>
      </w:r>
      <w:r w:rsidR="00151D49" w:rsidRPr="00FA569F">
        <w:rPr>
          <w:rFonts w:ascii="Times New Roman" w:hAnsi="Times New Roman" w:cs="Times New Roman"/>
          <w:bCs/>
        </w:rPr>
        <w:t xml:space="preserve">denominator and </w:t>
      </w:r>
      <w:r w:rsidR="009F616B" w:rsidRPr="00FA569F">
        <w:rPr>
          <w:rFonts w:ascii="Times New Roman" w:hAnsi="Times New Roman" w:cs="Times New Roman"/>
          <w:bCs/>
        </w:rPr>
        <w:t>a limited</w:t>
      </w:r>
      <w:r w:rsidR="00151D49" w:rsidRPr="00FA569F">
        <w:rPr>
          <w:rFonts w:ascii="Times New Roman" w:hAnsi="Times New Roman" w:cs="Times New Roman"/>
          <w:bCs/>
        </w:rPr>
        <w:t xml:space="preserve"> number of hypoglycemic cases (n=3).</w:t>
      </w:r>
      <w:r w:rsidR="00E3419D">
        <w:rPr>
          <w:rFonts w:ascii="Times New Roman" w:hAnsi="Times New Roman" w:cs="Times New Roman"/>
          <w:bCs/>
        </w:rPr>
        <w:t xml:space="preserve"> </w:t>
      </w:r>
      <w:r w:rsidR="00E3419D" w:rsidRPr="00FA569F">
        <w:rPr>
          <w:rFonts w:ascii="Times New Roman" w:hAnsi="Times New Roman" w:cs="Times New Roman"/>
          <w:bCs/>
        </w:rPr>
        <w:t>The reliability test showed that the measure rates are reliable across the large and medium-size hospitals.</w:t>
      </w:r>
    </w:p>
    <w:p w14:paraId="3475288E" w14:textId="77777777" w:rsidR="00021170" w:rsidRPr="00A25024" w:rsidRDefault="00483E94" w:rsidP="006B0488">
      <w:pPr>
        <w:autoSpaceDE w:val="0"/>
        <w:autoSpaceDN w:val="0"/>
        <w:adjustRightInd w:val="0"/>
        <w:spacing w:after="0" w:line="240" w:lineRule="auto"/>
        <w:rPr>
          <w:rFonts w:cstheme="minorHAnsi"/>
          <w:noProof/>
        </w:rPr>
      </w:pPr>
      <w:r>
        <w:rPr>
          <w:rFonts w:cstheme="minorHAnsi"/>
          <w:noProof/>
        </w:rPr>
        <w:t>_________________________________</w:t>
      </w:r>
    </w:p>
    <w:p w14:paraId="0DA19D11" w14:textId="77777777" w:rsidR="00B037BA" w:rsidRPr="00A25024" w:rsidRDefault="00021170" w:rsidP="006B0488">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0C13419D" w14:textId="77777777" w:rsidR="00696262" w:rsidRPr="000414E8" w:rsidRDefault="00092566" w:rsidP="006B0488">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sdtPr>
        <w:sdtEndPr/>
        <w:sdtContent>
          <w:sdt>
            <w:sdtPr>
              <w:rPr>
                <w:rFonts w:cstheme="minorHAnsi"/>
                <w:bCs/>
                <w:color w:val="0000FF"/>
              </w:rPr>
              <w:id w:val="17408910"/>
            </w:sdtPr>
            <w:sdtEndPr/>
            <w:sdtContent>
              <w:r w:rsidR="00BD3628" w:rsidRPr="00AB43D9">
                <w:rPr>
                  <w:rFonts w:ascii="MS Gothic" w:eastAsia="MS Gothic" w:cstheme="minorHAnsi"/>
                  <w:bCs/>
                  <w:color w:val="0000FF"/>
                  <w:sz w:val="16"/>
                </w:rPr>
                <w:fldChar w:fldCharType="begin">
                  <w:ffData>
                    <w:name w:val="Check3"/>
                    <w:enabled/>
                    <w:calcOnExit w:val="0"/>
                    <w:checkBox>
                      <w:sizeAuto/>
                      <w:default w:val="1"/>
                    </w:checkBox>
                  </w:ffData>
                </w:fldChar>
              </w:r>
              <w:r w:rsidR="00BD3628" w:rsidRPr="00AB43D9">
                <w:rPr>
                  <w:rFonts w:ascii="MS Gothic" w:eastAsia="MS Gothic" w:cstheme="minorHAnsi"/>
                  <w:bCs/>
                  <w:color w:val="0000FF"/>
                  <w:sz w:val="16"/>
                </w:rPr>
                <w:instrText xml:space="preserve"> FORMCHECKBOX </w:instrText>
              </w:r>
              <w:r w:rsidR="00C67354">
                <w:rPr>
                  <w:rFonts w:ascii="MS Gothic" w:eastAsia="MS Gothic" w:cstheme="minorHAnsi"/>
                  <w:bCs/>
                  <w:color w:val="0000FF"/>
                  <w:sz w:val="16"/>
                </w:rPr>
              </w:r>
              <w:r w:rsidR="00C67354">
                <w:rPr>
                  <w:rFonts w:ascii="MS Gothic" w:eastAsia="MS Gothic" w:cstheme="minorHAnsi"/>
                  <w:bCs/>
                  <w:color w:val="0000FF"/>
                  <w:sz w:val="16"/>
                </w:rPr>
                <w:fldChar w:fldCharType="separate"/>
              </w:r>
              <w:r w:rsidR="00BD3628" w:rsidRPr="00AB43D9">
                <w:rPr>
                  <w:rFonts w:ascii="MS Gothic" w:eastAsia="MS Gothic" w:cstheme="minorHAnsi"/>
                  <w:bCs/>
                  <w:color w:val="0000FF"/>
                  <w:sz w:val="16"/>
                </w:rPr>
                <w:fldChar w:fldCharType="end"/>
              </w:r>
            </w:sdtContent>
          </w:sdt>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59C8CC7F" w14:textId="77777777" w:rsidR="00696262" w:rsidRPr="00A25024" w:rsidRDefault="00C67354" w:rsidP="006B0488">
      <w:pPr>
        <w:autoSpaceDE w:val="0"/>
        <w:autoSpaceDN w:val="0"/>
        <w:adjustRightInd w:val="0"/>
        <w:spacing w:after="0" w:line="240" w:lineRule="auto"/>
        <w:rPr>
          <w:rFonts w:cstheme="minorHAnsi"/>
          <w:b/>
          <w:bCs/>
        </w:rPr>
      </w:pPr>
      <w:sdt>
        <w:sdtPr>
          <w:rPr>
            <w:rFonts w:cstheme="minorHAnsi"/>
            <w:bCs/>
            <w:color w:val="0000FF"/>
          </w:rPr>
          <w:id w:val="-1767844731"/>
        </w:sdtPr>
        <w:sdtEndPr/>
        <w:sdtContent>
          <w:sdt>
            <w:sdtPr>
              <w:rPr>
                <w:rFonts w:cstheme="minorHAnsi"/>
                <w:bCs/>
                <w:color w:val="0000FF"/>
              </w:rPr>
              <w:id w:val="-1002816866"/>
            </w:sdtPr>
            <w:sdtEndPr/>
            <w:sdtContent>
              <w:r w:rsidR="00BD3628" w:rsidRPr="00AB43D9">
                <w:rPr>
                  <w:rFonts w:ascii="MS Gothic" w:eastAsia="MS Gothic" w:cstheme="minorHAnsi"/>
                  <w:bCs/>
                  <w:color w:val="0000FF"/>
                  <w:sz w:val="16"/>
                </w:rPr>
                <w:fldChar w:fldCharType="begin">
                  <w:ffData>
                    <w:name w:val="Check3"/>
                    <w:enabled/>
                    <w:calcOnExit w:val="0"/>
                    <w:checkBox>
                      <w:sizeAuto/>
                      <w:default w:val="1"/>
                    </w:checkBox>
                  </w:ffData>
                </w:fldChar>
              </w:r>
              <w:r w:rsidR="00BD3628" w:rsidRPr="00AB43D9">
                <w:rPr>
                  <w:rFonts w:ascii="MS Gothic" w:eastAsia="MS Gothic" w:cstheme="minorHAnsi"/>
                  <w:bCs/>
                  <w:color w:val="0000FF"/>
                  <w:sz w:val="16"/>
                </w:rPr>
                <w:instrText xml:space="preserve"> FORMCHECKBOX </w:instrText>
              </w:r>
              <w:r>
                <w:rPr>
                  <w:rFonts w:ascii="MS Gothic" w:eastAsia="MS Gothic" w:cstheme="minorHAnsi"/>
                  <w:bCs/>
                  <w:color w:val="0000FF"/>
                  <w:sz w:val="16"/>
                </w:rPr>
              </w:r>
              <w:r>
                <w:rPr>
                  <w:rFonts w:ascii="MS Gothic" w:eastAsia="MS Gothic" w:cstheme="minorHAnsi"/>
                  <w:bCs/>
                  <w:color w:val="0000FF"/>
                  <w:sz w:val="16"/>
                </w:rPr>
                <w:fldChar w:fldCharType="separate"/>
              </w:r>
              <w:r w:rsidR="00BD3628" w:rsidRPr="00AB43D9">
                <w:rPr>
                  <w:rFonts w:ascii="MS Gothic" w:eastAsia="MS Gothic" w:cstheme="minorHAnsi"/>
                  <w:bCs/>
                  <w:color w:val="0000FF"/>
                  <w:sz w:val="16"/>
                </w:rPr>
                <w:fldChar w:fldCharType="end"/>
              </w:r>
            </w:sdtContent>
          </w:sdt>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75A0147" w14:textId="77777777" w:rsidR="00CA06D8" w:rsidRPr="002478D7" w:rsidRDefault="00C67354" w:rsidP="006B0488">
      <w:pPr>
        <w:autoSpaceDE w:val="0"/>
        <w:autoSpaceDN w:val="0"/>
        <w:adjustRightInd w:val="0"/>
        <w:spacing w:after="0" w:line="240" w:lineRule="auto"/>
        <w:ind w:left="255"/>
        <w:rPr>
          <w:rFonts w:cstheme="minorHAnsi"/>
          <w:bCs/>
        </w:rPr>
      </w:pPr>
      <w:sdt>
        <w:sdtPr>
          <w:rPr>
            <w:rFonts w:cstheme="minorHAnsi"/>
            <w:bCs/>
            <w:color w:val="0000FF"/>
          </w:rPr>
          <w:id w:val="-114983144"/>
        </w:sdtPr>
        <w:sdtEndPr/>
        <w:sdtContent>
          <w:sdt>
            <w:sdtPr>
              <w:rPr>
                <w:rFonts w:cstheme="minorHAnsi"/>
                <w:bCs/>
                <w:color w:val="0000FF"/>
              </w:rPr>
              <w:id w:val="-400833741"/>
            </w:sdtPr>
            <w:sdtEndPr/>
            <w:sdtContent>
              <w:sdt>
                <w:sdtPr>
                  <w:rPr>
                    <w:rFonts w:cstheme="minorHAnsi"/>
                    <w:bCs/>
                    <w:color w:val="0000FF"/>
                  </w:rPr>
                  <w:id w:val="-1946454832"/>
                </w:sdtPr>
                <w:sdtEndPr/>
                <w:sdtContent>
                  <w:r w:rsidR="003B1C91" w:rsidRPr="006574D2">
                    <w:rPr>
                      <w:rFonts w:ascii="MS Gothic" w:eastAsia="MS Gothic" w:cstheme="minorHAnsi" w:hint="eastAsia"/>
                      <w:bCs/>
                      <w:color w:val="0000FF"/>
                    </w:rPr>
                    <w:t>☐</w:t>
                  </w:r>
                </w:sdtContent>
              </w:sdt>
            </w:sdtContent>
          </w:sdt>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sdtPr>
        <w:sdtEndPr/>
        <w:sdtContent>
          <w:sdt>
            <w:sdtPr>
              <w:rPr>
                <w:rFonts w:cstheme="minorHAnsi"/>
                <w:bCs/>
                <w:color w:val="0000FF"/>
              </w:rPr>
              <w:id w:val="413827821"/>
            </w:sdtPr>
            <w:sdtEndPr/>
            <w:sdtContent>
              <w:r w:rsidR="003B1C91" w:rsidRPr="00AB43D9">
                <w:rPr>
                  <w:rFonts w:ascii="MS Gothic" w:eastAsia="MS Gothic" w:cstheme="minorHAnsi"/>
                  <w:bCs/>
                  <w:color w:val="0000FF"/>
                  <w:sz w:val="16"/>
                </w:rPr>
                <w:fldChar w:fldCharType="begin">
                  <w:ffData>
                    <w:name w:val="Check3"/>
                    <w:enabled/>
                    <w:calcOnExit w:val="0"/>
                    <w:checkBox>
                      <w:sizeAuto/>
                      <w:default w:val="1"/>
                    </w:checkBox>
                  </w:ffData>
                </w:fldChar>
              </w:r>
              <w:r w:rsidR="003B1C91" w:rsidRPr="00AB43D9">
                <w:rPr>
                  <w:rFonts w:ascii="MS Gothic" w:eastAsia="MS Gothic" w:cstheme="minorHAnsi"/>
                  <w:bCs/>
                  <w:color w:val="0000FF"/>
                  <w:sz w:val="16"/>
                </w:rPr>
                <w:instrText xml:space="preserve"> FORMCHECKBOX </w:instrText>
              </w:r>
              <w:r>
                <w:rPr>
                  <w:rFonts w:ascii="MS Gothic" w:eastAsia="MS Gothic" w:cstheme="minorHAnsi"/>
                  <w:bCs/>
                  <w:color w:val="0000FF"/>
                  <w:sz w:val="16"/>
                </w:rPr>
              </w:r>
              <w:r>
                <w:rPr>
                  <w:rFonts w:ascii="MS Gothic" w:eastAsia="MS Gothic" w:cstheme="minorHAnsi"/>
                  <w:bCs/>
                  <w:color w:val="0000FF"/>
                  <w:sz w:val="16"/>
                </w:rPr>
                <w:fldChar w:fldCharType="separate"/>
              </w:r>
              <w:r w:rsidR="003B1C91" w:rsidRPr="00AB43D9">
                <w:rPr>
                  <w:rFonts w:ascii="MS Gothic" w:eastAsia="MS Gothic" w:cstheme="minorHAnsi"/>
                  <w:bCs/>
                  <w:color w:val="0000FF"/>
                  <w:sz w:val="16"/>
                </w:rPr>
                <w:fldChar w:fldCharType="end"/>
              </w:r>
            </w:sdtContent>
          </w:sdt>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proofErr w:type="gramStart"/>
      <w:r w:rsidR="000414E8">
        <w:rPr>
          <w:rFonts w:eastAsia="MS Gothic" w:cstheme="minorHAnsi"/>
          <w:bCs/>
          <w:i/>
        </w:rPr>
        <w:t>good</w:t>
      </w:r>
      <w:proofErr w:type="gramEnd"/>
      <w:r w:rsidR="000414E8">
        <w:rPr>
          <w:rFonts w:eastAsia="MS Gothic" w:cstheme="minorHAnsi"/>
          <w:bCs/>
          <w:i/>
        </w:rPr>
        <w:t xml:space="preserve"> from poor p</w:t>
      </w:r>
      <w:r w:rsidR="005149E7">
        <w:rPr>
          <w:rFonts w:eastAsia="MS Gothic" w:cstheme="minorHAnsi"/>
          <w:bCs/>
          <w:i/>
        </w:rPr>
        <w:t>erformance</w:t>
      </w:r>
      <w:r w:rsidR="00A41377" w:rsidRPr="00A25024">
        <w:rPr>
          <w:rFonts w:eastAsia="MS Gothic" w:cstheme="minorHAnsi"/>
          <w:bCs/>
        </w:rPr>
        <w:t>)</w:t>
      </w:r>
    </w:p>
    <w:p w14:paraId="22EFABCE" w14:textId="77777777" w:rsidR="00D50704" w:rsidRPr="00A25024" w:rsidRDefault="00D50704" w:rsidP="006B0488">
      <w:pPr>
        <w:autoSpaceDE w:val="0"/>
        <w:autoSpaceDN w:val="0"/>
        <w:adjustRightInd w:val="0"/>
        <w:spacing w:after="0" w:line="240" w:lineRule="auto"/>
        <w:rPr>
          <w:rFonts w:cstheme="minorHAnsi"/>
          <w:bCs/>
        </w:rPr>
      </w:pPr>
    </w:p>
    <w:p w14:paraId="5F9EBB5A" w14:textId="77777777" w:rsidR="00E1327B" w:rsidRPr="00E1327B" w:rsidRDefault="00092566" w:rsidP="006B0488">
      <w:pPr>
        <w:autoSpaceDE w:val="0"/>
        <w:autoSpaceDN w:val="0"/>
        <w:adjustRightInd w:val="0"/>
        <w:spacing w:after="0" w:line="240" w:lineRule="auto"/>
        <w:rPr>
          <w:rFonts w:ascii="Times New Roman" w:hAnsi="Times New Roman" w:cs="Times New Roman"/>
          <w:bCs/>
          <w:u w:val="single"/>
        </w:rPr>
      </w:pPr>
      <w:r>
        <w:rPr>
          <w:rFonts w:cstheme="minorHAnsi"/>
          <w:b/>
          <w:bCs/>
        </w:rPr>
        <w:lastRenderedPageBreak/>
        <w:t>2b2.</w:t>
      </w:r>
      <w:r w:rsidR="007757CE" w:rsidRPr="00A25024">
        <w:rPr>
          <w:rFonts w:cstheme="minorHAnsi"/>
          <w:b/>
          <w:bCs/>
        </w:rPr>
        <w:t>2. For each level 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proofErr w:type="gramStart"/>
      <w:r w:rsidR="00696262" w:rsidRPr="00A25024">
        <w:rPr>
          <w:rFonts w:cstheme="minorHAnsi"/>
          <w:bCs/>
          <w:i/>
        </w:rPr>
        <w:t>)</w:t>
      </w:r>
      <w:proofErr w:type="gramEnd"/>
      <w:r w:rsidR="00833325" w:rsidRPr="00A25024">
        <w:rPr>
          <w:rFonts w:cstheme="minorHAnsi"/>
          <w:bCs/>
        </w:rPr>
        <w:br/>
      </w:r>
      <w:r w:rsidR="00E1327B" w:rsidRPr="00E1327B">
        <w:rPr>
          <w:rFonts w:ascii="Times New Roman" w:hAnsi="Times New Roman" w:cs="Times New Roman"/>
          <w:bCs/>
          <w:u w:val="single"/>
        </w:rPr>
        <w:t>Criterion (</w:t>
      </w:r>
      <w:r w:rsidR="00463B50">
        <w:rPr>
          <w:rFonts w:ascii="Times New Roman" w:hAnsi="Times New Roman" w:cs="Times New Roman"/>
          <w:bCs/>
          <w:u w:val="single"/>
        </w:rPr>
        <w:t>C</w:t>
      </w:r>
      <w:r w:rsidR="00E1327B" w:rsidRPr="00E1327B">
        <w:rPr>
          <w:rFonts w:ascii="Times New Roman" w:hAnsi="Times New Roman" w:cs="Times New Roman"/>
          <w:bCs/>
          <w:u w:val="single"/>
        </w:rPr>
        <w:t xml:space="preserve">ontent) </w:t>
      </w:r>
      <w:r w:rsidR="00D715C7">
        <w:rPr>
          <w:rFonts w:ascii="Times New Roman" w:hAnsi="Times New Roman" w:cs="Times New Roman"/>
          <w:bCs/>
          <w:u w:val="single"/>
        </w:rPr>
        <w:t>V</w:t>
      </w:r>
      <w:r w:rsidR="00E1327B" w:rsidRPr="00E1327B">
        <w:rPr>
          <w:rFonts w:ascii="Times New Roman" w:hAnsi="Times New Roman" w:cs="Times New Roman"/>
          <w:bCs/>
          <w:u w:val="single"/>
        </w:rPr>
        <w:t>alidity</w:t>
      </w:r>
    </w:p>
    <w:p w14:paraId="67864A67" w14:textId="77777777" w:rsidR="00E1327B" w:rsidRDefault="00E1327B" w:rsidP="006B0488">
      <w:pPr>
        <w:autoSpaceDE w:val="0"/>
        <w:autoSpaceDN w:val="0"/>
        <w:adjustRightInd w:val="0"/>
        <w:spacing w:after="0" w:line="240" w:lineRule="auto"/>
        <w:rPr>
          <w:rFonts w:ascii="Times New Roman" w:hAnsi="Times New Roman" w:cs="Times New Roman"/>
          <w:bCs/>
        </w:rPr>
      </w:pPr>
      <w:r w:rsidRPr="00E1327B">
        <w:rPr>
          <w:rFonts w:ascii="Times New Roman" w:hAnsi="Times New Roman" w:cs="Times New Roman"/>
          <w:bCs/>
        </w:rPr>
        <w:t xml:space="preserve">Criterion validity evaluated whether the measure correctly identified all the data elements that were required to calculate the measure rate. In addition, this analytic method quantified the agreement between the extraction of data obtained directly from the </w:t>
      </w:r>
      <w:r w:rsidRPr="00E32FEF">
        <w:rPr>
          <w:rFonts w:ascii="Times New Roman" w:hAnsi="Times New Roman" w:cs="Times New Roman"/>
          <w:bCs/>
        </w:rPr>
        <w:t>participating providers</w:t>
      </w:r>
      <w:r w:rsidR="00D715C7" w:rsidRPr="00E32FEF">
        <w:rPr>
          <w:rFonts w:ascii="Times New Roman" w:hAnsi="Times New Roman" w:cs="Times New Roman"/>
          <w:bCs/>
        </w:rPr>
        <w:t>’</w:t>
      </w:r>
      <w:r w:rsidRPr="00E32FEF">
        <w:rPr>
          <w:rFonts w:ascii="Times New Roman" w:hAnsi="Times New Roman" w:cs="Times New Roman"/>
          <w:bCs/>
        </w:rPr>
        <w:t xml:space="preserve"> EHR</w:t>
      </w:r>
      <w:r w:rsidRPr="00E1327B">
        <w:rPr>
          <w:rFonts w:ascii="Times New Roman" w:hAnsi="Times New Roman" w:cs="Times New Roman"/>
          <w:bCs/>
        </w:rPr>
        <w:t xml:space="preserve"> systems using the </w:t>
      </w:r>
      <w:r w:rsidR="00C21BF5">
        <w:rPr>
          <w:rFonts w:ascii="Times New Roman" w:hAnsi="Times New Roman" w:cs="Times New Roman"/>
          <w:bCs/>
        </w:rPr>
        <w:t xml:space="preserve">QDM </w:t>
      </w:r>
      <w:r w:rsidR="00C21BF5" w:rsidRPr="00E32FEF">
        <w:rPr>
          <w:rFonts w:ascii="Times New Roman" w:hAnsi="Times New Roman" w:cs="Times New Roman"/>
          <w:bCs/>
        </w:rPr>
        <w:t xml:space="preserve">logic </w:t>
      </w:r>
      <w:r w:rsidR="00E32FEF">
        <w:rPr>
          <w:rFonts w:ascii="Times New Roman" w:hAnsi="Times New Roman" w:cs="Times New Roman"/>
          <w:bCs/>
        </w:rPr>
        <w:t xml:space="preserve">applied </w:t>
      </w:r>
      <w:r w:rsidR="00C21BF5" w:rsidRPr="00E32FEF">
        <w:rPr>
          <w:rFonts w:ascii="Times New Roman" w:hAnsi="Times New Roman" w:cs="Times New Roman"/>
          <w:bCs/>
        </w:rPr>
        <w:t>to the data elements</w:t>
      </w:r>
      <w:r w:rsidR="00C21BF5">
        <w:rPr>
          <w:rFonts w:ascii="Times New Roman" w:hAnsi="Times New Roman" w:cs="Times New Roman"/>
          <w:bCs/>
        </w:rPr>
        <w:t xml:space="preserve"> obtained by review and abstraction of the entire EHR as a gold standard. </w:t>
      </w:r>
      <w:r w:rsidRPr="00E1327B">
        <w:rPr>
          <w:rFonts w:ascii="Times New Roman" w:hAnsi="Times New Roman" w:cs="Times New Roman"/>
          <w:bCs/>
        </w:rPr>
        <w:t>The criterion chart review was performed by registered nurses trained by FMQAI</w:t>
      </w:r>
      <w:r w:rsidR="00D715C7">
        <w:rPr>
          <w:rFonts w:ascii="Times New Roman" w:hAnsi="Times New Roman" w:cs="Times New Roman"/>
          <w:bCs/>
        </w:rPr>
        <w:t>,</w:t>
      </w:r>
      <w:r w:rsidRPr="00E1327B">
        <w:rPr>
          <w:rFonts w:ascii="Times New Roman" w:hAnsi="Times New Roman" w:cs="Times New Roman"/>
          <w:bCs/>
        </w:rPr>
        <w:t xml:space="preserve"> using a standardized chart review electronic abstraction tool</w:t>
      </w:r>
      <w:r w:rsidR="00D715C7">
        <w:rPr>
          <w:rFonts w:ascii="Times New Roman" w:hAnsi="Times New Roman" w:cs="Times New Roman"/>
          <w:bCs/>
        </w:rPr>
        <w:t>,</w:t>
      </w:r>
      <w:r w:rsidRPr="00E1327B">
        <w:rPr>
          <w:rFonts w:ascii="Times New Roman" w:hAnsi="Times New Roman" w:cs="Times New Roman"/>
          <w:bCs/>
        </w:rPr>
        <w:t xml:space="preserve"> developed in Microsoft Access. Nurse abstractors were instructed to verify that the received data elements that were required to calculate the measure rate from the data extraction matched the information contained within the EHR.</w:t>
      </w:r>
    </w:p>
    <w:p w14:paraId="25E14209" w14:textId="77777777" w:rsidR="00E1327B" w:rsidRPr="00E1327B" w:rsidRDefault="00E1327B" w:rsidP="006B0488">
      <w:pPr>
        <w:autoSpaceDE w:val="0"/>
        <w:autoSpaceDN w:val="0"/>
        <w:adjustRightInd w:val="0"/>
        <w:spacing w:after="0" w:line="240" w:lineRule="auto"/>
        <w:rPr>
          <w:rFonts w:ascii="Times New Roman" w:hAnsi="Times New Roman" w:cs="Times New Roman"/>
          <w:bCs/>
        </w:rPr>
      </w:pPr>
    </w:p>
    <w:p w14:paraId="4DAF2D55" w14:textId="77777777" w:rsidR="00E1327B" w:rsidRPr="00E1327B" w:rsidRDefault="00E1327B" w:rsidP="006B0488">
      <w:pPr>
        <w:autoSpaceDE w:val="0"/>
        <w:autoSpaceDN w:val="0"/>
        <w:adjustRightInd w:val="0"/>
        <w:spacing w:after="0" w:line="240" w:lineRule="auto"/>
        <w:rPr>
          <w:rFonts w:ascii="Times New Roman" w:hAnsi="Times New Roman" w:cs="Times New Roman"/>
          <w:bCs/>
          <w:u w:val="single"/>
        </w:rPr>
      </w:pPr>
      <w:r w:rsidRPr="00E1327B">
        <w:rPr>
          <w:rFonts w:ascii="Times New Roman" w:hAnsi="Times New Roman" w:cs="Times New Roman"/>
          <w:bCs/>
          <w:u w:val="single"/>
        </w:rPr>
        <w:t xml:space="preserve">Construct </w:t>
      </w:r>
      <w:r w:rsidR="00D715C7">
        <w:rPr>
          <w:rFonts w:ascii="Times New Roman" w:hAnsi="Times New Roman" w:cs="Times New Roman"/>
          <w:bCs/>
          <w:u w:val="single"/>
        </w:rPr>
        <w:t>V</w:t>
      </w:r>
      <w:r w:rsidRPr="00E1327B">
        <w:rPr>
          <w:rFonts w:ascii="Times New Roman" w:hAnsi="Times New Roman" w:cs="Times New Roman"/>
          <w:bCs/>
          <w:u w:val="single"/>
        </w:rPr>
        <w:t>alidity</w:t>
      </w:r>
    </w:p>
    <w:p w14:paraId="546AFC74" w14:textId="77777777" w:rsidR="00E1327B" w:rsidRPr="00E1327B" w:rsidRDefault="00E1327B" w:rsidP="006B0488">
      <w:pPr>
        <w:autoSpaceDE w:val="0"/>
        <w:autoSpaceDN w:val="0"/>
        <w:adjustRightInd w:val="0"/>
        <w:spacing w:after="0" w:line="240" w:lineRule="auto"/>
        <w:rPr>
          <w:rFonts w:ascii="Times New Roman" w:hAnsi="Times New Roman" w:cs="Times New Roman"/>
          <w:bCs/>
        </w:rPr>
      </w:pPr>
      <w:r w:rsidRPr="00E1327B">
        <w:rPr>
          <w:rFonts w:ascii="Times New Roman" w:hAnsi="Times New Roman" w:cs="Times New Roman"/>
          <w:bCs/>
        </w:rPr>
        <w:t xml:space="preserve">Construct validity addressed whether the measure identified true </w:t>
      </w:r>
      <w:r w:rsidRPr="00E32FEF">
        <w:rPr>
          <w:rFonts w:ascii="Times New Roman" w:hAnsi="Times New Roman" w:cs="Times New Roman"/>
          <w:bCs/>
        </w:rPr>
        <w:t xml:space="preserve">manifestation </w:t>
      </w:r>
      <w:r w:rsidR="00D715C7" w:rsidRPr="00E32FEF">
        <w:rPr>
          <w:rFonts w:ascii="Times New Roman" w:hAnsi="Times New Roman" w:cs="Times New Roman"/>
          <w:bCs/>
        </w:rPr>
        <w:t xml:space="preserve">of </w:t>
      </w:r>
      <w:r w:rsidRPr="00E32FEF">
        <w:rPr>
          <w:rFonts w:ascii="Times New Roman" w:hAnsi="Times New Roman" w:cs="Times New Roman"/>
          <w:bCs/>
        </w:rPr>
        <w:t>hypoglycemic</w:t>
      </w:r>
      <w:r w:rsidRPr="00E1327B">
        <w:rPr>
          <w:rFonts w:ascii="Times New Roman" w:hAnsi="Times New Roman" w:cs="Times New Roman"/>
          <w:bCs/>
        </w:rPr>
        <w:t xml:space="preserve"> events as defined by the measure specifications. In addition, the construct validity testing assessed whether additional causes could be attributed to the hypoglycemic event to inform risk factors that would need to be considered for risk stratification purposes. The construct validity chart review was conducted by physician reviewers trained </w:t>
      </w:r>
      <w:r w:rsidRPr="00FA569F">
        <w:rPr>
          <w:rFonts w:ascii="Times New Roman" w:hAnsi="Times New Roman" w:cs="Times New Roman"/>
          <w:bCs/>
        </w:rPr>
        <w:t>by FMQAI and the University of Florida, using a standardized</w:t>
      </w:r>
      <w:r w:rsidRPr="00E1327B">
        <w:rPr>
          <w:rFonts w:ascii="Times New Roman" w:hAnsi="Times New Roman" w:cs="Times New Roman"/>
          <w:bCs/>
        </w:rPr>
        <w:t xml:space="preserve"> chart review paper abstraction tool.</w:t>
      </w:r>
    </w:p>
    <w:p w14:paraId="2763E188" w14:textId="77777777" w:rsidR="00E1327B" w:rsidRPr="00E1327B" w:rsidRDefault="00E1327B" w:rsidP="006B0488">
      <w:pPr>
        <w:autoSpaceDE w:val="0"/>
        <w:autoSpaceDN w:val="0"/>
        <w:adjustRightInd w:val="0"/>
        <w:spacing w:after="0" w:line="240" w:lineRule="auto"/>
        <w:rPr>
          <w:rFonts w:ascii="Times New Roman" w:hAnsi="Times New Roman" w:cs="Times New Roman"/>
          <w:bCs/>
        </w:rPr>
      </w:pPr>
    </w:p>
    <w:p w14:paraId="3DCFEDC1" w14:textId="77777777" w:rsidR="00E1327B" w:rsidRPr="00E1327B" w:rsidRDefault="00E1327B" w:rsidP="006B0488">
      <w:pPr>
        <w:autoSpaceDE w:val="0"/>
        <w:autoSpaceDN w:val="0"/>
        <w:adjustRightInd w:val="0"/>
        <w:spacing w:after="0" w:line="240" w:lineRule="auto"/>
        <w:rPr>
          <w:rFonts w:ascii="Times New Roman" w:hAnsi="Times New Roman" w:cs="Times New Roman"/>
          <w:bCs/>
        </w:rPr>
      </w:pPr>
      <w:r w:rsidRPr="00E1327B">
        <w:rPr>
          <w:rFonts w:ascii="Times New Roman" w:hAnsi="Times New Roman" w:cs="Times New Roman"/>
          <w:bCs/>
        </w:rPr>
        <w:t>Using the above-described sample of charts, the physician reviewers were asked to assess construct validity using the following quantitative and qualitative questions:</w:t>
      </w:r>
    </w:p>
    <w:p w14:paraId="6CE0ECA9" w14:textId="77777777" w:rsidR="00E1327B" w:rsidRPr="00E1327B" w:rsidRDefault="00E1327B" w:rsidP="006B0488">
      <w:pPr>
        <w:pStyle w:val="ListParagraph"/>
        <w:numPr>
          <w:ilvl w:val="0"/>
          <w:numId w:val="27"/>
        </w:numPr>
        <w:autoSpaceDE w:val="0"/>
        <w:autoSpaceDN w:val="0"/>
        <w:adjustRightInd w:val="0"/>
        <w:spacing w:after="0" w:line="240" w:lineRule="auto"/>
        <w:rPr>
          <w:rFonts w:ascii="Times New Roman" w:hAnsi="Times New Roman" w:cs="Times New Roman"/>
          <w:bCs/>
        </w:rPr>
      </w:pPr>
      <w:r w:rsidRPr="00E1327B">
        <w:rPr>
          <w:rFonts w:ascii="Times New Roman" w:hAnsi="Times New Roman" w:cs="Times New Roman"/>
          <w:bCs/>
        </w:rPr>
        <w:t>Did you find solid evidence that the event really occurred? (yes/no)</w:t>
      </w:r>
    </w:p>
    <w:p w14:paraId="0BE410A6" w14:textId="77777777" w:rsidR="00E1327B" w:rsidRDefault="00E1327B" w:rsidP="006B0488">
      <w:pPr>
        <w:pStyle w:val="ListParagraph"/>
        <w:numPr>
          <w:ilvl w:val="0"/>
          <w:numId w:val="27"/>
        </w:numPr>
        <w:autoSpaceDE w:val="0"/>
        <w:autoSpaceDN w:val="0"/>
        <w:adjustRightInd w:val="0"/>
        <w:spacing w:after="0" w:line="240" w:lineRule="auto"/>
        <w:rPr>
          <w:rFonts w:ascii="Times New Roman" w:hAnsi="Times New Roman" w:cs="Times New Roman"/>
          <w:bCs/>
        </w:rPr>
      </w:pPr>
      <w:r w:rsidRPr="00E1327B">
        <w:rPr>
          <w:rFonts w:ascii="Times New Roman" w:hAnsi="Times New Roman" w:cs="Times New Roman"/>
          <w:bCs/>
        </w:rPr>
        <w:t>Were there any treatments given to res</w:t>
      </w:r>
      <w:r>
        <w:rPr>
          <w:rFonts w:ascii="Times New Roman" w:hAnsi="Times New Roman" w:cs="Times New Roman"/>
          <w:bCs/>
        </w:rPr>
        <w:t>olve the hypoglycemic events? (S</w:t>
      </w:r>
      <w:r w:rsidR="009836AF">
        <w:rPr>
          <w:rFonts w:ascii="Times New Roman" w:hAnsi="Times New Roman" w:cs="Times New Roman"/>
          <w:bCs/>
        </w:rPr>
        <w:t>uch as D50</w:t>
      </w:r>
      <w:r w:rsidRPr="00E1327B">
        <w:rPr>
          <w:rFonts w:ascii="Times New Roman" w:hAnsi="Times New Roman" w:cs="Times New Roman"/>
          <w:bCs/>
        </w:rPr>
        <w:t>, orange juice, etc.)</w:t>
      </w:r>
    </w:p>
    <w:p w14:paraId="475F7085" w14:textId="77777777" w:rsidR="00E1327B" w:rsidRPr="00E1327B" w:rsidRDefault="00E1327B" w:rsidP="006B0488">
      <w:pPr>
        <w:pStyle w:val="ListParagraph"/>
        <w:numPr>
          <w:ilvl w:val="0"/>
          <w:numId w:val="27"/>
        </w:numPr>
        <w:autoSpaceDE w:val="0"/>
        <w:autoSpaceDN w:val="0"/>
        <w:adjustRightInd w:val="0"/>
        <w:spacing w:after="0" w:line="240" w:lineRule="auto"/>
        <w:rPr>
          <w:rFonts w:ascii="Times New Roman" w:hAnsi="Times New Roman" w:cs="Times New Roman"/>
          <w:bCs/>
        </w:rPr>
      </w:pPr>
      <w:r w:rsidRPr="00E1327B">
        <w:rPr>
          <w:rFonts w:ascii="Times New Roman" w:hAnsi="Times New Roman" w:cs="Times New Roman"/>
          <w:bCs/>
        </w:rPr>
        <w:t>Did you identify additional causes that can explain the occurrence of hypoglycemia? If so, do you suggest specific variables that should be included in risk adjustment algorithms if hospitals were to be compared?</w:t>
      </w:r>
    </w:p>
    <w:p w14:paraId="336C6B58" w14:textId="77777777" w:rsidR="00E1327B" w:rsidRDefault="00E1327B" w:rsidP="006B0488">
      <w:pPr>
        <w:autoSpaceDE w:val="0"/>
        <w:autoSpaceDN w:val="0"/>
        <w:adjustRightInd w:val="0"/>
        <w:spacing w:after="0" w:line="240" w:lineRule="auto"/>
        <w:rPr>
          <w:rFonts w:cstheme="minorHAnsi"/>
          <w:bCs/>
        </w:rPr>
      </w:pPr>
    </w:p>
    <w:p w14:paraId="615EDE51" w14:textId="77777777" w:rsidR="000973F1" w:rsidRPr="00E1327B" w:rsidRDefault="000973F1" w:rsidP="006B0488">
      <w:pPr>
        <w:autoSpaceDE w:val="0"/>
        <w:autoSpaceDN w:val="0"/>
        <w:adjustRightInd w:val="0"/>
        <w:spacing w:after="0" w:line="240" w:lineRule="auto"/>
        <w:rPr>
          <w:rFonts w:ascii="Times New Roman" w:hAnsi="Times New Roman" w:cs="Times New Roman"/>
          <w:bCs/>
          <w:u w:val="single"/>
        </w:rPr>
      </w:pPr>
      <w:r>
        <w:rPr>
          <w:rFonts w:ascii="Times New Roman" w:hAnsi="Times New Roman" w:cs="Times New Roman"/>
          <w:bCs/>
          <w:u w:val="single"/>
        </w:rPr>
        <w:t>Face</w:t>
      </w:r>
      <w:r w:rsidRPr="00E1327B">
        <w:rPr>
          <w:rFonts w:ascii="Times New Roman" w:hAnsi="Times New Roman" w:cs="Times New Roman"/>
          <w:bCs/>
          <w:u w:val="single"/>
        </w:rPr>
        <w:t xml:space="preserve"> </w:t>
      </w:r>
      <w:r w:rsidR="00D715C7">
        <w:rPr>
          <w:rFonts w:ascii="Times New Roman" w:hAnsi="Times New Roman" w:cs="Times New Roman"/>
          <w:bCs/>
          <w:u w:val="single"/>
        </w:rPr>
        <w:t>V</w:t>
      </w:r>
      <w:r w:rsidRPr="00E1327B">
        <w:rPr>
          <w:rFonts w:ascii="Times New Roman" w:hAnsi="Times New Roman" w:cs="Times New Roman"/>
          <w:bCs/>
          <w:u w:val="single"/>
        </w:rPr>
        <w:t>alidity</w:t>
      </w:r>
      <w:r w:rsidR="002C3BFE" w:rsidRPr="002C3BFE">
        <w:rPr>
          <w:rFonts w:ascii="Times New Roman" w:hAnsi="Times New Roman" w:cs="Times New Roman"/>
          <w:bCs/>
        </w:rPr>
        <w:t xml:space="preserve"> </w:t>
      </w:r>
    </w:p>
    <w:p w14:paraId="0F83B0FB" w14:textId="77777777" w:rsidR="0012747A" w:rsidRPr="002C3BFE" w:rsidRDefault="0012747A" w:rsidP="006B0488">
      <w:pPr>
        <w:autoSpaceDE w:val="0"/>
        <w:autoSpaceDN w:val="0"/>
        <w:adjustRightInd w:val="0"/>
        <w:spacing w:after="0" w:line="240" w:lineRule="auto"/>
        <w:rPr>
          <w:rFonts w:ascii="Times New Roman" w:hAnsi="Times New Roman" w:cs="Times New Roman"/>
          <w:bCs/>
        </w:rPr>
      </w:pPr>
      <w:r w:rsidRPr="002C3BFE">
        <w:rPr>
          <w:rFonts w:ascii="Times New Roman" w:hAnsi="Times New Roman" w:cs="Times New Roman"/>
          <w:bCs/>
        </w:rPr>
        <w:t>FMQAI’s Technical Expert Panel (TEP) eva</w:t>
      </w:r>
      <w:r>
        <w:rPr>
          <w:rFonts w:ascii="Times New Roman" w:hAnsi="Times New Roman" w:cs="Times New Roman"/>
          <w:bCs/>
        </w:rPr>
        <w:t xml:space="preserve">luated the face validity of the measure and measure score after field testing was completed. The names and organizations of TEP members are listed in Table </w:t>
      </w:r>
      <w:r w:rsidR="00D715C7">
        <w:rPr>
          <w:rFonts w:ascii="Times New Roman" w:hAnsi="Times New Roman" w:cs="Times New Roman"/>
          <w:bCs/>
        </w:rPr>
        <w:t>4</w:t>
      </w:r>
      <w:r>
        <w:rPr>
          <w:rFonts w:ascii="Times New Roman" w:hAnsi="Times New Roman" w:cs="Times New Roman"/>
          <w:bCs/>
        </w:rPr>
        <w:t xml:space="preserve">. </w:t>
      </w:r>
      <w:r w:rsidRPr="002C3BFE">
        <w:rPr>
          <w:rFonts w:ascii="Times New Roman" w:hAnsi="Times New Roman" w:cs="Times New Roman"/>
          <w:bCs/>
        </w:rPr>
        <w:t>The evaluation of face validity was conducted through an online review process using a web-based</w:t>
      </w:r>
      <w:r>
        <w:rPr>
          <w:rFonts w:ascii="Times New Roman" w:hAnsi="Times New Roman" w:cs="Times New Roman"/>
          <w:bCs/>
        </w:rPr>
        <w:t xml:space="preserve"> questionnaire (developed using </w:t>
      </w:r>
      <w:proofErr w:type="spellStart"/>
      <w:r w:rsidRPr="002C3BFE">
        <w:rPr>
          <w:rFonts w:ascii="Times New Roman" w:hAnsi="Times New Roman" w:cs="Times New Roman"/>
          <w:bCs/>
        </w:rPr>
        <w:t>SurveyMonkey</w:t>
      </w:r>
      <w:proofErr w:type="spellEnd"/>
      <w:r>
        <w:rPr>
          <w:rFonts w:ascii="Times New Roman" w:hAnsi="Times New Roman" w:cs="Times New Roman"/>
          <w:bCs/>
        </w:rPr>
        <w:t>®</w:t>
      </w:r>
      <w:r w:rsidRPr="002C3BFE">
        <w:rPr>
          <w:rFonts w:ascii="Times New Roman" w:hAnsi="Times New Roman" w:cs="Times New Roman"/>
          <w:bCs/>
        </w:rPr>
        <w:t xml:space="preserve">). </w:t>
      </w:r>
      <w:r>
        <w:rPr>
          <w:rFonts w:ascii="Times New Roman" w:hAnsi="Times New Roman" w:cs="Times New Roman"/>
          <w:bCs/>
        </w:rPr>
        <w:t>TEP members were specifically asked “</w:t>
      </w:r>
      <w:r w:rsidR="00D715C7">
        <w:rPr>
          <w:rFonts w:ascii="Times New Roman" w:hAnsi="Times New Roman" w:cs="Times New Roman"/>
          <w:bCs/>
        </w:rPr>
        <w:t>w</w:t>
      </w:r>
      <w:r>
        <w:rPr>
          <w:rFonts w:ascii="Times New Roman" w:hAnsi="Times New Roman" w:cs="Times New Roman"/>
          <w:bCs/>
        </w:rPr>
        <w:t>hether the performance score from the measure as specified represents an accurate reflection of quality of care</w:t>
      </w:r>
      <w:r w:rsidR="00D715C7">
        <w:rPr>
          <w:rFonts w:ascii="Times New Roman" w:hAnsi="Times New Roman" w:cs="Times New Roman"/>
          <w:bCs/>
        </w:rPr>
        <w:t>,</w:t>
      </w:r>
      <w:r>
        <w:rPr>
          <w:rFonts w:ascii="Times New Roman" w:hAnsi="Times New Roman" w:cs="Times New Roman"/>
          <w:bCs/>
        </w:rPr>
        <w:t>” and responded by indicating</w:t>
      </w:r>
      <w:r w:rsidRPr="009F706B">
        <w:rPr>
          <w:rFonts w:ascii="Times New Roman" w:hAnsi="Times New Roman" w:cs="Times New Roman"/>
          <w:bCs/>
        </w:rPr>
        <w:t xml:space="preserve"> </w:t>
      </w:r>
      <w:r>
        <w:rPr>
          <w:rFonts w:ascii="Times New Roman" w:hAnsi="Times New Roman" w:cs="Times New Roman"/>
          <w:bCs/>
        </w:rPr>
        <w:t xml:space="preserve">their level of </w:t>
      </w:r>
      <w:r w:rsidRPr="002C3BFE">
        <w:rPr>
          <w:rFonts w:ascii="Times New Roman" w:hAnsi="Times New Roman" w:cs="Times New Roman"/>
          <w:bCs/>
        </w:rPr>
        <w:t>agreement with the statement</w:t>
      </w:r>
      <w:r>
        <w:rPr>
          <w:rFonts w:ascii="Times New Roman" w:hAnsi="Times New Roman" w:cs="Times New Roman"/>
          <w:bCs/>
        </w:rPr>
        <w:t xml:space="preserve"> </w:t>
      </w:r>
      <w:r w:rsidRPr="002C3BFE">
        <w:rPr>
          <w:rFonts w:ascii="Times New Roman" w:hAnsi="Times New Roman" w:cs="Times New Roman"/>
          <w:bCs/>
        </w:rPr>
        <w:t>on a 5-poi</w:t>
      </w:r>
      <w:r>
        <w:rPr>
          <w:rFonts w:ascii="Times New Roman" w:hAnsi="Times New Roman" w:cs="Times New Roman"/>
          <w:bCs/>
        </w:rPr>
        <w:t xml:space="preserve">nt </w:t>
      </w:r>
      <w:proofErr w:type="spellStart"/>
      <w:r>
        <w:rPr>
          <w:rFonts w:ascii="Times New Roman" w:hAnsi="Times New Roman" w:cs="Times New Roman"/>
          <w:bCs/>
        </w:rPr>
        <w:t>Likert</w:t>
      </w:r>
      <w:proofErr w:type="spellEnd"/>
      <w:r>
        <w:rPr>
          <w:rFonts w:ascii="Times New Roman" w:hAnsi="Times New Roman" w:cs="Times New Roman"/>
          <w:bCs/>
        </w:rPr>
        <w:t xml:space="preserve"> scale (</w:t>
      </w:r>
      <w:r w:rsidRPr="002C3BFE">
        <w:rPr>
          <w:rFonts w:ascii="Times New Roman" w:hAnsi="Times New Roman" w:cs="Times New Roman"/>
          <w:bCs/>
        </w:rPr>
        <w:t>1=Strongly Disagree; 2=Disagree; 3=Neutral; 4=Agree; 5=Strongly Agree</w:t>
      </w:r>
      <w:r>
        <w:rPr>
          <w:rFonts w:ascii="Times New Roman" w:hAnsi="Times New Roman" w:cs="Times New Roman"/>
          <w:bCs/>
        </w:rPr>
        <w:t>).</w:t>
      </w:r>
    </w:p>
    <w:p w14:paraId="4A2941B5" w14:textId="77777777" w:rsidR="00FA7BD3" w:rsidRDefault="00FA7BD3" w:rsidP="006B0488">
      <w:pPr>
        <w:autoSpaceDE w:val="0"/>
        <w:autoSpaceDN w:val="0"/>
        <w:adjustRightInd w:val="0"/>
        <w:spacing w:after="0" w:line="240" w:lineRule="auto"/>
        <w:rPr>
          <w:rFonts w:cstheme="minorHAnsi"/>
          <w:bCs/>
        </w:rPr>
      </w:pPr>
    </w:p>
    <w:p w14:paraId="2BCAA342" w14:textId="77777777" w:rsidR="00D715C7" w:rsidRDefault="00D715C7" w:rsidP="006B0488">
      <w:pPr>
        <w:widowControl w:val="0"/>
        <w:spacing w:after="0" w:line="240" w:lineRule="auto"/>
        <w:rPr>
          <w:rFonts w:ascii="Arial" w:hAnsi="Arial" w:cs="Arial"/>
          <w:b/>
          <w:sz w:val="20"/>
          <w:szCs w:val="20"/>
        </w:rPr>
      </w:pPr>
      <w:r>
        <w:rPr>
          <w:rFonts w:ascii="Arial" w:hAnsi="Arial" w:cs="Arial"/>
          <w:b/>
          <w:sz w:val="20"/>
          <w:szCs w:val="20"/>
        </w:rPr>
        <w:br w:type="page"/>
      </w:r>
    </w:p>
    <w:p w14:paraId="17E5E10A" w14:textId="77777777" w:rsidR="00FA7BD3" w:rsidRPr="00D715C7" w:rsidRDefault="00FA7BD3" w:rsidP="006B0488">
      <w:pPr>
        <w:widowControl w:val="0"/>
        <w:spacing w:after="0" w:line="240" w:lineRule="auto"/>
        <w:rPr>
          <w:rFonts w:cs="Arial"/>
          <w:b/>
        </w:rPr>
      </w:pPr>
      <w:proofErr w:type="gramStart"/>
      <w:r w:rsidRPr="00D715C7">
        <w:rPr>
          <w:rFonts w:cs="Arial"/>
          <w:b/>
        </w:rPr>
        <w:lastRenderedPageBreak/>
        <w:t xml:space="preserve">Table </w:t>
      </w:r>
      <w:r w:rsidR="009A2B36" w:rsidRPr="00D715C7">
        <w:rPr>
          <w:rFonts w:cs="Arial"/>
          <w:b/>
        </w:rPr>
        <w:t>4</w:t>
      </w:r>
      <w:r w:rsidRPr="00D715C7">
        <w:rPr>
          <w:rFonts w:cs="Arial"/>
          <w:b/>
        </w:rPr>
        <w:t>.</w:t>
      </w:r>
      <w:proofErr w:type="gramEnd"/>
      <w:r w:rsidRPr="00D715C7">
        <w:rPr>
          <w:rFonts w:cs="Arial"/>
          <w:b/>
        </w:rPr>
        <w:t xml:space="preserve"> TEP Members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4"/>
        <w:gridCol w:w="7304"/>
      </w:tblGrid>
      <w:tr w:rsidR="00FA7BD3" w:rsidRPr="00B57546" w14:paraId="227E9627" w14:textId="77777777" w:rsidTr="00601383">
        <w:trPr>
          <w:cantSplit/>
          <w:trHeight w:val="20"/>
          <w:tblHeader/>
        </w:trPr>
        <w:tc>
          <w:tcPr>
            <w:tcW w:w="2164" w:type="dxa"/>
            <w:shd w:val="clear" w:color="auto" w:fill="auto"/>
            <w:vAlign w:val="bottom"/>
          </w:tcPr>
          <w:p w14:paraId="68F6E9BD" w14:textId="77777777" w:rsidR="00FA7BD3" w:rsidRPr="00B57546" w:rsidRDefault="00FA7BD3" w:rsidP="006B0488">
            <w:pPr>
              <w:spacing w:after="0" w:line="240" w:lineRule="auto"/>
              <w:jc w:val="center"/>
              <w:rPr>
                <w:rFonts w:eastAsia="Calibri" w:cs="Arial"/>
                <w:b/>
              </w:rPr>
            </w:pPr>
            <w:r w:rsidRPr="00B57546">
              <w:rPr>
                <w:rFonts w:eastAsia="Calibri" w:cs="Arial"/>
                <w:b/>
              </w:rPr>
              <w:t>Name</w:t>
            </w:r>
          </w:p>
        </w:tc>
        <w:tc>
          <w:tcPr>
            <w:tcW w:w="7304" w:type="dxa"/>
            <w:shd w:val="clear" w:color="auto" w:fill="auto"/>
            <w:vAlign w:val="bottom"/>
          </w:tcPr>
          <w:p w14:paraId="6371DED6" w14:textId="77777777" w:rsidR="00FA7BD3" w:rsidRPr="00B57546" w:rsidRDefault="00FA7BD3" w:rsidP="006B0488">
            <w:pPr>
              <w:spacing w:after="0" w:line="240" w:lineRule="auto"/>
              <w:jc w:val="center"/>
              <w:rPr>
                <w:rFonts w:eastAsia="Calibri" w:cs="Arial"/>
                <w:b/>
              </w:rPr>
            </w:pPr>
            <w:r w:rsidRPr="00B57546">
              <w:rPr>
                <w:rFonts w:eastAsia="Calibri" w:cs="Arial"/>
                <w:b/>
              </w:rPr>
              <w:t>Organization</w:t>
            </w:r>
          </w:p>
        </w:tc>
      </w:tr>
      <w:tr w:rsidR="00FA7BD3" w:rsidRPr="00B57546" w14:paraId="3FAF6DDA" w14:textId="77777777" w:rsidTr="00601383">
        <w:trPr>
          <w:cantSplit/>
          <w:trHeight w:val="20"/>
        </w:trPr>
        <w:tc>
          <w:tcPr>
            <w:tcW w:w="2164" w:type="dxa"/>
          </w:tcPr>
          <w:p w14:paraId="6D532AE9" w14:textId="77777777" w:rsidR="00FA7BD3" w:rsidRPr="00B57546" w:rsidRDefault="00FA7BD3" w:rsidP="006B0488">
            <w:pPr>
              <w:spacing w:after="0" w:line="240" w:lineRule="auto"/>
              <w:rPr>
                <w:rFonts w:eastAsia="Calibri" w:cs="Arial"/>
                <w:b/>
              </w:rPr>
            </w:pPr>
            <w:r w:rsidRPr="00B57546">
              <w:rPr>
                <w:rFonts w:eastAsia="Calibri" w:cs="Arial"/>
                <w:b/>
              </w:rPr>
              <w:t xml:space="preserve">Dale W. </w:t>
            </w:r>
            <w:proofErr w:type="spellStart"/>
            <w:r w:rsidRPr="00B57546">
              <w:rPr>
                <w:rFonts w:eastAsia="Calibri" w:cs="Arial"/>
                <w:b/>
              </w:rPr>
              <w:t>Bratzler</w:t>
            </w:r>
            <w:proofErr w:type="spellEnd"/>
            <w:r w:rsidRPr="00B57546">
              <w:rPr>
                <w:rFonts w:eastAsia="Calibri" w:cs="Arial"/>
                <w:b/>
              </w:rPr>
              <w:t xml:space="preserve"> </w:t>
            </w:r>
          </w:p>
          <w:p w14:paraId="2AA21732" w14:textId="77777777" w:rsidR="00FA7BD3" w:rsidRPr="00B57546" w:rsidRDefault="00FA7BD3" w:rsidP="006B0488">
            <w:pPr>
              <w:spacing w:after="0" w:line="240" w:lineRule="auto"/>
              <w:rPr>
                <w:rFonts w:eastAsia="Calibri" w:cs="Arial"/>
                <w:color w:val="000000"/>
              </w:rPr>
            </w:pPr>
            <w:r w:rsidRPr="00B57546">
              <w:rPr>
                <w:rFonts w:eastAsia="Calibri" w:cs="Arial"/>
                <w:color w:val="000000"/>
              </w:rPr>
              <w:t>DO, MPH</w:t>
            </w:r>
          </w:p>
        </w:tc>
        <w:tc>
          <w:tcPr>
            <w:tcW w:w="7304" w:type="dxa"/>
          </w:tcPr>
          <w:p w14:paraId="276097E2" w14:textId="77777777" w:rsidR="00FA7BD3" w:rsidRPr="00B57546" w:rsidRDefault="00FA7BD3" w:rsidP="006B0488">
            <w:pPr>
              <w:spacing w:after="0" w:line="240" w:lineRule="auto"/>
              <w:rPr>
                <w:rFonts w:eastAsia="Calibri" w:cs="Arial"/>
                <w:color w:val="000000"/>
              </w:rPr>
            </w:pPr>
            <w:r w:rsidRPr="00B57546">
              <w:rPr>
                <w:rFonts w:eastAsia="Calibri" w:cs="Arial"/>
                <w:color w:val="000000"/>
              </w:rPr>
              <w:t>Professor and Associate Dean, College of Public Health, University of Oklahoma Health Sciences Center</w:t>
            </w:r>
          </w:p>
        </w:tc>
      </w:tr>
      <w:tr w:rsidR="00FA7BD3" w:rsidRPr="00B57546" w14:paraId="55E29B6E" w14:textId="77777777" w:rsidTr="00601383">
        <w:trPr>
          <w:cantSplit/>
          <w:trHeight w:val="20"/>
        </w:trPr>
        <w:tc>
          <w:tcPr>
            <w:tcW w:w="2164" w:type="dxa"/>
          </w:tcPr>
          <w:p w14:paraId="4816193D" w14:textId="77777777" w:rsidR="00FA7BD3" w:rsidRPr="00B57546" w:rsidRDefault="00FA7BD3" w:rsidP="006B0488">
            <w:pPr>
              <w:spacing w:after="0" w:line="240" w:lineRule="auto"/>
              <w:rPr>
                <w:rFonts w:eastAsia="Calibri" w:cs="Arial"/>
                <w:b/>
              </w:rPr>
            </w:pPr>
            <w:r w:rsidRPr="00B57546">
              <w:rPr>
                <w:rFonts w:eastAsia="Calibri" w:cs="Arial"/>
                <w:b/>
              </w:rPr>
              <w:t xml:space="preserve">Mary Brennan-Taylor </w:t>
            </w:r>
          </w:p>
          <w:p w14:paraId="12D31939" w14:textId="77777777" w:rsidR="00FA7BD3" w:rsidRPr="00B57546" w:rsidRDefault="00FA7BD3" w:rsidP="006B0488">
            <w:pPr>
              <w:spacing w:after="0" w:line="240" w:lineRule="auto"/>
              <w:rPr>
                <w:rFonts w:eastAsia="Calibri" w:cs="Arial"/>
              </w:rPr>
            </w:pPr>
          </w:p>
        </w:tc>
        <w:tc>
          <w:tcPr>
            <w:tcW w:w="7304" w:type="dxa"/>
          </w:tcPr>
          <w:p w14:paraId="477B4DF0" w14:textId="77777777" w:rsidR="00FA7BD3" w:rsidRPr="00B57546" w:rsidRDefault="00FA7BD3" w:rsidP="006B0488">
            <w:pPr>
              <w:spacing w:after="0" w:line="240" w:lineRule="auto"/>
              <w:rPr>
                <w:rFonts w:eastAsia="Calibri" w:cs="Arial"/>
              </w:rPr>
            </w:pPr>
            <w:r w:rsidRPr="00B57546">
              <w:rPr>
                <w:rFonts w:eastAsia="Calibri" w:cs="Arial"/>
              </w:rPr>
              <w:t xml:space="preserve">Adjunct Research Instructor of Family Medicine, School of Medicine and Biomedical Sciences, University of Buffalo </w:t>
            </w:r>
          </w:p>
          <w:p w14:paraId="6069CCCC" w14:textId="77777777" w:rsidR="00FA7BD3" w:rsidRPr="00B57546" w:rsidRDefault="00FA7BD3" w:rsidP="006B0488">
            <w:pPr>
              <w:spacing w:after="0" w:line="240" w:lineRule="auto"/>
              <w:rPr>
                <w:rFonts w:eastAsia="Calibri" w:cs="Arial"/>
              </w:rPr>
            </w:pPr>
            <w:r w:rsidRPr="00B57546">
              <w:rPr>
                <w:rFonts w:eastAsia="Calibri" w:cs="Arial"/>
              </w:rPr>
              <w:t>Representing: TEP as Patient Representative</w:t>
            </w:r>
          </w:p>
        </w:tc>
      </w:tr>
      <w:tr w:rsidR="00FA7BD3" w:rsidRPr="00B57546" w14:paraId="5E35ACE4" w14:textId="77777777" w:rsidTr="00601383">
        <w:trPr>
          <w:cantSplit/>
          <w:trHeight w:val="20"/>
        </w:trPr>
        <w:tc>
          <w:tcPr>
            <w:tcW w:w="2164" w:type="dxa"/>
          </w:tcPr>
          <w:p w14:paraId="7171A552" w14:textId="77777777" w:rsidR="00FA7BD3" w:rsidRPr="00B57546" w:rsidRDefault="00FA7BD3" w:rsidP="006B0488">
            <w:pPr>
              <w:spacing w:after="0" w:line="240" w:lineRule="auto"/>
              <w:rPr>
                <w:rFonts w:eastAsia="Calibri" w:cs="Arial"/>
              </w:rPr>
            </w:pPr>
            <w:r w:rsidRPr="00B57546">
              <w:rPr>
                <w:rFonts w:eastAsia="Calibri" w:cs="Arial"/>
                <w:b/>
              </w:rPr>
              <w:t xml:space="preserve">Frank E. Briggs III </w:t>
            </w:r>
            <w:proofErr w:type="spellStart"/>
            <w:r w:rsidRPr="00B57546">
              <w:rPr>
                <w:rFonts w:eastAsia="Calibri" w:cs="Arial"/>
              </w:rPr>
              <w:t>PharmD</w:t>
            </w:r>
            <w:proofErr w:type="spellEnd"/>
            <w:r w:rsidRPr="00B57546">
              <w:rPr>
                <w:rFonts w:eastAsia="Calibri" w:cs="Arial"/>
              </w:rPr>
              <w:t>, MPH</w:t>
            </w:r>
          </w:p>
        </w:tc>
        <w:tc>
          <w:tcPr>
            <w:tcW w:w="7304" w:type="dxa"/>
          </w:tcPr>
          <w:p w14:paraId="2FE03D3E" w14:textId="77777777" w:rsidR="00FA7BD3" w:rsidRPr="00B57546" w:rsidRDefault="00FA7BD3" w:rsidP="006B0488">
            <w:pPr>
              <w:spacing w:after="0" w:line="240" w:lineRule="auto"/>
              <w:rPr>
                <w:rFonts w:eastAsia="Calibri" w:cs="Arial"/>
                <w:color w:val="000000"/>
              </w:rPr>
            </w:pPr>
            <w:r w:rsidRPr="00B57546">
              <w:rPr>
                <w:rFonts w:eastAsia="Calibri" w:cs="Arial"/>
                <w:color w:val="000000"/>
              </w:rPr>
              <w:t>Vice President, Quality and Patient Safety, West Virginia University Healthcare</w:t>
            </w:r>
          </w:p>
          <w:p w14:paraId="489A3024" w14:textId="77777777" w:rsidR="00FA7BD3" w:rsidRPr="00B57546" w:rsidRDefault="00FA7BD3" w:rsidP="006B0488">
            <w:pPr>
              <w:spacing w:after="0" w:line="240" w:lineRule="auto"/>
              <w:rPr>
                <w:rFonts w:eastAsia="Calibri" w:cs="Arial"/>
                <w:color w:val="000000"/>
              </w:rPr>
            </w:pPr>
            <w:r w:rsidRPr="00B57546">
              <w:rPr>
                <w:rFonts w:eastAsia="Calibri" w:cs="Arial"/>
                <w:color w:val="000000"/>
              </w:rPr>
              <w:t>Representing: American Society of Health-System Pharmacists</w:t>
            </w:r>
          </w:p>
        </w:tc>
      </w:tr>
      <w:tr w:rsidR="00FA7BD3" w:rsidRPr="00B57546" w14:paraId="4B71F297" w14:textId="77777777" w:rsidTr="00601383">
        <w:trPr>
          <w:cantSplit/>
          <w:trHeight w:val="20"/>
        </w:trPr>
        <w:tc>
          <w:tcPr>
            <w:tcW w:w="2164" w:type="dxa"/>
          </w:tcPr>
          <w:p w14:paraId="4C36A289" w14:textId="77777777" w:rsidR="00FA7BD3" w:rsidRPr="00B57546" w:rsidRDefault="00FA7BD3" w:rsidP="006B0488">
            <w:pPr>
              <w:spacing w:after="0" w:line="240" w:lineRule="auto"/>
              <w:rPr>
                <w:rFonts w:eastAsia="Calibri" w:cs="Arial"/>
                <w:b/>
              </w:rPr>
            </w:pPr>
            <w:r w:rsidRPr="00B57546">
              <w:rPr>
                <w:rFonts w:eastAsia="Calibri" w:cs="Arial"/>
                <w:b/>
              </w:rPr>
              <w:t>Daniel Castillo</w:t>
            </w:r>
          </w:p>
          <w:p w14:paraId="67063756" w14:textId="77777777" w:rsidR="00FA7BD3" w:rsidRPr="00B57546" w:rsidRDefault="00FA7BD3" w:rsidP="006B0488">
            <w:pPr>
              <w:spacing w:after="0" w:line="240" w:lineRule="auto"/>
              <w:rPr>
                <w:rFonts w:eastAsia="Calibri" w:cs="Arial"/>
              </w:rPr>
            </w:pPr>
            <w:r w:rsidRPr="00B57546">
              <w:rPr>
                <w:rFonts w:eastAsia="Calibri" w:cs="Arial"/>
              </w:rPr>
              <w:t>MD, MBA</w:t>
            </w:r>
          </w:p>
        </w:tc>
        <w:tc>
          <w:tcPr>
            <w:tcW w:w="7304" w:type="dxa"/>
          </w:tcPr>
          <w:p w14:paraId="7485C8B6" w14:textId="77777777" w:rsidR="00FA7BD3" w:rsidRPr="00B57546" w:rsidRDefault="00FA7BD3" w:rsidP="006B0488">
            <w:pPr>
              <w:spacing w:after="0" w:line="240" w:lineRule="auto"/>
              <w:rPr>
                <w:rFonts w:eastAsia="Calibri" w:cs="Arial"/>
                <w:color w:val="000000"/>
              </w:rPr>
            </w:pPr>
            <w:r w:rsidRPr="00B57546">
              <w:rPr>
                <w:rFonts w:eastAsia="Calibri" w:cs="Arial"/>
                <w:color w:val="000000"/>
              </w:rPr>
              <w:t>Medical Director, Healthcare Quality Evaluation, The Joint Commission</w:t>
            </w:r>
          </w:p>
        </w:tc>
      </w:tr>
      <w:tr w:rsidR="00FA7BD3" w:rsidRPr="00B57546" w14:paraId="2C4AD1AD" w14:textId="77777777" w:rsidTr="00601383">
        <w:trPr>
          <w:cantSplit/>
          <w:trHeight w:val="20"/>
        </w:trPr>
        <w:tc>
          <w:tcPr>
            <w:tcW w:w="2164" w:type="dxa"/>
          </w:tcPr>
          <w:p w14:paraId="6D746A16" w14:textId="77777777" w:rsidR="00FA7BD3" w:rsidRPr="00B57546" w:rsidRDefault="00FA7BD3" w:rsidP="006B0488">
            <w:pPr>
              <w:spacing w:after="0" w:line="240" w:lineRule="auto"/>
              <w:rPr>
                <w:rFonts w:eastAsia="Calibri" w:cs="Arial"/>
                <w:b/>
              </w:rPr>
            </w:pPr>
            <w:r w:rsidRPr="00B57546">
              <w:rPr>
                <w:rFonts w:eastAsia="Calibri" w:cs="Arial"/>
                <w:b/>
              </w:rPr>
              <w:t xml:space="preserve">Joan </w:t>
            </w:r>
            <w:proofErr w:type="spellStart"/>
            <w:r w:rsidRPr="00B57546">
              <w:rPr>
                <w:rFonts w:eastAsia="Calibri" w:cs="Arial"/>
                <w:b/>
              </w:rPr>
              <w:t>Ching</w:t>
            </w:r>
            <w:proofErr w:type="spellEnd"/>
          </w:p>
          <w:p w14:paraId="2616C907" w14:textId="77777777" w:rsidR="00FA7BD3" w:rsidRPr="00B57546" w:rsidRDefault="00FA7BD3" w:rsidP="006B0488">
            <w:pPr>
              <w:spacing w:after="0" w:line="240" w:lineRule="auto"/>
              <w:rPr>
                <w:rFonts w:eastAsia="Calibri" w:cs="Arial"/>
                <w:b/>
              </w:rPr>
            </w:pPr>
            <w:r w:rsidRPr="00B57546">
              <w:rPr>
                <w:rFonts w:eastAsia="Calibri" w:cs="Arial"/>
              </w:rPr>
              <w:t>RN, MN, CPHQ</w:t>
            </w:r>
          </w:p>
        </w:tc>
        <w:tc>
          <w:tcPr>
            <w:tcW w:w="7304" w:type="dxa"/>
          </w:tcPr>
          <w:p w14:paraId="532ACEC2" w14:textId="77777777" w:rsidR="00FA7BD3" w:rsidRPr="00B57546" w:rsidRDefault="00FA7BD3" w:rsidP="006B0488">
            <w:pPr>
              <w:spacing w:after="0" w:line="240" w:lineRule="auto"/>
              <w:rPr>
                <w:rFonts w:eastAsia="Calibri" w:cs="Arial"/>
                <w:color w:val="000000"/>
              </w:rPr>
            </w:pPr>
            <w:r w:rsidRPr="00B57546">
              <w:rPr>
                <w:rFonts w:eastAsia="Calibri" w:cs="Arial"/>
                <w:color w:val="000000"/>
              </w:rPr>
              <w:t>Administrative Director, Hospital Quality &amp; Safety, Virginia Mason Medical Center</w:t>
            </w:r>
          </w:p>
        </w:tc>
      </w:tr>
      <w:tr w:rsidR="00FA7BD3" w:rsidRPr="00B57546" w14:paraId="36F80079" w14:textId="77777777" w:rsidTr="00601383">
        <w:trPr>
          <w:cantSplit/>
          <w:trHeight w:val="20"/>
        </w:trPr>
        <w:tc>
          <w:tcPr>
            <w:tcW w:w="2164" w:type="dxa"/>
          </w:tcPr>
          <w:p w14:paraId="4D5AB496" w14:textId="77777777" w:rsidR="00FA7BD3" w:rsidRPr="00B57546" w:rsidRDefault="00FA7BD3" w:rsidP="006B0488">
            <w:pPr>
              <w:spacing w:after="0" w:line="240" w:lineRule="auto"/>
              <w:rPr>
                <w:rFonts w:eastAsia="Calibri" w:cs="Arial"/>
                <w:b/>
              </w:rPr>
            </w:pPr>
            <w:r w:rsidRPr="00B57546">
              <w:rPr>
                <w:rFonts w:eastAsia="Calibri" w:cs="Arial"/>
                <w:b/>
              </w:rPr>
              <w:t>Edward S. Eisenberg</w:t>
            </w:r>
          </w:p>
          <w:p w14:paraId="2BCEB70F" w14:textId="77777777" w:rsidR="00FA7BD3" w:rsidRPr="00B57546" w:rsidRDefault="00FA7BD3" w:rsidP="006B0488">
            <w:pPr>
              <w:spacing w:after="0" w:line="240" w:lineRule="auto"/>
              <w:rPr>
                <w:rFonts w:eastAsia="Calibri" w:cs="Arial"/>
              </w:rPr>
            </w:pPr>
            <w:r w:rsidRPr="00B57546">
              <w:rPr>
                <w:rFonts w:eastAsia="Calibri" w:cs="Arial"/>
              </w:rPr>
              <w:t>MD, FACP</w:t>
            </w:r>
          </w:p>
        </w:tc>
        <w:tc>
          <w:tcPr>
            <w:tcW w:w="7304" w:type="dxa"/>
          </w:tcPr>
          <w:p w14:paraId="345188C0" w14:textId="77777777" w:rsidR="00FA7BD3" w:rsidRPr="00B57546" w:rsidRDefault="00FA7BD3" w:rsidP="006B0488">
            <w:pPr>
              <w:spacing w:after="0" w:line="240" w:lineRule="auto"/>
              <w:rPr>
                <w:rFonts w:eastAsia="Calibri" w:cs="Arial"/>
                <w:color w:val="000000"/>
              </w:rPr>
            </w:pPr>
            <w:r w:rsidRPr="00B57546">
              <w:rPr>
                <w:rFonts w:eastAsia="Calibri" w:cs="Arial"/>
                <w:color w:val="000000"/>
              </w:rPr>
              <w:t>Senior Vice President, Performance Measurement and Strategic Alliances, Pharmacy Quality Alliance</w:t>
            </w:r>
          </w:p>
        </w:tc>
      </w:tr>
      <w:tr w:rsidR="00FA7BD3" w:rsidRPr="00B57546" w14:paraId="3C9055EC" w14:textId="77777777" w:rsidTr="00601383">
        <w:trPr>
          <w:cantSplit/>
          <w:trHeight w:val="20"/>
        </w:trPr>
        <w:tc>
          <w:tcPr>
            <w:tcW w:w="2164" w:type="dxa"/>
          </w:tcPr>
          <w:p w14:paraId="6336E9D0" w14:textId="77777777" w:rsidR="00FA7BD3" w:rsidRPr="00B57546" w:rsidRDefault="00FA7BD3" w:rsidP="006B0488">
            <w:pPr>
              <w:spacing w:after="0" w:line="240" w:lineRule="auto"/>
              <w:rPr>
                <w:rFonts w:eastAsia="Calibri" w:cs="Arial"/>
                <w:b/>
              </w:rPr>
            </w:pPr>
            <w:r w:rsidRPr="00B57546">
              <w:rPr>
                <w:rFonts w:eastAsia="Calibri" w:cs="Arial"/>
                <w:b/>
              </w:rPr>
              <w:t>Floyd Eisenberg</w:t>
            </w:r>
          </w:p>
          <w:p w14:paraId="4CB4B1D2" w14:textId="77777777" w:rsidR="00FA7BD3" w:rsidRPr="00B57546" w:rsidRDefault="00FA7BD3" w:rsidP="006B0488">
            <w:pPr>
              <w:spacing w:after="0" w:line="240" w:lineRule="auto"/>
              <w:rPr>
                <w:rFonts w:eastAsia="Calibri" w:cs="Arial"/>
              </w:rPr>
            </w:pPr>
            <w:r w:rsidRPr="00B57546">
              <w:rPr>
                <w:rFonts w:eastAsia="Calibri" w:cs="Arial"/>
              </w:rPr>
              <w:t>MD, MPH, FACP</w:t>
            </w:r>
          </w:p>
        </w:tc>
        <w:tc>
          <w:tcPr>
            <w:tcW w:w="7304" w:type="dxa"/>
          </w:tcPr>
          <w:p w14:paraId="4B169649" w14:textId="77777777" w:rsidR="00FA7BD3" w:rsidRPr="00B57546" w:rsidRDefault="00FA7BD3" w:rsidP="006B0488">
            <w:pPr>
              <w:spacing w:after="0" w:line="240" w:lineRule="auto"/>
              <w:rPr>
                <w:rFonts w:eastAsia="Calibri" w:cs="Arial"/>
                <w:color w:val="000000"/>
              </w:rPr>
            </w:pPr>
            <w:r w:rsidRPr="00B57546">
              <w:rPr>
                <w:rFonts w:eastAsia="Calibri" w:cs="Arial"/>
                <w:color w:val="000000"/>
              </w:rPr>
              <w:t xml:space="preserve">President, </w:t>
            </w:r>
            <w:proofErr w:type="spellStart"/>
            <w:r w:rsidRPr="00B57546">
              <w:rPr>
                <w:rFonts w:eastAsia="Calibri" w:cs="Arial"/>
                <w:color w:val="000000"/>
              </w:rPr>
              <w:t>iParsimony</w:t>
            </w:r>
            <w:proofErr w:type="spellEnd"/>
            <w:r w:rsidRPr="00B57546">
              <w:rPr>
                <w:rFonts w:eastAsia="Calibri" w:cs="Arial"/>
                <w:color w:val="000000"/>
              </w:rPr>
              <w:t>, LLC</w:t>
            </w:r>
          </w:p>
        </w:tc>
      </w:tr>
      <w:tr w:rsidR="00FA7BD3" w:rsidRPr="00B57546" w14:paraId="2874AB99" w14:textId="77777777" w:rsidTr="00601383">
        <w:trPr>
          <w:cantSplit/>
          <w:trHeight w:val="20"/>
        </w:trPr>
        <w:tc>
          <w:tcPr>
            <w:tcW w:w="2164" w:type="dxa"/>
          </w:tcPr>
          <w:p w14:paraId="083D0BB1" w14:textId="77777777" w:rsidR="00FA7BD3" w:rsidRPr="00B57546" w:rsidRDefault="00FA7BD3" w:rsidP="006B0488">
            <w:pPr>
              <w:spacing w:after="0" w:line="240" w:lineRule="auto"/>
              <w:rPr>
                <w:rFonts w:eastAsia="Calibri" w:cs="Arial"/>
                <w:b/>
              </w:rPr>
            </w:pPr>
            <w:r w:rsidRPr="00B57546">
              <w:rPr>
                <w:rFonts w:eastAsia="Calibri" w:cs="Arial"/>
                <w:b/>
              </w:rPr>
              <w:t>Marybeth Farquhar</w:t>
            </w:r>
          </w:p>
          <w:p w14:paraId="28F62752" w14:textId="77777777" w:rsidR="00FA7BD3" w:rsidRPr="00B57546" w:rsidRDefault="00FA7BD3" w:rsidP="006B0488">
            <w:pPr>
              <w:spacing w:after="0" w:line="240" w:lineRule="auto"/>
              <w:rPr>
                <w:rFonts w:eastAsia="Calibri" w:cs="Arial"/>
              </w:rPr>
            </w:pPr>
            <w:r w:rsidRPr="00B57546">
              <w:rPr>
                <w:rFonts w:eastAsia="Calibri" w:cs="Arial"/>
              </w:rPr>
              <w:t>PhD, MSN, RN</w:t>
            </w:r>
          </w:p>
        </w:tc>
        <w:tc>
          <w:tcPr>
            <w:tcW w:w="7304" w:type="dxa"/>
          </w:tcPr>
          <w:p w14:paraId="064F3A1A" w14:textId="77777777" w:rsidR="00FA7BD3" w:rsidRPr="00B57546" w:rsidRDefault="00FA7BD3" w:rsidP="006B0488">
            <w:pPr>
              <w:spacing w:after="0" w:line="240" w:lineRule="auto"/>
              <w:rPr>
                <w:rFonts w:eastAsia="Calibri" w:cs="Arial"/>
                <w:color w:val="000000"/>
              </w:rPr>
            </w:pPr>
            <w:r w:rsidRPr="00B57546">
              <w:rPr>
                <w:rFonts w:eastAsia="Calibri" w:cs="Arial"/>
                <w:color w:val="000000"/>
              </w:rPr>
              <w:t>Vice President of Research &amp; Measurement, URAC</w:t>
            </w:r>
          </w:p>
        </w:tc>
      </w:tr>
      <w:tr w:rsidR="00FA7BD3" w:rsidRPr="00B57546" w14:paraId="47805FB1" w14:textId="77777777" w:rsidTr="00601383">
        <w:trPr>
          <w:cantSplit/>
          <w:trHeight w:val="20"/>
        </w:trPr>
        <w:tc>
          <w:tcPr>
            <w:tcW w:w="2164" w:type="dxa"/>
          </w:tcPr>
          <w:p w14:paraId="1EE7D03F" w14:textId="77777777" w:rsidR="00FA7BD3" w:rsidRPr="00B57546" w:rsidRDefault="00FA7BD3" w:rsidP="006B0488">
            <w:pPr>
              <w:spacing w:after="0" w:line="240" w:lineRule="auto"/>
              <w:rPr>
                <w:rFonts w:eastAsia="Calibri" w:cs="Arial"/>
                <w:b/>
              </w:rPr>
            </w:pPr>
            <w:r w:rsidRPr="00B57546">
              <w:rPr>
                <w:rFonts w:eastAsia="Calibri" w:cs="Arial"/>
                <w:b/>
              </w:rPr>
              <w:t>Frank Federico</w:t>
            </w:r>
          </w:p>
          <w:p w14:paraId="3E2CB530" w14:textId="77777777" w:rsidR="00FA7BD3" w:rsidRPr="00B57546" w:rsidRDefault="00FA7BD3" w:rsidP="006B0488">
            <w:pPr>
              <w:spacing w:after="0" w:line="240" w:lineRule="auto"/>
              <w:rPr>
                <w:rFonts w:eastAsia="Calibri" w:cs="Arial"/>
                <w:b/>
              </w:rPr>
            </w:pPr>
            <w:r w:rsidRPr="00B57546">
              <w:rPr>
                <w:rFonts w:eastAsia="Calibri" w:cs="Arial"/>
              </w:rPr>
              <w:t xml:space="preserve">BS, </w:t>
            </w:r>
            <w:proofErr w:type="spellStart"/>
            <w:r w:rsidRPr="00B57546">
              <w:rPr>
                <w:rFonts w:eastAsia="Calibri" w:cs="Arial"/>
              </w:rPr>
              <w:t>RPh</w:t>
            </w:r>
            <w:proofErr w:type="spellEnd"/>
          </w:p>
        </w:tc>
        <w:tc>
          <w:tcPr>
            <w:tcW w:w="7304" w:type="dxa"/>
          </w:tcPr>
          <w:p w14:paraId="542FC409" w14:textId="77777777" w:rsidR="00FA7BD3" w:rsidRPr="00B57546" w:rsidRDefault="00FA7BD3" w:rsidP="006B0488">
            <w:pPr>
              <w:spacing w:after="0" w:line="240" w:lineRule="auto"/>
              <w:rPr>
                <w:rFonts w:eastAsia="Calibri" w:cs="Arial"/>
                <w:color w:val="000000"/>
              </w:rPr>
            </w:pPr>
            <w:r w:rsidRPr="00B57546">
              <w:rPr>
                <w:rFonts w:eastAsia="Calibri" w:cs="Arial"/>
              </w:rPr>
              <w:t xml:space="preserve">Executive Director for Strategic Partners, </w:t>
            </w:r>
            <w:r w:rsidRPr="00B57546">
              <w:rPr>
                <w:rFonts w:eastAsia="Calibri" w:cs="Arial"/>
                <w:color w:val="000000"/>
              </w:rPr>
              <w:t>Institute for Healthcare Improvement</w:t>
            </w:r>
          </w:p>
        </w:tc>
      </w:tr>
      <w:tr w:rsidR="00FA7BD3" w:rsidRPr="00B57546" w14:paraId="2AF17707" w14:textId="77777777" w:rsidTr="00601383">
        <w:trPr>
          <w:cantSplit/>
          <w:trHeight w:val="20"/>
        </w:trPr>
        <w:tc>
          <w:tcPr>
            <w:tcW w:w="2164" w:type="dxa"/>
          </w:tcPr>
          <w:p w14:paraId="22E3DBA6" w14:textId="77777777" w:rsidR="00EA7B2D" w:rsidRPr="00B57546" w:rsidRDefault="00FA7BD3" w:rsidP="006B0488">
            <w:pPr>
              <w:spacing w:after="0" w:line="240" w:lineRule="auto"/>
              <w:rPr>
                <w:rFonts w:eastAsia="Calibri" w:cs="Arial"/>
                <w:b/>
              </w:rPr>
            </w:pPr>
            <w:r w:rsidRPr="00B57546">
              <w:rPr>
                <w:rFonts w:eastAsia="Calibri" w:cs="Arial"/>
                <w:b/>
              </w:rPr>
              <w:t xml:space="preserve">Robert </w:t>
            </w:r>
            <w:proofErr w:type="spellStart"/>
            <w:r w:rsidRPr="00B57546">
              <w:rPr>
                <w:rFonts w:eastAsia="Calibri" w:cs="Arial"/>
                <w:b/>
              </w:rPr>
              <w:t>Feroli</w:t>
            </w:r>
            <w:proofErr w:type="spellEnd"/>
            <w:r w:rsidRPr="00B57546">
              <w:rPr>
                <w:rFonts w:eastAsia="Calibri" w:cs="Arial"/>
                <w:b/>
              </w:rPr>
              <w:t xml:space="preserve"> </w:t>
            </w:r>
          </w:p>
          <w:p w14:paraId="1A6E3AAF" w14:textId="77777777" w:rsidR="00FA7BD3" w:rsidRPr="00B57546" w:rsidRDefault="00FA7BD3" w:rsidP="006B0488">
            <w:pPr>
              <w:spacing w:after="0" w:line="240" w:lineRule="auto"/>
              <w:rPr>
                <w:rFonts w:eastAsia="Calibri" w:cs="Arial"/>
              </w:rPr>
            </w:pPr>
            <w:proofErr w:type="spellStart"/>
            <w:r w:rsidRPr="00B57546">
              <w:rPr>
                <w:rFonts w:eastAsia="Calibri" w:cs="Arial"/>
              </w:rPr>
              <w:t>PharmD</w:t>
            </w:r>
            <w:proofErr w:type="spellEnd"/>
            <w:r w:rsidRPr="00B57546">
              <w:rPr>
                <w:rFonts w:eastAsia="Calibri" w:cs="Arial"/>
              </w:rPr>
              <w:t>, FASHP</w:t>
            </w:r>
          </w:p>
        </w:tc>
        <w:tc>
          <w:tcPr>
            <w:tcW w:w="7304" w:type="dxa"/>
          </w:tcPr>
          <w:p w14:paraId="11CE1B14" w14:textId="77777777" w:rsidR="00FA7BD3" w:rsidRPr="00B57546" w:rsidRDefault="00FA7BD3" w:rsidP="006B0488">
            <w:pPr>
              <w:spacing w:after="0" w:line="240" w:lineRule="auto"/>
              <w:rPr>
                <w:rFonts w:eastAsia="Calibri" w:cs="Arial"/>
                <w:color w:val="000000"/>
              </w:rPr>
            </w:pPr>
            <w:r w:rsidRPr="00B57546">
              <w:rPr>
                <w:rFonts w:eastAsia="Calibri" w:cs="Arial"/>
              </w:rPr>
              <w:t xml:space="preserve">Medication Safety Officer, </w:t>
            </w:r>
            <w:r w:rsidRPr="00B57546">
              <w:rPr>
                <w:rFonts w:eastAsia="Calibri" w:cs="Arial"/>
                <w:color w:val="000000"/>
              </w:rPr>
              <w:t>Johns Hopkins Hospital</w:t>
            </w:r>
          </w:p>
        </w:tc>
      </w:tr>
      <w:tr w:rsidR="00FA7BD3" w:rsidRPr="00B57546" w14:paraId="763D3A47" w14:textId="77777777" w:rsidTr="00601383">
        <w:trPr>
          <w:cantSplit/>
          <w:trHeight w:val="20"/>
        </w:trPr>
        <w:tc>
          <w:tcPr>
            <w:tcW w:w="2164" w:type="dxa"/>
          </w:tcPr>
          <w:p w14:paraId="0C701A31" w14:textId="77777777" w:rsidR="00FA7BD3" w:rsidRPr="00B57546" w:rsidRDefault="00FA7BD3" w:rsidP="006B0488">
            <w:pPr>
              <w:spacing w:after="0" w:line="240" w:lineRule="auto"/>
              <w:rPr>
                <w:rFonts w:eastAsia="Calibri" w:cs="Arial"/>
                <w:b/>
              </w:rPr>
            </w:pPr>
            <w:proofErr w:type="spellStart"/>
            <w:r w:rsidRPr="00B57546">
              <w:rPr>
                <w:rFonts w:eastAsia="Calibri" w:cs="Arial"/>
                <w:b/>
              </w:rPr>
              <w:t>Tejal</w:t>
            </w:r>
            <w:proofErr w:type="spellEnd"/>
            <w:r w:rsidRPr="00B57546">
              <w:rPr>
                <w:rFonts w:eastAsia="Calibri" w:cs="Arial"/>
                <w:b/>
              </w:rPr>
              <w:t xml:space="preserve"> Gandhi </w:t>
            </w:r>
          </w:p>
          <w:p w14:paraId="43A98AB0" w14:textId="77777777" w:rsidR="00FA7BD3" w:rsidRPr="00B57546" w:rsidRDefault="00FA7BD3" w:rsidP="006B0488">
            <w:pPr>
              <w:spacing w:after="0" w:line="240" w:lineRule="auto"/>
              <w:rPr>
                <w:rFonts w:eastAsia="Calibri" w:cs="Arial"/>
              </w:rPr>
            </w:pPr>
            <w:r w:rsidRPr="00B57546">
              <w:rPr>
                <w:rFonts w:eastAsia="Calibri" w:cs="Arial"/>
              </w:rPr>
              <w:t>MD, MPH</w:t>
            </w:r>
          </w:p>
        </w:tc>
        <w:tc>
          <w:tcPr>
            <w:tcW w:w="7304" w:type="dxa"/>
          </w:tcPr>
          <w:p w14:paraId="5A3A6750" w14:textId="77777777" w:rsidR="00FA7BD3" w:rsidRPr="00B57546" w:rsidRDefault="00FA7BD3" w:rsidP="006B0488">
            <w:pPr>
              <w:spacing w:after="0" w:line="240" w:lineRule="auto"/>
              <w:rPr>
                <w:rFonts w:eastAsia="Calibri" w:cs="Arial"/>
                <w:color w:val="000000"/>
              </w:rPr>
            </w:pPr>
            <w:r w:rsidRPr="00B57546">
              <w:rPr>
                <w:rFonts w:eastAsia="Calibri" w:cs="Arial"/>
              </w:rPr>
              <w:t xml:space="preserve">President, </w:t>
            </w:r>
            <w:r w:rsidRPr="00B57546">
              <w:rPr>
                <w:rFonts w:eastAsia="Calibri" w:cs="Arial"/>
                <w:color w:val="000000"/>
              </w:rPr>
              <w:t>National Patient Safety Foundation; Board-certified Internist and Associate Professor of Medicine, Harvard Medical School</w:t>
            </w:r>
          </w:p>
          <w:p w14:paraId="0D9A5F0D" w14:textId="77777777" w:rsidR="00FA7BD3" w:rsidRPr="00B57546" w:rsidRDefault="00FA7BD3" w:rsidP="006B0488">
            <w:pPr>
              <w:spacing w:after="0" w:line="240" w:lineRule="auto"/>
              <w:rPr>
                <w:rFonts w:eastAsia="Calibri" w:cs="Arial"/>
                <w:color w:val="000000"/>
              </w:rPr>
            </w:pPr>
            <w:r w:rsidRPr="00B57546">
              <w:rPr>
                <w:rFonts w:eastAsia="Calibri" w:cs="Arial"/>
                <w:color w:val="000000"/>
              </w:rPr>
              <w:t>Representing: American Hospital Association</w:t>
            </w:r>
          </w:p>
        </w:tc>
      </w:tr>
      <w:tr w:rsidR="00FA7BD3" w:rsidRPr="00B57546" w14:paraId="2CFA23E4" w14:textId="77777777" w:rsidTr="00601383">
        <w:trPr>
          <w:cantSplit/>
          <w:trHeight w:val="20"/>
        </w:trPr>
        <w:tc>
          <w:tcPr>
            <w:tcW w:w="2164" w:type="dxa"/>
          </w:tcPr>
          <w:p w14:paraId="25F1BDB7" w14:textId="77777777" w:rsidR="00FA7BD3" w:rsidRPr="00B57546" w:rsidRDefault="00FA7BD3" w:rsidP="006B0488">
            <w:pPr>
              <w:spacing w:after="0" w:line="240" w:lineRule="auto"/>
              <w:rPr>
                <w:rFonts w:eastAsia="Calibri" w:cs="Arial"/>
                <w:b/>
              </w:rPr>
            </w:pPr>
            <w:r w:rsidRPr="00B57546">
              <w:rPr>
                <w:rFonts w:eastAsia="Calibri" w:cs="Arial"/>
                <w:b/>
              </w:rPr>
              <w:t>P. Michael Ho</w:t>
            </w:r>
          </w:p>
          <w:p w14:paraId="4607DBFD" w14:textId="77777777" w:rsidR="00FA7BD3" w:rsidRPr="00B57546" w:rsidRDefault="00FA7BD3" w:rsidP="006B0488">
            <w:pPr>
              <w:spacing w:after="0" w:line="240" w:lineRule="auto"/>
              <w:rPr>
                <w:rFonts w:eastAsia="Calibri" w:cs="Arial"/>
              </w:rPr>
            </w:pPr>
            <w:r w:rsidRPr="00B57546">
              <w:rPr>
                <w:rFonts w:eastAsia="Calibri" w:cs="Arial"/>
              </w:rPr>
              <w:t>MD, PhD, FACC</w:t>
            </w:r>
          </w:p>
        </w:tc>
        <w:tc>
          <w:tcPr>
            <w:tcW w:w="7304" w:type="dxa"/>
          </w:tcPr>
          <w:p w14:paraId="368F4FD4" w14:textId="77777777" w:rsidR="00FA7BD3" w:rsidRPr="00B57546" w:rsidRDefault="00FA7BD3" w:rsidP="006B0488">
            <w:pPr>
              <w:spacing w:after="0" w:line="240" w:lineRule="auto"/>
              <w:rPr>
                <w:rFonts w:eastAsia="Calibri" w:cs="Arial"/>
              </w:rPr>
            </w:pPr>
            <w:r w:rsidRPr="00B57546">
              <w:rPr>
                <w:rFonts w:eastAsia="Calibri" w:cs="Arial"/>
              </w:rPr>
              <w:t>Staff Cardiologist, VA Eastern Colorado Health Care System; Associate Professor of Medicine, University of Colorado Denver</w:t>
            </w:r>
          </w:p>
          <w:p w14:paraId="32F64677" w14:textId="77777777" w:rsidR="00FA7BD3" w:rsidRPr="00B57546" w:rsidRDefault="00FA7BD3" w:rsidP="006B0488">
            <w:pPr>
              <w:spacing w:after="0" w:line="240" w:lineRule="auto"/>
              <w:rPr>
                <w:rFonts w:eastAsia="Calibri" w:cs="Arial"/>
              </w:rPr>
            </w:pPr>
            <w:r w:rsidRPr="00B57546">
              <w:rPr>
                <w:rFonts w:eastAsia="Calibri" w:cs="Arial"/>
              </w:rPr>
              <w:t>Representing: American College of Cardiology</w:t>
            </w:r>
          </w:p>
        </w:tc>
      </w:tr>
      <w:tr w:rsidR="00FA7BD3" w:rsidRPr="00B57546" w14:paraId="30A4D6F9" w14:textId="77777777" w:rsidTr="00601383">
        <w:trPr>
          <w:cantSplit/>
          <w:trHeight w:val="20"/>
        </w:trPr>
        <w:tc>
          <w:tcPr>
            <w:tcW w:w="2164" w:type="dxa"/>
          </w:tcPr>
          <w:p w14:paraId="133FA172" w14:textId="77777777" w:rsidR="00FA7BD3" w:rsidRPr="00B57546" w:rsidRDefault="00FA7BD3" w:rsidP="006B0488">
            <w:pPr>
              <w:spacing w:after="0" w:line="240" w:lineRule="auto"/>
              <w:rPr>
                <w:rFonts w:eastAsia="Calibri" w:cs="Arial"/>
              </w:rPr>
            </w:pPr>
            <w:r w:rsidRPr="00B57546">
              <w:rPr>
                <w:rFonts w:eastAsia="Calibri" w:cs="Arial"/>
                <w:b/>
              </w:rPr>
              <w:t xml:space="preserve">Mark L. </w:t>
            </w:r>
            <w:proofErr w:type="spellStart"/>
            <w:r w:rsidRPr="00B57546">
              <w:rPr>
                <w:rFonts w:eastAsia="Calibri" w:cs="Arial"/>
                <w:b/>
              </w:rPr>
              <w:t>Holtsman</w:t>
            </w:r>
            <w:proofErr w:type="spellEnd"/>
            <w:r w:rsidRPr="00B57546">
              <w:rPr>
                <w:rFonts w:eastAsia="Calibri" w:cs="Arial"/>
                <w:b/>
              </w:rPr>
              <w:t xml:space="preserve"> </w:t>
            </w:r>
            <w:proofErr w:type="spellStart"/>
            <w:r w:rsidRPr="00B57546">
              <w:rPr>
                <w:rFonts w:eastAsia="Calibri" w:cs="Arial"/>
              </w:rPr>
              <w:t>PharmD</w:t>
            </w:r>
            <w:proofErr w:type="spellEnd"/>
          </w:p>
        </w:tc>
        <w:tc>
          <w:tcPr>
            <w:tcW w:w="7304" w:type="dxa"/>
          </w:tcPr>
          <w:p w14:paraId="0B214E0F" w14:textId="77777777" w:rsidR="00FA7BD3" w:rsidRPr="00B57546" w:rsidRDefault="00FA7BD3" w:rsidP="006B0488">
            <w:pPr>
              <w:spacing w:after="0" w:line="240" w:lineRule="auto"/>
              <w:rPr>
                <w:rFonts w:eastAsia="Calibri" w:cs="Arial"/>
                <w:color w:val="000000"/>
              </w:rPr>
            </w:pPr>
            <w:r w:rsidRPr="00B57546">
              <w:rPr>
                <w:rFonts w:eastAsia="Calibri" w:cs="Arial"/>
              </w:rPr>
              <w:t xml:space="preserve">Co-Director, Inpatient Pain Service and </w:t>
            </w:r>
            <w:r w:rsidRPr="00B57546">
              <w:rPr>
                <w:rFonts w:cs="Arial"/>
              </w:rPr>
              <w:t>Pain Management Service</w:t>
            </w:r>
            <w:r w:rsidR="00D715C7" w:rsidRPr="00B57546">
              <w:rPr>
                <w:rFonts w:cs="Arial"/>
              </w:rPr>
              <w:t>,</w:t>
            </w:r>
            <w:r w:rsidRPr="00B57546">
              <w:rPr>
                <w:rFonts w:cs="Arial"/>
              </w:rPr>
              <w:t xml:space="preserve"> Pharmacist</w:t>
            </w:r>
            <w:r w:rsidRPr="00B57546">
              <w:rPr>
                <w:rFonts w:eastAsia="Calibri" w:cs="Arial"/>
              </w:rPr>
              <w:t xml:space="preserve">, </w:t>
            </w:r>
            <w:r w:rsidRPr="00B57546">
              <w:rPr>
                <w:rFonts w:eastAsia="Calibri" w:cs="Arial"/>
                <w:color w:val="000000"/>
              </w:rPr>
              <w:t>UC Davis Medical Center; Clinical Professor of Anesthesiology and Pain Medicine, UC Davis School of Medicine</w:t>
            </w:r>
          </w:p>
          <w:p w14:paraId="17BC5F68" w14:textId="77777777" w:rsidR="00FA7BD3" w:rsidRPr="00B57546" w:rsidRDefault="00FA7BD3" w:rsidP="006B0488">
            <w:pPr>
              <w:spacing w:after="0" w:line="240" w:lineRule="auto"/>
              <w:rPr>
                <w:rFonts w:eastAsia="Calibri" w:cs="Arial"/>
                <w:color w:val="000000"/>
              </w:rPr>
            </w:pPr>
            <w:r w:rsidRPr="00B57546">
              <w:rPr>
                <w:rFonts w:eastAsia="Calibri" w:cs="Arial"/>
                <w:color w:val="000000"/>
              </w:rPr>
              <w:t xml:space="preserve">Representing: American Academy of Pain Medicine </w:t>
            </w:r>
          </w:p>
        </w:tc>
      </w:tr>
      <w:tr w:rsidR="00FA7BD3" w:rsidRPr="00B57546" w14:paraId="73EBC598" w14:textId="77777777" w:rsidTr="00601383">
        <w:trPr>
          <w:cantSplit/>
          <w:trHeight w:val="20"/>
        </w:trPr>
        <w:tc>
          <w:tcPr>
            <w:tcW w:w="2164" w:type="dxa"/>
          </w:tcPr>
          <w:p w14:paraId="3ED7DF28" w14:textId="77777777" w:rsidR="00FA7BD3" w:rsidRPr="00B57546" w:rsidRDefault="00FA7BD3" w:rsidP="006B0488">
            <w:pPr>
              <w:spacing w:after="0" w:line="240" w:lineRule="auto"/>
              <w:rPr>
                <w:rFonts w:eastAsia="Calibri" w:cs="Arial"/>
                <w:b/>
              </w:rPr>
            </w:pPr>
            <w:r w:rsidRPr="00B57546">
              <w:rPr>
                <w:rFonts w:eastAsia="Calibri" w:cs="Arial"/>
                <w:b/>
              </w:rPr>
              <w:t xml:space="preserve">Clifford </w:t>
            </w:r>
            <w:proofErr w:type="spellStart"/>
            <w:r w:rsidRPr="00B57546">
              <w:rPr>
                <w:rFonts w:eastAsia="Calibri" w:cs="Arial"/>
                <w:b/>
              </w:rPr>
              <w:t>Ko</w:t>
            </w:r>
            <w:proofErr w:type="spellEnd"/>
          </w:p>
          <w:p w14:paraId="7A98CD0E" w14:textId="77777777" w:rsidR="00FA7BD3" w:rsidRPr="00B57546" w:rsidRDefault="00FA7BD3" w:rsidP="006B0488">
            <w:pPr>
              <w:spacing w:after="0" w:line="240" w:lineRule="auto"/>
              <w:rPr>
                <w:rFonts w:eastAsia="Calibri" w:cs="Arial"/>
              </w:rPr>
            </w:pPr>
            <w:r w:rsidRPr="00B57546">
              <w:rPr>
                <w:rFonts w:eastAsia="Calibri" w:cs="Arial"/>
              </w:rPr>
              <w:t>MD, MS, MSHS, FACS</w:t>
            </w:r>
          </w:p>
        </w:tc>
        <w:tc>
          <w:tcPr>
            <w:tcW w:w="7304" w:type="dxa"/>
          </w:tcPr>
          <w:p w14:paraId="52FF95E2" w14:textId="77777777" w:rsidR="00FA7BD3" w:rsidRPr="00B57546" w:rsidRDefault="00FA7BD3" w:rsidP="006B0488">
            <w:pPr>
              <w:spacing w:after="0" w:line="240" w:lineRule="auto"/>
              <w:rPr>
                <w:rFonts w:eastAsia="Calibri" w:cs="Arial"/>
              </w:rPr>
            </w:pPr>
            <w:r w:rsidRPr="00B57546">
              <w:rPr>
                <w:rFonts w:eastAsia="Calibri" w:cs="Arial"/>
              </w:rPr>
              <w:t>Director, ACS Division of Research and Optimal Patient Care; Director, ACS NSQIP; Professor of Surgery and Health Services, UCLA Schools of Medicine and Public Health</w:t>
            </w:r>
          </w:p>
          <w:p w14:paraId="3225EC6C" w14:textId="77777777" w:rsidR="00FA7BD3" w:rsidRPr="00B57546" w:rsidRDefault="00FA7BD3" w:rsidP="006B0488">
            <w:pPr>
              <w:spacing w:after="0" w:line="240" w:lineRule="auto"/>
              <w:rPr>
                <w:rFonts w:eastAsia="Calibri" w:cs="Arial"/>
              </w:rPr>
            </w:pPr>
            <w:r w:rsidRPr="00B57546">
              <w:rPr>
                <w:rFonts w:eastAsia="Calibri" w:cs="Arial"/>
              </w:rPr>
              <w:t>Representing: American College of Surgeons</w:t>
            </w:r>
          </w:p>
        </w:tc>
      </w:tr>
      <w:tr w:rsidR="00FA7BD3" w:rsidRPr="00B57546" w14:paraId="175D8025" w14:textId="77777777" w:rsidTr="00601383">
        <w:trPr>
          <w:cantSplit/>
          <w:trHeight w:val="20"/>
        </w:trPr>
        <w:tc>
          <w:tcPr>
            <w:tcW w:w="2164" w:type="dxa"/>
          </w:tcPr>
          <w:p w14:paraId="37085AAB" w14:textId="77777777" w:rsidR="00FA7BD3" w:rsidRPr="00B57546" w:rsidRDefault="00FA7BD3" w:rsidP="006B0488">
            <w:pPr>
              <w:spacing w:after="0" w:line="240" w:lineRule="auto"/>
              <w:rPr>
                <w:rFonts w:eastAsia="Calibri" w:cs="Arial"/>
                <w:b/>
              </w:rPr>
            </w:pPr>
            <w:r w:rsidRPr="00B57546">
              <w:rPr>
                <w:rFonts w:eastAsia="Calibri" w:cs="Arial"/>
                <w:b/>
              </w:rPr>
              <w:t xml:space="preserve">Janet Maurer </w:t>
            </w:r>
          </w:p>
          <w:p w14:paraId="568B351A" w14:textId="77777777" w:rsidR="00FA7BD3" w:rsidRPr="00B57546" w:rsidRDefault="00FA7BD3" w:rsidP="006B0488">
            <w:pPr>
              <w:spacing w:after="0" w:line="240" w:lineRule="auto"/>
              <w:rPr>
                <w:rFonts w:eastAsia="Calibri" w:cs="Arial"/>
              </w:rPr>
            </w:pPr>
            <w:r w:rsidRPr="00B57546">
              <w:rPr>
                <w:rFonts w:eastAsia="Calibri" w:cs="Arial"/>
              </w:rPr>
              <w:t>MD, MBA, FCCP</w:t>
            </w:r>
          </w:p>
        </w:tc>
        <w:tc>
          <w:tcPr>
            <w:tcW w:w="7304" w:type="dxa"/>
          </w:tcPr>
          <w:p w14:paraId="3580FE43" w14:textId="77777777" w:rsidR="00FA7BD3" w:rsidRPr="00B57546" w:rsidRDefault="00FA7BD3" w:rsidP="006B0488">
            <w:pPr>
              <w:spacing w:after="0" w:line="240" w:lineRule="auto"/>
              <w:rPr>
                <w:rFonts w:eastAsia="Calibri" w:cs="Arial"/>
                <w:color w:val="000000"/>
              </w:rPr>
            </w:pPr>
            <w:r w:rsidRPr="00B57546">
              <w:rPr>
                <w:rFonts w:eastAsia="Calibri" w:cs="Arial"/>
              </w:rPr>
              <w:t xml:space="preserve">Operations Medical Director, National Imaging Associates, </w:t>
            </w:r>
            <w:r w:rsidRPr="00B57546">
              <w:rPr>
                <w:rFonts w:eastAsia="Calibri" w:cs="Arial"/>
                <w:color w:val="000000"/>
              </w:rPr>
              <w:t>Health Dialog; Clinical Professor of Medicine, University of Arizona, College of Medicine, Phoenix Campus; Staff Physician, St. Joseph’s Medical Center</w:t>
            </w:r>
          </w:p>
          <w:p w14:paraId="30A725AF" w14:textId="77777777" w:rsidR="00FA7BD3" w:rsidRPr="00B57546" w:rsidRDefault="00FA7BD3" w:rsidP="006B0488">
            <w:pPr>
              <w:spacing w:after="0" w:line="240" w:lineRule="auto"/>
              <w:rPr>
                <w:rFonts w:eastAsia="Calibri" w:cs="Arial"/>
              </w:rPr>
            </w:pPr>
            <w:r w:rsidRPr="00B57546">
              <w:rPr>
                <w:rFonts w:eastAsia="Calibri" w:cs="Arial"/>
              </w:rPr>
              <w:t>Representing: American College of Chest Physicians</w:t>
            </w:r>
          </w:p>
        </w:tc>
      </w:tr>
      <w:tr w:rsidR="00FA7BD3" w:rsidRPr="00B57546" w14:paraId="77747D78" w14:textId="77777777" w:rsidTr="00601383">
        <w:trPr>
          <w:cantSplit/>
          <w:trHeight w:val="20"/>
        </w:trPr>
        <w:tc>
          <w:tcPr>
            <w:tcW w:w="2164" w:type="dxa"/>
          </w:tcPr>
          <w:p w14:paraId="7909CF8C" w14:textId="77777777" w:rsidR="00FA7BD3" w:rsidRPr="00B57546" w:rsidRDefault="00FA7BD3" w:rsidP="006B0488">
            <w:pPr>
              <w:spacing w:after="0" w:line="240" w:lineRule="auto"/>
              <w:rPr>
                <w:rFonts w:eastAsia="Calibri" w:cs="Arial"/>
                <w:b/>
              </w:rPr>
            </w:pPr>
            <w:r w:rsidRPr="00B57546">
              <w:rPr>
                <w:rFonts w:eastAsia="Calibri" w:cs="Arial"/>
                <w:b/>
              </w:rPr>
              <w:t xml:space="preserve">Michael N. Neuss </w:t>
            </w:r>
          </w:p>
          <w:p w14:paraId="086C3256" w14:textId="77777777" w:rsidR="00FA7BD3" w:rsidRPr="00B57546" w:rsidRDefault="00FA7BD3" w:rsidP="006B0488">
            <w:pPr>
              <w:spacing w:after="0" w:line="240" w:lineRule="auto"/>
              <w:rPr>
                <w:rFonts w:eastAsia="Calibri" w:cs="Arial"/>
              </w:rPr>
            </w:pPr>
            <w:r w:rsidRPr="00B57546">
              <w:rPr>
                <w:rFonts w:eastAsia="Calibri" w:cs="Arial"/>
              </w:rPr>
              <w:t>MD</w:t>
            </w:r>
          </w:p>
        </w:tc>
        <w:tc>
          <w:tcPr>
            <w:tcW w:w="7304" w:type="dxa"/>
          </w:tcPr>
          <w:p w14:paraId="39D3C61D" w14:textId="77777777" w:rsidR="00FA7BD3" w:rsidRPr="00B57546" w:rsidRDefault="00FA7BD3" w:rsidP="006B0488">
            <w:pPr>
              <w:spacing w:after="0" w:line="240" w:lineRule="auto"/>
              <w:rPr>
                <w:rFonts w:eastAsia="Calibri" w:cs="Arial"/>
                <w:color w:val="000000"/>
              </w:rPr>
            </w:pPr>
            <w:r w:rsidRPr="00B57546">
              <w:rPr>
                <w:rFonts w:eastAsia="Calibri" w:cs="Arial"/>
              </w:rPr>
              <w:t>Chief Medical Officer,</w:t>
            </w:r>
            <w:r w:rsidRPr="00B57546">
              <w:rPr>
                <w:rFonts w:eastAsia="Calibri" w:cs="Arial"/>
                <w:color w:val="000000"/>
              </w:rPr>
              <w:t xml:space="preserve"> Vanderbilt-Ingram Cancer Center; </w:t>
            </w:r>
            <w:r w:rsidRPr="00B57546">
              <w:rPr>
                <w:rFonts w:eastAsia="Calibri" w:cs="Arial"/>
              </w:rPr>
              <w:t xml:space="preserve">Professor of Medicine, </w:t>
            </w:r>
            <w:r w:rsidRPr="00B57546">
              <w:rPr>
                <w:rFonts w:eastAsia="Calibri" w:cs="Arial"/>
                <w:color w:val="000000"/>
              </w:rPr>
              <w:t>Vanderbilt School of Medicine</w:t>
            </w:r>
          </w:p>
          <w:p w14:paraId="0C641B35" w14:textId="77777777" w:rsidR="00FA7BD3" w:rsidRPr="00B57546" w:rsidRDefault="00FA7BD3" w:rsidP="006B0488">
            <w:pPr>
              <w:spacing w:after="0" w:line="240" w:lineRule="auto"/>
              <w:rPr>
                <w:rFonts w:eastAsia="Calibri" w:cs="Arial"/>
              </w:rPr>
            </w:pPr>
            <w:r w:rsidRPr="00B57546">
              <w:rPr>
                <w:rFonts w:eastAsia="Calibri" w:cs="Arial"/>
                <w:color w:val="000000"/>
              </w:rPr>
              <w:t>Representing: American Society of Clinical Oncology</w:t>
            </w:r>
          </w:p>
        </w:tc>
      </w:tr>
      <w:tr w:rsidR="00FA7BD3" w:rsidRPr="00B57546" w14:paraId="3B846556" w14:textId="77777777" w:rsidTr="00601383">
        <w:trPr>
          <w:cantSplit/>
          <w:trHeight w:val="20"/>
        </w:trPr>
        <w:tc>
          <w:tcPr>
            <w:tcW w:w="2164" w:type="dxa"/>
          </w:tcPr>
          <w:p w14:paraId="4AFE4DCB" w14:textId="77777777" w:rsidR="00FA7BD3" w:rsidRPr="00B57546" w:rsidRDefault="00FA7BD3" w:rsidP="006B0488">
            <w:pPr>
              <w:spacing w:after="0" w:line="240" w:lineRule="auto"/>
              <w:rPr>
                <w:rFonts w:eastAsia="Calibri" w:cs="Arial"/>
                <w:b/>
              </w:rPr>
            </w:pPr>
            <w:r w:rsidRPr="00B57546">
              <w:rPr>
                <w:rFonts w:eastAsia="Calibri" w:cs="Arial"/>
                <w:b/>
              </w:rPr>
              <w:t xml:space="preserve">N. Lee Rucker </w:t>
            </w:r>
          </w:p>
          <w:p w14:paraId="18FB3F7D" w14:textId="77777777" w:rsidR="00FA7BD3" w:rsidRPr="00B57546" w:rsidRDefault="00FA7BD3" w:rsidP="006B0488">
            <w:pPr>
              <w:spacing w:after="0" w:line="240" w:lineRule="auto"/>
              <w:rPr>
                <w:rFonts w:eastAsia="Calibri" w:cs="Arial"/>
              </w:rPr>
            </w:pPr>
            <w:r w:rsidRPr="00B57546">
              <w:rPr>
                <w:rFonts w:eastAsia="Calibri" w:cs="Arial"/>
              </w:rPr>
              <w:t>MSPH</w:t>
            </w:r>
          </w:p>
        </w:tc>
        <w:tc>
          <w:tcPr>
            <w:tcW w:w="7304" w:type="dxa"/>
          </w:tcPr>
          <w:p w14:paraId="79BF509C" w14:textId="77777777" w:rsidR="00FA7BD3" w:rsidRPr="00B57546" w:rsidRDefault="00FA7BD3" w:rsidP="006B0488">
            <w:pPr>
              <w:spacing w:after="0" w:line="240" w:lineRule="auto"/>
              <w:rPr>
                <w:rFonts w:eastAsia="Calibri" w:cs="Arial"/>
                <w:color w:val="000000"/>
              </w:rPr>
            </w:pPr>
            <w:r w:rsidRPr="00B57546">
              <w:rPr>
                <w:rFonts w:eastAsia="Calibri" w:cs="Arial"/>
              </w:rPr>
              <w:t xml:space="preserve">Senior Advisor, </w:t>
            </w:r>
            <w:r w:rsidRPr="00B57546">
              <w:rPr>
                <w:rFonts w:eastAsia="Calibri" w:cs="Arial"/>
                <w:color w:val="000000"/>
              </w:rPr>
              <w:t>National Council on Patient Information and Education</w:t>
            </w:r>
          </w:p>
        </w:tc>
      </w:tr>
      <w:tr w:rsidR="00FA7BD3" w:rsidRPr="00B57546" w14:paraId="4B398C28" w14:textId="77777777" w:rsidTr="00601383">
        <w:trPr>
          <w:cantSplit/>
          <w:trHeight w:val="20"/>
        </w:trPr>
        <w:tc>
          <w:tcPr>
            <w:tcW w:w="2164" w:type="dxa"/>
          </w:tcPr>
          <w:p w14:paraId="61306709" w14:textId="77777777" w:rsidR="00FA7BD3" w:rsidRPr="00B57546" w:rsidRDefault="00FA7BD3" w:rsidP="006B0488">
            <w:pPr>
              <w:spacing w:after="0" w:line="240" w:lineRule="auto"/>
              <w:rPr>
                <w:rFonts w:eastAsia="Calibri" w:cs="Arial"/>
                <w:b/>
              </w:rPr>
            </w:pPr>
            <w:r w:rsidRPr="00B57546">
              <w:rPr>
                <w:rFonts w:eastAsia="Calibri" w:cs="Arial"/>
                <w:b/>
              </w:rPr>
              <w:lastRenderedPageBreak/>
              <w:t xml:space="preserve">Edward </w:t>
            </w:r>
            <w:proofErr w:type="spellStart"/>
            <w:r w:rsidRPr="00B57546">
              <w:rPr>
                <w:rFonts w:eastAsia="Calibri" w:cs="Arial"/>
                <w:b/>
              </w:rPr>
              <w:t>Septimus</w:t>
            </w:r>
            <w:proofErr w:type="spellEnd"/>
          </w:p>
          <w:p w14:paraId="18EDB976" w14:textId="77777777" w:rsidR="00FA7BD3" w:rsidRPr="00B57546" w:rsidRDefault="00FA7BD3" w:rsidP="006B0488">
            <w:pPr>
              <w:spacing w:after="0" w:line="240" w:lineRule="auto"/>
              <w:rPr>
                <w:rFonts w:eastAsia="Calibri" w:cs="Arial"/>
              </w:rPr>
            </w:pPr>
            <w:r w:rsidRPr="00B57546">
              <w:rPr>
                <w:rFonts w:eastAsia="Calibri" w:cs="Arial"/>
              </w:rPr>
              <w:t>MD, FACP, FIDSA, FSHEA</w:t>
            </w:r>
          </w:p>
        </w:tc>
        <w:tc>
          <w:tcPr>
            <w:tcW w:w="7304" w:type="dxa"/>
          </w:tcPr>
          <w:p w14:paraId="72F09AA3" w14:textId="1E8CEB26" w:rsidR="00FA7BD3" w:rsidRPr="00B57546" w:rsidRDefault="00FA7BD3" w:rsidP="006B0488">
            <w:pPr>
              <w:spacing w:after="0" w:line="240" w:lineRule="auto"/>
              <w:rPr>
                <w:rFonts w:eastAsia="Calibri" w:cs="Arial"/>
              </w:rPr>
            </w:pPr>
            <w:r w:rsidRPr="00B57546">
              <w:rPr>
                <w:rFonts w:eastAsia="Calibri" w:cs="Arial"/>
              </w:rPr>
              <w:t>Medical Director, Infection Prevention and Epidemiology Clinical Service Group, HCA Healthcare System; Clinical Professor of Internal Medicine, Texas A&amp;M University</w:t>
            </w:r>
          </w:p>
          <w:p w14:paraId="136956F4" w14:textId="77777777" w:rsidR="00FA7BD3" w:rsidRPr="00B57546" w:rsidRDefault="00FA7BD3" w:rsidP="006B0488">
            <w:pPr>
              <w:spacing w:after="0" w:line="240" w:lineRule="auto"/>
              <w:rPr>
                <w:rFonts w:eastAsia="Calibri" w:cs="Arial"/>
              </w:rPr>
            </w:pPr>
            <w:r w:rsidRPr="00B57546">
              <w:rPr>
                <w:rFonts w:eastAsia="Calibri" w:cs="Arial"/>
              </w:rPr>
              <w:t>Representing: Infectious Diseases Society of America</w:t>
            </w:r>
          </w:p>
        </w:tc>
      </w:tr>
      <w:tr w:rsidR="00FA7BD3" w:rsidRPr="00B57546" w14:paraId="1F58E222" w14:textId="77777777" w:rsidTr="00601383">
        <w:trPr>
          <w:cantSplit/>
          <w:trHeight w:val="20"/>
        </w:trPr>
        <w:tc>
          <w:tcPr>
            <w:tcW w:w="2164" w:type="dxa"/>
          </w:tcPr>
          <w:p w14:paraId="79C2B93D" w14:textId="77777777" w:rsidR="00FA7BD3" w:rsidRPr="00B57546" w:rsidRDefault="00FA7BD3" w:rsidP="006B0488">
            <w:pPr>
              <w:spacing w:after="0" w:line="240" w:lineRule="auto"/>
              <w:rPr>
                <w:rFonts w:eastAsia="Calibri" w:cs="Arial"/>
                <w:b/>
              </w:rPr>
            </w:pPr>
            <w:r w:rsidRPr="00B57546">
              <w:rPr>
                <w:rFonts w:eastAsia="Calibri" w:cs="Arial"/>
                <w:b/>
              </w:rPr>
              <w:t xml:space="preserve">Nathan Spell </w:t>
            </w:r>
          </w:p>
          <w:p w14:paraId="3E4949C7" w14:textId="77777777" w:rsidR="00FA7BD3" w:rsidRPr="00B57546" w:rsidRDefault="00FA7BD3" w:rsidP="006B0488">
            <w:pPr>
              <w:spacing w:after="0" w:line="240" w:lineRule="auto"/>
              <w:rPr>
                <w:rFonts w:eastAsia="Calibri" w:cs="Arial"/>
              </w:rPr>
            </w:pPr>
            <w:r w:rsidRPr="00B57546">
              <w:rPr>
                <w:rFonts w:eastAsia="Calibri" w:cs="Arial"/>
              </w:rPr>
              <w:t>MD, FACP</w:t>
            </w:r>
          </w:p>
        </w:tc>
        <w:tc>
          <w:tcPr>
            <w:tcW w:w="7304" w:type="dxa"/>
          </w:tcPr>
          <w:p w14:paraId="1CA0316F" w14:textId="77777777" w:rsidR="00FA7BD3" w:rsidRPr="00B57546" w:rsidRDefault="00FA7BD3" w:rsidP="006B0488">
            <w:pPr>
              <w:spacing w:after="0" w:line="240" w:lineRule="auto"/>
              <w:rPr>
                <w:rFonts w:eastAsia="Calibri" w:cs="Arial"/>
              </w:rPr>
            </w:pPr>
            <w:r w:rsidRPr="00B57546">
              <w:rPr>
                <w:rFonts w:eastAsia="Calibri" w:cs="Arial"/>
              </w:rPr>
              <w:t>Chief Quality Officer, Emory University Hospital; Associate Professor of Medicine, Emory University School of Medicine</w:t>
            </w:r>
          </w:p>
          <w:p w14:paraId="48953682" w14:textId="77777777" w:rsidR="00FA7BD3" w:rsidRPr="00B57546" w:rsidRDefault="00FA7BD3" w:rsidP="006B0488">
            <w:pPr>
              <w:spacing w:after="0" w:line="240" w:lineRule="auto"/>
              <w:rPr>
                <w:rFonts w:eastAsia="Calibri" w:cs="Arial"/>
              </w:rPr>
            </w:pPr>
            <w:r w:rsidRPr="00B57546">
              <w:rPr>
                <w:rFonts w:eastAsia="Calibri" w:cs="Arial"/>
              </w:rPr>
              <w:t>Representing: American College of Physicians</w:t>
            </w:r>
          </w:p>
        </w:tc>
      </w:tr>
      <w:tr w:rsidR="00FA7BD3" w:rsidRPr="00B57546" w14:paraId="517C66E3" w14:textId="77777777" w:rsidTr="00601383">
        <w:trPr>
          <w:cantSplit/>
          <w:trHeight w:val="20"/>
        </w:trPr>
        <w:tc>
          <w:tcPr>
            <w:tcW w:w="2164" w:type="dxa"/>
          </w:tcPr>
          <w:p w14:paraId="2FE80214" w14:textId="77777777" w:rsidR="00FA7BD3" w:rsidRPr="00B57546" w:rsidRDefault="00FA7BD3" w:rsidP="006B0488">
            <w:pPr>
              <w:spacing w:after="0" w:line="240" w:lineRule="auto"/>
              <w:rPr>
                <w:rFonts w:eastAsia="Calibri" w:cs="Arial"/>
                <w:b/>
              </w:rPr>
            </w:pPr>
            <w:r w:rsidRPr="00B57546">
              <w:rPr>
                <w:rFonts w:eastAsia="Calibri" w:cs="Arial"/>
                <w:b/>
              </w:rPr>
              <w:t xml:space="preserve">Stephen J. </w:t>
            </w:r>
            <w:proofErr w:type="spellStart"/>
            <w:r w:rsidRPr="00B57546">
              <w:rPr>
                <w:rFonts w:eastAsia="Calibri" w:cs="Arial"/>
                <w:b/>
              </w:rPr>
              <w:t>Traub</w:t>
            </w:r>
            <w:proofErr w:type="spellEnd"/>
          </w:p>
          <w:p w14:paraId="72A476EE" w14:textId="77777777" w:rsidR="00FA7BD3" w:rsidRPr="00B57546" w:rsidRDefault="00FA7BD3" w:rsidP="006B0488">
            <w:pPr>
              <w:spacing w:after="0" w:line="240" w:lineRule="auto"/>
              <w:rPr>
                <w:rFonts w:eastAsia="Calibri" w:cs="Arial"/>
              </w:rPr>
            </w:pPr>
            <w:r w:rsidRPr="00B57546">
              <w:rPr>
                <w:rFonts w:eastAsia="Calibri" w:cs="Arial"/>
              </w:rPr>
              <w:t>MD, FACEP</w:t>
            </w:r>
          </w:p>
        </w:tc>
        <w:tc>
          <w:tcPr>
            <w:tcW w:w="7304" w:type="dxa"/>
          </w:tcPr>
          <w:p w14:paraId="2A73751C" w14:textId="77777777" w:rsidR="00FA7BD3" w:rsidRPr="00B57546" w:rsidRDefault="00FA7BD3" w:rsidP="006B0488">
            <w:pPr>
              <w:spacing w:after="0" w:line="240" w:lineRule="auto"/>
              <w:rPr>
                <w:rFonts w:eastAsia="Calibri" w:cs="Arial"/>
                <w:color w:val="000000"/>
              </w:rPr>
            </w:pPr>
            <w:r w:rsidRPr="00B57546">
              <w:rPr>
                <w:rFonts w:eastAsia="Calibri" w:cs="Arial"/>
              </w:rPr>
              <w:t xml:space="preserve">Assistant Professor in Emergency Medicine and Chair, Department of Emergency Medicine, </w:t>
            </w:r>
            <w:r w:rsidRPr="00B57546">
              <w:rPr>
                <w:rFonts w:eastAsia="Calibri" w:cs="Arial"/>
                <w:color w:val="000000"/>
              </w:rPr>
              <w:t>Mayo Clinic</w:t>
            </w:r>
          </w:p>
          <w:p w14:paraId="2A60752F" w14:textId="77777777" w:rsidR="00FA7BD3" w:rsidRPr="00B57546" w:rsidRDefault="00FA7BD3" w:rsidP="006B0488">
            <w:pPr>
              <w:spacing w:after="0" w:line="240" w:lineRule="auto"/>
              <w:rPr>
                <w:rFonts w:eastAsia="Calibri" w:cs="Arial"/>
              </w:rPr>
            </w:pPr>
            <w:r w:rsidRPr="00B57546">
              <w:rPr>
                <w:rFonts w:eastAsia="Calibri" w:cs="Arial"/>
              </w:rPr>
              <w:t>Representing: American College of Emergency Physicians</w:t>
            </w:r>
          </w:p>
        </w:tc>
      </w:tr>
      <w:tr w:rsidR="00FA7BD3" w:rsidRPr="00B57546" w14:paraId="2C4F9889" w14:textId="77777777" w:rsidTr="00601383">
        <w:trPr>
          <w:cantSplit/>
          <w:trHeight w:val="20"/>
        </w:trPr>
        <w:tc>
          <w:tcPr>
            <w:tcW w:w="2164" w:type="dxa"/>
          </w:tcPr>
          <w:p w14:paraId="2C83F200" w14:textId="77777777" w:rsidR="003512DF" w:rsidRPr="00B57546" w:rsidRDefault="003512DF" w:rsidP="006B0488">
            <w:pPr>
              <w:spacing w:after="0" w:line="240" w:lineRule="auto"/>
              <w:rPr>
                <w:rFonts w:eastAsia="Calibri" w:cs="Arial"/>
                <w:b/>
              </w:rPr>
            </w:pPr>
            <w:r w:rsidRPr="00B57546">
              <w:rPr>
                <w:rFonts w:eastAsia="Calibri" w:cs="Arial"/>
                <w:b/>
              </w:rPr>
              <w:t xml:space="preserve">Darren M. </w:t>
            </w:r>
            <w:proofErr w:type="spellStart"/>
            <w:r w:rsidRPr="00B57546">
              <w:rPr>
                <w:rFonts w:eastAsia="Calibri" w:cs="Arial"/>
                <w:b/>
              </w:rPr>
              <w:t>Triller</w:t>
            </w:r>
            <w:proofErr w:type="spellEnd"/>
          </w:p>
          <w:p w14:paraId="5CE7B42D" w14:textId="77777777" w:rsidR="00FA7BD3" w:rsidRPr="00B57546" w:rsidRDefault="00FA7BD3" w:rsidP="006B0488">
            <w:pPr>
              <w:spacing w:after="0" w:line="240" w:lineRule="auto"/>
              <w:rPr>
                <w:rFonts w:eastAsia="Calibri" w:cs="Arial"/>
              </w:rPr>
            </w:pPr>
            <w:proofErr w:type="spellStart"/>
            <w:r w:rsidRPr="00B57546">
              <w:rPr>
                <w:rFonts w:eastAsia="Calibri" w:cs="Arial"/>
              </w:rPr>
              <w:t>PharmD</w:t>
            </w:r>
            <w:proofErr w:type="spellEnd"/>
          </w:p>
        </w:tc>
        <w:tc>
          <w:tcPr>
            <w:tcW w:w="7304" w:type="dxa"/>
          </w:tcPr>
          <w:p w14:paraId="3FF81BCF" w14:textId="77777777" w:rsidR="00FA7BD3" w:rsidRPr="00B57546" w:rsidRDefault="00FA7BD3" w:rsidP="006B0488">
            <w:pPr>
              <w:spacing w:after="0" w:line="240" w:lineRule="auto"/>
              <w:rPr>
                <w:rFonts w:eastAsia="Calibri" w:cs="Arial"/>
                <w:color w:val="000000"/>
              </w:rPr>
            </w:pPr>
            <w:r w:rsidRPr="00B57546">
              <w:rPr>
                <w:rFonts w:eastAsia="Calibri" w:cs="Arial"/>
              </w:rPr>
              <w:t xml:space="preserve">Senior Director, Quality Improvement, </w:t>
            </w:r>
            <w:r w:rsidRPr="00B57546">
              <w:rPr>
                <w:rFonts w:eastAsia="Calibri" w:cs="Arial"/>
                <w:color w:val="000000"/>
              </w:rPr>
              <w:t>IPRO QIO</w:t>
            </w:r>
          </w:p>
        </w:tc>
      </w:tr>
    </w:tbl>
    <w:p w14:paraId="049B8C6D" w14:textId="77777777" w:rsidR="002C3BFE" w:rsidRDefault="002C3BFE" w:rsidP="006B0488">
      <w:pPr>
        <w:autoSpaceDE w:val="0"/>
        <w:autoSpaceDN w:val="0"/>
        <w:adjustRightInd w:val="0"/>
        <w:spacing w:after="0" w:line="240" w:lineRule="auto"/>
        <w:rPr>
          <w:rFonts w:cstheme="minorHAnsi"/>
          <w:bCs/>
        </w:rPr>
      </w:pPr>
    </w:p>
    <w:p w14:paraId="789B4FE7" w14:textId="77777777" w:rsidR="00B57546" w:rsidRPr="00791DE8" w:rsidRDefault="00B57546" w:rsidP="00B57546">
      <w:pPr>
        <w:autoSpaceDE w:val="0"/>
        <w:autoSpaceDN w:val="0"/>
        <w:adjustRightInd w:val="0"/>
        <w:spacing w:after="0" w:line="240" w:lineRule="auto"/>
        <w:rPr>
          <w:rFonts w:ascii="Times New Roman" w:hAnsi="Times New Roman" w:cs="Times New Roman"/>
          <w:bCs/>
          <w:szCs w:val="24"/>
          <w:u w:val="single"/>
        </w:rPr>
      </w:pPr>
      <w:r>
        <w:rPr>
          <w:rFonts w:cstheme="minorHAnsi"/>
          <w:b/>
          <w:bCs/>
        </w:rPr>
        <w:t>2b2.</w:t>
      </w:r>
      <w:r w:rsidRPr="00A25024">
        <w:rPr>
          <w:rFonts w:cstheme="minorHAnsi"/>
          <w:b/>
          <w:bCs/>
        </w:rPr>
        <w:t xml:space="preserve">3. </w:t>
      </w:r>
      <w:proofErr w:type="gramStart"/>
      <w:r w:rsidRPr="00A25024">
        <w:rPr>
          <w:rFonts w:cstheme="minorHAnsi"/>
          <w:b/>
          <w:bCs/>
        </w:rPr>
        <w:t>What</w:t>
      </w:r>
      <w:proofErr w:type="gramEnd"/>
      <w:r w:rsidRPr="00A25024">
        <w:rPr>
          <w:rFonts w:cstheme="minorHAnsi"/>
          <w:b/>
          <w:bCs/>
        </w:rPr>
        <w:t xml:space="preserve"> were the statistical results from validity testing</w:t>
      </w:r>
      <w:r w:rsidRPr="00A25024">
        <w:rPr>
          <w:rFonts w:cstheme="minorHAnsi"/>
          <w:bCs/>
        </w:rPr>
        <w:t>? (</w:t>
      </w:r>
      <w:r w:rsidRPr="0022691B">
        <w:rPr>
          <w:rFonts w:cstheme="minorHAnsi"/>
          <w:bCs/>
          <w:i/>
        </w:rPr>
        <w:t xml:space="preserve">e.g., correlation; </w:t>
      </w:r>
      <w:r>
        <w:rPr>
          <w:rFonts w:cstheme="minorHAnsi"/>
          <w:bCs/>
          <w:i/>
        </w:rPr>
        <w:t>t-test</w:t>
      </w:r>
      <w:r w:rsidRPr="0022691B">
        <w:rPr>
          <w:rFonts w:cstheme="minorHAnsi"/>
          <w:bCs/>
        </w:rPr>
        <w:t>)</w:t>
      </w:r>
      <w:r>
        <w:rPr>
          <w:rFonts w:cstheme="minorHAnsi"/>
          <w:bCs/>
        </w:rPr>
        <w:t xml:space="preserve"> </w:t>
      </w:r>
      <w:r w:rsidRPr="00A25024">
        <w:rPr>
          <w:rFonts w:cstheme="minorHAnsi"/>
          <w:bCs/>
        </w:rPr>
        <w:br/>
      </w:r>
      <w:r w:rsidRPr="00791DE8">
        <w:rPr>
          <w:rFonts w:ascii="Times New Roman" w:hAnsi="Times New Roman" w:cs="Times New Roman"/>
          <w:bCs/>
          <w:szCs w:val="24"/>
          <w:u w:val="single"/>
        </w:rPr>
        <w:t>Criterion (</w:t>
      </w:r>
      <w:r>
        <w:rPr>
          <w:rFonts w:ascii="Times New Roman" w:hAnsi="Times New Roman" w:cs="Times New Roman"/>
          <w:bCs/>
          <w:szCs w:val="24"/>
          <w:u w:val="single"/>
        </w:rPr>
        <w:t>C</w:t>
      </w:r>
      <w:r w:rsidRPr="00791DE8">
        <w:rPr>
          <w:rFonts w:ascii="Times New Roman" w:hAnsi="Times New Roman" w:cs="Times New Roman"/>
          <w:bCs/>
          <w:szCs w:val="24"/>
          <w:u w:val="single"/>
        </w:rPr>
        <w:t xml:space="preserve">ontent) </w:t>
      </w:r>
      <w:r>
        <w:rPr>
          <w:rFonts w:ascii="Times New Roman" w:hAnsi="Times New Roman" w:cs="Times New Roman"/>
          <w:bCs/>
          <w:szCs w:val="24"/>
          <w:u w:val="single"/>
        </w:rPr>
        <w:t>V</w:t>
      </w:r>
      <w:r w:rsidRPr="00791DE8">
        <w:rPr>
          <w:rFonts w:ascii="Times New Roman" w:hAnsi="Times New Roman" w:cs="Times New Roman"/>
          <w:bCs/>
          <w:szCs w:val="24"/>
          <w:u w:val="single"/>
        </w:rPr>
        <w:t>alidity</w:t>
      </w:r>
    </w:p>
    <w:p w14:paraId="79555982" w14:textId="77777777" w:rsidR="00B57546" w:rsidRDefault="00B57546" w:rsidP="00B57546">
      <w:pPr>
        <w:spacing w:after="0" w:line="240" w:lineRule="auto"/>
        <w:rPr>
          <w:rFonts w:ascii="Times New Roman" w:hAnsi="Times New Roman" w:cs="Times New Roman"/>
          <w:szCs w:val="24"/>
        </w:rPr>
      </w:pPr>
      <w:r w:rsidRPr="00791DE8">
        <w:rPr>
          <w:rFonts w:ascii="Times New Roman" w:hAnsi="Times New Roman" w:cs="Times New Roman"/>
          <w:szCs w:val="24"/>
        </w:rPr>
        <w:t xml:space="preserve">Criterion </w:t>
      </w:r>
      <w:r w:rsidRPr="00E32FEF">
        <w:rPr>
          <w:rFonts w:ascii="Times New Roman" w:hAnsi="Times New Roman" w:cs="Times New Roman"/>
          <w:szCs w:val="24"/>
        </w:rPr>
        <w:t>validity was summarized as the percent of data</w:t>
      </w:r>
      <w:r w:rsidRPr="00791DE8">
        <w:rPr>
          <w:rFonts w:ascii="Times New Roman" w:hAnsi="Times New Roman" w:cs="Times New Roman"/>
          <w:szCs w:val="24"/>
        </w:rPr>
        <w:t xml:space="preserve"> elements that were correctly identified by the </w:t>
      </w:r>
      <w:r>
        <w:rPr>
          <w:rFonts w:ascii="Times New Roman" w:hAnsi="Times New Roman" w:cs="Times New Roman"/>
          <w:szCs w:val="24"/>
        </w:rPr>
        <w:t>electronically extracted measure</w:t>
      </w:r>
      <w:r w:rsidRPr="00791DE8">
        <w:rPr>
          <w:rFonts w:ascii="Times New Roman" w:hAnsi="Times New Roman" w:cs="Times New Roman"/>
          <w:szCs w:val="24"/>
        </w:rPr>
        <w:t>, according to the chart review. As noted above, inter-rater reliability</w:t>
      </w:r>
      <w:r>
        <w:rPr>
          <w:rFonts w:ascii="Times New Roman" w:hAnsi="Times New Roman" w:cs="Times New Roman"/>
          <w:szCs w:val="24"/>
        </w:rPr>
        <w:t>,</w:t>
      </w:r>
      <w:r w:rsidRPr="00791DE8">
        <w:rPr>
          <w:rFonts w:ascii="Times New Roman" w:hAnsi="Times New Roman" w:cs="Times New Roman"/>
          <w:szCs w:val="24"/>
        </w:rPr>
        <w:t xml:space="preserve"> or </w:t>
      </w:r>
      <w:r>
        <w:rPr>
          <w:rFonts w:ascii="Times New Roman" w:hAnsi="Times New Roman" w:cs="Times New Roman"/>
          <w:szCs w:val="24"/>
        </w:rPr>
        <w:t xml:space="preserve">the </w:t>
      </w:r>
      <w:r w:rsidRPr="00791DE8">
        <w:rPr>
          <w:rFonts w:ascii="Times New Roman" w:hAnsi="Times New Roman" w:cs="Times New Roman"/>
          <w:szCs w:val="24"/>
        </w:rPr>
        <w:t xml:space="preserve">proportion of agreement concerning </w:t>
      </w:r>
      <w:r w:rsidRPr="00510434">
        <w:rPr>
          <w:rFonts w:ascii="Times New Roman" w:hAnsi="Times New Roman" w:cs="Times New Roman"/>
          <w:szCs w:val="24"/>
        </w:rPr>
        <w:t>the accuracy of the data elements received from the data extract</w:t>
      </w:r>
      <w:r>
        <w:rPr>
          <w:rFonts w:ascii="Times New Roman" w:hAnsi="Times New Roman" w:cs="Times New Roman"/>
          <w:szCs w:val="24"/>
        </w:rPr>
        <w:t>,</w:t>
      </w:r>
      <w:r w:rsidRPr="00510434">
        <w:rPr>
          <w:rFonts w:ascii="Times New Roman" w:hAnsi="Times New Roman" w:cs="Times New Roman"/>
          <w:szCs w:val="24"/>
        </w:rPr>
        <w:t xml:space="preserve"> was </w:t>
      </w:r>
      <w:r w:rsidRPr="007D1679">
        <w:rPr>
          <w:rFonts w:ascii="Times New Roman" w:hAnsi="Times New Roman" w:cs="Times New Roman"/>
          <w:szCs w:val="24"/>
        </w:rPr>
        <w:t xml:space="preserve">calculated </w:t>
      </w:r>
      <w:r>
        <w:rPr>
          <w:rFonts w:ascii="Times New Roman" w:hAnsi="Times New Roman" w:cs="Times New Roman"/>
          <w:szCs w:val="24"/>
        </w:rPr>
        <w:t>using the 398</w:t>
      </w:r>
      <w:r w:rsidRPr="009C2FFD">
        <w:rPr>
          <w:rFonts w:ascii="Times New Roman" w:hAnsi="Times New Roman" w:cs="Times New Roman"/>
          <w:szCs w:val="24"/>
        </w:rPr>
        <w:t xml:space="preserve"> charts</w:t>
      </w:r>
      <w:r w:rsidRPr="00510434">
        <w:rPr>
          <w:rFonts w:ascii="Times New Roman" w:hAnsi="Times New Roman" w:cs="Times New Roman"/>
          <w:szCs w:val="24"/>
        </w:rPr>
        <w:t xml:space="preserve"> that were reviewed by </w:t>
      </w:r>
      <w:r>
        <w:rPr>
          <w:rFonts w:ascii="Times New Roman" w:hAnsi="Times New Roman" w:cs="Times New Roman"/>
          <w:szCs w:val="24"/>
        </w:rPr>
        <w:t>the nurse</w:t>
      </w:r>
      <w:r w:rsidRPr="00510434">
        <w:rPr>
          <w:rFonts w:ascii="Times New Roman" w:hAnsi="Times New Roman" w:cs="Times New Roman"/>
          <w:szCs w:val="24"/>
        </w:rPr>
        <w:t xml:space="preserve"> </w:t>
      </w:r>
      <w:r>
        <w:rPr>
          <w:rFonts w:ascii="Times New Roman" w:hAnsi="Times New Roman" w:cs="Times New Roman"/>
          <w:szCs w:val="24"/>
        </w:rPr>
        <w:t>abstractors. The proportion of agreement on each data element is shown in Table 5 by hospital.</w:t>
      </w:r>
    </w:p>
    <w:p w14:paraId="5A57D586" w14:textId="77777777" w:rsidR="00B57546" w:rsidRDefault="00B57546" w:rsidP="00B57546">
      <w:pPr>
        <w:spacing w:after="0" w:line="240" w:lineRule="auto"/>
        <w:rPr>
          <w:rFonts w:ascii="Times New Roman" w:hAnsi="Times New Roman" w:cs="Times New Roman"/>
          <w:szCs w:val="24"/>
        </w:rPr>
      </w:pPr>
    </w:p>
    <w:p w14:paraId="76A754E9" w14:textId="0A182B1A" w:rsidR="00B57546" w:rsidRDefault="00B57546" w:rsidP="00B57546">
      <w:pPr>
        <w:spacing w:after="0" w:line="240" w:lineRule="auto"/>
        <w:rPr>
          <w:rFonts w:ascii="Times New Roman" w:hAnsi="Times New Roman" w:cs="Times New Roman"/>
          <w:szCs w:val="24"/>
        </w:rPr>
      </w:pPr>
      <w:r>
        <w:rPr>
          <w:rFonts w:ascii="Times New Roman" w:hAnsi="Times New Roman" w:cs="Times New Roman"/>
          <w:szCs w:val="24"/>
        </w:rPr>
        <w:t>Overall, 98.97% of the data elements found in the medical record correctly matched the EHR data extract received fro</w:t>
      </w:r>
      <w:r w:rsidR="00202119">
        <w:rPr>
          <w:rFonts w:ascii="Times New Roman" w:hAnsi="Times New Roman" w:cs="Times New Roman"/>
          <w:szCs w:val="24"/>
        </w:rPr>
        <w:t xml:space="preserve">m </w:t>
      </w:r>
      <w:r w:rsidR="00202119" w:rsidRPr="005C791C">
        <w:rPr>
          <w:rFonts w:ascii="Times New Roman" w:hAnsi="Times New Roman" w:cs="Times New Roman"/>
          <w:szCs w:val="24"/>
        </w:rPr>
        <w:t xml:space="preserve">the participating hospitals. </w:t>
      </w:r>
      <w:r w:rsidRPr="005C791C">
        <w:rPr>
          <w:rFonts w:ascii="Times New Roman" w:hAnsi="Times New Roman" w:cs="Times New Roman"/>
          <w:szCs w:val="24"/>
        </w:rPr>
        <w:t>The data element with the highest criterion validity score was the “</w:t>
      </w:r>
      <w:proofErr w:type="spellStart"/>
      <w:r w:rsidRPr="005C791C">
        <w:rPr>
          <w:rFonts w:ascii="Times New Roman" w:hAnsi="Times New Roman" w:cs="Times New Roman"/>
          <w:szCs w:val="24"/>
        </w:rPr>
        <w:t>Discharge_DateTime</w:t>
      </w:r>
      <w:proofErr w:type="spellEnd"/>
      <w:r w:rsidRPr="005C791C">
        <w:rPr>
          <w:rFonts w:ascii="Times New Roman" w:hAnsi="Times New Roman" w:cs="Times New Roman"/>
          <w:szCs w:val="24"/>
        </w:rPr>
        <w:t xml:space="preserve">” at 100% and the data element with the lowest criterion validity score was the “Medication Administered: Anti-diabetic </w:t>
      </w:r>
      <w:proofErr w:type="spellStart"/>
      <w:r w:rsidRPr="005C791C">
        <w:rPr>
          <w:rFonts w:ascii="Times New Roman" w:hAnsi="Times New Roman" w:cs="Times New Roman"/>
          <w:szCs w:val="24"/>
        </w:rPr>
        <w:t>DateTime</w:t>
      </w:r>
      <w:proofErr w:type="spellEnd"/>
      <w:r w:rsidRPr="005C791C">
        <w:rPr>
          <w:rFonts w:ascii="Times New Roman" w:hAnsi="Times New Roman" w:cs="Times New Roman"/>
          <w:szCs w:val="24"/>
        </w:rPr>
        <w:t>” at</w:t>
      </w:r>
      <w:r>
        <w:rPr>
          <w:rFonts w:ascii="Times New Roman" w:hAnsi="Times New Roman" w:cs="Times New Roman"/>
          <w:szCs w:val="24"/>
        </w:rPr>
        <w:t xml:space="preserve"> 97.71%.</w:t>
      </w:r>
    </w:p>
    <w:p w14:paraId="2B63879A" w14:textId="77777777" w:rsidR="00B416BE" w:rsidRDefault="00B416BE" w:rsidP="006B0488">
      <w:pPr>
        <w:autoSpaceDE w:val="0"/>
        <w:autoSpaceDN w:val="0"/>
        <w:adjustRightInd w:val="0"/>
        <w:spacing w:after="0" w:line="240" w:lineRule="auto"/>
        <w:rPr>
          <w:rFonts w:cstheme="minorHAnsi"/>
          <w:bCs/>
        </w:rPr>
      </w:pPr>
    </w:p>
    <w:p w14:paraId="0262BF6C" w14:textId="64A6DD7A" w:rsidR="00B57546" w:rsidRDefault="00B57546" w:rsidP="00601383">
      <w:pPr>
        <w:autoSpaceDE w:val="0"/>
        <w:autoSpaceDN w:val="0"/>
        <w:adjustRightInd w:val="0"/>
        <w:spacing w:after="0" w:line="240" w:lineRule="auto"/>
        <w:ind w:hanging="540"/>
        <w:rPr>
          <w:rFonts w:cs="Arial"/>
          <w:b/>
        </w:rPr>
      </w:pPr>
      <w:proofErr w:type="gramStart"/>
      <w:r w:rsidRPr="00D715C7">
        <w:rPr>
          <w:rFonts w:cs="Arial"/>
          <w:b/>
        </w:rPr>
        <w:t>Table 5.</w:t>
      </w:r>
      <w:proofErr w:type="gramEnd"/>
      <w:r w:rsidRPr="00D715C7">
        <w:rPr>
          <w:rFonts w:cs="Arial"/>
          <w:b/>
        </w:rPr>
        <w:t xml:space="preserve"> Results of Criterion Validity Testing</w:t>
      </w:r>
    </w:p>
    <w:tbl>
      <w:tblPr>
        <w:tblStyle w:val="TableGrid"/>
        <w:tblW w:w="10620" w:type="dxa"/>
        <w:tblInd w:w="-522" w:type="dxa"/>
        <w:tblLayout w:type="fixed"/>
        <w:tblLook w:val="04A0" w:firstRow="1" w:lastRow="0" w:firstColumn="1" w:lastColumn="0" w:noHBand="0" w:noVBand="1"/>
      </w:tblPr>
      <w:tblGrid>
        <w:gridCol w:w="1620"/>
        <w:gridCol w:w="1000"/>
        <w:gridCol w:w="1000"/>
        <w:gridCol w:w="1000"/>
        <w:gridCol w:w="1000"/>
        <w:gridCol w:w="1000"/>
        <w:gridCol w:w="1000"/>
        <w:gridCol w:w="1000"/>
        <w:gridCol w:w="1000"/>
        <w:gridCol w:w="1000"/>
      </w:tblGrid>
      <w:tr w:rsidR="00816FD5" w:rsidRPr="00D715C7" w14:paraId="3988C886" w14:textId="77777777" w:rsidTr="0041599A">
        <w:tc>
          <w:tcPr>
            <w:tcW w:w="1620" w:type="dxa"/>
            <w:vAlign w:val="bottom"/>
          </w:tcPr>
          <w:p w14:paraId="49AAEF60" w14:textId="77777777" w:rsidR="00B57546" w:rsidRPr="00D715C7" w:rsidRDefault="00B57546" w:rsidP="001B3D80">
            <w:pPr>
              <w:jc w:val="center"/>
              <w:rPr>
                <w:rFonts w:eastAsia="Calibri" w:cs="Arial"/>
                <w:b/>
              </w:rPr>
            </w:pPr>
            <w:r w:rsidRPr="00D715C7">
              <w:rPr>
                <w:rFonts w:eastAsia="Calibri" w:cs="Arial"/>
                <w:b/>
              </w:rPr>
              <w:t>Data Element</w:t>
            </w:r>
          </w:p>
        </w:tc>
        <w:tc>
          <w:tcPr>
            <w:tcW w:w="1000" w:type="dxa"/>
            <w:vAlign w:val="bottom"/>
          </w:tcPr>
          <w:p w14:paraId="3DAE1EC7" w14:textId="77777777" w:rsidR="00B57546" w:rsidRPr="00D715C7" w:rsidRDefault="00B57546" w:rsidP="001B3D80">
            <w:pPr>
              <w:jc w:val="center"/>
              <w:rPr>
                <w:rFonts w:eastAsia="Calibri" w:cs="Arial"/>
                <w:b/>
              </w:rPr>
            </w:pPr>
            <w:r w:rsidRPr="00D715C7">
              <w:rPr>
                <w:rFonts w:eastAsia="Calibri" w:cs="Arial"/>
                <w:b/>
              </w:rPr>
              <w:t>Hospital 1</w:t>
            </w:r>
          </w:p>
        </w:tc>
        <w:tc>
          <w:tcPr>
            <w:tcW w:w="1000" w:type="dxa"/>
            <w:vAlign w:val="bottom"/>
          </w:tcPr>
          <w:p w14:paraId="5BDF8E29" w14:textId="77777777" w:rsidR="00B57546" w:rsidRPr="00D715C7" w:rsidRDefault="00B57546" w:rsidP="001B3D80">
            <w:pPr>
              <w:jc w:val="center"/>
              <w:rPr>
                <w:rFonts w:eastAsia="Calibri" w:cs="Arial"/>
                <w:b/>
              </w:rPr>
            </w:pPr>
            <w:r w:rsidRPr="00D715C7">
              <w:rPr>
                <w:rFonts w:eastAsia="Calibri" w:cs="Arial"/>
                <w:b/>
              </w:rPr>
              <w:t xml:space="preserve">Hospital </w:t>
            </w:r>
            <w:r>
              <w:rPr>
                <w:rFonts w:eastAsia="Calibri" w:cs="Arial"/>
                <w:b/>
              </w:rPr>
              <w:t>2</w:t>
            </w:r>
          </w:p>
        </w:tc>
        <w:tc>
          <w:tcPr>
            <w:tcW w:w="1000" w:type="dxa"/>
            <w:vAlign w:val="bottom"/>
          </w:tcPr>
          <w:p w14:paraId="2A5D9AE1" w14:textId="77777777" w:rsidR="00B57546" w:rsidRPr="00D715C7" w:rsidRDefault="00B57546" w:rsidP="001B3D80">
            <w:pPr>
              <w:jc w:val="center"/>
              <w:rPr>
                <w:rFonts w:eastAsia="Calibri" w:cs="Arial"/>
                <w:b/>
              </w:rPr>
            </w:pPr>
            <w:r w:rsidRPr="00D715C7">
              <w:rPr>
                <w:rFonts w:eastAsia="Calibri" w:cs="Arial"/>
                <w:b/>
              </w:rPr>
              <w:t xml:space="preserve">Hospital </w:t>
            </w:r>
            <w:r>
              <w:rPr>
                <w:rFonts w:eastAsia="Calibri" w:cs="Arial"/>
                <w:b/>
              </w:rPr>
              <w:t>3</w:t>
            </w:r>
          </w:p>
        </w:tc>
        <w:tc>
          <w:tcPr>
            <w:tcW w:w="1000" w:type="dxa"/>
            <w:vAlign w:val="bottom"/>
          </w:tcPr>
          <w:p w14:paraId="640B775D" w14:textId="77777777" w:rsidR="00B57546" w:rsidRPr="00D715C7" w:rsidRDefault="00B57546" w:rsidP="001B3D80">
            <w:pPr>
              <w:jc w:val="center"/>
              <w:rPr>
                <w:rFonts w:eastAsia="Calibri" w:cs="Arial"/>
                <w:b/>
              </w:rPr>
            </w:pPr>
            <w:r w:rsidRPr="00D715C7">
              <w:rPr>
                <w:rFonts w:eastAsia="Calibri" w:cs="Arial"/>
                <w:b/>
              </w:rPr>
              <w:t xml:space="preserve">Hospital </w:t>
            </w:r>
            <w:r>
              <w:rPr>
                <w:rFonts w:eastAsia="Calibri" w:cs="Arial"/>
                <w:b/>
              </w:rPr>
              <w:t>4</w:t>
            </w:r>
          </w:p>
        </w:tc>
        <w:tc>
          <w:tcPr>
            <w:tcW w:w="1000" w:type="dxa"/>
            <w:vAlign w:val="bottom"/>
          </w:tcPr>
          <w:p w14:paraId="26EF0B85" w14:textId="77777777" w:rsidR="00B57546" w:rsidRPr="00D715C7" w:rsidRDefault="00B57546" w:rsidP="001B3D80">
            <w:pPr>
              <w:jc w:val="center"/>
              <w:rPr>
                <w:rFonts w:eastAsia="Calibri" w:cs="Arial"/>
                <w:b/>
              </w:rPr>
            </w:pPr>
            <w:r w:rsidRPr="00D715C7">
              <w:rPr>
                <w:rFonts w:eastAsia="Calibri" w:cs="Arial"/>
                <w:b/>
              </w:rPr>
              <w:t xml:space="preserve">Hospital </w:t>
            </w:r>
            <w:r>
              <w:rPr>
                <w:rFonts w:eastAsia="Calibri" w:cs="Arial"/>
                <w:b/>
              </w:rPr>
              <w:t>5</w:t>
            </w:r>
          </w:p>
        </w:tc>
        <w:tc>
          <w:tcPr>
            <w:tcW w:w="1000" w:type="dxa"/>
            <w:vAlign w:val="bottom"/>
          </w:tcPr>
          <w:p w14:paraId="3B99B3E6" w14:textId="77777777" w:rsidR="00B57546" w:rsidRPr="00D715C7" w:rsidRDefault="00B57546" w:rsidP="001B3D80">
            <w:pPr>
              <w:jc w:val="center"/>
              <w:rPr>
                <w:rFonts w:eastAsia="Calibri" w:cs="Arial"/>
                <w:b/>
              </w:rPr>
            </w:pPr>
            <w:r w:rsidRPr="00D715C7">
              <w:rPr>
                <w:rFonts w:eastAsia="Calibri" w:cs="Arial"/>
                <w:b/>
              </w:rPr>
              <w:t xml:space="preserve">Hospital </w:t>
            </w:r>
            <w:r>
              <w:rPr>
                <w:rFonts w:eastAsia="Calibri" w:cs="Arial"/>
                <w:b/>
              </w:rPr>
              <w:t>6</w:t>
            </w:r>
          </w:p>
        </w:tc>
        <w:tc>
          <w:tcPr>
            <w:tcW w:w="1000" w:type="dxa"/>
            <w:vAlign w:val="bottom"/>
          </w:tcPr>
          <w:p w14:paraId="12975C71" w14:textId="77777777" w:rsidR="00B57546" w:rsidRPr="00D715C7" w:rsidRDefault="00B57546" w:rsidP="001B3D80">
            <w:pPr>
              <w:jc w:val="center"/>
              <w:rPr>
                <w:rFonts w:eastAsia="Calibri" w:cs="Arial"/>
                <w:b/>
              </w:rPr>
            </w:pPr>
            <w:r w:rsidRPr="00D715C7">
              <w:rPr>
                <w:rFonts w:eastAsia="Calibri" w:cs="Arial"/>
                <w:b/>
              </w:rPr>
              <w:t xml:space="preserve">Hospital </w:t>
            </w:r>
            <w:r>
              <w:rPr>
                <w:rFonts w:eastAsia="Calibri" w:cs="Arial"/>
                <w:b/>
              </w:rPr>
              <w:t>7</w:t>
            </w:r>
          </w:p>
        </w:tc>
        <w:tc>
          <w:tcPr>
            <w:tcW w:w="1000" w:type="dxa"/>
            <w:vAlign w:val="bottom"/>
          </w:tcPr>
          <w:p w14:paraId="53C22561" w14:textId="77777777" w:rsidR="00B57546" w:rsidRPr="00D715C7" w:rsidRDefault="00B57546" w:rsidP="001B3D80">
            <w:pPr>
              <w:jc w:val="center"/>
              <w:rPr>
                <w:rFonts w:eastAsia="Calibri" w:cs="Arial"/>
                <w:b/>
              </w:rPr>
            </w:pPr>
            <w:r w:rsidRPr="00D715C7">
              <w:rPr>
                <w:rFonts w:eastAsia="Calibri" w:cs="Arial"/>
                <w:b/>
              </w:rPr>
              <w:t xml:space="preserve">Hospital </w:t>
            </w:r>
            <w:r>
              <w:rPr>
                <w:rFonts w:eastAsia="Calibri" w:cs="Arial"/>
                <w:b/>
              </w:rPr>
              <w:t>8</w:t>
            </w:r>
          </w:p>
        </w:tc>
        <w:tc>
          <w:tcPr>
            <w:tcW w:w="1000" w:type="dxa"/>
            <w:vAlign w:val="bottom"/>
          </w:tcPr>
          <w:p w14:paraId="5A20DB45" w14:textId="77777777" w:rsidR="00B57546" w:rsidRPr="00D715C7" w:rsidRDefault="00B57546" w:rsidP="001B3D80">
            <w:pPr>
              <w:jc w:val="center"/>
              <w:rPr>
                <w:rFonts w:eastAsia="Calibri" w:cs="Arial"/>
                <w:b/>
              </w:rPr>
            </w:pPr>
            <w:r w:rsidRPr="00D715C7">
              <w:rPr>
                <w:rFonts w:eastAsia="Calibri" w:cs="Arial"/>
                <w:b/>
              </w:rPr>
              <w:t>Average</w:t>
            </w:r>
          </w:p>
        </w:tc>
      </w:tr>
      <w:tr w:rsidR="00816FD5" w:rsidRPr="00D715C7" w14:paraId="01568F5F" w14:textId="77777777" w:rsidTr="0041599A">
        <w:tc>
          <w:tcPr>
            <w:tcW w:w="1620" w:type="dxa"/>
          </w:tcPr>
          <w:p w14:paraId="4F818A14" w14:textId="77777777" w:rsidR="00B57546" w:rsidRPr="00E32FEF" w:rsidRDefault="00B57546" w:rsidP="001B3D80">
            <w:pPr>
              <w:rPr>
                <w:rFonts w:eastAsia="Times New Roman" w:cs="Arial"/>
                <w:color w:val="000000"/>
              </w:rPr>
            </w:pPr>
            <w:proofErr w:type="spellStart"/>
            <w:r>
              <w:rPr>
                <w:rFonts w:eastAsia="Times New Roman" w:cs="Arial"/>
                <w:color w:val="000000"/>
              </w:rPr>
              <w:t>Date_of_Birth</w:t>
            </w:r>
            <w:proofErr w:type="spellEnd"/>
            <w:r w:rsidRPr="00E32FEF">
              <w:rPr>
                <w:rFonts w:eastAsia="Times New Roman" w:cs="Arial"/>
                <w:color w:val="000000"/>
              </w:rPr>
              <w:t xml:space="preserve"> </w:t>
            </w:r>
          </w:p>
        </w:tc>
        <w:tc>
          <w:tcPr>
            <w:tcW w:w="1000" w:type="dxa"/>
            <w:vAlign w:val="center"/>
          </w:tcPr>
          <w:p w14:paraId="379B1375" w14:textId="77777777" w:rsidR="00B57546" w:rsidRPr="00D715C7" w:rsidRDefault="00B57546" w:rsidP="001B3D80">
            <w:pPr>
              <w:jc w:val="center"/>
              <w:rPr>
                <w:rFonts w:cs="Times New Roman"/>
              </w:rPr>
            </w:pPr>
            <w:r>
              <w:rPr>
                <w:rFonts w:cs="Times New Roman"/>
              </w:rPr>
              <w:t>100%</w:t>
            </w:r>
          </w:p>
        </w:tc>
        <w:tc>
          <w:tcPr>
            <w:tcW w:w="1000" w:type="dxa"/>
            <w:vAlign w:val="center"/>
          </w:tcPr>
          <w:p w14:paraId="53464273" w14:textId="77777777" w:rsidR="00B57546" w:rsidRPr="00D715C7" w:rsidRDefault="00B57546" w:rsidP="001B3D80">
            <w:pPr>
              <w:jc w:val="center"/>
              <w:rPr>
                <w:rFonts w:cs="Times New Roman"/>
              </w:rPr>
            </w:pPr>
            <w:r>
              <w:rPr>
                <w:rFonts w:cs="Times New Roman"/>
              </w:rPr>
              <w:t>100%</w:t>
            </w:r>
          </w:p>
        </w:tc>
        <w:tc>
          <w:tcPr>
            <w:tcW w:w="1000" w:type="dxa"/>
            <w:vAlign w:val="center"/>
          </w:tcPr>
          <w:p w14:paraId="4970128A" w14:textId="77777777" w:rsidR="00B57546" w:rsidRPr="00D715C7" w:rsidRDefault="00B57546" w:rsidP="001B3D80">
            <w:pPr>
              <w:jc w:val="center"/>
              <w:rPr>
                <w:rFonts w:cs="Times New Roman"/>
              </w:rPr>
            </w:pPr>
            <w:r>
              <w:rPr>
                <w:rFonts w:cs="Times New Roman"/>
              </w:rPr>
              <w:t>93.75%</w:t>
            </w:r>
          </w:p>
        </w:tc>
        <w:tc>
          <w:tcPr>
            <w:tcW w:w="1000" w:type="dxa"/>
            <w:vAlign w:val="center"/>
          </w:tcPr>
          <w:p w14:paraId="6B840D06" w14:textId="77777777" w:rsidR="00B57546" w:rsidRPr="00D715C7" w:rsidRDefault="00B57546" w:rsidP="001B3D80">
            <w:pPr>
              <w:jc w:val="center"/>
              <w:rPr>
                <w:rFonts w:cs="Times New Roman"/>
              </w:rPr>
            </w:pPr>
            <w:r>
              <w:rPr>
                <w:rFonts w:cs="Times New Roman"/>
              </w:rPr>
              <w:t>100%</w:t>
            </w:r>
          </w:p>
        </w:tc>
        <w:tc>
          <w:tcPr>
            <w:tcW w:w="1000" w:type="dxa"/>
            <w:vAlign w:val="center"/>
          </w:tcPr>
          <w:p w14:paraId="43F497AA" w14:textId="77777777" w:rsidR="00B57546" w:rsidRPr="00D715C7" w:rsidRDefault="00B57546" w:rsidP="001B3D80">
            <w:pPr>
              <w:jc w:val="center"/>
              <w:rPr>
                <w:rFonts w:cs="Times New Roman"/>
              </w:rPr>
            </w:pPr>
            <w:r>
              <w:rPr>
                <w:rFonts w:cs="Times New Roman"/>
              </w:rPr>
              <w:t>100%</w:t>
            </w:r>
          </w:p>
        </w:tc>
        <w:tc>
          <w:tcPr>
            <w:tcW w:w="1000" w:type="dxa"/>
            <w:vAlign w:val="center"/>
          </w:tcPr>
          <w:p w14:paraId="196B3199" w14:textId="77777777" w:rsidR="00B57546" w:rsidRPr="00D715C7" w:rsidRDefault="00B57546" w:rsidP="001B3D80">
            <w:pPr>
              <w:jc w:val="center"/>
              <w:rPr>
                <w:rFonts w:cs="Times New Roman"/>
              </w:rPr>
            </w:pPr>
            <w:r>
              <w:rPr>
                <w:rFonts w:cs="Times New Roman"/>
              </w:rPr>
              <w:t>100%</w:t>
            </w:r>
          </w:p>
        </w:tc>
        <w:tc>
          <w:tcPr>
            <w:tcW w:w="1000" w:type="dxa"/>
            <w:vAlign w:val="center"/>
          </w:tcPr>
          <w:p w14:paraId="405A7015" w14:textId="77777777" w:rsidR="00B57546" w:rsidRPr="00D715C7" w:rsidRDefault="00B57546" w:rsidP="001B3D80">
            <w:pPr>
              <w:jc w:val="center"/>
              <w:rPr>
                <w:rFonts w:cs="Times New Roman"/>
              </w:rPr>
            </w:pPr>
            <w:r>
              <w:rPr>
                <w:rFonts w:cs="Times New Roman"/>
              </w:rPr>
              <w:t>100%</w:t>
            </w:r>
          </w:p>
        </w:tc>
        <w:tc>
          <w:tcPr>
            <w:tcW w:w="1000" w:type="dxa"/>
            <w:vAlign w:val="center"/>
          </w:tcPr>
          <w:p w14:paraId="688AA3A1" w14:textId="77777777" w:rsidR="00B57546" w:rsidRPr="00D715C7" w:rsidRDefault="00B57546" w:rsidP="001B3D80">
            <w:pPr>
              <w:jc w:val="center"/>
              <w:rPr>
                <w:rFonts w:cs="Times New Roman"/>
              </w:rPr>
            </w:pPr>
            <w:r>
              <w:rPr>
                <w:rFonts w:cs="Times New Roman"/>
              </w:rPr>
              <w:t>100%</w:t>
            </w:r>
          </w:p>
        </w:tc>
        <w:tc>
          <w:tcPr>
            <w:tcW w:w="1000" w:type="dxa"/>
            <w:vAlign w:val="center"/>
          </w:tcPr>
          <w:p w14:paraId="29B434B3" w14:textId="77777777" w:rsidR="00B57546" w:rsidRPr="00D715C7" w:rsidRDefault="00B57546" w:rsidP="001B3D80">
            <w:pPr>
              <w:jc w:val="center"/>
              <w:rPr>
                <w:rFonts w:cs="Times New Roman"/>
              </w:rPr>
            </w:pPr>
            <w:r>
              <w:rPr>
                <w:rFonts w:cs="Times New Roman"/>
              </w:rPr>
              <w:t>99.22%</w:t>
            </w:r>
          </w:p>
        </w:tc>
      </w:tr>
      <w:tr w:rsidR="00816FD5" w:rsidRPr="00D715C7" w14:paraId="31453A08" w14:textId="77777777" w:rsidTr="0041599A">
        <w:tc>
          <w:tcPr>
            <w:tcW w:w="1620" w:type="dxa"/>
          </w:tcPr>
          <w:p w14:paraId="70C6E8E7" w14:textId="77777777" w:rsidR="00B57546" w:rsidRPr="00E32FEF" w:rsidRDefault="00B57546" w:rsidP="001B3D80">
            <w:pPr>
              <w:rPr>
                <w:rFonts w:eastAsia="Times New Roman" w:cs="Arial"/>
                <w:color w:val="000000"/>
              </w:rPr>
            </w:pPr>
            <w:proofErr w:type="spellStart"/>
            <w:r w:rsidRPr="00E32FEF">
              <w:rPr>
                <w:rFonts w:eastAsia="Times New Roman" w:cs="Arial"/>
                <w:color w:val="000000"/>
              </w:rPr>
              <w:t>Admission_DateTime</w:t>
            </w:r>
            <w:proofErr w:type="spellEnd"/>
            <w:r w:rsidRPr="00E32FEF">
              <w:rPr>
                <w:rFonts w:eastAsia="Times New Roman" w:cs="Arial"/>
                <w:color w:val="000000"/>
              </w:rPr>
              <w:t xml:space="preserve"> </w:t>
            </w:r>
          </w:p>
        </w:tc>
        <w:tc>
          <w:tcPr>
            <w:tcW w:w="1000" w:type="dxa"/>
            <w:vAlign w:val="center"/>
          </w:tcPr>
          <w:p w14:paraId="19E1EB5E" w14:textId="77777777" w:rsidR="00B57546" w:rsidRPr="00D715C7" w:rsidRDefault="00B57546" w:rsidP="001B3D80">
            <w:pPr>
              <w:jc w:val="center"/>
              <w:rPr>
                <w:rFonts w:cs="Times New Roman"/>
              </w:rPr>
            </w:pPr>
            <w:r>
              <w:rPr>
                <w:rFonts w:cs="Times New Roman"/>
              </w:rPr>
              <w:t>96.00%</w:t>
            </w:r>
          </w:p>
        </w:tc>
        <w:tc>
          <w:tcPr>
            <w:tcW w:w="1000" w:type="dxa"/>
            <w:vAlign w:val="center"/>
          </w:tcPr>
          <w:p w14:paraId="0B0F4759" w14:textId="77777777" w:rsidR="00B57546" w:rsidRPr="00D715C7" w:rsidRDefault="00B57546" w:rsidP="001B3D80">
            <w:pPr>
              <w:jc w:val="center"/>
              <w:rPr>
                <w:rFonts w:cs="Times New Roman"/>
              </w:rPr>
            </w:pPr>
            <w:r>
              <w:rPr>
                <w:rFonts w:cs="Times New Roman"/>
              </w:rPr>
              <w:t>100%</w:t>
            </w:r>
          </w:p>
        </w:tc>
        <w:tc>
          <w:tcPr>
            <w:tcW w:w="1000" w:type="dxa"/>
            <w:vAlign w:val="center"/>
          </w:tcPr>
          <w:p w14:paraId="6430DEC5" w14:textId="77777777" w:rsidR="00B57546" w:rsidRPr="00D715C7" w:rsidRDefault="00B57546" w:rsidP="001B3D80">
            <w:pPr>
              <w:jc w:val="center"/>
              <w:rPr>
                <w:rFonts w:cs="Times New Roman"/>
              </w:rPr>
            </w:pPr>
            <w:r>
              <w:rPr>
                <w:rFonts w:cs="Times New Roman"/>
              </w:rPr>
              <w:t>N/A</w:t>
            </w:r>
          </w:p>
        </w:tc>
        <w:tc>
          <w:tcPr>
            <w:tcW w:w="1000" w:type="dxa"/>
            <w:vAlign w:val="center"/>
          </w:tcPr>
          <w:p w14:paraId="41DF29AC" w14:textId="77777777" w:rsidR="00B57546" w:rsidRPr="00D715C7" w:rsidRDefault="00B57546" w:rsidP="001B3D80">
            <w:pPr>
              <w:jc w:val="center"/>
              <w:rPr>
                <w:rFonts w:cs="Times New Roman"/>
              </w:rPr>
            </w:pPr>
            <w:r>
              <w:rPr>
                <w:rFonts w:cs="Times New Roman"/>
              </w:rPr>
              <w:t>100%</w:t>
            </w:r>
          </w:p>
        </w:tc>
        <w:tc>
          <w:tcPr>
            <w:tcW w:w="1000" w:type="dxa"/>
            <w:vAlign w:val="center"/>
          </w:tcPr>
          <w:p w14:paraId="294E79DC" w14:textId="77777777" w:rsidR="00B57546" w:rsidRPr="00D715C7" w:rsidRDefault="00B57546" w:rsidP="001B3D80">
            <w:pPr>
              <w:jc w:val="center"/>
              <w:rPr>
                <w:rFonts w:cs="Times New Roman"/>
              </w:rPr>
            </w:pPr>
            <w:r>
              <w:rPr>
                <w:rFonts w:cs="Times New Roman"/>
              </w:rPr>
              <w:t>100%</w:t>
            </w:r>
          </w:p>
        </w:tc>
        <w:tc>
          <w:tcPr>
            <w:tcW w:w="1000" w:type="dxa"/>
            <w:vAlign w:val="center"/>
          </w:tcPr>
          <w:p w14:paraId="42A5C69C" w14:textId="77777777" w:rsidR="00B57546" w:rsidRPr="00D715C7" w:rsidRDefault="00B57546" w:rsidP="001B3D80">
            <w:pPr>
              <w:jc w:val="center"/>
              <w:rPr>
                <w:rFonts w:cs="Times New Roman"/>
              </w:rPr>
            </w:pPr>
            <w:r>
              <w:rPr>
                <w:rFonts w:cs="Times New Roman"/>
              </w:rPr>
              <w:t>100%</w:t>
            </w:r>
          </w:p>
        </w:tc>
        <w:tc>
          <w:tcPr>
            <w:tcW w:w="1000" w:type="dxa"/>
            <w:vAlign w:val="center"/>
          </w:tcPr>
          <w:p w14:paraId="6CC138C5" w14:textId="77777777" w:rsidR="00B57546" w:rsidRPr="00D715C7" w:rsidRDefault="00B57546" w:rsidP="001B3D80">
            <w:pPr>
              <w:jc w:val="center"/>
              <w:rPr>
                <w:rFonts w:cs="Times New Roman"/>
              </w:rPr>
            </w:pPr>
            <w:r>
              <w:rPr>
                <w:rFonts w:cs="Times New Roman"/>
              </w:rPr>
              <w:t>100%</w:t>
            </w:r>
          </w:p>
        </w:tc>
        <w:tc>
          <w:tcPr>
            <w:tcW w:w="1000" w:type="dxa"/>
            <w:vAlign w:val="center"/>
          </w:tcPr>
          <w:p w14:paraId="4BABBF33" w14:textId="77777777" w:rsidR="00B57546" w:rsidRPr="00D715C7" w:rsidRDefault="00B57546" w:rsidP="001B3D80">
            <w:pPr>
              <w:jc w:val="center"/>
              <w:rPr>
                <w:rFonts w:cs="Times New Roman"/>
              </w:rPr>
            </w:pPr>
            <w:r>
              <w:rPr>
                <w:rFonts w:cs="Times New Roman"/>
              </w:rPr>
              <w:t>100%</w:t>
            </w:r>
          </w:p>
        </w:tc>
        <w:tc>
          <w:tcPr>
            <w:tcW w:w="1000" w:type="dxa"/>
            <w:vAlign w:val="center"/>
          </w:tcPr>
          <w:p w14:paraId="16D2D515" w14:textId="77777777" w:rsidR="00B57546" w:rsidRPr="00D715C7" w:rsidRDefault="00B57546" w:rsidP="001B3D80">
            <w:pPr>
              <w:jc w:val="center"/>
              <w:rPr>
                <w:rFonts w:cs="Times New Roman"/>
              </w:rPr>
            </w:pPr>
            <w:r>
              <w:rPr>
                <w:rFonts w:cs="Times New Roman"/>
              </w:rPr>
              <w:t>99.43%</w:t>
            </w:r>
          </w:p>
        </w:tc>
      </w:tr>
      <w:tr w:rsidR="00816FD5" w:rsidRPr="00D715C7" w14:paraId="3D5F4924" w14:textId="77777777" w:rsidTr="0041599A">
        <w:tc>
          <w:tcPr>
            <w:tcW w:w="1620" w:type="dxa"/>
          </w:tcPr>
          <w:p w14:paraId="47D00F9C" w14:textId="77777777" w:rsidR="00B57546" w:rsidRPr="00E32FEF" w:rsidRDefault="00B57546" w:rsidP="001B3D80">
            <w:pPr>
              <w:rPr>
                <w:rFonts w:eastAsia="Times New Roman" w:cs="Arial"/>
                <w:color w:val="000000"/>
              </w:rPr>
            </w:pPr>
            <w:proofErr w:type="spellStart"/>
            <w:r w:rsidRPr="00E32FEF">
              <w:rPr>
                <w:rFonts w:eastAsia="Times New Roman" w:cs="Arial"/>
                <w:color w:val="000000"/>
              </w:rPr>
              <w:t>Discharge_DateTime</w:t>
            </w:r>
            <w:proofErr w:type="spellEnd"/>
            <w:r w:rsidRPr="00E32FEF">
              <w:rPr>
                <w:rFonts w:eastAsia="Times New Roman" w:cs="Arial"/>
                <w:color w:val="000000"/>
              </w:rPr>
              <w:t xml:space="preserve"> </w:t>
            </w:r>
          </w:p>
        </w:tc>
        <w:tc>
          <w:tcPr>
            <w:tcW w:w="1000" w:type="dxa"/>
            <w:vAlign w:val="center"/>
          </w:tcPr>
          <w:p w14:paraId="13F3B12F" w14:textId="77777777" w:rsidR="00B57546" w:rsidRPr="00D715C7" w:rsidRDefault="00B57546" w:rsidP="001B3D80">
            <w:pPr>
              <w:jc w:val="center"/>
              <w:rPr>
                <w:rFonts w:cs="Times New Roman"/>
              </w:rPr>
            </w:pPr>
            <w:r>
              <w:rPr>
                <w:rFonts w:cs="Times New Roman"/>
              </w:rPr>
              <w:t>100%</w:t>
            </w:r>
          </w:p>
        </w:tc>
        <w:tc>
          <w:tcPr>
            <w:tcW w:w="1000" w:type="dxa"/>
            <w:vAlign w:val="center"/>
          </w:tcPr>
          <w:p w14:paraId="06E125EE" w14:textId="77777777" w:rsidR="00B57546" w:rsidRPr="00D715C7" w:rsidRDefault="00B57546" w:rsidP="001B3D80">
            <w:pPr>
              <w:jc w:val="center"/>
              <w:rPr>
                <w:rFonts w:cs="Times New Roman"/>
              </w:rPr>
            </w:pPr>
            <w:r>
              <w:rPr>
                <w:rFonts w:cs="Times New Roman"/>
              </w:rPr>
              <w:t>100%</w:t>
            </w:r>
          </w:p>
        </w:tc>
        <w:tc>
          <w:tcPr>
            <w:tcW w:w="1000" w:type="dxa"/>
            <w:vAlign w:val="center"/>
          </w:tcPr>
          <w:p w14:paraId="0678C460" w14:textId="77777777" w:rsidR="00B57546" w:rsidRPr="00D715C7" w:rsidRDefault="00B57546" w:rsidP="001B3D80">
            <w:pPr>
              <w:jc w:val="center"/>
              <w:rPr>
                <w:rFonts w:cs="Times New Roman"/>
              </w:rPr>
            </w:pPr>
            <w:r>
              <w:rPr>
                <w:rFonts w:cs="Times New Roman"/>
              </w:rPr>
              <w:t>100%</w:t>
            </w:r>
          </w:p>
        </w:tc>
        <w:tc>
          <w:tcPr>
            <w:tcW w:w="1000" w:type="dxa"/>
            <w:vAlign w:val="center"/>
          </w:tcPr>
          <w:p w14:paraId="62125118" w14:textId="77777777" w:rsidR="00B57546" w:rsidRPr="00D715C7" w:rsidRDefault="00B57546" w:rsidP="001B3D80">
            <w:pPr>
              <w:jc w:val="center"/>
              <w:rPr>
                <w:rFonts w:cs="Times New Roman"/>
              </w:rPr>
            </w:pPr>
            <w:r>
              <w:rPr>
                <w:rFonts w:cs="Times New Roman"/>
              </w:rPr>
              <w:t>100%</w:t>
            </w:r>
          </w:p>
        </w:tc>
        <w:tc>
          <w:tcPr>
            <w:tcW w:w="1000" w:type="dxa"/>
            <w:vAlign w:val="center"/>
          </w:tcPr>
          <w:p w14:paraId="73BDE4BA" w14:textId="77777777" w:rsidR="00B57546" w:rsidRPr="00D715C7" w:rsidRDefault="00B57546" w:rsidP="001B3D80">
            <w:pPr>
              <w:jc w:val="center"/>
              <w:rPr>
                <w:rFonts w:cs="Times New Roman"/>
              </w:rPr>
            </w:pPr>
            <w:r>
              <w:rPr>
                <w:rFonts w:cs="Times New Roman"/>
              </w:rPr>
              <w:t>100%</w:t>
            </w:r>
          </w:p>
        </w:tc>
        <w:tc>
          <w:tcPr>
            <w:tcW w:w="1000" w:type="dxa"/>
            <w:vAlign w:val="center"/>
          </w:tcPr>
          <w:p w14:paraId="56FC99B2" w14:textId="77777777" w:rsidR="00B57546" w:rsidRPr="00D715C7" w:rsidRDefault="00B57546" w:rsidP="001B3D80">
            <w:pPr>
              <w:jc w:val="center"/>
              <w:rPr>
                <w:rFonts w:cs="Times New Roman"/>
              </w:rPr>
            </w:pPr>
            <w:r>
              <w:rPr>
                <w:rFonts w:cs="Times New Roman"/>
              </w:rPr>
              <w:t>100%</w:t>
            </w:r>
          </w:p>
        </w:tc>
        <w:tc>
          <w:tcPr>
            <w:tcW w:w="1000" w:type="dxa"/>
            <w:vAlign w:val="center"/>
          </w:tcPr>
          <w:p w14:paraId="33A131AF" w14:textId="77777777" w:rsidR="00B57546" w:rsidRPr="00D715C7" w:rsidRDefault="00B57546" w:rsidP="001B3D80">
            <w:pPr>
              <w:jc w:val="center"/>
              <w:rPr>
                <w:rFonts w:cs="Times New Roman"/>
              </w:rPr>
            </w:pPr>
            <w:r>
              <w:rPr>
                <w:rFonts w:cs="Times New Roman"/>
              </w:rPr>
              <w:t>100%</w:t>
            </w:r>
          </w:p>
        </w:tc>
        <w:tc>
          <w:tcPr>
            <w:tcW w:w="1000" w:type="dxa"/>
            <w:vAlign w:val="center"/>
          </w:tcPr>
          <w:p w14:paraId="49FBCF41" w14:textId="77777777" w:rsidR="00B57546" w:rsidRPr="00D715C7" w:rsidRDefault="00B57546" w:rsidP="001B3D80">
            <w:pPr>
              <w:jc w:val="center"/>
              <w:rPr>
                <w:rFonts w:cs="Times New Roman"/>
              </w:rPr>
            </w:pPr>
            <w:r>
              <w:rPr>
                <w:rFonts w:cs="Times New Roman"/>
              </w:rPr>
              <w:t>100%</w:t>
            </w:r>
          </w:p>
        </w:tc>
        <w:tc>
          <w:tcPr>
            <w:tcW w:w="1000" w:type="dxa"/>
            <w:vAlign w:val="center"/>
          </w:tcPr>
          <w:p w14:paraId="5C4AD1CB" w14:textId="77777777" w:rsidR="00B57546" w:rsidRPr="00D715C7" w:rsidRDefault="00B57546" w:rsidP="001B3D80">
            <w:pPr>
              <w:jc w:val="center"/>
              <w:rPr>
                <w:rFonts w:cs="Times New Roman"/>
              </w:rPr>
            </w:pPr>
            <w:r>
              <w:rPr>
                <w:rFonts w:cs="Times New Roman"/>
              </w:rPr>
              <w:t>100%</w:t>
            </w:r>
          </w:p>
        </w:tc>
      </w:tr>
      <w:tr w:rsidR="00816FD5" w:rsidRPr="00D715C7" w14:paraId="136499A9" w14:textId="77777777" w:rsidTr="0041599A">
        <w:tc>
          <w:tcPr>
            <w:tcW w:w="1620" w:type="dxa"/>
          </w:tcPr>
          <w:p w14:paraId="0B85AF3E" w14:textId="77777777" w:rsidR="00B57546" w:rsidRPr="00E32FEF" w:rsidRDefault="00B57546" w:rsidP="001B3D80">
            <w:pPr>
              <w:rPr>
                <w:rFonts w:eastAsia="Times New Roman" w:cs="Arial"/>
                <w:color w:val="000000"/>
              </w:rPr>
            </w:pPr>
            <w:r w:rsidRPr="00E32FEF">
              <w:rPr>
                <w:rFonts w:eastAsia="Times New Roman" w:cs="Arial"/>
                <w:color w:val="000000"/>
              </w:rPr>
              <w:t>Medication</w:t>
            </w:r>
            <w:r>
              <w:rPr>
                <w:rFonts w:eastAsia="Times New Roman" w:cs="Arial"/>
                <w:color w:val="000000"/>
              </w:rPr>
              <w:t xml:space="preserve"> Administered: Anti-diabetic</w:t>
            </w:r>
          </w:p>
        </w:tc>
        <w:tc>
          <w:tcPr>
            <w:tcW w:w="1000" w:type="dxa"/>
            <w:vAlign w:val="center"/>
          </w:tcPr>
          <w:p w14:paraId="22A083BD" w14:textId="77777777" w:rsidR="00B57546" w:rsidRPr="00D715C7" w:rsidRDefault="00B57546" w:rsidP="001B3D80">
            <w:pPr>
              <w:jc w:val="center"/>
              <w:rPr>
                <w:rFonts w:cs="Times New Roman"/>
              </w:rPr>
            </w:pPr>
            <w:r>
              <w:rPr>
                <w:rFonts w:cs="Times New Roman"/>
              </w:rPr>
              <w:t>98.00%</w:t>
            </w:r>
          </w:p>
        </w:tc>
        <w:tc>
          <w:tcPr>
            <w:tcW w:w="1000" w:type="dxa"/>
            <w:vAlign w:val="center"/>
          </w:tcPr>
          <w:p w14:paraId="02EAB591" w14:textId="77777777" w:rsidR="00B57546" w:rsidRPr="00D715C7" w:rsidRDefault="00B57546" w:rsidP="001B3D80">
            <w:pPr>
              <w:jc w:val="center"/>
              <w:rPr>
                <w:rFonts w:cs="Times New Roman"/>
              </w:rPr>
            </w:pPr>
            <w:r>
              <w:rPr>
                <w:rFonts w:cs="Times New Roman"/>
              </w:rPr>
              <w:t>100%</w:t>
            </w:r>
          </w:p>
        </w:tc>
        <w:tc>
          <w:tcPr>
            <w:tcW w:w="1000" w:type="dxa"/>
            <w:vAlign w:val="center"/>
          </w:tcPr>
          <w:p w14:paraId="01442F3B" w14:textId="77777777" w:rsidR="00B57546" w:rsidRPr="00D715C7" w:rsidRDefault="00B57546" w:rsidP="001B3D80">
            <w:pPr>
              <w:jc w:val="center"/>
              <w:rPr>
                <w:rFonts w:cs="Times New Roman"/>
              </w:rPr>
            </w:pPr>
            <w:r>
              <w:rPr>
                <w:rFonts w:cs="Times New Roman"/>
              </w:rPr>
              <w:t>100%</w:t>
            </w:r>
          </w:p>
        </w:tc>
        <w:tc>
          <w:tcPr>
            <w:tcW w:w="1000" w:type="dxa"/>
            <w:vAlign w:val="center"/>
          </w:tcPr>
          <w:p w14:paraId="2FD49CB7" w14:textId="77777777" w:rsidR="00B57546" w:rsidRPr="00D715C7" w:rsidRDefault="00B57546" w:rsidP="001B3D80">
            <w:pPr>
              <w:jc w:val="center"/>
              <w:rPr>
                <w:rFonts w:cs="Times New Roman"/>
              </w:rPr>
            </w:pPr>
            <w:r>
              <w:rPr>
                <w:rFonts w:cs="Times New Roman"/>
              </w:rPr>
              <w:t>98.00%</w:t>
            </w:r>
          </w:p>
        </w:tc>
        <w:tc>
          <w:tcPr>
            <w:tcW w:w="1000" w:type="dxa"/>
            <w:vAlign w:val="center"/>
          </w:tcPr>
          <w:p w14:paraId="0A8CDE63" w14:textId="77777777" w:rsidR="00B57546" w:rsidRPr="00D715C7" w:rsidRDefault="00B57546" w:rsidP="001B3D80">
            <w:pPr>
              <w:jc w:val="center"/>
              <w:rPr>
                <w:rFonts w:cs="Times New Roman"/>
              </w:rPr>
            </w:pPr>
            <w:r>
              <w:rPr>
                <w:rFonts w:cs="Times New Roman"/>
              </w:rPr>
              <w:t>100%</w:t>
            </w:r>
          </w:p>
        </w:tc>
        <w:tc>
          <w:tcPr>
            <w:tcW w:w="1000" w:type="dxa"/>
            <w:vAlign w:val="center"/>
          </w:tcPr>
          <w:p w14:paraId="593C2E64" w14:textId="77777777" w:rsidR="00B57546" w:rsidRPr="00D715C7" w:rsidRDefault="00B57546" w:rsidP="001B3D80">
            <w:pPr>
              <w:jc w:val="center"/>
              <w:rPr>
                <w:rFonts w:cs="Times New Roman"/>
              </w:rPr>
            </w:pPr>
            <w:r>
              <w:rPr>
                <w:rFonts w:cs="Times New Roman"/>
              </w:rPr>
              <w:t>100%</w:t>
            </w:r>
          </w:p>
        </w:tc>
        <w:tc>
          <w:tcPr>
            <w:tcW w:w="1000" w:type="dxa"/>
            <w:vAlign w:val="center"/>
          </w:tcPr>
          <w:p w14:paraId="74CC9588" w14:textId="77777777" w:rsidR="00B57546" w:rsidRPr="00D715C7" w:rsidRDefault="00B57546" w:rsidP="001B3D80">
            <w:pPr>
              <w:jc w:val="center"/>
              <w:rPr>
                <w:rFonts w:cs="Times New Roman"/>
              </w:rPr>
            </w:pPr>
            <w:r>
              <w:rPr>
                <w:rFonts w:cs="Times New Roman"/>
              </w:rPr>
              <w:t>98.00%</w:t>
            </w:r>
          </w:p>
        </w:tc>
        <w:tc>
          <w:tcPr>
            <w:tcW w:w="1000" w:type="dxa"/>
            <w:vAlign w:val="center"/>
          </w:tcPr>
          <w:p w14:paraId="67916F20" w14:textId="77777777" w:rsidR="00B57546" w:rsidRPr="00D715C7" w:rsidRDefault="00B57546" w:rsidP="001B3D80">
            <w:pPr>
              <w:jc w:val="center"/>
              <w:rPr>
                <w:rFonts w:cs="Times New Roman"/>
              </w:rPr>
            </w:pPr>
            <w:r>
              <w:rPr>
                <w:rFonts w:cs="Times New Roman"/>
              </w:rPr>
              <w:t>100%</w:t>
            </w:r>
          </w:p>
        </w:tc>
        <w:tc>
          <w:tcPr>
            <w:tcW w:w="1000" w:type="dxa"/>
            <w:vAlign w:val="center"/>
          </w:tcPr>
          <w:p w14:paraId="51610E0B" w14:textId="77777777" w:rsidR="00B57546" w:rsidRPr="00D715C7" w:rsidRDefault="00B57546" w:rsidP="001B3D80">
            <w:pPr>
              <w:jc w:val="center"/>
              <w:rPr>
                <w:rFonts w:cs="Times New Roman"/>
              </w:rPr>
            </w:pPr>
            <w:r>
              <w:rPr>
                <w:rFonts w:cs="Times New Roman"/>
              </w:rPr>
              <w:t>99.25%</w:t>
            </w:r>
          </w:p>
        </w:tc>
      </w:tr>
      <w:tr w:rsidR="00816FD5" w:rsidRPr="00D715C7" w14:paraId="72EE59DA" w14:textId="77777777" w:rsidTr="0041599A">
        <w:tc>
          <w:tcPr>
            <w:tcW w:w="1620" w:type="dxa"/>
          </w:tcPr>
          <w:p w14:paraId="15679DD2" w14:textId="77777777" w:rsidR="00B57546" w:rsidRPr="00E32FEF" w:rsidRDefault="00B57546" w:rsidP="001B3D80">
            <w:pPr>
              <w:rPr>
                <w:rFonts w:eastAsia="Times New Roman" w:cs="Arial"/>
                <w:color w:val="000000"/>
              </w:rPr>
            </w:pPr>
            <w:r>
              <w:rPr>
                <w:rFonts w:eastAsia="Times New Roman" w:cs="Arial"/>
                <w:color w:val="000000"/>
              </w:rPr>
              <w:t>Medication Administered:</w:t>
            </w:r>
          </w:p>
          <w:p w14:paraId="431E4852" w14:textId="77777777" w:rsidR="00B57546" w:rsidRPr="00E32FEF" w:rsidRDefault="00B57546" w:rsidP="001B3D80">
            <w:pPr>
              <w:rPr>
                <w:rFonts w:eastAsia="Times New Roman" w:cs="Arial"/>
                <w:color w:val="000000"/>
              </w:rPr>
            </w:pPr>
            <w:r>
              <w:rPr>
                <w:rFonts w:eastAsia="Times New Roman" w:cs="Arial"/>
                <w:color w:val="000000"/>
              </w:rPr>
              <w:t xml:space="preserve">Anti-diabetic </w:t>
            </w:r>
            <w:proofErr w:type="spellStart"/>
            <w:r w:rsidRPr="00E32FEF">
              <w:rPr>
                <w:rFonts w:eastAsia="Times New Roman" w:cs="Arial"/>
                <w:color w:val="000000"/>
              </w:rPr>
              <w:t>DateTime</w:t>
            </w:r>
            <w:proofErr w:type="spellEnd"/>
          </w:p>
        </w:tc>
        <w:tc>
          <w:tcPr>
            <w:tcW w:w="1000" w:type="dxa"/>
            <w:vAlign w:val="center"/>
          </w:tcPr>
          <w:p w14:paraId="7BC9531E" w14:textId="77777777" w:rsidR="00B57546" w:rsidRPr="00D715C7" w:rsidRDefault="00B57546" w:rsidP="001B3D80">
            <w:pPr>
              <w:jc w:val="center"/>
              <w:rPr>
                <w:rFonts w:cs="Times New Roman"/>
              </w:rPr>
            </w:pPr>
            <w:r>
              <w:rPr>
                <w:rFonts w:cs="Times New Roman"/>
              </w:rPr>
              <w:t>98.00%</w:t>
            </w:r>
          </w:p>
        </w:tc>
        <w:tc>
          <w:tcPr>
            <w:tcW w:w="1000" w:type="dxa"/>
            <w:vAlign w:val="center"/>
          </w:tcPr>
          <w:p w14:paraId="7586A439" w14:textId="77777777" w:rsidR="00B57546" w:rsidRPr="00D715C7" w:rsidRDefault="00B57546" w:rsidP="001B3D80">
            <w:pPr>
              <w:jc w:val="center"/>
              <w:rPr>
                <w:rFonts w:cs="Times New Roman"/>
              </w:rPr>
            </w:pPr>
            <w:r>
              <w:rPr>
                <w:rFonts w:cs="Times New Roman"/>
              </w:rPr>
              <w:t>96.00%</w:t>
            </w:r>
          </w:p>
        </w:tc>
        <w:tc>
          <w:tcPr>
            <w:tcW w:w="1000" w:type="dxa"/>
            <w:vAlign w:val="center"/>
          </w:tcPr>
          <w:p w14:paraId="4957285A" w14:textId="77777777" w:rsidR="00B57546" w:rsidRPr="00D715C7" w:rsidRDefault="00B57546" w:rsidP="001B3D80">
            <w:pPr>
              <w:jc w:val="center"/>
              <w:rPr>
                <w:rFonts w:cs="Times New Roman"/>
              </w:rPr>
            </w:pPr>
            <w:r>
              <w:rPr>
                <w:rFonts w:cs="Times New Roman"/>
              </w:rPr>
              <w:t>91.67%</w:t>
            </w:r>
          </w:p>
        </w:tc>
        <w:tc>
          <w:tcPr>
            <w:tcW w:w="1000" w:type="dxa"/>
            <w:vAlign w:val="center"/>
          </w:tcPr>
          <w:p w14:paraId="2FB3D219" w14:textId="77777777" w:rsidR="00B57546" w:rsidRPr="00D715C7" w:rsidRDefault="00B57546" w:rsidP="001B3D80">
            <w:pPr>
              <w:jc w:val="center"/>
              <w:rPr>
                <w:rFonts w:cs="Times New Roman"/>
              </w:rPr>
            </w:pPr>
            <w:r>
              <w:rPr>
                <w:rFonts w:cs="Times New Roman"/>
              </w:rPr>
              <w:t>98.00%</w:t>
            </w:r>
          </w:p>
        </w:tc>
        <w:tc>
          <w:tcPr>
            <w:tcW w:w="1000" w:type="dxa"/>
            <w:vAlign w:val="center"/>
          </w:tcPr>
          <w:p w14:paraId="208FD4E9" w14:textId="77777777" w:rsidR="00B57546" w:rsidRPr="00D715C7" w:rsidRDefault="00B57546" w:rsidP="001B3D80">
            <w:pPr>
              <w:jc w:val="center"/>
              <w:rPr>
                <w:rFonts w:cs="Times New Roman"/>
              </w:rPr>
            </w:pPr>
            <w:r>
              <w:rPr>
                <w:rFonts w:cs="Times New Roman"/>
              </w:rPr>
              <w:t>100%</w:t>
            </w:r>
          </w:p>
        </w:tc>
        <w:tc>
          <w:tcPr>
            <w:tcW w:w="1000" w:type="dxa"/>
            <w:vAlign w:val="center"/>
          </w:tcPr>
          <w:p w14:paraId="48E7C197" w14:textId="77777777" w:rsidR="00B57546" w:rsidRPr="00D715C7" w:rsidRDefault="00B57546" w:rsidP="001B3D80">
            <w:pPr>
              <w:jc w:val="center"/>
              <w:rPr>
                <w:rFonts w:cs="Times New Roman"/>
              </w:rPr>
            </w:pPr>
            <w:r>
              <w:rPr>
                <w:rFonts w:cs="Times New Roman"/>
              </w:rPr>
              <w:t>100%</w:t>
            </w:r>
          </w:p>
        </w:tc>
        <w:tc>
          <w:tcPr>
            <w:tcW w:w="1000" w:type="dxa"/>
            <w:vAlign w:val="center"/>
          </w:tcPr>
          <w:p w14:paraId="7DFA9A9D" w14:textId="77777777" w:rsidR="00B57546" w:rsidRPr="00D715C7" w:rsidRDefault="00B57546" w:rsidP="001B3D80">
            <w:pPr>
              <w:jc w:val="center"/>
              <w:rPr>
                <w:rFonts w:cs="Times New Roman"/>
              </w:rPr>
            </w:pPr>
            <w:r>
              <w:rPr>
                <w:rFonts w:cs="Times New Roman"/>
              </w:rPr>
              <w:t>98.00%</w:t>
            </w:r>
          </w:p>
        </w:tc>
        <w:tc>
          <w:tcPr>
            <w:tcW w:w="1000" w:type="dxa"/>
            <w:vAlign w:val="center"/>
          </w:tcPr>
          <w:p w14:paraId="120A744C" w14:textId="77777777" w:rsidR="00B57546" w:rsidRPr="00D715C7" w:rsidRDefault="00B57546" w:rsidP="001B3D80">
            <w:pPr>
              <w:jc w:val="center"/>
              <w:rPr>
                <w:rFonts w:cs="Times New Roman"/>
              </w:rPr>
            </w:pPr>
            <w:r>
              <w:rPr>
                <w:rFonts w:cs="Times New Roman"/>
              </w:rPr>
              <w:t>100%</w:t>
            </w:r>
          </w:p>
        </w:tc>
        <w:tc>
          <w:tcPr>
            <w:tcW w:w="1000" w:type="dxa"/>
            <w:vAlign w:val="center"/>
          </w:tcPr>
          <w:p w14:paraId="361C3372" w14:textId="77777777" w:rsidR="00B57546" w:rsidRPr="00D715C7" w:rsidRDefault="00B57546" w:rsidP="001B3D80">
            <w:pPr>
              <w:jc w:val="center"/>
              <w:rPr>
                <w:rFonts w:cs="Times New Roman"/>
              </w:rPr>
            </w:pPr>
            <w:r>
              <w:rPr>
                <w:rFonts w:cs="Times New Roman"/>
              </w:rPr>
              <w:t>97.71%</w:t>
            </w:r>
          </w:p>
        </w:tc>
      </w:tr>
      <w:tr w:rsidR="00816FD5" w:rsidRPr="00D715C7" w14:paraId="7DB5509E" w14:textId="77777777" w:rsidTr="0041599A">
        <w:tc>
          <w:tcPr>
            <w:tcW w:w="1620" w:type="dxa"/>
          </w:tcPr>
          <w:p w14:paraId="3CF9FE4D" w14:textId="77777777" w:rsidR="00B57546" w:rsidRPr="00E32FEF" w:rsidRDefault="00B57546" w:rsidP="001B3D80">
            <w:pPr>
              <w:rPr>
                <w:rFonts w:eastAsia="Times New Roman" w:cs="Arial"/>
                <w:color w:val="000000"/>
              </w:rPr>
            </w:pPr>
            <w:proofErr w:type="spellStart"/>
            <w:r w:rsidRPr="00E32FEF">
              <w:rPr>
                <w:rFonts w:eastAsia="Times New Roman" w:cs="Arial"/>
                <w:color w:val="000000"/>
              </w:rPr>
              <w:t>Lab_Test</w:t>
            </w:r>
            <w:proofErr w:type="spellEnd"/>
            <w:r>
              <w:rPr>
                <w:rFonts w:eastAsia="Times New Roman" w:cs="Arial"/>
                <w:color w:val="000000"/>
              </w:rPr>
              <w:t>: BG &lt; 40</w:t>
            </w:r>
          </w:p>
        </w:tc>
        <w:tc>
          <w:tcPr>
            <w:tcW w:w="1000" w:type="dxa"/>
            <w:vAlign w:val="center"/>
          </w:tcPr>
          <w:p w14:paraId="5D9D9E6C" w14:textId="77777777" w:rsidR="00B57546" w:rsidRPr="00D715C7" w:rsidRDefault="00B57546" w:rsidP="001B3D80">
            <w:pPr>
              <w:jc w:val="center"/>
              <w:rPr>
                <w:rFonts w:cs="Times New Roman"/>
              </w:rPr>
            </w:pPr>
            <w:r>
              <w:rPr>
                <w:rFonts w:cs="Times New Roman"/>
              </w:rPr>
              <w:t>98.00%</w:t>
            </w:r>
          </w:p>
        </w:tc>
        <w:tc>
          <w:tcPr>
            <w:tcW w:w="1000" w:type="dxa"/>
            <w:vAlign w:val="center"/>
          </w:tcPr>
          <w:p w14:paraId="02D375E5" w14:textId="77777777" w:rsidR="00B57546" w:rsidRPr="00D715C7" w:rsidRDefault="00B57546" w:rsidP="001B3D80">
            <w:pPr>
              <w:jc w:val="center"/>
              <w:rPr>
                <w:rFonts w:cs="Times New Roman"/>
              </w:rPr>
            </w:pPr>
            <w:r>
              <w:rPr>
                <w:rFonts w:cs="Times New Roman"/>
              </w:rPr>
              <w:t>100%</w:t>
            </w:r>
          </w:p>
        </w:tc>
        <w:tc>
          <w:tcPr>
            <w:tcW w:w="1000" w:type="dxa"/>
            <w:vAlign w:val="center"/>
          </w:tcPr>
          <w:p w14:paraId="055E91CF" w14:textId="77777777" w:rsidR="00B57546" w:rsidRPr="00D715C7" w:rsidRDefault="00B57546" w:rsidP="001B3D80">
            <w:pPr>
              <w:jc w:val="center"/>
              <w:rPr>
                <w:rFonts w:cs="Times New Roman"/>
              </w:rPr>
            </w:pPr>
            <w:r>
              <w:rPr>
                <w:rFonts w:cs="Times New Roman"/>
              </w:rPr>
              <w:t>100%</w:t>
            </w:r>
          </w:p>
        </w:tc>
        <w:tc>
          <w:tcPr>
            <w:tcW w:w="1000" w:type="dxa"/>
            <w:vAlign w:val="center"/>
          </w:tcPr>
          <w:p w14:paraId="180C6DD9" w14:textId="77777777" w:rsidR="00B57546" w:rsidRPr="00D715C7" w:rsidRDefault="00B57546" w:rsidP="001B3D80">
            <w:pPr>
              <w:jc w:val="center"/>
              <w:rPr>
                <w:rFonts w:cs="Times New Roman"/>
              </w:rPr>
            </w:pPr>
            <w:r>
              <w:rPr>
                <w:rFonts w:cs="Times New Roman"/>
              </w:rPr>
              <w:t>100%</w:t>
            </w:r>
          </w:p>
        </w:tc>
        <w:tc>
          <w:tcPr>
            <w:tcW w:w="1000" w:type="dxa"/>
            <w:vAlign w:val="center"/>
          </w:tcPr>
          <w:p w14:paraId="2FDED86C" w14:textId="77777777" w:rsidR="00B57546" w:rsidRPr="00D715C7" w:rsidRDefault="00B57546" w:rsidP="001B3D80">
            <w:pPr>
              <w:jc w:val="center"/>
              <w:rPr>
                <w:rFonts w:cs="Times New Roman"/>
              </w:rPr>
            </w:pPr>
            <w:r>
              <w:rPr>
                <w:rFonts w:cs="Times New Roman"/>
              </w:rPr>
              <w:t>96.00%</w:t>
            </w:r>
          </w:p>
        </w:tc>
        <w:tc>
          <w:tcPr>
            <w:tcW w:w="1000" w:type="dxa"/>
            <w:vAlign w:val="center"/>
          </w:tcPr>
          <w:p w14:paraId="13217B1A" w14:textId="77777777" w:rsidR="00B57546" w:rsidRPr="00D715C7" w:rsidRDefault="00B57546" w:rsidP="001B3D80">
            <w:pPr>
              <w:jc w:val="center"/>
              <w:rPr>
                <w:rFonts w:cs="Times New Roman"/>
              </w:rPr>
            </w:pPr>
            <w:r>
              <w:rPr>
                <w:rFonts w:cs="Times New Roman"/>
              </w:rPr>
              <w:t>98.00%</w:t>
            </w:r>
          </w:p>
        </w:tc>
        <w:tc>
          <w:tcPr>
            <w:tcW w:w="1000" w:type="dxa"/>
            <w:vAlign w:val="center"/>
          </w:tcPr>
          <w:p w14:paraId="067C49E9" w14:textId="77777777" w:rsidR="00B57546" w:rsidRPr="00D715C7" w:rsidRDefault="00B57546" w:rsidP="001B3D80">
            <w:pPr>
              <w:jc w:val="center"/>
              <w:rPr>
                <w:rFonts w:cs="Times New Roman"/>
              </w:rPr>
            </w:pPr>
            <w:r>
              <w:rPr>
                <w:rFonts w:cs="Times New Roman"/>
              </w:rPr>
              <w:t>96.00%</w:t>
            </w:r>
          </w:p>
        </w:tc>
        <w:tc>
          <w:tcPr>
            <w:tcW w:w="1000" w:type="dxa"/>
            <w:vAlign w:val="center"/>
          </w:tcPr>
          <w:p w14:paraId="692C26FA" w14:textId="77777777" w:rsidR="00B57546" w:rsidRPr="00D715C7" w:rsidRDefault="00B57546" w:rsidP="001B3D80">
            <w:pPr>
              <w:jc w:val="center"/>
              <w:rPr>
                <w:rFonts w:cs="Times New Roman"/>
              </w:rPr>
            </w:pPr>
            <w:r>
              <w:rPr>
                <w:rFonts w:cs="Times New Roman"/>
              </w:rPr>
              <w:t>100%</w:t>
            </w:r>
          </w:p>
        </w:tc>
        <w:tc>
          <w:tcPr>
            <w:tcW w:w="1000" w:type="dxa"/>
            <w:vAlign w:val="center"/>
          </w:tcPr>
          <w:p w14:paraId="5DE03746" w14:textId="77777777" w:rsidR="00B57546" w:rsidRPr="00D715C7" w:rsidRDefault="00B57546" w:rsidP="001B3D80">
            <w:pPr>
              <w:jc w:val="center"/>
              <w:rPr>
                <w:rFonts w:cs="Times New Roman"/>
              </w:rPr>
            </w:pPr>
            <w:r>
              <w:rPr>
                <w:rFonts w:cs="Times New Roman"/>
              </w:rPr>
              <w:t>98.50%</w:t>
            </w:r>
          </w:p>
        </w:tc>
      </w:tr>
      <w:tr w:rsidR="00816FD5" w:rsidRPr="00D715C7" w14:paraId="01960959" w14:textId="77777777" w:rsidTr="0041599A">
        <w:tc>
          <w:tcPr>
            <w:tcW w:w="1620" w:type="dxa"/>
          </w:tcPr>
          <w:p w14:paraId="2FE2B596" w14:textId="77777777" w:rsidR="00B57546" w:rsidRDefault="00B57546" w:rsidP="00816FD5">
            <w:pPr>
              <w:jc w:val="center"/>
              <w:rPr>
                <w:rFonts w:eastAsia="Times New Roman" w:cs="Arial"/>
                <w:color w:val="000000"/>
              </w:rPr>
            </w:pPr>
            <w:r>
              <w:rPr>
                <w:rFonts w:eastAsia="Times New Roman" w:cs="Arial"/>
                <w:color w:val="000000"/>
              </w:rPr>
              <w:t>Total Proportion Agreement</w:t>
            </w:r>
          </w:p>
        </w:tc>
        <w:tc>
          <w:tcPr>
            <w:tcW w:w="1000" w:type="dxa"/>
            <w:vAlign w:val="center"/>
          </w:tcPr>
          <w:p w14:paraId="275CFC75" w14:textId="77777777" w:rsidR="00B57546" w:rsidRDefault="00B57546" w:rsidP="001B3D80">
            <w:pPr>
              <w:jc w:val="center"/>
              <w:rPr>
                <w:rFonts w:cs="Times New Roman"/>
              </w:rPr>
            </w:pPr>
            <w:r>
              <w:rPr>
                <w:rFonts w:cs="Times New Roman"/>
              </w:rPr>
              <w:t>98.33%</w:t>
            </w:r>
          </w:p>
        </w:tc>
        <w:tc>
          <w:tcPr>
            <w:tcW w:w="1000" w:type="dxa"/>
            <w:vAlign w:val="center"/>
          </w:tcPr>
          <w:p w14:paraId="354DDA7D" w14:textId="77777777" w:rsidR="00B57546" w:rsidRDefault="00B57546" w:rsidP="001B3D80">
            <w:pPr>
              <w:jc w:val="center"/>
              <w:rPr>
                <w:rFonts w:cs="Times New Roman"/>
              </w:rPr>
            </w:pPr>
            <w:r>
              <w:rPr>
                <w:rFonts w:cs="Times New Roman"/>
              </w:rPr>
              <w:t>99.33%</w:t>
            </w:r>
          </w:p>
        </w:tc>
        <w:tc>
          <w:tcPr>
            <w:tcW w:w="1000" w:type="dxa"/>
            <w:vAlign w:val="center"/>
          </w:tcPr>
          <w:p w14:paraId="06C3B9EA" w14:textId="77777777" w:rsidR="00B57546" w:rsidRPr="00D715C7" w:rsidRDefault="00B57546" w:rsidP="001B3D80">
            <w:pPr>
              <w:jc w:val="center"/>
              <w:rPr>
                <w:rFonts w:cs="Times New Roman"/>
              </w:rPr>
            </w:pPr>
            <w:r>
              <w:rPr>
                <w:rFonts w:cs="Times New Roman"/>
              </w:rPr>
              <w:t>97.08%</w:t>
            </w:r>
          </w:p>
        </w:tc>
        <w:tc>
          <w:tcPr>
            <w:tcW w:w="1000" w:type="dxa"/>
            <w:vAlign w:val="center"/>
          </w:tcPr>
          <w:p w14:paraId="1DC00AF2" w14:textId="77777777" w:rsidR="00B57546" w:rsidRPr="00D715C7" w:rsidRDefault="00B57546" w:rsidP="001B3D80">
            <w:pPr>
              <w:jc w:val="center"/>
              <w:rPr>
                <w:rFonts w:cs="Times New Roman"/>
              </w:rPr>
            </w:pPr>
            <w:r>
              <w:rPr>
                <w:rFonts w:cs="Times New Roman"/>
              </w:rPr>
              <w:t>99.33%</w:t>
            </w:r>
          </w:p>
        </w:tc>
        <w:tc>
          <w:tcPr>
            <w:tcW w:w="1000" w:type="dxa"/>
            <w:vAlign w:val="center"/>
          </w:tcPr>
          <w:p w14:paraId="6B709D95" w14:textId="77777777" w:rsidR="00B57546" w:rsidRPr="00D715C7" w:rsidRDefault="00B57546" w:rsidP="001B3D80">
            <w:pPr>
              <w:jc w:val="center"/>
              <w:rPr>
                <w:rFonts w:cs="Times New Roman"/>
              </w:rPr>
            </w:pPr>
            <w:r>
              <w:rPr>
                <w:rFonts w:cs="Times New Roman"/>
              </w:rPr>
              <w:t>99.33%</w:t>
            </w:r>
          </w:p>
        </w:tc>
        <w:tc>
          <w:tcPr>
            <w:tcW w:w="1000" w:type="dxa"/>
            <w:vAlign w:val="center"/>
          </w:tcPr>
          <w:p w14:paraId="5A5A5BC2" w14:textId="77777777" w:rsidR="00B57546" w:rsidRPr="00D715C7" w:rsidRDefault="00B57546" w:rsidP="001B3D80">
            <w:pPr>
              <w:jc w:val="center"/>
              <w:rPr>
                <w:rFonts w:cs="Times New Roman"/>
              </w:rPr>
            </w:pPr>
            <w:r>
              <w:rPr>
                <w:rFonts w:cs="Times New Roman"/>
              </w:rPr>
              <w:t>99.67%</w:t>
            </w:r>
          </w:p>
        </w:tc>
        <w:tc>
          <w:tcPr>
            <w:tcW w:w="1000" w:type="dxa"/>
            <w:vAlign w:val="center"/>
          </w:tcPr>
          <w:p w14:paraId="577EFA44" w14:textId="77777777" w:rsidR="00B57546" w:rsidRPr="00D715C7" w:rsidRDefault="00B57546" w:rsidP="001B3D80">
            <w:pPr>
              <w:jc w:val="center"/>
              <w:rPr>
                <w:rFonts w:cs="Times New Roman"/>
              </w:rPr>
            </w:pPr>
            <w:r>
              <w:rPr>
                <w:rFonts w:cs="Times New Roman"/>
              </w:rPr>
              <w:t>98.67%</w:t>
            </w:r>
          </w:p>
        </w:tc>
        <w:tc>
          <w:tcPr>
            <w:tcW w:w="1000" w:type="dxa"/>
            <w:vAlign w:val="center"/>
          </w:tcPr>
          <w:p w14:paraId="3D53E5E9" w14:textId="77777777" w:rsidR="00B57546" w:rsidRPr="00D715C7" w:rsidRDefault="00B57546" w:rsidP="001B3D80">
            <w:pPr>
              <w:jc w:val="center"/>
              <w:rPr>
                <w:rFonts w:cs="Times New Roman"/>
              </w:rPr>
            </w:pPr>
            <w:r>
              <w:rPr>
                <w:rFonts w:cs="Times New Roman"/>
              </w:rPr>
              <w:t>100%</w:t>
            </w:r>
          </w:p>
        </w:tc>
        <w:tc>
          <w:tcPr>
            <w:tcW w:w="1000" w:type="dxa"/>
            <w:vAlign w:val="center"/>
          </w:tcPr>
          <w:p w14:paraId="56A7E200" w14:textId="77777777" w:rsidR="00B57546" w:rsidRPr="00D715C7" w:rsidRDefault="00B57546" w:rsidP="001B3D80">
            <w:pPr>
              <w:jc w:val="center"/>
              <w:rPr>
                <w:rFonts w:cs="Times New Roman"/>
              </w:rPr>
            </w:pPr>
            <w:r>
              <w:rPr>
                <w:rFonts w:cs="Times New Roman"/>
              </w:rPr>
              <w:t>98.97%</w:t>
            </w:r>
          </w:p>
        </w:tc>
      </w:tr>
    </w:tbl>
    <w:p w14:paraId="7BBB89EA" w14:textId="77777777" w:rsidR="00B57546" w:rsidRDefault="00B57546" w:rsidP="006B0488">
      <w:pPr>
        <w:autoSpaceDE w:val="0"/>
        <w:autoSpaceDN w:val="0"/>
        <w:adjustRightInd w:val="0"/>
        <w:spacing w:after="0" w:line="240" w:lineRule="auto"/>
        <w:rPr>
          <w:rFonts w:cstheme="minorHAnsi"/>
          <w:bCs/>
        </w:rPr>
        <w:sectPr w:rsidR="00B57546" w:rsidSect="008505D1">
          <w:pgSz w:w="12240" w:h="15840"/>
          <w:pgMar w:top="1440" w:right="1440" w:bottom="1440" w:left="1440" w:header="720" w:footer="720" w:gutter="0"/>
          <w:cols w:space="720"/>
          <w:docGrid w:linePitch="360"/>
        </w:sectPr>
      </w:pPr>
    </w:p>
    <w:p w14:paraId="1A9FB1AD" w14:textId="77777777" w:rsidR="00C93B08" w:rsidRPr="002F758E" w:rsidRDefault="009C2FFD" w:rsidP="006B0488">
      <w:pPr>
        <w:spacing w:after="0" w:line="240" w:lineRule="auto"/>
        <w:rPr>
          <w:rFonts w:ascii="Times New Roman" w:hAnsi="Times New Roman" w:cs="Times New Roman"/>
          <w:szCs w:val="24"/>
        </w:rPr>
      </w:pPr>
      <w:r w:rsidRPr="009C2FFD">
        <w:rPr>
          <w:rFonts w:ascii="Times New Roman" w:hAnsi="Times New Roman" w:cs="Times New Roman"/>
          <w:szCs w:val="24"/>
        </w:rPr>
        <w:lastRenderedPageBreak/>
        <w:t>One hundred and twenty</w:t>
      </w:r>
      <w:r w:rsidR="00F26AA6" w:rsidRPr="009C2FFD">
        <w:rPr>
          <w:rFonts w:ascii="Times New Roman" w:hAnsi="Times New Roman" w:cs="Times New Roman"/>
          <w:szCs w:val="24"/>
        </w:rPr>
        <w:t>-one</w:t>
      </w:r>
      <w:r w:rsidR="007E7E33" w:rsidRPr="009C2FFD">
        <w:rPr>
          <w:rFonts w:ascii="Times New Roman" w:hAnsi="Times New Roman" w:cs="Times New Roman"/>
          <w:szCs w:val="24"/>
        </w:rPr>
        <w:t xml:space="preserve"> cases were re-</w:t>
      </w:r>
      <w:r w:rsidR="007E7E33">
        <w:rPr>
          <w:rFonts w:ascii="Times New Roman" w:hAnsi="Times New Roman" w:cs="Times New Roman"/>
          <w:szCs w:val="24"/>
        </w:rPr>
        <w:t xml:space="preserve">reviewed by a different nurse abstractor to check the reliability of the abstraction. </w:t>
      </w:r>
      <w:r w:rsidR="00C93B08" w:rsidRPr="00924038">
        <w:rPr>
          <w:rFonts w:ascii="Times New Roman" w:hAnsi="Times New Roman" w:cs="Times New Roman"/>
          <w:szCs w:val="24"/>
        </w:rPr>
        <w:t>Of the</w:t>
      </w:r>
      <w:r w:rsidR="007E7E33">
        <w:rPr>
          <w:rFonts w:ascii="Times New Roman" w:hAnsi="Times New Roman" w:cs="Times New Roman"/>
          <w:szCs w:val="24"/>
        </w:rPr>
        <w:t>se</w:t>
      </w:r>
      <w:r w:rsidR="00C93B08" w:rsidRPr="00924038">
        <w:rPr>
          <w:rFonts w:ascii="Times New Roman" w:hAnsi="Times New Roman" w:cs="Times New Roman"/>
          <w:szCs w:val="24"/>
        </w:rPr>
        <w:t xml:space="preserve"> hyp</w:t>
      </w:r>
      <w:r w:rsidR="00540429" w:rsidRPr="00924038">
        <w:rPr>
          <w:rFonts w:ascii="Times New Roman" w:hAnsi="Times New Roman" w:cs="Times New Roman"/>
          <w:szCs w:val="24"/>
        </w:rPr>
        <w:t>o</w:t>
      </w:r>
      <w:r w:rsidR="00C93B08" w:rsidRPr="00924038">
        <w:rPr>
          <w:rFonts w:ascii="Times New Roman" w:hAnsi="Times New Roman" w:cs="Times New Roman"/>
          <w:szCs w:val="24"/>
        </w:rPr>
        <w:t xml:space="preserve">glycemic cases reviewed by both nurse abstractors, the inter-rater reliability (proportion of agreement) </w:t>
      </w:r>
      <w:r w:rsidR="00C93B08" w:rsidRPr="002F758E">
        <w:rPr>
          <w:rFonts w:ascii="Times New Roman" w:hAnsi="Times New Roman" w:cs="Times New Roman"/>
          <w:szCs w:val="24"/>
        </w:rPr>
        <w:t xml:space="preserve">score was </w:t>
      </w:r>
      <w:r w:rsidR="00CF3D2B" w:rsidRPr="002F758E">
        <w:rPr>
          <w:rFonts w:ascii="Times New Roman" w:hAnsi="Times New Roman" w:cs="Times New Roman"/>
          <w:szCs w:val="24"/>
        </w:rPr>
        <w:t>97.9</w:t>
      </w:r>
      <w:r w:rsidR="00C93B08" w:rsidRPr="002F758E">
        <w:rPr>
          <w:rFonts w:ascii="Times New Roman" w:hAnsi="Times New Roman" w:cs="Times New Roman"/>
          <w:szCs w:val="24"/>
        </w:rPr>
        <w:t>%.</w:t>
      </w:r>
      <w:r w:rsidR="00924038" w:rsidRPr="002F758E">
        <w:rPr>
          <w:rFonts w:ascii="Times New Roman" w:hAnsi="Times New Roman" w:cs="Times New Roman"/>
          <w:szCs w:val="24"/>
        </w:rPr>
        <w:t xml:space="preserve"> </w:t>
      </w:r>
      <w:r w:rsidR="00C93B08" w:rsidRPr="002F758E">
        <w:rPr>
          <w:rFonts w:ascii="Times New Roman" w:hAnsi="Times New Roman" w:cs="Times New Roman"/>
          <w:szCs w:val="24"/>
        </w:rPr>
        <w:t xml:space="preserve">Since this value was above the 95% minimum acceptable score, no further re-reviews were required. </w:t>
      </w:r>
      <w:r w:rsidR="007E7E33" w:rsidRPr="002F758E">
        <w:rPr>
          <w:rFonts w:ascii="Times New Roman" w:hAnsi="Times New Roman" w:cs="Times New Roman"/>
          <w:szCs w:val="24"/>
        </w:rPr>
        <w:t>A</w:t>
      </w:r>
      <w:r w:rsidR="00C93B08" w:rsidRPr="002F758E">
        <w:rPr>
          <w:rFonts w:ascii="Times New Roman" w:hAnsi="Times New Roman" w:cs="Times New Roman"/>
          <w:szCs w:val="24"/>
        </w:rPr>
        <w:t>ll discrepancies found were analyzed and discussed by both abstractors as an additional training tool to aid in quality improvement for future abstractions.</w:t>
      </w:r>
    </w:p>
    <w:p w14:paraId="7B6FF051" w14:textId="77777777" w:rsidR="00C93B08" w:rsidRPr="002F758E" w:rsidRDefault="00C93B08" w:rsidP="006B0488">
      <w:pPr>
        <w:spacing w:after="0" w:line="240" w:lineRule="auto"/>
        <w:ind w:left="720"/>
        <w:rPr>
          <w:rFonts w:ascii="Times New Roman" w:hAnsi="Times New Roman" w:cs="Times New Roman"/>
          <w:szCs w:val="24"/>
        </w:rPr>
      </w:pPr>
    </w:p>
    <w:p w14:paraId="106355A8" w14:textId="77777777" w:rsidR="00C93B08" w:rsidRPr="002F758E" w:rsidRDefault="00C93B08" w:rsidP="006B0488">
      <w:pPr>
        <w:spacing w:after="0" w:line="240" w:lineRule="auto"/>
        <w:rPr>
          <w:rFonts w:ascii="Times New Roman" w:hAnsi="Times New Roman" w:cs="Times New Roman"/>
          <w:bCs/>
          <w:szCs w:val="24"/>
          <w:u w:val="single"/>
        </w:rPr>
      </w:pPr>
      <w:r w:rsidRPr="002F758E">
        <w:rPr>
          <w:rFonts w:ascii="Times New Roman" w:hAnsi="Times New Roman" w:cs="Times New Roman"/>
          <w:bCs/>
          <w:szCs w:val="24"/>
          <w:u w:val="single"/>
        </w:rPr>
        <w:t xml:space="preserve">Construct </w:t>
      </w:r>
      <w:r w:rsidR="00446A6F" w:rsidRPr="002F758E">
        <w:rPr>
          <w:rFonts w:ascii="Times New Roman" w:hAnsi="Times New Roman" w:cs="Times New Roman"/>
          <w:bCs/>
          <w:szCs w:val="24"/>
          <w:u w:val="single"/>
        </w:rPr>
        <w:t>V</w:t>
      </w:r>
      <w:r w:rsidRPr="002F758E">
        <w:rPr>
          <w:rFonts w:ascii="Times New Roman" w:hAnsi="Times New Roman" w:cs="Times New Roman"/>
          <w:bCs/>
          <w:szCs w:val="24"/>
          <w:u w:val="single"/>
        </w:rPr>
        <w:t>alidity</w:t>
      </w:r>
    </w:p>
    <w:p w14:paraId="4DD9B5AB" w14:textId="77777777" w:rsidR="00C93B08" w:rsidRPr="00791DE8" w:rsidRDefault="00C93B08" w:rsidP="006B0488">
      <w:pPr>
        <w:spacing w:after="0" w:line="240" w:lineRule="auto"/>
        <w:rPr>
          <w:rFonts w:ascii="Times New Roman" w:hAnsi="Times New Roman" w:cs="Times New Roman"/>
          <w:szCs w:val="24"/>
        </w:rPr>
      </w:pPr>
      <w:r w:rsidRPr="002F758E">
        <w:rPr>
          <w:rFonts w:ascii="Times New Roman" w:hAnsi="Times New Roman" w:cs="Times New Roman"/>
          <w:szCs w:val="24"/>
        </w:rPr>
        <w:t>Construct validity was summarized as the percent of cases detected by the me</w:t>
      </w:r>
      <w:r w:rsidR="003F023F">
        <w:rPr>
          <w:rFonts w:ascii="Times New Roman" w:hAnsi="Times New Roman" w:cs="Times New Roman"/>
          <w:szCs w:val="24"/>
        </w:rPr>
        <w:t xml:space="preserve">asure that were true cases of </w:t>
      </w:r>
      <w:r w:rsidRPr="002F758E">
        <w:rPr>
          <w:rFonts w:ascii="Times New Roman" w:hAnsi="Times New Roman" w:cs="Times New Roman"/>
          <w:szCs w:val="24"/>
        </w:rPr>
        <w:t>manifest hyp</w:t>
      </w:r>
      <w:r w:rsidR="00540429" w:rsidRPr="002F758E">
        <w:rPr>
          <w:rFonts w:ascii="Times New Roman" w:hAnsi="Times New Roman" w:cs="Times New Roman"/>
          <w:szCs w:val="24"/>
        </w:rPr>
        <w:t>o</w:t>
      </w:r>
      <w:r w:rsidRPr="002F758E">
        <w:rPr>
          <w:rFonts w:ascii="Times New Roman" w:hAnsi="Times New Roman" w:cs="Times New Roman"/>
          <w:szCs w:val="24"/>
        </w:rPr>
        <w:t>glycemic event</w:t>
      </w:r>
      <w:r w:rsidR="003F023F">
        <w:rPr>
          <w:rFonts w:ascii="Times New Roman" w:hAnsi="Times New Roman" w:cs="Times New Roman"/>
          <w:szCs w:val="24"/>
        </w:rPr>
        <w:t>s</w:t>
      </w:r>
      <w:r w:rsidR="00832B4C" w:rsidRPr="002F758E">
        <w:rPr>
          <w:rFonts w:ascii="Times New Roman" w:hAnsi="Times New Roman" w:cs="Times New Roman"/>
          <w:szCs w:val="24"/>
        </w:rPr>
        <w:t xml:space="preserve">, and the test results showed that </w:t>
      </w:r>
      <w:r w:rsidR="00CF3D2B" w:rsidRPr="002F758E">
        <w:rPr>
          <w:rFonts w:ascii="Times New Roman" w:hAnsi="Times New Roman" w:cs="Times New Roman"/>
          <w:szCs w:val="24"/>
        </w:rPr>
        <w:t>95.3</w:t>
      </w:r>
      <w:r w:rsidR="00832B4C" w:rsidRPr="002F758E">
        <w:rPr>
          <w:rFonts w:ascii="Times New Roman" w:hAnsi="Times New Roman" w:cs="Times New Roman"/>
          <w:szCs w:val="24"/>
        </w:rPr>
        <w:t xml:space="preserve">% of the </w:t>
      </w:r>
      <w:r w:rsidR="007D1679" w:rsidRPr="002F758E">
        <w:rPr>
          <w:rFonts w:ascii="Times New Roman" w:hAnsi="Times New Roman" w:cs="Times New Roman"/>
          <w:szCs w:val="24"/>
        </w:rPr>
        <w:t>1</w:t>
      </w:r>
      <w:r w:rsidR="009C2FFD" w:rsidRPr="002F758E">
        <w:rPr>
          <w:rFonts w:ascii="Times New Roman" w:hAnsi="Times New Roman" w:cs="Times New Roman"/>
          <w:szCs w:val="24"/>
        </w:rPr>
        <w:t>07</w:t>
      </w:r>
      <w:r w:rsidR="00832B4C" w:rsidRPr="002F758E">
        <w:rPr>
          <w:rFonts w:ascii="Times New Roman" w:hAnsi="Times New Roman" w:cs="Times New Roman"/>
          <w:szCs w:val="24"/>
        </w:rPr>
        <w:t xml:space="preserve"> cases reviewed had a true hypoglycemic manifestation confirmed by the physician reviewers.</w:t>
      </w:r>
      <w:r w:rsidRPr="002F758E">
        <w:rPr>
          <w:rFonts w:ascii="Times New Roman" w:hAnsi="Times New Roman" w:cs="Times New Roman"/>
          <w:szCs w:val="24"/>
        </w:rPr>
        <w:t xml:space="preserve"> </w:t>
      </w:r>
      <w:r w:rsidR="00CF3D2B" w:rsidRPr="002F758E">
        <w:rPr>
          <w:rFonts w:ascii="Times New Roman" w:hAnsi="Times New Roman" w:cs="Times New Roman"/>
          <w:szCs w:val="24"/>
        </w:rPr>
        <w:t xml:space="preserve">The measure was modified as a result of the 5 cases (4.7%) that were found to be </w:t>
      </w:r>
      <w:r w:rsidR="003F023F" w:rsidRPr="002F758E">
        <w:rPr>
          <w:rFonts w:ascii="Times New Roman" w:hAnsi="Times New Roman" w:cs="Times New Roman"/>
          <w:szCs w:val="24"/>
        </w:rPr>
        <w:t>false</w:t>
      </w:r>
      <w:r w:rsidR="00CF3D2B" w:rsidRPr="002F758E">
        <w:rPr>
          <w:rFonts w:ascii="Times New Roman" w:hAnsi="Times New Roman" w:cs="Times New Roman"/>
          <w:szCs w:val="24"/>
        </w:rPr>
        <w:t xml:space="preserve"> positive manifestation events.</w:t>
      </w:r>
      <w:r w:rsidR="00CF3D2B">
        <w:rPr>
          <w:rFonts w:ascii="Times New Roman" w:hAnsi="Times New Roman" w:cs="Times New Roman"/>
          <w:szCs w:val="24"/>
        </w:rPr>
        <w:t xml:space="preserve"> </w:t>
      </w:r>
      <w:r w:rsidRPr="00791DE8">
        <w:rPr>
          <w:rFonts w:ascii="Times New Roman" w:hAnsi="Times New Roman" w:cs="Times New Roman"/>
          <w:szCs w:val="24"/>
        </w:rPr>
        <w:t xml:space="preserve">For the </w:t>
      </w:r>
      <w:r w:rsidR="00CF3D2B">
        <w:rPr>
          <w:rFonts w:ascii="Times New Roman" w:hAnsi="Times New Roman" w:cs="Times New Roman"/>
          <w:szCs w:val="24"/>
        </w:rPr>
        <w:t xml:space="preserve">26 </w:t>
      </w:r>
      <w:r w:rsidRPr="00791DE8">
        <w:rPr>
          <w:rFonts w:ascii="Times New Roman" w:hAnsi="Times New Roman" w:cs="Times New Roman"/>
          <w:szCs w:val="24"/>
        </w:rPr>
        <w:t>hyp</w:t>
      </w:r>
      <w:r w:rsidR="00540429">
        <w:rPr>
          <w:rFonts w:ascii="Times New Roman" w:hAnsi="Times New Roman" w:cs="Times New Roman"/>
          <w:szCs w:val="24"/>
        </w:rPr>
        <w:t>o</w:t>
      </w:r>
      <w:r w:rsidRPr="00791DE8">
        <w:rPr>
          <w:rFonts w:ascii="Times New Roman" w:hAnsi="Times New Roman" w:cs="Times New Roman"/>
          <w:szCs w:val="24"/>
        </w:rPr>
        <w:t xml:space="preserve">glycemic cases reviewed by both physician reviewers, there </w:t>
      </w:r>
      <w:r w:rsidRPr="002F758E">
        <w:rPr>
          <w:rFonts w:ascii="Times New Roman" w:hAnsi="Times New Roman" w:cs="Times New Roman"/>
          <w:szCs w:val="24"/>
        </w:rPr>
        <w:t xml:space="preserve">was </w:t>
      </w:r>
      <w:r w:rsidR="00CF3D2B" w:rsidRPr="002F758E">
        <w:rPr>
          <w:rFonts w:ascii="Times New Roman" w:hAnsi="Times New Roman" w:cs="Times New Roman"/>
          <w:szCs w:val="24"/>
        </w:rPr>
        <w:t>100</w:t>
      </w:r>
      <w:r w:rsidR="007216C8" w:rsidRPr="002F758E">
        <w:rPr>
          <w:rFonts w:ascii="Times New Roman" w:hAnsi="Times New Roman" w:cs="Times New Roman"/>
          <w:szCs w:val="24"/>
        </w:rPr>
        <w:t>%</w:t>
      </w:r>
      <w:r w:rsidRPr="002F758E">
        <w:rPr>
          <w:rFonts w:ascii="Times New Roman" w:hAnsi="Times New Roman" w:cs="Times New Roman"/>
          <w:szCs w:val="24"/>
        </w:rPr>
        <w:t xml:space="preserve"> agreement </w:t>
      </w:r>
      <w:r w:rsidR="00CF3D2B" w:rsidRPr="002F758E">
        <w:rPr>
          <w:rFonts w:ascii="Times New Roman" w:hAnsi="Times New Roman" w:cs="Times New Roman"/>
          <w:szCs w:val="24"/>
        </w:rPr>
        <w:t>between reviewers</w:t>
      </w:r>
      <w:r w:rsidRPr="002F758E">
        <w:rPr>
          <w:rFonts w:ascii="Times New Roman" w:hAnsi="Times New Roman" w:cs="Times New Roman"/>
          <w:szCs w:val="24"/>
        </w:rPr>
        <w:t xml:space="preserve">. </w:t>
      </w:r>
    </w:p>
    <w:p w14:paraId="341B3E55" w14:textId="77777777" w:rsidR="007216C8" w:rsidRDefault="007216C8" w:rsidP="006B0488">
      <w:pPr>
        <w:autoSpaceDE w:val="0"/>
        <w:autoSpaceDN w:val="0"/>
        <w:adjustRightInd w:val="0"/>
        <w:spacing w:after="0" w:line="240" w:lineRule="auto"/>
        <w:rPr>
          <w:rFonts w:ascii="Times New Roman" w:hAnsi="Times New Roman" w:cs="Times New Roman"/>
          <w:bCs/>
          <w:szCs w:val="24"/>
          <w:u w:val="single"/>
        </w:rPr>
      </w:pPr>
    </w:p>
    <w:p w14:paraId="14331B39" w14:textId="77777777" w:rsidR="002265EA" w:rsidRDefault="002265EA" w:rsidP="006B0488">
      <w:pPr>
        <w:autoSpaceDE w:val="0"/>
        <w:autoSpaceDN w:val="0"/>
        <w:adjustRightInd w:val="0"/>
        <w:spacing w:after="0" w:line="240" w:lineRule="auto"/>
        <w:rPr>
          <w:rFonts w:cstheme="minorHAnsi"/>
          <w:bCs/>
        </w:rPr>
      </w:pPr>
      <w:r w:rsidRPr="00723AA6">
        <w:rPr>
          <w:rFonts w:ascii="Times New Roman" w:hAnsi="Times New Roman" w:cs="Times New Roman"/>
          <w:bCs/>
          <w:szCs w:val="24"/>
          <w:u w:val="single"/>
        </w:rPr>
        <w:t xml:space="preserve">Face </w:t>
      </w:r>
      <w:r w:rsidR="00446A6F">
        <w:rPr>
          <w:rFonts w:ascii="Times New Roman" w:hAnsi="Times New Roman" w:cs="Times New Roman"/>
          <w:bCs/>
          <w:szCs w:val="24"/>
          <w:u w:val="single"/>
        </w:rPr>
        <w:t>V</w:t>
      </w:r>
      <w:r w:rsidRPr="00723AA6">
        <w:rPr>
          <w:rFonts w:ascii="Times New Roman" w:hAnsi="Times New Roman" w:cs="Times New Roman"/>
          <w:bCs/>
          <w:szCs w:val="24"/>
          <w:u w:val="single"/>
        </w:rPr>
        <w:t>alidity</w:t>
      </w:r>
      <w:r>
        <w:rPr>
          <w:rFonts w:cstheme="minorHAnsi"/>
          <w:bCs/>
        </w:rPr>
        <w:t xml:space="preserve"> </w:t>
      </w:r>
    </w:p>
    <w:p w14:paraId="07A8131B" w14:textId="2C5AD612" w:rsidR="0012747A" w:rsidRPr="002F758E" w:rsidRDefault="003267DB" w:rsidP="006B0488">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 xml:space="preserve">Eighteen </w:t>
      </w:r>
      <w:r w:rsidR="00442069" w:rsidRPr="002F758E">
        <w:rPr>
          <w:rFonts w:ascii="Times New Roman" w:hAnsi="Times New Roman" w:cs="Times New Roman"/>
          <w:bCs/>
        </w:rPr>
        <w:t>of the</w:t>
      </w:r>
      <w:r>
        <w:rPr>
          <w:rFonts w:ascii="Times New Roman" w:hAnsi="Times New Roman" w:cs="Times New Roman"/>
          <w:bCs/>
        </w:rPr>
        <w:t xml:space="preserve"> </w:t>
      </w:r>
      <w:r w:rsidR="00202119">
        <w:rPr>
          <w:rFonts w:ascii="Times New Roman" w:hAnsi="Times New Roman" w:cs="Times New Roman"/>
          <w:bCs/>
        </w:rPr>
        <w:t>21</w:t>
      </w:r>
      <w:r>
        <w:rPr>
          <w:rFonts w:ascii="Times New Roman" w:hAnsi="Times New Roman" w:cs="Times New Roman"/>
          <w:bCs/>
        </w:rPr>
        <w:t xml:space="preserve"> (86%)</w:t>
      </w:r>
      <w:r w:rsidR="00442069" w:rsidRPr="002F758E">
        <w:rPr>
          <w:rFonts w:ascii="Times New Roman" w:hAnsi="Times New Roman" w:cs="Times New Roman"/>
          <w:bCs/>
        </w:rPr>
        <w:t xml:space="preserve"> TEP members </w:t>
      </w:r>
      <w:r>
        <w:rPr>
          <w:rFonts w:ascii="Times New Roman" w:hAnsi="Times New Roman" w:cs="Times New Roman"/>
          <w:bCs/>
        </w:rPr>
        <w:t>completed</w:t>
      </w:r>
      <w:r w:rsidR="00442069" w:rsidRPr="002F758E">
        <w:rPr>
          <w:rFonts w:ascii="Times New Roman" w:hAnsi="Times New Roman" w:cs="Times New Roman"/>
          <w:bCs/>
        </w:rPr>
        <w:t xml:space="preserve"> the face validity evaluation for the measure. </w:t>
      </w:r>
      <w:r w:rsidR="002265EA" w:rsidRPr="002F758E">
        <w:rPr>
          <w:rFonts w:ascii="Times New Roman" w:hAnsi="Times New Roman" w:cs="Times New Roman"/>
          <w:szCs w:val="24"/>
        </w:rPr>
        <w:t xml:space="preserve">The results of the TEP rating of face validity on a scale of 1 to 5 are presented in Table </w:t>
      </w:r>
      <w:r w:rsidR="00442069" w:rsidRPr="002F758E">
        <w:rPr>
          <w:rFonts w:ascii="Times New Roman" w:hAnsi="Times New Roman" w:cs="Times New Roman"/>
          <w:szCs w:val="24"/>
        </w:rPr>
        <w:t>6</w:t>
      </w:r>
      <w:r w:rsidR="002265EA" w:rsidRPr="002F758E">
        <w:rPr>
          <w:rFonts w:ascii="Times New Roman" w:hAnsi="Times New Roman" w:cs="Times New Roman"/>
          <w:szCs w:val="24"/>
        </w:rPr>
        <w:t>.</w:t>
      </w:r>
      <w:r w:rsidR="0012747A" w:rsidRPr="002F758E">
        <w:rPr>
          <w:rFonts w:ascii="Times New Roman" w:hAnsi="Times New Roman" w:cs="Times New Roman"/>
          <w:szCs w:val="24"/>
        </w:rPr>
        <w:t xml:space="preserve"> </w:t>
      </w:r>
    </w:p>
    <w:p w14:paraId="55F1AB87" w14:textId="77777777" w:rsidR="002265EA" w:rsidRPr="002F758E" w:rsidRDefault="002265EA" w:rsidP="006B0488">
      <w:pPr>
        <w:autoSpaceDE w:val="0"/>
        <w:autoSpaceDN w:val="0"/>
        <w:adjustRightInd w:val="0"/>
        <w:spacing w:after="0" w:line="240" w:lineRule="auto"/>
        <w:rPr>
          <w:rFonts w:ascii="Times New Roman" w:hAnsi="Times New Roman" w:cs="Times New Roman"/>
          <w:szCs w:val="24"/>
        </w:rPr>
      </w:pPr>
    </w:p>
    <w:p w14:paraId="334E4724" w14:textId="77777777" w:rsidR="002265EA" w:rsidRPr="002F758E" w:rsidRDefault="002265EA" w:rsidP="006B0488">
      <w:pPr>
        <w:spacing w:after="0" w:line="240" w:lineRule="auto"/>
        <w:rPr>
          <w:rFonts w:cs="Arial"/>
          <w:b/>
        </w:rPr>
      </w:pPr>
      <w:proofErr w:type="gramStart"/>
      <w:r w:rsidRPr="002F758E">
        <w:rPr>
          <w:rFonts w:cs="Arial"/>
          <w:b/>
        </w:rPr>
        <w:t xml:space="preserve">Table </w:t>
      </w:r>
      <w:r w:rsidR="009A2B36" w:rsidRPr="002F758E">
        <w:rPr>
          <w:rFonts w:cs="Arial"/>
          <w:b/>
        </w:rPr>
        <w:t>6</w:t>
      </w:r>
      <w:r w:rsidRPr="002F758E">
        <w:rPr>
          <w:rFonts w:cs="Arial"/>
          <w:b/>
        </w:rPr>
        <w:t>.</w:t>
      </w:r>
      <w:proofErr w:type="gramEnd"/>
      <w:r w:rsidRPr="002F758E">
        <w:rPr>
          <w:rFonts w:cs="Arial"/>
          <w:b/>
        </w:rPr>
        <w:t xml:space="preserve"> Results of the Face Validity Evaluation</w:t>
      </w:r>
    </w:p>
    <w:tbl>
      <w:tblPr>
        <w:tblStyle w:val="TableGrid"/>
        <w:tblW w:w="0" w:type="auto"/>
        <w:tblInd w:w="18" w:type="dxa"/>
        <w:tblLook w:val="04A0" w:firstRow="1" w:lastRow="0" w:firstColumn="1" w:lastColumn="0" w:noHBand="0" w:noVBand="1"/>
      </w:tblPr>
      <w:tblGrid>
        <w:gridCol w:w="2835"/>
        <w:gridCol w:w="2835"/>
      </w:tblGrid>
      <w:tr w:rsidR="00442069" w:rsidRPr="002F758E" w14:paraId="1A1F5321" w14:textId="77777777" w:rsidTr="004B4115">
        <w:trPr>
          <w:trHeight w:val="288"/>
        </w:trPr>
        <w:tc>
          <w:tcPr>
            <w:tcW w:w="2835" w:type="dxa"/>
            <w:shd w:val="clear" w:color="auto" w:fill="auto"/>
            <w:vAlign w:val="bottom"/>
          </w:tcPr>
          <w:p w14:paraId="5D0BF589" w14:textId="77777777" w:rsidR="00442069" w:rsidRPr="002F758E" w:rsidRDefault="00442069" w:rsidP="006B0488">
            <w:pPr>
              <w:jc w:val="center"/>
              <w:rPr>
                <w:rFonts w:cs="Arial"/>
                <w:b/>
              </w:rPr>
            </w:pPr>
            <w:r w:rsidRPr="002F758E">
              <w:rPr>
                <w:rFonts w:cs="Arial"/>
                <w:b/>
              </w:rPr>
              <w:t>Rating</w:t>
            </w:r>
          </w:p>
        </w:tc>
        <w:tc>
          <w:tcPr>
            <w:tcW w:w="2835" w:type="dxa"/>
            <w:shd w:val="clear" w:color="auto" w:fill="auto"/>
            <w:vAlign w:val="bottom"/>
          </w:tcPr>
          <w:p w14:paraId="2ED77139" w14:textId="77777777" w:rsidR="00442069" w:rsidRPr="002F758E" w:rsidRDefault="00442069" w:rsidP="006B0488">
            <w:pPr>
              <w:jc w:val="center"/>
              <w:rPr>
                <w:rFonts w:cs="Arial"/>
                <w:b/>
              </w:rPr>
            </w:pPr>
            <w:r w:rsidRPr="002F758E">
              <w:rPr>
                <w:rFonts w:cs="Arial"/>
                <w:b/>
              </w:rPr>
              <w:t>Number of TEP (%)</w:t>
            </w:r>
          </w:p>
        </w:tc>
      </w:tr>
      <w:tr w:rsidR="00442069" w:rsidRPr="002F758E" w14:paraId="54DCA103" w14:textId="77777777" w:rsidTr="004B4115">
        <w:trPr>
          <w:trHeight w:val="20"/>
        </w:trPr>
        <w:tc>
          <w:tcPr>
            <w:tcW w:w="2835" w:type="dxa"/>
          </w:tcPr>
          <w:p w14:paraId="3EC4CE0A" w14:textId="77777777" w:rsidR="00442069" w:rsidRPr="002F758E" w:rsidRDefault="00442069" w:rsidP="004B4115">
            <w:pPr>
              <w:rPr>
                <w:rFonts w:cs="Arial"/>
              </w:rPr>
            </w:pPr>
            <w:r w:rsidRPr="002F758E">
              <w:rPr>
                <w:rFonts w:cs="Arial"/>
              </w:rPr>
              <w:t>5 (Strongly Agree)</w:t>
            </w:r>
          </w:p>
        </w:tc>
        <w:tc>
          <w:tcPr>
            <w:tcW w:w="2835" w:type="dxa"/>
          </w:tcPr>
          <w:p w14:paraId="1F212030" w14:textId="77777777" w:rsidR="00442069" w:rsidRPr="002F758E" w:rsidRDefault="00211C38" w:rsidP="006B0488">
            <w:pPr>
              <w:jc w:val="center"/>
              <w:rPr>
                <w:rFonts w:cs="Arial"/>
              </w:rPr>
            </w:pPr>
            <w:r>
              <w:rPr>
                <w:rFonts w:cs="Arial"/>
              </w:rPr>
              <w:t>8</w:t>
            </w:r>
            <w:r w:rsidR="003267DB">
              <w:rPr>
                <w:rFonts w:cs="Arial"/>
              </w:rPr>
              <w:t xml:space="preserve"> (44.4%)</w:t>
            </w:r>
          </w:p>
        </w:tc>
      </w:tr>
      <w:tr w:rsidR="00442069" w:rsidRPr="002F758E" w14:paraId="1FFA2036" w14:textId="77777777" w:rsidTr="004B4115">
        <w:trPr>
          <w:trHeight w:val="20"/>
        </w:trPr>
        <w:tc>
          <w:tcPr>
            <w:tcW w:w="2835" w:type="dxa"/>
          </w:tcPr>
          <w:p w14:paraId="2F19C62F" w14:textId="77777777" w:rsidR="00442069" w:rsidRPr="002F758E" w:rsidRDefault="00442069" w:rsidP="004B4115">
            <w:pPr>
              <w:rPr>
                <w:rFonts w:cs="Arial"/>
              </w:rPr>
            </w:pPr>
            <w:r w:rsidRPr="002F758E">
              <w:rPr>
                <w:rFonts w:cs="Arial"/>
              </w:rPr>
              <w:t>4 (Agree)</w:t>
            </w:r>
          </w:p>
        </w:tc>
        <w:tc>
          <w:tcPr>
            <w:tcW w:w="2835" w:type="dxa"/>
          </w:tcPr>
          <w:p w14:paraId="0AD4C79A" w14:textId="77777777" w:rsidR="00442069" w:rsidRPr="002F758E" w:rsidRDefault="00211C38" w:rsidP="006B0488">
            <w:pPr>
              <w:jc w:val="center"/>
              <w:rPr>
                <w:rFonts w:cs="Arial"/>
              </w:rPr>
            </w:pPr>
            <w:r>
              <w:rPr>
                <w:rFonts w:cs="Arial"/>
              </w:rPr>
              <w:t>10</w:t>
            </w:r>
            <w:r w:rsidR="003267DB">
              <w:rPr>
                <w:rFonts w:cs="Arial"/>
              </w:rPr>
              <w:t xml:space="preserve"> (55.6%)</w:t>
            </w:r>
          </w:p>
        </w:tc>
      </w:tr>
      <w:tr w:rsidR="00442069" w:rsidRPr="002F758E" w14:paraId="72519D04" w14:textId="77777777" w:rsidTr="004B4115">
        <w:trPr>
          <w:trHeight w:val="20"/>
        </w:trPr>
        <w:tc>
          <w:tcPr>
            <w:tcW w:w="2835" w:type="dxa"/>
          </w:tcPr>
          <w:p w14:paraId="59B2731C" w14:textId="77777777" w:rsidR="00442069" w:rsidRPr="002F758E" w:rsidRDefault="00442069" w:rsidP="004B4115">
            <w:pPr>
              <w:rPr>
                <w:rFonts w:cs="Arial"/>
              </w:rPr>
            </w:pPr>
            <w:r w:rsidRPr="002F758E">
              <w:rPr>
                <w:rFonts w:cs="Arial"/>
              </w:rPr>
              <w:t>3 (Neutral)</w:t>
            </w:r>
          </w:p>
        </w:tc>
        <w:tc>
          <w:tcPr>
            <w:tcW w:w="2835" w:type="dxa"/>
          </w:tcPr>
          <w:p w14:paraId="2DF6DB8E" w14:textId="77777777" w:rsidR="00442069" w:rsidRPr="002F758E" w:rsidRDefault="00000CFE" w:rsidP="006B0488">
            <w:pPr>
              <w:jc w:val="center"/>
              <w:rPr>
                <w:rFonts w:cs="Arial"/>
                <w:b/>
              </w:rPr>
            </w:pPr>
            <w:r>
              <w:rPr>
                <w:rFonts w:cs="Arial"/>
              </w:rPr>
              <w:t>0</w:t>
            </w:r>
          </w:p>
        </w:tc>
      </w:tr>
      <w:tr w:rsidR="00442069" w:rsidRPr="002F758E" w14:paraId="133F9116" w14:textId="77777777" w:rsidTr="004B4115">
        <w:trPr>
          <w:trHeight w:val="20"/>
        </w:trPr>
        <w:tc>
          <w:tcPr>
            <w:tcW w:w="2835" w:type="dxa"/>
          </w:tcPr>
          <w:p w14:paraId="400198C4" w14:textId="77777777" w:rsidR="00442069" w:rsidRPr="002F758E" w:rsidRDefault="00442069" w:rsidP="004B4115">
            <w:pPr>
              <w:rPr>
                <w:rFonts w:cs="Arial"/>
              </w:rPr>
            </w:pPr>
            <w:r w:rsidRPr="002F758E">
              <w:rPr>
                <w:rFonts w:cs="Arial"/>
              </w:rPr>
              <w:t>2 (Disagree)</w:t>
            </w:r>
          </w:p>
        </w:tc>
        <w:tc>
          <w:tcPr>
            <w:tcW w:w="2835" w:type="dxa"/>
          </w:tcPr>
          <w:p w14:paraId="184E69DA" w14:textId="77777777" w:rsidR="00442069" w:rsidRPr="002F758E" w:rsidRDefault="00000CFE" w:rsidP="006B0488">
            <w:pPr>
              <w:jc w:val="center"/>
              <w:rPr>
                <w:rFonts w:cs="Arial"/>
                <w:b/>
              </w:rPr>
            </w:pPr>
            <w:r>
              <w:rPr>
                <w:rFonts w:cs="Arial"/>
              </w:rPr>
              <w:t>0</w:t>
            </w:r>
          </w:p>
        </w:tc>
      </w:tr>
      <w:tr w:rsidR="00442069" w:rsidRPr="002F758E" w14:paraId="3A694241" w14:textId="77777777" w:rsidTr="004B4115">
        <w:trPr>
          <w:trHeight w:val="20"/>
        </w:trPr>
        <w:tc>
          <w:tcPr>
            <w:tcW w:w="2835" w:type="dxa"/>
          </w:tcPr>
          <w:p w14:paraId="08ADB803" w14:textId="77777777" w:rsidR="00442069" w:rsidRPr="002F758E" w:rsidRDefault="00442069" w:rsidP="004B4115">
            <w:pPr>
              <w:rPr>
                <w:rFonts w:cs="Arial"/>
              </w:rPr>
            </w:pPr>
            <w:r w:rsidRPr="002F758E">
              <w:rPr>
                <w:rFonts w:cs="Arial"/>
              </w:rPr>
              <w:t>1 (Strongly Disagree)</w:t>
            </w:r>
          </w:p>
        </w:tc>
        <w:tc>
          <w:tcPr>
            <w:tcW w:w="2835" w:type="dxa"/>
          </w:tcPr>
          <w:p w14:paraId="0B78F55A" w14:textId="77777777" w:rsidR="00442069" w:rsidRPr="002F758E" w:rsidRDefault="00000CFE" w:rsidP="006B0488">
            <w:pPr>
              <w:jc w:val="center"/>
              <w:rPr>
                <w:rFonts w:cs="Arial"/>
                <w:b/>
              </w:rPr>
            </w:pPr>
            <w:r>
              <w:rPr>
                <w:rFonts w:cs="Arial"/>
              </w:rPr>
              <w:t>0</w:t>
            </w:r>
          </w:p>
        </w:tc>
      </w:tr>
    </w:tbl>
    <w:p w14:paraId="731F992B" w14:textId="77777777" w:rsidR="002265EA" w:rsidRPr="002F758E" w:rsidRDefault="002265EA" w:rsidP="006B0488">
      <w:pPr>
        <w:autoSpaceDE w:val="0"/>
        <w:autoSpaceDN w:val="0"/>
        <w:adjustRightInd w:val="0"/>
        <w:spacing w:after="0" w:line="240" w:lineRule="auto"/>
        <w:rPr>
          <w:rFonts w:ascii="Times New Roman" w:hAnsi="Times New Roman" w:cs="Times New Roman"/>
          <w:szCs w:val="24"/>
        </w:rPr>
      </w:pPr>
    </w:p>
    <w:p w14:paraId="1E43F37F" w14:textId="2109BF32" w:rsidR="002265EA" w:rsidRPr="00723AA6" w:rsidRDefault="003267DB" w:rsidP="006B0488">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 xml:space="preserve">All TEP members agreed that the measure was valid as specified. </w:t>
      </w:r>
      <w:r w:rsidR="002265EA" w:rsidRPr="002F758E">
        <w:rPr>
          <w:rFonts w:ascii="Times New Roman" w:hAnsi="Times New Roman" w:cs="Times New Roman"/>
          <w:szCs w:val="24"/>
        </w:rPr>
        <w:t xml:space="preserve">The mean rate was </w:t>
      </w:r>
      <w:r w:rsidR="00000CFE">
        <w:rPr>
          <w:rFonts w:ascii="Times New Roman" w:hAnsi="Times New Roman" w:cs="Times New Roman"/>
          <w:szCs w:val="24"/>
        </w:rPr>
        <w:t>4.4</w:t>
      </w:r>
      <w:r w:rsidR="00077F25">
        <w:rPr>
          <w:rFonts w:ascii="Times New Roman" w:hAnsi="Times New Roman" w:cs="Times New Roman"/>
          <w:szCs w:val="24"/>
        </w:rPr>
        <w:t>4</w:t>
      </w:r>
      <w:r w:rsidR="00446A6F" w:rsidRPr="002F758E">
        <w:rPr>
          <w:rFonts w:ascii="Times New Roman" w:hAnsi="Times New Roman" w:cs="Times New Roman"/>
          <w:szCs w:val="24"/>
        </w:rPr>
        <w:t>,</w:t>
      </w:r>
      <w:r w:rsidR="002265EA" w:rsidRPr="002F758E">
        <w:rPr>
          <w:rFonts w:ascii="Times New Roman" w:hAnsi="Times New Roman" w:cs="Times New Roman"/>
          <w:szCs w:val="24"/>
        </w:rPr>
        <w:t xml:space="preserve"> and the median rate was </w:t>
      </w:r>
      <w:r w:rsidR="00000CFE">
        <w:rPr>
          <w:rFonts w:ascii="Times New Roman" w:hAnsi="Times New Roman" w:cs="Times New Roman"/>
          <w:szCs w:val="24"/>
        </w:rPr>
        <w:t>4</w:t>
      </w:r>
      <w:r>
        <w:rPr>
          <w:rFonts w:ascii="Times New Roman" w:hAnsi="Times New Roman" w:cs="Times New Roman"/>
          <w:szCs w:val="24"/>
        </w:rPr>
        <w:t>.</w:t>
      </w:r>
      <w:r w:rsidR="00FF2A0B">
        <w:rPr>
          <w:rFonts w:ascii="Times New Roman" w:hAnsi="Times New Roman" w:cs="Times New Roman"/>
          <w:szCs w:val="24"/>
        </w:rPr>
        <w:t xml:space="preserve"> </w:t>
      </w:r>
    </w:p>
    <w:p w14:paraId="2FE0FFC4" w14:textId="77777777" w:rsidR="002265EA" w:rsidRPr="00092566" w:rsidRDefault="002265EA" w:rsidP="006B0488">
      <w:pPr>
        <w:autoSpaceDE w:val="0"/>
        <w:autoSpaceDN w:val="0"/>
        <w:adjustRightInd w:val="0"/>
        <w:spacing w:after="0" w:line="240" w:lineRule="auto"/>
        <w:rPr>
          <w:rFonts w:cstheme="minorHAnsi"/>
          <w:bCs/>
        </w:rPr>
      </w:pPr>
    </w:p>
    <w:p w14:paraId="65C0D79F" w14:textId="613B24FB" w:rsidR="00924038" w:rsidRPr="00B00F89" w:rsidRDefault="00092566" w:rsidP="006B0488">
      <w:pPr>
        <w:autoSpaceDE w:val="0"/>
        <w:autoSpaceDN w:val="0"/>
        <w:adjustRightInd w:val="0"/>
        <w:spacing w:after="0" w:line="240" w:lineRule="auto"/>
        <w:rPr>
          <w:rFonts w:ascii="Times New Roman" w:hAnsi="Times New Roman" w:cs="Times New Roman"/>
          <w:szCs w:val="24"/>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924038" w:rsidRPr="00CC2D7F">
        <w:rPr>
          <w:rFonts w:ascii="Times New Roman" w:hAnsi="Times New Roman" w:cs="Times New Roman"/>
          <w:szCs w:val="24"/>
        </w:rPr>
        <w:t xml:space="preserve">The results from content validity testing demonstrated that the data elements in the data extract generated from the EHR systems are accurate when compared to manual abstraction of </w:t>
      </w:r>
      <w:r w:rsidR="00CC2D7F">
        <w:rPr>
          <w:rFonts w:ascii="Times New Roman" w:hAnsi="Times New Roman" w:cs="Times New Roman"/>
          <w:szCs w:val="24"/>
        </w:rPr>
        <w:t>the full medical record from the EHR</w:t>
      </w:r>
      <w:r w:rsidR="00924038" w:rsidRPr="00CC2D7F">
        <w:rPr>
          <w:rFonts w:ascii="Times New Roman" w:hAnsi="Times New Roman" w:cs="Times New Roman"/>
          <w:szCs w:val="24"/>
        </w:rPr>
        <w:t xml:space="preserve">. The results from the construct validity </w:t>
      </w:r>
      <w:r w:rsidR="002F758E">
        <w:rPr>
          <w:rFonts w:ascii="Times New Roman" w:hAnsi="Times New Roman" w:cs="Times New Roman"/>
          <w:szCs w:val="24"/>
        </w:rPr>
        <w:t xml:space="preserve">assessment </w:t>
      </w:r>
      <w:r w:rsidR="00CC2D7F">
        <w:rPr>
          <w:rFonts w:ascii="Times New Roman" w:hAnsi="Times New Roman" w:cs="Times New Roman"/>
          <w:szCs w:val="24"/>
        </w:rPr>
        <w:t xml:space="preserve">indicate that the measure accurately captures inpatient hypoglycemia as defined by the specifications. </w:t>
      </w:r>
      <w:r w:rsidR="00FF2A0B">
        <w:rPr>
          <w:rFonts w:ascii="Times New Roman" w:eastAsia="Times New Roman" w:hAnsi="Times New Roman" w:cs="Times New Roman"/>
        </w:rPr>
        <w:t>Furthermore</w:t>
      </w:r>
      <w:r w:rsidR="00FF2A0B" w:rsidRPr="009D79A1">
        <w:rPr>
          <w:rFonts w:ascii="Times New Roman" w:eastAsia="Times New Roman" w:hAnsi="Times New Roman" w:cs="Times New Roman"/>
        </w:rPr>
        <w:t xml:space="preserve">, </w:t>
      </w:r>
      <w:r w:rsidR="00860416">
        <w:rPr>
          <w:rFonts w:ascii="Times New Roman" w:eastAsia="Times New Roman" w:hAnsi="Times New Roman" w:cs="Times New Roman"/>
        </w:rPr>
        <w:t xml:space="preserve">all 18 of the </w:t>
      </w:r>
      <w:r w:rsidR="00FF2A0B" w:rsidRPr="009D79A1">
        <w:rPr>
          <w:rFonts w:ascii="Times New Roman" w:eastAsia="Times New Roman" w:hAnsi="Times New Roman" w:cs="Times New Roman"/>
        </w:rPr>
        <w:t>TEP members</w:t>
      </w:r>
      <w:r w:rsidR="00860416">
        <w:rPr>
          <w:rFonts w:ascii="Times New Roman" w:eastAsia="Times New Roman" w:hAnsi="Times New Roman" w:cs="Times New Roman"/>
        </w:rPr>
        <w:t xml:space="preserve"> that completed the evaluation</w:t>
      </w:r>
      <w:r w:rsidR="00FF2A0B" w:rsidRPr="0084356C">
        <w:rPr>
          <w:rFonts w:ascii="Times New Roman" w:eastAsia="Times New Roman" w:hAnsi="Times New Roman" w:cs="Times New Roman"/>
        </w:rPr>
        <w:t xml:space="preserve"> either responded “agree” or “strongly agree” that the measure, as specified, exhibited face validity.</w:t>
      </w:r>
    </w:p>
    <w:p w14:paraId="321CCB4D" w14:textId="77777777" w:rsidR="008A403A" w:rsidRPr="00A25024" w:rsidRDefault="00483E94" w:rsidP="006B0488">
      <w:pPr>
        <w:autoSpaceDE w:val="0"/>
        <w:autoSpaceDN w:val="0"/>
        <w:adjustRightInd w:val="0"/>
        <w:spacing w:after="0" w:line="240" w:lineRule="auto"/>
        <w:rPr>
          <w:rFonts w:cstheme="minorHAnsi"/>
          <w:bCs/>
        </w:rPr>
      </w:pPr>
      <w:r>
        <w:rPr>
          <w:rFonts w:cstheme="minorHAnsi"/>
          <w:bCs/>
        </w:rPr>
        <w:t>_________________________</w:t>
      </w:r>
    </w:p>
    <w:p w14:paraId="15B008F7" w14:textId="77777777" w:rsidR="00097012" w:rsidRPr="00A25024" w:rsidRDefault="00021170" w:rsidP="006B0488">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1D54A3DB" w14:textId="77777777" w:rsidR="00B037BA" w:rsidRPr="00A25024" w:rsidRDefault="00C67354" w:rsidP="006B0488">
      <w:pPr>
        <w:autoSpaceDE w:val="0"/>
        <w:autoSpaceDN w:val="0"/>
        <w:adjustRightInd w:val="0"/>
        <w:spacing w:after="0" w:line="240" w:lineRule="auto"/>
        <w:rPr>
          <w:rFonts w:cstheme="minorHAnsi"/>
          <w:b/>
          <w:bCs/>
        </w:rPr>
      </w:pPr>
      <w:sdt>
        <w:sdtPr>
          <w:rPr>
            <w:rFonts w:cstheme="minorHAnsi"/>
            <w:bCs/>
            <w:color w:val="0000FF"/>
          </w:rPr>
          <w:id w:val="854622499"/>
        </w:sdtPr>
        <w:sdtEndPr/>
        <w:sdtContent>
          <w:r w:rsidR="006574D2" w:rsidRPr="006574D2">
            <w:rPr>
              <w:rFonts w:ascii="MS Gothic" w:eastAsia="MS Gothic" w:cstheme="minorHAnsi" w:hint="eastAsia"/>
              <w:bCs/>
              <w:color w:val="0000FF"/>
            </w:rPr>
            <w:t>☐</w:t>
          </w:r>
        </w:sdtContent>
      </w:sdt>
      <w:r w:rsidR="001E4DD4" w:rsidRPr="00A25024">
        <w:rPr>
          <w:rFonts w:eastAsia="MS Gothic" w:cstheme="minorHAnsi"/>
          <w:b/>
          <w:bCs/>
          <w:color w:val="0000FF"/>
        </w:rPr>
        <w:t xml:space="preserve"> </w:t>
      </w:r>
      <w:proofErr w:type="gramStart"/>
      <w:r w:rsidR="00484120" w:rsidRPr="00A25024">
        <w:rPr>
          <w:rFonts w:cstheme="minorHAnsi"/>
          <w:b/>
          <w:bCs/>
        </w:rPr>
        <w:t>no</w:t>
      </w:r>
      <w:proofErr w:type="gramEnd"/>
      <w:r w:rsidR="00484120" w:rsidRPr="00A25024">
        <w:rPr>
          <w:rFonts w:cstheme="minorHAnsi"/>
          <w:b/>
          <w:bCs/>
        </w:rPr>
        <w:t xml:space="preserve"> exclusions</w:t>
      </w:r>
      <w:r w:rsidR="001E4DD4" w:rsidRPr="00A25024">
        <w:rPr>
          <w:rFonts w:cstheme="minorHAnsi"/>
          <w:b/>
          <w:bCs/>
        </w:rPr>
        <w:t xml:space="preserve"> </w:t>
      </w:r>
      <w:r w:rsidR="001E4DD4" w:rsidRPr="00FA569F">
        <w:rPr>
          <w:rFonts w:eastAsia="MS Gothic" w:cstheme="minorHAnsi"/>
          <w:b/>
          <w:bCs/>
          <w:color w:val="0000FF"/>
        </w:rPr>
        <w:t>—</w:t>
      </w:r>
      <w:r w:rsidR="001E4DD4" w:rsidRPr="00FA569F">
        <w:rPr>
          <w:rFonts w:cstheme="minorHAnsi"/>
          <w:b/>
          <w:bCs/>
          <w:i/>
        </w:rPr>
        <w:t xml:space="preserve"> </w:t>
      </w:r>
      <w:r w:rsidR="00B037BA" w:rsidRPr="00FA569F">
        <w:rPr>
          <w:rFonts w:cstheme="minorHAnsi"/>
          <w:b/>
          <w:bCs/>
          <w:i/>
        </w:rPr>
        <w:t xml:space="preserve">skip </w:t>
      </w:r>
      <w:r w:rsidR="008A4C13" w:rsidRPr="00FA569F">
        <w:rPr>
          <w:rFonts w:cstheme="minorHAnsi"/>
          <w:b/>
          <w:bCs/>
          <w:i/>
        </w:rPr>
        <w:t xml:space="preserve">to </w:t>
      </w:r>
      <w:r w:rsidR="00BE592D" w:rsidRPr="00FA569F">
        <w:rPr>
          <w:rFonts w:cstheme="minorHAnsi"/>
          <w:b/>
          <w:bCs/>
          <w:i/>
        </w:rPr>
        <w:t xml:space="preserve">section </w:t>
      </w:r>
      <w:hyperlink w:anchor="section2b4" w:history="1">
        <w:r w:rsidR="00483E94" w:rsidRPr="00FA569F">
          <w:rPr>
            <w:rStyle w:val="Hyperlink"/>
            <w:rFonts w:cstheme="minorHAnsi"/>
            <w:b/>
            <w:bCs/>
            <w:i/>
          </w:rPr>
          <w:t>2b</w:t>
        </w:r>
        <w:r w:rsidR="00AC1D8E" w:rsidRPr="00FA569F">
          <w:rPr>
            <w:rStyle w:val="Hyperlink"/>
            <w:rFonts w:cstheme="minorHAnsi"/>
            <w:b/>
            <w:bCs/>
            <w:i/>
          </w:rPr>
          <w:t>4</w:t>
        </w:r>
      </w:hyperlink>
    </w:p>
    <w:p w14:paraId="531EBDE8" w14:textId="77777777" w:rsidR="00001D73" w:rsidRDefault="00001D73" w:rsidP="006B0488">
      <w:pPr>
        <w:autoSpaceDE w:val="0"/>
        <w:autoSpaceDN w:val="0"/>
        <w:adjustRightInd w:val="0"/>
        <w:spacing w:after="0" w:line="240" w:lineRule="auto"/>
        <w:rPr>
          <w:rFonts w:cstheme="minorHAnsi"/>
          <w:b/>
          <w:bCs/>
        </w:rPr>
      </w:pPr>
    </w:p>
    <w:p w14:paraId="5D6853B5" w14:textId="77777777" w:rsidR="00CC2D7F" w:rsidRDefault="00092566" w:rsidP="006B0488">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06602C36" w14:textId="77777777" w:rsidR="00833325" w:rsidRPr="004A29A6" w:rsidRDefault="007209B2" w:rsidP="006B0488">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The TEP recom</w:t>
      </w:r>
      <w:r w:rsidR="00446A6F">
        <w:rPr>
          <w:rFonts w:ascii="Times New Roman" w:hAnsi="Times New Roman" w:cs="Times New Roman"/>
          <w:bCs/>
        </w:rPr>
        <w:t>mended that the measure exclude</w:t>
      </w:r>
      <w:r>
        <w:rPr>
          <w:rFonts w:ascii="Times New Roman" w:hAnsi="Times New Roman" w:cs="Times New Roman"/>
          <w:bCs/>
        </w:rPr>
        <w:t xml:space="preserve"> </w:t>
      </w:r>
      <w:r w:rsidRPr="004A29A6">
        <w:rPr>
          <w:rFonts w:ascii="Times New Roman" w:hAnsi="Times New Roman" w:cs="Times New Roman"/>
          <w:bCs/>
        </w:rPr>
        <w:t>admissions with</w:t>
      </w:r>
      <w:r>
        <w:rPr>
          <w:rFonts w:ascii="Times New Roman" w:hAnsi="Times New Roman" w:cs="Times New Roman"/>
          <w:bCs/>
        </w:rPr>
        <w:t xml:space="preserve"> length</w:t>
      </w:r>
      <w:r w:rsidR="00446A6F">
        <w:rPr>
          <w:rFonts w:ascii="Times New Roman" w:hAnsi="Times New Roman" w:cs="Times New Roman"/>
          <w:bCs/>
        </w:rPr>
        <w:t>s</w:t>
      </w:r>
      <w:r>
        <w:rPr>
          <w:rFonts w:ascii="Times New Roman" w:hAnsi="Times New Roman" w:cs="Times New Roman"/>
          <w:bCs/>
        </w:rPr>
        <w:t xml:space="preserve"> of stay greater than 120 days. The exclusion is established for the measure to be consistent with </w:t>
      </w:r>
      <w:r w:rsidRPr="00197370">
        <w:rPr>
          <w:rFonts w:ascii="Times New Roman" w:hAnsi="Times New Roman" w:cs="Times New Roman"/>
          <w:bCs/>
        </w:rPr>
        <w:t>measures</w:t>
      </w:r>
      <w:r w:rsidR="00197370">
        <w:rPr>
          <w:rFonts w:ascii="Times New Roman" w:hAnsi="Times New Roman" w:cs="Times New Roman"/>
          <w:bCs/>
        </w:rPr>
        <w:t xml:space="preserve"> in the CMS Hospital Inpatient Quality Reporting Program</w:t>
      </w:r>
      <w:r w:rsidRPr="00197370">
        <w:rPr>
          <w:rFonts w:ascii="Times New Roman" w:hAnsi="Times New Roman" w:cs="Times New Roman"/>
          <w:bCs/>
          <w:color w:val="365F91" w:themeColor="accent1" w:themeShade="BF"/>
        </w:rPr>
        <w:t>.</w:t>
      </w:r>
      <w:r>
        <w:rPr>
          <w:rFonts w:ascii="Times New Roman" w:hAnsi="Times New Roman" w:cs="Times New Roman"/>
          <w:bCs/>
          <w:color w:val="365F91" w:themeColor="accent1" w:themeShade="BF"/>
        </w:rPr>
        <w:t xml:space="preserve"> </w:t>
      </w:r>
      <w:r w:rsidRPr="004A29A6">
        <w:rPr>
          <w:rFonts w:ascii="Times New Roman" w:hAnsi="Times New Roman" w:cs="Times New Roman"/>
          <w:bCs/>
        </w:rPr>
        <w:t xml:space="preserve">In addition, </w:t>
      </w:r>
      <w:r w:rsidR="004A29A6" w:rsidRPr="004A29A6">
        <w:rPr>
          <w:rFonts w:ascii="Times New Roman" w:hAnsi="Times New Roman" w:cs="Times New Roman"/>
          <w:bCs/>
        </w:rPr>
        <w:t>the follow-up period is restricted to avoid artificial inflation of the measure rate due to multiple</w:t>
      </w:r>
      <w:r w:rsidR="004A29A6">
        <w:rPr>
          <w:rFonts w:ascii="Times New Roman" w:hAnsi="Times New Roman" w:cs="Times New Roman"/>
          <w:bCs/>
        </w:rPr>
        <w:t xml:space="preserve"> hypoglycemic</w:t>
      </w:r>
      <w:r w:rsidR="004A29A6" w:rsidRPr="004A29A6">
        <w:rPr>
          <w:rFonts w:ascii="Times New Roman" w:hAnsi="Times New Roman" w:cs="Times New Roman"/>
          <w:bCs/>
        </w:rPr>
        <w:t xml:space="preserve"> events from</w:t>
      </w:r>
      <w:r w:rsidR="002D2E68">
        <w:rPr>
          <w:rFonts w:ascii="Times New Roman" w:hAnsi="Times New Roman" w:cs="Times New Roman"/>
          <w:bCs/>
        </w:rPr>
        <w:t xml:space="preserve"> a small number of</w:t>
      </w:r>
      <w:r w:rsidR="004A29A6" w:rsidRPr="004A29A6">
        <w:rPr>
          <w:rFonts w:ascii="Times New Roman" w:hAnsi="Times New Roman" w:cs="Times New Roman"/>
          <w:bCs/>
        </w:rPr>
        <w:t xml:space="preserve"> admissions with extended </w:t>
      </w:r>
      <w:r w:rsidR="004A29A6" w:rsidRPr="004A29A6">
        <w:rPr>
          <w:rFonts w:ascii="Times New Roman" w:hAnsi="Times New Roman" w:cs="Times New Roman"/>
          <w:bCs/>
        </w:rPr>
        <w:lastRenderedPageBreak/>
        <w:t>length</w:t>
      </w:r>
      <w:r w:rsidR="00446A6F">
        <w:rPr>
          <w:rFonts w:ascii="Times New Roman" w:hAnsi="Times New Roman" w:cs="Times New Roman"/>
          <w:bCs/>
        </w:rPr>
        <w:t>s</w:t>
      </w:r>
      <w:r w:rsidR="004A29A6" w:rsidRPr="004A29A6">
        <w:rPr>
          <w:rFonts w:ascii="Times New Roman" w:hAnsi="Times New Roman" w:cs="Times New Roman"/>
          <w:bCs/>
        </w:rPr>
        <w:t xml:space="preserve"> of stay.</w:t>
      </w:r>
      <w:r w:rsidR="00CC6737">
        <w:rPr>
          <w:rFonts w:ascii="Times New Roman" w:hAnsi="Times New Roman" w:cs="Times New Roman"/>
          <w:bCs/>
        </w:rPr>
        <w:t xml:space="preserve"> The number affected by this exclusion was examined</w:t>
      </w:r>
      <w:r w:rsidR="00446A6F">
        <w:rPr>
          <w:rFonts w:ascii="Times New Roman" w:hAnsi="Times New Roman" w:cs="Times New Roman"/>
          <w:bCs/>
        </w:rPr>
        <w:t>,</w:t>
      </w:r>
      <w:r w:rsidR="00450DBF">
        <w:rPr>
          <w:rFonts w:ascii="Times New Roman" w:hAnsi="Times New Roman" w:cs="Times New Roman"/>
          <w:bCs/>
        </w:rPr>
        <w:t xml:space="preserve"> and the measure rates with and without the exclusion were calculate</w:t>
      </w:r>
      <w:r w:rsidR="00FC608D">
        <w:rPr>
          <w:rFonts w:ascii="Times New Roman" w:hAnsi="Times New Roman" w:cs="Times New Roman"/>
          <w:bCs/>
        </w:rPr>
        <w:t>d</w:t>
      </w:r>
      <w:r w:rsidR="00450DBF">
        <w:rPr>
          <w:rFonts w:ascii="Times New Roman" w:hAnsi="Times New Roman" w:cs="Times New Roman"/>
          <w:bCs/>
        </w:rPr>
        <w:t xml:space="preserve"> and compared</w:t>
      </w:r>
      <w:r w:rsidR="00CC6737">
        <w:rPr>
          <w:rFonts w:ascii="Times New Roman" w:hAnsi="Times New Roman" w:cs="Times New Roman"/>
          <w:bCs/>
        </w:rPr>
        <w:t xml:space="preserve">. </w:t>
      </w:r>
    </w:p>
    <w:p w14:paraId="328CC4D9" w14:textId="77777777" w:rsidR="007209B2" w:rsidRPr="00A25024" w:rsidRDefault="007209B2" w:rsidP="006B0488">
      <w:pPr>
        <w:autoSpaceDE w:val="0"/>
        <w:autoSpaceDN w:val="0"/>
        <w:adjustRightInd w:val="0"/>
        <w:spacing w:after="0" w:line="240" w:lineRule="auto"/>
        <w:rPr>
          <w:rFonts w:cstheme="minorHAnsi"/>
          <w:bCs/>
        </w:rPr>
      </w:pPr>
    </w:p>
    <w:p w14:paraId="5D687945" w14:textId="77777777" w:rsidR="007422FD" w:rsidRDefault="00092566" w:rsidP="006B0488">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450DBF">
        <w:rPr>
          <w:rFonts w:cstheme="minorHAnsi"/>
          <w:bCs/>
        </w:rPr>
        <w:t xml:space="preserve"> </w:t>
      </w:r>
      <w:r w:rsidR="00833325" w:rsidRPr="00A25024">
        <w:rPr>
          <w:rFonts w:cstheme="minorHAnsi"/>
          <w:bCs/>
        </w:rPr>
        <w:br/>
      </w:r>
    </w:p>
    <w:p w14:paraId="0C012E00" w14:textId="77777777" w:rsidR="00450DBF" w:rsidRPr="00446A6F" w:rsidRDefault="00450DBF" w:rsidP="006B0488">
      <w:pPr>
        <w:spacing w:after="0" w:line="240" w:lineRule="auto"/>
        <w:rPr>
          <w:rFonts w:cs="Arial"/>
          <w:b/>
        </w:rPr>
      </w:pPr>
      <w:proofErr w:type="gramStart"/>
      <w:r w:rsidRPr="00446A6F">
        <w:rPr>
          <w:rFonts w:cs="Arial"/>
          <w:b/>
        </w:rPr>
        <w:t>Table 7.</w:t>
      </w:r>
      <w:proofErr w:type="gramEnd"/>
      <w:r w:rsidRPr="00446A6F">
        <w:rPr>
          <w:rFonts w:cs="Arial"/>
          <w:b/>
        </w:rPr>
        <w:t xml:space="preserve"> Exclusion of </w:t>
      </w:r>
      <w:r w:rsidR="003512DF">
        <w:rPr>
          <w:rFonts w:cs="Arial"/>
          <w:b/>
        </w:rPr>
        <w:t xml:space="preserve">Qualified Denominator </w:t>
      </w:r>
      <w:r w:rsidRPr="00446A6F">
        <w:rPr>
          <w:rFonts w:cs="Arial"/>
          <w:b/>
        </w:rPr>
        <w:t>Admissions with Lengths of Stay Greater than 120 Days</w:t>
      </w:r>
    </w:p>
    <w:tbl>
      <w:tblPr>
        <w:tblStyle w:val="TableGrid"/>
        <w:tblW w:w="0" w:type="auto"/>
        <w:tblLook w:val="04A0" w:firstRow="1" w:lastRow="0" w:firstColumn="1" w:lastColumn="0" w:noHBand="0" w:noVBand="1"/>
      </w:tblPr>
      <w:tblGrid>
        <w:gridCol w:w="1116"/>
        <w:gridCol w:w="2232"/>
        <w:gridCol w:w="2916"/>
        <w:gridCol w:w="3267"/>
      </w:tblGrid>
      <w:tr w:rsidR="00202119" w:rsidRPr="00446A6F" w14:paraId="45082C74" w14:textId="77777777" w:rsidTr="00202119">
        <w:tc>
          <w:tcPr>
            <w:tcW w:w="1116" w:type="dxa"/>
            <w:vAlign w:val="bottom"/>
          </w:tcPr>
          <w:p w14:paraId="244E78FD" w14:textId="77777777" w:rsidR="00220DDA" w:rsidRPr="00446A6F" w:rsidRDefault="00220DDA" w:rsidP="006B0488">
            <w:pPr>
              <w:jc w:val="center"/>
              <w:rPr>
                <w:rFonts w:cs="Arial"/>
                <w:b/>
              </w:rPr>
            </w:pPr>
            <w:r w:rsidRPr="00446A6F">
              <w:rPr>
                <w:rFonts w:cs="Arial"/>
                <w:b/>
              </w:rPr>
              <w:t>Hospital</w:t>
            </w:r>
          </w:p>
        </w:tc>
        <w:tc>
          <w:tcPr>
            <w:tcW w:w="2232" w:type="dxa"/>
            <w:vAlign w:val="bottom"/>
          </w:tcPr>
          <w:p w14:paraId="7A3A0F07" w14:textId="2D212184" w:rsidR="00220DDA" w:rsidRPr="00446A6F" w:rsidRDefault="00220DDA" w:rsidP="00202119">
            <w:pPr>
              <w:jc w:val="center"/>
              <w:rPr>
                <w:rFonts w:cs="Arial"/>
                <w:b/>
              </w:rPr>
            </w:pPr>
            <w:r w:rsidRPr="00446A6F">
              <w:rPr>
                <w:rFonts w:cs="Arial"/>
                <w:b/>
              </w:rPr>
              <w:t>Number Excluded (%)</w:t>
            </w:r>
          </w:p>
        </w:tc>
        <w:tc>
          <w:tcPr>
            <w:tcW w:w="2916" w:type="dxa"/>
            <w:vAlign w:val="bottom"/>
          </w:tcPr>
          <w:p w14:paraId="205F74F5" w14:textId="77777777" w:rsidR="00220DDA" w:rsidRPr="00446A6F" w:rsidRDefault="00220DDA" w:rsidP="006B0488">
            <w:pPr>
              <w:jc w:val="center"/>
              <w:rPr>
                <w:rFonts w:cs="Arial"/>
                <w:b/>
              </w:rPr>
            </w:pPr>
            <w:r w:rsidRPr="00446A6F">
              <w:rPr>
                <w:rFonts w:cs="Arial"/>
                <w:b/>
              </w:rPr>
              <w:t xml:space="preserve">Measure Rate </w:t>
            </w:r>
            <w:r>
              <w:rPr>
                <w:rFonts w:cs="Arial"/>
                <w:b/>
              </w:rPr>
              <w:t>W</w:t>
            </w:r>
            <w:r w:rsidRPr="00446A6F">
              <w:rPr>
                <w:rFonts w:cs="Arial"/>
                <w:b/>
              </w:rPr>
              <w:t>ith Exclusion</w:t>
            </w:r>
          </w:p>
        </w:tc>
        <w:tc>
          <w:tcPr>
            <w:tcW w:w="3267" w:type="dxa"/>
            <w:vAlign w:val="bottom"/>
          </w:tcPr>
          <w:p w14:paraId="0916A6C3" w14:textId="77777777" w:rsidR="00220DDA" w:rsidRPr="00446A6F" w:rsidRDefault="00220DDA" w:rsidP="006B0488">
            <w:pPr>
              <w:jc w:val="center"/>
              <w:rPr>
                <w:rFonts w:cs="Arial"/>
                <w:b/>
              </w:rPr>
            </w:pPr>
            <w:r w:rsidRPr="00446A6F">
              <w:rPr>
                <w:rFonts w:cs="Arial"/>
                <w:b/>
              </w:rPr>
              <w:t xml:space="preserve">Measure Rate </w:t>
            </w:r>
            <w:r>
              <w:rPr>
                <w:rFonts w:cs="Arial"/>
                <w:b/>
              </w:rPr>
              <w:t>W</w:t>
            </w:r>
            <w:r w:rsidRPr="00446A6F">
              <w:rPr>
                <w:rFonts w:cs="Arial"/>
                <w:b/>
              </w:rPr>
              <w:t>ithout Exclusion</w:t>
            </w:r>
          </w:p>
        </w:tc>
      </w:tr>
      <w:tr w:rsidR="00202119" w:rsidRPr="00446A6F" w14:paraId="32F52B4E" w14:textId="77777777" w:rsidTr="00202119">
        <w:tc>
          <w:tcPr>
            <w:tcW w:w="1116" w:type="dxa"/>
          </w:tcPr>
          <w:p w14:paraId="659E3F05" w14:textId="77777777" w:rsidR="00220DDA" w:rsidRPr="00446A6F" w:rsidRDefault="00220DDA" w:rsidP="006B0488">
            <w:pPr>
              <w:rPr>
                <w:rFonts w:cs="Arial"/>
              </w:rPr>
            </w:pPr>
            <w:r>
              <w:rPr>
                <w:rFonts w:cs="Arial"/>
              </w:rPr>
              <w:t>Hospital 5</w:t>
            </w:r>
          </w:p>
        </w:tc>
        <w:tc>
          <w:tcPr>
            <w:tcW w:w="2232" w:type="dxa"/>
          </w:tcPr>
          <w:p w14:paraId="02E49DB4" w14:textId="77777777" w:rsidR="00220DDA" w:rsidRPr="00446A6F" w:rsidRDefault="003512DF" w:rsidP="003512DF">
            <w:pPr>
              <w:jc w:val="center"/>
              <w:rPr>
                <w:rFonts w:cs="Times New Roman"/>
              </w:rPr>
            </w:pPr>
            <w:r>
              <w:rPr>
                <w:rFonts w:cs="Times New Roman"/>
              </w:rPr>
              <w:t>1</w:t>
            </w:r>
            <w:r w:rsidR="00220DDA">
              <w:rPr>
                <w:rFonts w:cs="Times New Roman"/>
              </w:rPr>
              <w:t xml:space="preserve"> (0.0</w:t>
            </w:r>
            <w:r>
              <w:rPr>
                <w:rFonts w:cs="Times New Roman"/>
              </w:rPr>
              <w:t>5</w:t>
            </w:r>
            <w:r w:rsidR="00220DDA">
              <w:rPr>
                <w:rFonts w:cs="Times New Roman"/>
              </w:rPr>
              <w:t>%)</w:t>
            </w:r>
          </w:p>
        </w:tc>
        <w:tc>
          <w:tcPr>
            <w:tcW w:w="2916" w:type="dxa"/>
          </w:tcPr>
          <w:p w14:paraId="1782B1AC" w14:textId="77777777" w:rsidR="00220DDA" w:rsidRPr="00446A6F" w:rsidRDefault="00220DDA" w:rsidP="006B0488">
            <w:pPr>
              <w:jc w:val="center"/>
              <w:rPr>
                <w:rFonts w:cs="Times New Roman"/>
              </w:rPr>
            </w:pPr>
            <w:r>
              <w:rPr>
                <w:rFonts w:cs="Times New Roman"/>
              </w:rPr>
              <w:t>0.57%</w:t>
            </w:r>
          </w:p>
        </w:tc>
        <w:tc>
          <w:tcPr>
            <w:tcW w:w="3267" w:type="dxa"/>
          </w:tcPr>
          <w:p w14:paraId="0BE6DE92" w14:textId="77777777" w:rsidR="00220DDA" w:rsidRPr="00446A6F" w:rsidRDefault="00220DDA" w:rsidP="006B0488">
            <w:pPr>
              <w:jc w:val="center"/>
              <w:rPr>
                <w:rFonts w:cs="Times New Roman"/>
              </w:rPr>
            </w:pPr>
            <w:r>
              <w:rPr>
                <w:rFonts w:cs="Times New Roman"/>
              </w:rPr>
              <w:t>0.57%</w:t>
            </w:r>
          </w:p>
        </w:tc>
      </w:tr>
    </w:tbl>
    <w:p w14:paraId="028B25E2" w14:textId="77777777" w:rsidR="00450DBF" w:rsidRDefault="00450DBF" w:rsidP="006B0488">
      <w:pPr>
        <w:autoSpaceDE w:val="0"/>
        <w:autoSpaceDN w:val="0"/>
        <w:adjustRightInd w:val="0"/>
        <w:spacing w:after="0" w:line="240" w:lineRule="auto"/>
        <w:rPr>
          <w:rFonts w:cstheme="minorHAnsi"/>
          <w:bCs/>
        </w:rPr>
      </w:pPr>
    </w:p>
    <w:p w14:paraId="2F38FAB6" w14:textId="452471AD" w:rsidR="00220DDA" w:rsidRPr="00E25072" w:rsidRDefault="00220DDA" w:rsidP="006B0488">
      <w:pPr>
        <w:autoSpaceDE w:val="0"/>
        <w:autoSpaceDN w:val="0"/>
        <w:adjustRightInd w:val="0"/>
        <w:spacing w:after="0" w:line="240" w:lineRule="auto"/>
        <w:rPr>
          <w:rFonts w:ascii="Times New Roman" w:hAnsi="Times New Roman" w:cs="Times New Roman"/>
          <w:bCs/>
        </w:rPr>
      </w:pPr>
      <w:r w:rsidRPr="00E25072">
        <w:rPr>
          <w:rFonts w:ascii="Times New Roman" w:hAnsi="Times New Roman" w:cs="Times New Roman"/>
          <w:bCs/>
        </w:rPr>
        <w:t xml:space="preserve">The other </w:t>
      </w:r>
      <w:r w:rsidR="00860416">
        <w:rPr>
          <w:rFonts w:ascii="Times New Roman" w:hAnsi="Times New Roman" w:cs="Times New Roman"/>
          <w:bCs/>
        </w:rPr>
        <w:t>seven field testing</w:t>
      </w:r>
      <w:r w:rsidRPr="00E25072">
        <w:rPr>
          <w:rFonts w:ascii="Times New Roman" w:hAnsi="Times New Roman" w:cs="Times New Roman"/>
          <w:bCs/>
        </w:rPr>
        <w:t xml:space="preserve"> hospitals did not have any admissions with lengths of stay greater than 120 days that were excluded from the measure denominator.</w:t>
      </w:r>
    </w:p>
    <w:p w14:paraId="37F6E705" w14:textId="77777777" w:rsidR="00220DDA" w:rsidRPr="00092566" w:rsidRDefault="00220DDA" w:rsidP="006B0488">
      <w:pPr>
        <w:autoSpaceDE w:val="0"/>
        <w:autoSpaceDN w:val="0"/>
        <w:adjustRightInd w:val="0"/>
        <w:spacing w:after="0" w:line="240" w:lineRule="auto"/>
        <w:rPr>
          <w:rFonts w:cstheme="minorHAnsi"/>
          <w:bCs/>
        </w:rPr>
      </w:pPr>
    </w:p>
    <w:p w14:paraId="16097F90" w14:textId="77777777" w:rsidR="007422FD" w:rsidRDefault="00092566" w:rsidP="006B0488">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 xml:space="preserve">If patient preference is </w:t>
      </w:r>
      <w:proofErr w:type="gramStart"/>
      <w:r w:rsidR="00713394" w:rsidRPr="00A25024">
        <w:rPr>
          <w:rFonts w:cstheme="minorHAnsi"/>
          <w:b/>
          <w:bCs/>
          <w:i/>
        </w:rPr>
        <w:t>an exclusion</w:t>
      </w:r>
      <w:proofErr w:type="gramEnd"/>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056F7B80" w14:textId="77777777" w:rsidR="003512DF" w:rsidRDefault="003512DF" w:rsidP="003512DF">
      <w:pPr>
        <w:autoSpaceDE w:val="0"/>
        <w:autoSpaceDN w:val="0"/>
        <w:adjustRightInd w:val="0"/>
        <w:spacing w:after="0" w:line="240" w:lineRule="auto"/>
        <w:rPr>
          <w:rFonts w:ascii="Times New Roman" w:hAnsi="Times New Roman" w:cs="Times New Roman"/>
        </w:rPr>
      </w:pPr>
      <w:r w:rsidRPr="001E1B92">
        <w:rPr>
          <w:rFonts w:ascii="Times New Roman" w:hAnsi="Times New Roman" w:cs="Times New Roman"/>
        </w:rPr>
        <w:t xml:space="preserve">There was only one admission that was excluded from the measure denominator due to the length of stay greater than 120 days. The exclusion </w:t>
      </w:r>
      <w:r>
        <w:rPr>
          <w:rFonts w:ascii="Times New Roman" w:hAnsi="Times New Roman" w:cs="Times New Roman"/>
        </w:rPr>
        <w:t xml:space="preserve">did not impact the measure rate; however, the exclusion </w:t>
      </w:r>
      <w:r w:rsidRPr="001E1B92">
        <w:rPr>
          <w:rFonts w:ascii="Times New Roman" w:hAnsi="Times New Roman" w:cs="Times New Roman"/>
        </w:rPr>
        <w:t>was maintained to align the proposed measure with other measure</w:t>
      </w:r>
      <w:r>
        <w:rPr>
          <w:rFonts w:ascii="Times New Roman" w:hAnsi="Times New Roman" w:cs="Times New Roman"/>
        </w:rPr>
        <w:t>s</w:t>
      </w:r>
      <w:r w:rsidRPr="001E1B92">
        <w:rPr>
          <w:rFonts w:ascii="Times New Roman" w:hAnsi="Times New Roman" w:cs="Times New Roman"/>
        </w:rPr>
        <w:t xml:space="preserve"> in the CMS </w:t>
      </w:r>
      <w:r w:rsidR="00440127">
        <w:rPr>
          <w:rFonts w:ascii="Times New Roman" w:hAnsi="Times New Roman" w:cs="Times New Roman"/>
        </w:rPr>
        <w:t xml:space="preserve">Hospital </w:t>
      </w:r>
      <w:r w:rsidRPr="001E1B92">
        <w:rPr>
          <w:rFonts w:ascii="Times New Roman" w:hAnsi="Times New Roman" w:cs="Times New Roman"/>
        </w:rPr>
        <w:t>Inpatient Quality Reporting Program.</w:t>
      </w:r>
    </w:p>
    <w:p w14:paraId="20E19C38" w14:textId="77777777" w:rsidR="001202E9" w:rsidRPr="00A25024" w:rsidRDefault="0086464B" w:rsidP="006B0488">
      <w:pPr>
        <w:autoSpaceDE w:val="0"/>
        <w:autoSpaceDN w:val="0"/>
        <w:adjustRightInd w:val="0"/>
        <w:spacing w:after="0" w:line="240" w:lineRule="auto"/>
        <w:rPr>
          <w:rFonts w:cstheme="minorHAnsi"/>
          <w:bCs/>
        </w:rPr>
      </w:pPr>
      <w:r>
        <w:rPr>
          <w:rFonts w:cstheme="minorHAnsi"/>
          <w:bCs/>
        </w:rPr>
        <w:t>____________________________</w:t>
      </w:r>
    </w:p>
    <w:p w14:paraId="0A32C519" w14:textId="77777777" w:rsidR="00AC1D8E" w:rsidRPr="0086464B" w:rsidRDefault="00092566" w:rsidP="006B0488">
      <w:pPr>
        <w:autoSpaceDE w:val="0"/>
        <w:autoSpaceDN w:val="0"/>
        <w:adjustRightInd w:val="0"/>
        <w:spacing w:after="0" w:line="240" w:lineRule="auto"/>
        <w:rPr>
          <w:rFonts w:cstheme="minorHAnsi"/>
          <w:b/>
          <w:bCs/>
          <w:i/>
        </w:rPr>
      </w:pPr>
      <w:bookmarkStart w:id="15" w:name="section2b4"/>
      <w:bookmarkEnd w:id="15"/>
      <w:r w:rsidRPr="00A25024">
        <w:rPr>
          <w:rFonts w:cstheme="minorHAnsi"/>
          <w:b/>
          <w:bCs/>
        </w:rPr>
        <w:t>2b4. RISK ADJUSTMENT/STRATIFICATION FOR OUTCOME OR RESOURCE USE MEASURES</w:t>
      </w:r>
      <w:r w:rsidRPr="00A25024">
        <w:rPr>
          <w:rFonts w:cstheme="minorHAnsi"/>
          <w:bCs/>
        </w:rPr>
        <w:br/>
      </w:r>
      <w:r w:rsidR="00AC1D8E" w:rsidRPr="00450DBF">
        <w:rPr>
          <w:rFonts w:cstheme="minorHAnsi"/>
          <w:b/>
          <w:bCs/>
          <w:i/>
        </w:rPr>
        <w:t>If not an intermediate or health outcome</w:t>
      </w:r>
      <w:r w:rsidR="00127C06" w:rsidRPr="00450DBF">
        <w:rPr>
          <w:rFonts w:cstheme="minorHAnsi"/>
          <w:b/>
          <w:bCs/>
          <w:i/>
        </w:rPr>
        <w:t>,</w:t>
      </w:r>
      <w:r w:rsidR="00AC1D8E" w:rsidRPr="00450DBF">
        <w:rPr>
          <w:rFonts w:cstheme="minorHAnsi"/>
          <w:b/>
          <w:bCs/>
          <w:i/>
        </w:rPr>
        <w:t xml:space="preserve"> </w:t>
      </w:r>
      <w:r w:rsidR="00127C06" w:rsidRPr="00450DBF">
        <w:rPr>
          <w:rFonts w:cstheme="minorHAnsi"/>
          <w:b/>
          <w:bCs/>
          <w:i/>
        </w:rPr>
        <w:t xml:space="preserve">or PRO-PM, </w:t>
      </w:r>
      <w:r w:rsidR="00AC1D8E" w:rsidRPr="00450DBF">
        <w:rPr>
          <w:rFonts w:cstheme="minorHAnsi"/>
          <w:b/>
          <w:bCs/>
          <w:i/>
        </w:rPr>
        <w:t xml:space="preserve">or resource use measure, </w:t>
      </w:r>
      <w:r w:rsidR="00BE592D" w:rsidRPr="00450DBF">
        <w:rPr>
          <w:rFonts w:cstheme="minorHAnsi"/>
          <w:b/>
          <w:bCs/>
          <w:i/>
        </w:rPr>
        <w:t xml:space="preserve">skip to section </w:t>
      </w:r>
      <w:hyperlink w:anchor="section2b5" w:history="1">
        <w:r w:rsidR="00BE592D" w:rsidRPr="00450DBF">
          <w:rPr>
            <w:rStyle w:val="Hyperlink"/>
            <w:rFonts w:cstheme="minorHAnsi"/>
            <w:b/>
            <w:bCs/>
            <w:i/>
          </w:rPr>
          <w:t>2b5</w:t>
        </w:r>
      </w:hyperlink>
      <w:r w:rsidR="00BE592D" w:rsidRPr="00450DBF">
        <w:rPr>
          <w:rFonts w:cstheme="minorHAnsi"/>
          <w:b/>
          <w:bCs/>
          <w:i/>
        </w:rPr>
        <w:t>.</w:t>
      </w:r>
    </w:p>
    <w:p w14:paraId="58BFFEC3" w14:textId="77777777" w:rsidR="008871A9" w:rsidRDefault="008871A9" w:rsidP="006B0488">
      <w:pPr>
        <w:autoSpaceDE w:val="0"/>
        <w:autoSpaceDN w:val="0"/>
        <w:adjustRightInd w:val="0"/>
        <w:spacing w:after="0" w:line="240" w:lineRule="auto"/>
        <w:rPr>
          <w:rFonts w:cstheme="minorHAnsi"/>
          <w:b/>
          <w:bCs/>
        </w:rPr>
      </w:pPr>
    </w:p>
    <w:p w14:paraId="589D5EE6" w14:textId="77777777" w:rsidR="00743E46" w:rsidRDefault="00092566" w:rsidP="006B0488">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284E7227" w14:textId="77777777" w:rsidR="00033038" w:rsidRPr="005232D6" w:rsidRDefault="00C67354" w:rsidP="006B0488">
      <w:pPr>
        <w:autoSpaceDE w:val="0"/>
        <w:autoSpaceDN w:val="0"/>
        <w:adjustRightInd w:val="0"/>
        <w:spacing w:after="0" w:line="240" w:lineRule="auto"/>
        <w:rPr>
          <w:rFonts w:cstheme="minorHAnsi"/>
          <w:b/>
          <w:bCs/>
        </w:rPr>
      </w:pPr>
      <w:sdt>
        <w:sdtPr>
          <w:rPr>
            <w:rFonts w:cstheme="minorHAnsi"/>
            <w:bCs/>
            <w:color w:val="0000FF"/>
          </w:rPr>
          <w:id w:val="-1450705013"/>
        </w:sdtPr>
        <w:sdtEndPr/>
        <w:sdtContent>
          <w:sdt>
            <w:sdtPr>
              <w:rPr>
                <w:rFonts w:cstheme="minorHAnsi"/>
                <w:bCs/>
                <w:color w:val="0000FF"/>
              </w:rPr>
              <w:id w:val="626816554"/>
            </w:sdtPr>
            <w:sdtEndPr/>
            <w:sdtContent>
              <w:r w:rsidR="00CC6737" w:rsidRPr="00AB43D9">
                <w:rPr>
                  <w:rFonts w:ascii="MS Gothic" w:eastAsia="MS Gothic" w:cstheme="minorHAnsi"/>
                  <w:bCs/>
                  <w:color w:val="0000FF"/>
                  <w:sz w:val="16"/>
                </w:rPr>
                <w:fldChar w:fldCharType="begin">
                  <w:ffData>
                    <w:name w:val="Check3"/>
                    <w:enabled/>
                    <w:calcOnExit w:val="0"/>
                    <w:checkBox>
                      <w:sizeAuto/>
                      <w:default w:val="1"/>
                    </w:checkBox>
                  </w:ffData>
                </w:fldChar>
              </w:r>
              <w:r w:rsidR="00CC6737" w:rsidRPr="00AB43D9">
                <w:rPr>
                  <w:rFonts w:ascii="MS Gothic" w:eastAsia="MS Gothic" w:cstheme="minorHAnsi"/>
                  <w:bCs/>
                  <w:color w:val="0000FF"/>
                  <w:sz w:val="16"/>
                </w:rPr>
                <w:instrText xml:space="preserve"> FORMCHECKBOX </w:instrText>
              </w:r>
              <w:r>
                <w:rPr>
                  <w:rFonts w:ascii="MS Gothic" w:eastAsia="MS Gothic" w:cstheme="minorHAnsi"/>
                  <w:bCs/>
                  <w:color w:val="0000FF"/>
                  <w:sz w:val="16"/>
                </w:rPr>
              </w:r>
              <w:r>
                <w:rPr>
                  <w:rFonts w:ascii="MS Gothic" w:eastAsia="MS Gothic" w:cstheme="minorHAnsi"/>
                  <w:bCs/>
                  <w:color w:val="0000FF"/>
                  <w:sz w:val="16"/>
                </w:rPr>
                <w:fldChar w:fldCharType="separate"/>
              </w:r>
              <w:r w:rsidR="00CC6737" w:rsidRPr="00AB43D9">
                <w:rPr>
                  <w:rFonts w:ascii="MS Gothic" w:eastAsia="MS Gothic" w:cstheme="minorHAnsi"/>
                  <w:bCs/>
                  <w:color w:val="0000FF"/>
                  <w:sz w:val="16"/>
                </w:rPr>
                <w:fldChar w:fldCharType="end"/>
              </w:r>
            </w:sdtContent>
          </w:sdt>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647DF86A" w14:textId="77777777" w:rsidR="00743E46" w:rsidRPr="005232D6" w:rsidRDefault="00C67354" w:rsidP="006B0488">
      <w:pPr>
        <w:autoSpaceDE w:val="0"/>
        <w:autoSpaceDN w:val="0"/>
        <w:adjustRightInd w:val="0"/>
        <w:spacing w:after="0" w:line="240" w:lineRule="auto"/>
        <w:rPr>
          <w:rFonts w:cstheme="minorHAnsi"/>
          <w:b/>
          <w:bCs/>
        </w:rPr>
      </w:pPr>
      <w:sdt>
        <w:sdtPr>
          <w:rPr>
            <w:rFonts w:cstheme="minorHAnsi"/>
            <w:bCs/>
            <w:color w:val="0000FF"/>
          </w:rPr>
          <w:id w:val="-912162535"/>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4FAFE7D4" w14:textId="77777777" w:rsidR="00743E46" w:rsidRPr="005232D6" w:rsidRDefault="00C67354" w:rsidP="006B0488">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2A5D8A61" w14:textId="77777777" w:rsidR="00743E46" w:rsidRPr="005232D6" w:rsidRDefault="00C67354" w:rsidP="006B0488">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61928753" w14:textId="77777777" w:rsidR="00743E46" w:rsidRDefault="00743E46" w:rsidP="006B0488">
      <w:pPr>
        <w:autoSpaceDE w:val="0"/>
        <w:autoSpaceDN w:val="0"/>
        <w:adjustRightInd w:val="0"/>
        <w:spacing w:after="0" w:line="240" w:lineRule="auto"/>
        <w:rPr>
          <w:rFonts w:cstheme="minorHAnsi"/>
          <w:b/>
          <w:bCs/>
        </w:rPr>
      </w:pPr>
    </w:p>
    <w:p w14:paraId="4D5E5E0F" w14:textId="77777777" w:rsidR="00D31A21" w:rsidRDefault="00743E46" w:rsidP="006B0488">
      <w:pPr>
        <w:autoSpaceDE w:val="0"/>
        <w:autoSpaceDN w:val="0"/>
        <w:adjustRightInd w:val="0"/>
        <w:spacing w:after="0" w:line="240" w:lineRule="auto"/>
        <w:rPr>
          <w:rFonts w:ascii="Times New Roman" w:hAnsi="Times New Roman" w:cs="Times New Roman"/>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D31A21">
        <w:rPr>
          <w:rFonts w:cstheme="minorHAnsi"/>
          <w:bCs/>
        </w:rPr>
        <w:t xml:space="preserve">. </w:t>
      </w:r>
    </w:p>
    <w:p w14:paraId="384B364C" w14:textId="77777777" w:rsidR="00D31A21" w:rsidRPr="00D31A21" w:rsidRDefault="00D31A21" w:rsidP="006B0488">
      <w:pPr>
        <w:pStyle w:val="Default"/>
        <w:rPr>
          <w:bCs/>
          <w:color w:val="auto"/>
          <w:sz w:val="22"/>
          <w:szCs w:val="22"/>
        </w:rPr>
      </w:pPr>
      <w:r w:rsidRPr="00D31A21">
        <w:rPr>
          <w:bCs/>
          <w:color w:val="auto"/>
          <w:sz w:val="22"/>
          <w:szCs w:val="22"/>
        </w:rPr>
        <w:t>Hypoglycemia, even though it can pose the potential for patient harm</w:t>
      </w:r>
      <w:r>
        <w:rPr>
          <w:bCs/>
          <w:color w:val="auto"/>
          <w:sz w:val="22"/>
          <w:szCs w:val="22"/>
        </w:rPr>
        <w:t>,</w:t>
      </w:r>
      <w:r w:rsidRPr="00D31A21">
        <w:rPr>
          <w:bCs/>
          <w:color w:val="auto"/>
          <w:sz w:val="22"/>
          <w:szCs w:val="22"/>
        </w:rPr>
        <w:t xml:space="preserve"> such as in cases of hypoglycemic coma, is considered a surrogate (or intermediate) outcome. As with process measures, where differences in patient case mix can determine whether a particular best practice (process) is harder or easier to implement, achievement of acceptable surrogate outcomes thresholds may be affected in a similar fashion. However, reasoning for omitting risk adjustment algorithms for process and surrogate outcomes is based on the observation that the process can be implemented for most patients (or the surrogate outcome value achieved) and that a limited number of causes exist that may inhibit such achievement. </w:t>
      </w:r>
    </w:p>
    <w:p w14:paraId="386EDB13" w14:textId="77777777" w:rsidR="00DC686F" w:rsidRDefault="00D31A21" w:rsidP="006B0488">
      <w:pPr>
        <w:autoSpaceDE w:val="0"/>
        <w:autoSpaceDN w:val="0"/>
        <w:adjustRightInd w:val="0"/>
        <w:spacing w:after="0" w:line="240" w:lineRule="auto"/>
        <w:rPr>
          <w:rFonts w:ascii="Times New Roman" w:hAnsi="Times New Roman" w:cs="Times New Roman"/>
          <w:bCs/>
        </w:rPr>
      </w:pPr>
      <w:r w:rsidRPr="00D31A21">
        <w:rPr>
          <w:rFonts w:ascii="Times New Roman" w:hAnsi="Times New Roman" w:cs="Times New Roman"/>
          <w:bCs/>
        </w:rPr>
        <w:t>Causes for hypoglycemia are quite limited, including primarily either a lack of caloric intake or overuse of anti-diabetic agents. As both are well</w:t>
      </w:r>
      <w:r w:rsidR="00B44EC4">
        <w:rPr>
          <w:rFonts w:ascii="Times New Roman" w:hAnsi="Times New Roman" w:cs="Times New Roman"/>
          <w:bCs/>
        </w:rPr>
        <w:t xml:space="preserve"> </w:t>
      </w:r>
      <w:r w:rsidRPr="00D31A21">
        <w:rPr>
          <w:rFonts w:ascii="Times New Roman" w:hAnsi="Times New Roman" w:cs="Times New Roman"/>
          <w:bCs/>
        </w:rPr>
        <w:t>controllable, especially in hospital environments, limited unpreventable causes for hypoglycemia exist.</w:t>
      </w:r>
    </w:p>
    <w:p w14:paraId="0FD73D19" w14:textId="77777777" w:rsidR="00DC686F" w:rsidRDefault="00DC686F" w:rsidP="006B0488">
      <w:pPr>
        <w:autoSpaceDE w:val="0"/>
        <w:autoSpaceDN w:val="0"/>
        <w:adjustRightInd w:val="0"/>
        <w:spacing w:after="0" w:line="240" w:lineRule="auto"/>
        <w:rPr>
          <w:rFonts w:ascii="Times New Roman" w:hAnsi="Times New Roman" w:cs="Times New Roman"/>
          <w:bCs/>
        </w:rPr>
      </w:pPr>
    </w:p>
    <w:p w14:paraId="4F4FAFB6" w14:textId="28AD0B9A" w:rsidR="00D31A21" w:rsidRDefault="00036DF8" w:rsidP="006B0488">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Chart review during the formative testing</w:t>
      </w:r>
      <w:r w:rsidR="00DC686F">
        <w:rPr>
          <w:rFonts w:ascii="Times New Roman" w:hAnsi="Times New Roman" w:cs="Times New Roman"/>
          <w:bCs/>
        </w:rPr>
        <w:t xml:space="preserve"> </w:t>
      </w:r>
      <w:r>
        <w:rPr>
          <w:rFonts w:ascii="Times New Roman" w:hAnsi="Times New Roman" w:cs="Times New Roman"/>
          <w:bCs/>
        </w:rPr>
        <w:t xml:space="preserve">phase </w:t>
      </w:r>
      <w:r w:rsidR="00DC686F">
        <w:rPr>
          <w:rFonts w:ascii="Times New Roman" w:hAnsi="Times New Roman" w:cs="Times New Roman"/>
          <w:bCs/>
        </w:rPr>
        <w:t xml:space="preserve">identified </w:t>
      </w:r>
      <w:r w:rsidR="00860416">
        <w:rPr>
          <w:rFonts w:ascii="Times New Roman" w:hAnsi="Times New Roman" w:cs="Times New Roman"/>
          <w:bCs/>
        </w:rPr>
        <w:t>two</w:t>
      </w:r>
      <w:r w:rsidR="00870887">
        <w:rPr>
          <w:rFonts w:ascii="Times New Roman" w:hAnsi="Times New Roman" w:cs="Times New Roman"/>
          <w:bCs/>
        </w:rPr>
        <w:t xml:space="preserve"> </w:t>
      </w:r>
      <w:r w:rsidR="00DC686F">
        <w:rPr>
          <w:rFonts w:ascii="Times New Roman" w:hAnsi="Times New Roman" w:cs="Times New Roman"/>
          <w:bCs/>
        </w:rPr>
        <w:t>scenarios</w:t>
      </w:r>
      <w:r w:rsidR="00D31A21" w:rsidRPr="00D31A21">
        <w:rPr>
          <w:rFonts w:ascii="Times New Roman" w:hAnsi="Times New Roman" w:cs="Times New Roman"/>
          <w:bCs/>
        </w:rPr>
        <w:t xml:space="preserve"> where hypoglycemia might not be preventable. The first </w:t>
      </w:r>
      <w:r>
        <w:rPr>
          <w:rFonts w:ascii="Times New Roman" w:hAnsi="Times New Roman" w:cs="Times New Roman"/>
          <w:bCs/>
        </w:rPr>
        <w:t>included</w:t>
      </w:r>
      <w:r w:rsidR="00D31A21" w:rsidRPr="00D31A21">
        <w:rPr>
          <w:rFonts w:ascii="Times New Roman" w:hAnsi="Times New Roman" w:cs="Times New Roman"/>
          <w:bCs/>
        </w:rPr>
        <w:t xml:space="preserve"> end of life </w:t>
      </w:r>
      <w:r>
        <w:rPr>
          <w:rFonts w:ascii="Times New Roman" w:hAnsi="Times New Roman" w:cs="Times New Roman"/>
          <w:bCs/>
        </w:rPr>
        <w:t>situation</w:t>
      </w:r>
      <w:r w:rsidR="005C791C">
        <w:rPr>
          <w:rFonts w:ascii="Times New Roman" w:hAnsi="Times New Roman" w:cs="Times New Roman"/>
          <w:bCs/>
        </w:rPr>
        <w:t>s</w:t>
      </w:r>
      <w:r>
        <w:rPr>
          <w:rFonts w:ascii="Times New Roman" w:hAnsi="Times New Roman" w:cs="Times New Roman"/>
          <w:bCs/>
        </w:rPr>
        <w:t xml:space="preserve"> </w:t>
      </w:r>
      <w:r w:rsidR="00D31A21" w:rsidRPr="00D31A21">
        <w:rPr>
          <w:rFonts w:ascii="Times New Roman" w:hAnsi="Times New Roman" w:cs="Times New Roman"/>
          <w:bCs/>
        </w:rPr>
        <w:t xml:space="preserve">when a patient is </w:t>
      </w:r>
      <w:r>
        <w:rPr>
          <w:rFonts w:ascii="Times New Roman" w:hAnsi="Times New Roman" w:cs="Times New Roman"/>
          <w:bCs/>
        </w:rPr>
        <w:t>provided with</w:t>
      </w:r>
      <w:r w:rsidR="00D31A21" w:rsidRPr="00D31A21">
        <w:rPr>
          <w:rFonts w:ascii="Times New Roman" w:hAnsi="Times New Roman" w:cs="Times New Roman"/>
          <w:bCs/>
        </w:rPr>
        <w:t xml:space="preserve"> comfort measures only. A sensitivity analysis </w:t>
      </w:r>
      <w:r>
        <w:rPr>
          <w:rFonts w:ascii="Times New Roman" w:hAnsi="Times New Roman" w:cs="Times New Roman"/>
          <w:bCs/>
        </w:rPr>
        <w:t xml:space="preserve">examining the incidence of hypoglycemia in </w:t>
      </w:r>
      <w:r w:rsidR="00D31A21" w:rsidRPr="00D31A21">
        <w:rPr>
          <w:rFonts w:ascii="Times New Roman" w:hAnsi="Times New Roman" w:cs="Times New Roman"/>
          <w:bCs/>
        </w:rPr>
        <w:t xml:space="preserve">the patients at the </w:t>
      </w:r>
      <w:r w:rsidR="00D31A21">
        <w:rPr>
          <w:rFonts w:ascii="Times New Roman" w:hAnsi="Times New Roman" w:cs="Times New Roman"/>
          <w:bCs/>
        </w:rPr>
        <w:t>formative</w:t>
      </w:r>
      <w:r w:rsidR="00D31A21" w:rsidRPr="00D31A21">
        <w:rPr>
          <w:rFonts w:ascii="Times New Roman" w:hAnsi="Times New Roman" w:cs="Times New Roman"/>
          <w:bCs/>
        </w:rPr>
        <w:t xml:space="preserve"> </w:t>
      </w:r>
      <w:r w:rsidR="00D31A21" w:rsidRPr="00D31A21">
        <w:rPr>
          <w:rFonts w:ascii="Times New Roman" w:hAnsi="Times New Roman" w:cs="Times New Roman"/>
          <w:bCs/>
        </w:rPr>
        <w:lastRenderedPageBreak/>
        <w:t xml:space="preserve">testing hospital suggested that these events were too rare to affect measure rates. A second scenario </w:t>
      </w:r>
      <w:r>
        <w:rPr>
          <w:rFonts w:ascii="Times New Roman" w:hAnsi="Times New Roman" w:cs="Times New Roman"/>
          <w:bCs/>
        </w:rPr>
        <w:t>involved</w:t>
      </w:r>
      <w:r w:rsidR="00D31A21" w:rsidRPr="00D31A21">
        <w:rPr>
          <w:rFonts w:ascii="Times New Roman" w:hAnsi="Times New Roman" w:cs="Times New Roman"/>
          <w:bCs/>
        </w:rPr>
        <w:t xml:space="preserve"> the treatment of cardiac arrest or hyperkalemia, where often doses of regular insulin are added. Even though these doses are usually combined with dextrose, clinical reviewers suggested that individual responses to insulin </w:t>
      </w:r>
      <w:r w:rsidR="0058591E">
        <w:rPr>
          <w:rFonts w:ascii="Times New Roman" w:hAnsi="Times New Roman" w:cs="Times New Roman"/>
          <w:bCs/>
        </w:rPr>
        <w:t xml:space="preserve">in insulin-naïve patients </w:t>
      </w:r>
      <w:r w:rsidR="00D31A21" w:rsidRPr="00D31A21">
        <w:rPr>
          <w:rFonts w:ascii="Times New Roman" w:hAnsi="Times New Roman" w:cs="Times New Roman"/>
          <w:bCs/>
        </w:rPr>
        <w:t xml:space="preserve">are not always fully predictable and may require larger doses of dextrose than expected. This also was deemed to be a rare event with limited impact </w:t>
      </w:r>
      <w:r w:rsidR="0058591E">
        <w:rPr>
          <w:rFonts w:ascii="Times New Roman" w:hAnsi="Times New Roman" w:cs="Times New Roman"/>
          <w:bCs/>
        </w:rPr>
        <w:t>on</w:t>
      </w:r>
      <w:r w:rsidR="00D31A21" w:rsidRPr="00D31A21">
        <w:rPr>
          <w:rFonts w:ascii="Times New Roman" w:hAnsi="Times New Roman" w:cs="Times New Roman"/>
          <w:bCs/>
        </w:rPr>
        <w:t xml:space="preserve"> measure rates.</w:t>
      </w:r>
    </w:p>
    <w:p w14:paraId="3F14CBD5" w14:textId="77777777" w:rsidR="00D31A21" w:rsidRDefault="00D31A21" w:rsidP="006B0488">
      <w:pPr>
        <w:autoSpaceDE w:val="0"/>
        <w:autoSpaceDN w:val="0"/>
        <w:adjustRightInd w:val="0"/>
        <w:spacing w:after="0" w:line="240" w:lineRule="auto"/>
        <w:rPr>
          <w:rFonts w:ascii="Times New Roman" w:hAnsi="Times New Roman" w:cs="Times New Roman"/>
          <w:bCs/>
        </w:rPr>
      </w:pPr>
    </w:p>
    <w:p w14:paraId="1BDC87BE" w14:textId="3C3F015D" w:rsidR="0058591E" w:rsidRDefault="0058591E" w:rsidP="0058591E">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It was noted that the underlying need for glucose management could affect the risk for hypoglycemia. For example, oral anti-diabetic agents are less likely to cause hypoglycemia, whereas patients with the need for insulin would have a higher risk. However, the selected threshold for hypoglycemia at &lt;40mg/</w:t>
      </w:r>
      <w:proofErr w:type="spellStart"/>
      <w:r>
        <w:rPr>
          <w:rFonts w:ascii="Times New Roman" w:hAnsi="Times New Roman" w:cs="Times New Roman"/>
          <w:bCs/>
        </w:rPr>
        <w:t>dL</w:t>
      </w:r>
      <w:proofErr w:type="spellEnd"/>
      <w:r>
        <w:rPr>
          <w:rFonts w:ascii="Times New Roman" w:hAnsi="Times New Roman" w:cs="Times New Roman"/>
          <w:bCs/>
        </w:rPr>
        <w:t xml:space="preserve"> was considered sufficiently conservative to expect that such events should have been prevented regardless</w:t>
      </w:r>
      <w:r w:rsidR="005C791C">
        <w:rPr>
          <w:rFonts w:ascii="Times New Roman" w:hAnsi="Times New Roman" w:cs="Times New Roman"/>
          <w:bCs/>
        </w:rPr>
        <w:t xml:space="preserve"> of</w:t>
      </w:r>
      <w:r>
        <w:rPr>
          <w:rFonts w:ascii="Times New Roman" w:hAnsi="Times New Roman" w:cs="Times New Roman"/>
          <w:bCs/>
        </w:rPr>
        <w:t xml:space="preserve"> the extent of glucose management that is required. </w:t>
      </w:r>
    </w:p>
    <w:p w14:paraId="765043EF" w14:textId="77777777" w:rsidR="0058591E" w:rsidRPr="00D31A21" w:rsidRDefault="0058591E" w:rsidP="006B0488">
      <w:pPr>
        <w:autoSpaceDE w:val="0"/>
        <w:autoSpaceDN w:val="0"/>
        <w:adjustRightInd w:val="0"/>
        <w:spacing w:after="0" w:line="240" w:lineRule="auto"/>
        <w:rPr>
          <w:rFonts w:ascii="Times New Roman" w:hAnsi="Times New Roman" w:cs="Times New Roman"/>
          <w:bCs/>
        </w:rPr>
      </w:pPr>
    </w:p>
    <w:p w14:paraId="004B25B5" w14:textId="77777777" w:rsidR="00001D73" w:rsidRDefault="00092566" w:rsidP="006B0488">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009A2B36">
        <w:rPr>
          <w:rFonts w:cstheme="minorHAnsi"/>
          <w:bCs/>
        </w:rPr>
        <w:t>)</w:t>
      </w:r>
    </w:p>
    <w:p w14:paraId="5DF24A39" w14:textId="77777777" w:rsidR="009A2B36" w:rsidRDefault="009A2B36" w:rsidP="006B0488">
      <w:pPr>
        <w:autoSpaceDE w:val="0"/>
        <w:autoSpaceDN w:val="0"/>
        <w:adjustRightInd w:val="0"/>
        <w:spacing w:after="0" w:line="240" w:lineRule="auto"/>
        <w:rPr>
          <w:rFonts w:ascii="Times New Roman" w:hAnsi="Times New Roman" w:cs="Times New Roman"/>
          <w:bCs/>
        </w:rPr>
      </w:pPr>
      <w:r w:rsidRPr="009A2B36">
        <w:rPr>
          <w:rFonts w:ascii="Times New Roman" w:hAnsi="Times New Roman" w:cs="Times New Roman"/>
          <w:bCs/>
        </w:rPr>
        <w:t>Not applicable</w:t>
      </w:r>
    </w:p>
    <w:p w14:paraId="331652C3" w14:textId="77777777" w:rsidR="009A2B36" w:rsidRPr="00001D73" w:rsidRDefault="009A2B36" w:rsidP="006B0488">
      <w:pPr>
        <w:autoSpaceDE w:val="0"/>
        <w:autoSpaceDN w:val="0"/>
        <w:adjustRightInd w:val="0"/>
        <w:spacing w:after="0" w:line="240" w:lineRule="auto"/>
        <w:rPr>
          <w:rFonts w:cstheme="minorHAnsi"/>
          <w:bCs/>
        </w:rPr>
      </w:pPr>
    </w:p>
    <w:p w14:paraId="7A71D3D6" w14:textId="77777777" w:rsidR="00001D73" w:rsidRPr="00001D73" w:rsidRDefault="00092566" w:rsidP="006B0488">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p>
    <w:p w14:paraId="7BD8A024" w14:textId="77777777" w:rsidR="009A2B36" w:rsidRDefault="009A2B36" w:rsidP="006B0488">
      <w:pPr>
        <w:autoSpaceDE w:val="0"/>
        <w:autoSpaceDN w:val="0"/>
        <w:adjustRightInd w:val="0"/>
        <w:spacing w:after="0" w:line="240" w:lineRule="auto"/>
        <w:rPr>
          <w:rFonts w:ascii="Times New Roman" w:hAnsi="Times New Roman" w:cs="Times New Roman"/>
          <w:bCs/>
        </w:rPr>
      </w:pPr>
      <w:r w:rsidRPr="009A2B36">
        <w:rPr>
          <w:rFonts w:ascii="Times New Roman" w:hAnsi="Times New Roman" w:cs="Times New Roman"/>
          <w:bCs/>
        </w:rPr>
        <w:t>Not applicable</w:t>
      </w:r>
    </w:p>
    <w:p w14:paraId="40847865" w14:textId="77777777" w:rsidR="009A2B36" w:rsidRDefault="009A2B36" w:rsidP="006B0488">
      <w:pPr>
        <w:autoSpaceDE w:val="0"/>
        <w:autoSpaceDN w:val="0"/>
        <w:adjustRightInd w:val="0"/>
        <w:spacing w:after="0" w:line="240" w:lineRule="auto"/>
        <w:rPr>
          <w:rFonts w:cstheme="minorHAnsi"/>
          <w:b/>
          <w:bCs/>
        </w:rPr>
      </w:pPr>
    </w:p>
    <w:p w14:paraId="350B8326" w14:textId="77777777" w:rsidR="00092566" w:rsidRDefault="00E1508F" w:rsidP="006B0488">
      <w:pPr>
        <w:autoSpaceDE w:val="0"/>
        <w:autoSpaceDN w:val="0"/>
        <w:adjustRightInd w:val="0"/>
        <w:spacing w:after="0" w:line="240" w:lineRule="auto"/>
        <w:rPr>
          <w:rFonts w:ascii="Times New Roman" w:hAnsi="Times New Roman" w:cs="Times New Roman"/>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00D31A21">
        <w:rPr>
          <w:rFonts w:cstheme="minorHAnsi"/>
          <w:bCs/>
        </w:rPr>
        <w:t>)</w:t>
      </w:r>
      <w:proofErr w:type="gramEnd"/>
      <w:r w:rsidR="00D31A21">
        <w:rPr>
          <w:rFonts w:cstheme="minorHAnsi"/>
          <w:bCs/>
        </w:rPr>
        <w:br/>
      </w:r>
      <w:r w:rsidR="009A2B36" w:rsidRPr="009A2B36">
        <w:rPr>
          <w:rFonts w:ascii="Times New Roman" w:hAnsi="Times New Roman" w:cs="Times New Roman"/>
          <w:bCs/>
        </w:rPr>
        <w:t>Not applicable</w:t>
      </w:r>
    </w:p>
    <w:p w14:paraId="15B31516" w14:textId="77777777" w:rsidR="009A2B36" w:rsidRPr="00A25024" w:rsidRDefault="009A2B36" w:rsidP="006B0488">
      <w:pPr>
        <w:autoSpaceDE w:val="0"/>
        <w:autoSpaceDN w:val="0"/>
        <w:adjustRightInd w:val="0"/>
        <w:spacing w:after="0" w:line="240" w:lineRule="auto"/>
        <w:rPr>
          <w:rFonts w:cstheme="minorHAnsi"/>
          <w:bCs/>
        </w:rPr>
      </w:pPr>
    </w:p>
    <w:p w14:paraId="123C9D06" w14:textId="77777777" w:rsidR="00E1508F" w:rsidRDefault="00001D73" w:rsidP="006B0488">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proofErr w:type="gramStart"/>
      <w:r w:rsidR="00743E46" w:rsidRPr="00450DBF">
        <w:rPr>
          <w:rFonts w:cstheme="minorHAnsi"/>
          <w:b/>
          <w:bCs/>
          <w:i/>
        </w:rPr>
        <w:t>if</w:t>
      </w:r>
      <w:proofErr w:type="gramEnd"/>
      <w:r w:rsidR="00743E46" w:rsidRPr="00450DBF">
        <w:rPr>
          <w:rFonts w:cstheme="minorHAnsi"/>
          <w:b/>
          <w:bCs/>
          <w:i/>
        </w:rPr>
        <w:t xml:space="preserve"> stratified, skip to </w:t>
      </w:r>
      <w:hyperlink w:anchor="question2b49" w:history="1">
        <w:r w:rsidR="00743E46" w:rsidRPr="00450DBF">
          <w:rPr>
            <w:rStyle w:val="Hyperlink"/>
            <w:rFonts w:cstheme="minorHAnsi"/>
            <w:b/>
            <w:bCs/>
            <w:i/>
          </w:rPr>
          <w:t>2b4.9</w:t>
        </w:r>
      </w:hyperlink>
    </w:p>
    <w:p w14:paraId="3A60B337" w14:textId="77777777" w:rsidR="00001D73" w:rsidRPr="00001D73" w:rsidRDefault="00743E46" w:rsidP="006B0488">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14:paraId="2AC81C20" w14:textId="77777777" w:rsidR="00001D73" w:rsidRDefault="00743E46" w:rsidP="006B0488">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D31A21">
        <w:rPr>
          <w:rFonts w:cstheme="minorHAnsi"/>
          <w:bCs/>
        </w:rPr>
        <w:t xml:space="preserve">:  </w:t>
      </w:r>
    </w:p>
    <w:p w14:paraId="59EBB49E" w14:textId="77777777" w:rsidR="00743E46" w:rsidRDefault="00743E46" w:rsidP="006B0488">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r w:rsidR="00D31A21">
        <w:rPr>
          <w:rFonts w:cstheme="minorHAnsi"/>
          <w:bCs/>
        </w:rPr>
        <w:t>:</w:t>
      </w:r>
    </w:p>
    <w:p w14:paraId="427CE5B1" w14:textId="77777777" w:rsidR="00092566" w:rsidRPr="00D31A21" w:rsidRDefault="00743E46" w:rsidP="006B0488">
      <w:pPr>
        <w:autoSpaceDE w:val="0"/>
        <w:autoSpaceDN w:val="0"/>
        <w:adjustRightInd w:val="0"/>
        <w:spacing w:after="0" w:line="240" w:lineRule="auto"/>
        <w:rPr>
          <w:rFonts w:cstheme="minorHAnsi"/>
          <w:bCs/>
        </w:rPr>
      </w:pPr>
      <w:bookmarkStart w:id="16" w:name="question2b49"/>
      <w:bookmarkEnd w:id="16"/>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D31A21">
        <w:rPr>
          <w:rFonts w:cstheme="minorHAnsi"/>
          <w:bCs/>
        </w:rPr>
        <w:t xml:space="preserve"> </w:t>
      </w:r>
    </w:p>
    <w:p w14:paraId="4C849E67" w14:textId="77777777" w:rsidR="00092566" w:rsidRPr="00D31A21" w:rsidRDefault="00743E46" w:rsidP="006B0488">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D31A21">
        <w:rPr>
          <w:rFonts w:cstheme="minorHAnsi"/>
          <w:bCs/>
        </w:rPr>
        <w:t>)</w:t>
      </w:r>
    </w:p>
    <w:p w14:paraId="16BDACDD" w14:textId="77777777" w:rsidR="003755CB" w:rsidRPr="009A2B36" w:rsidRDefault="00092566" w:rsidP="006B0488">
      <w:pPr>
        <w:spacing w:after="0" w:line="240" w:lineRule="auto"/>
        <w:rPr>
          <w:rFonts w:cstheme="minorHAnsi"/>
        </w:rPr>
      </w:pPr>
      <w:proofErr w:type="gramStart"/>
      <w:r w:rsidRPr="00450DBF">
        <w:rPr>
          <w:rFonts w:cstheme="minorHAnsi"/>
        </w:rPr>
        <w:t>*</w:t>
      </w:r>
      <w:r w:rsidR="009B1A15" w:rsidRPr="00450DBF">
        <w:rPr>
          <w:rFonts w:cstheme="minorHAnsi"/>
          <w:b/>
        </w:rPr>
        <w:t>2b4.11.</w:t>
      </w:r>
      <w:proofErr w:type="gramEnd"/>
      <w:r w:rsidR="009B1A15" w:rsidRPr="00450DBF">
        <w:rPr>
          <w:rFonts w:cstheme="minorHAnsi"/>
        </w:rPr>
        <w:t xml:space="preserve"> </w:t>
      </w:r>
      <w:r w:rsidRPr="00450DBF">
        <w:rPr>
          <w:rFonts w:cstheme="minorHAnsi"/>
          <w:b/>
        </w:rPr>
        <w:t>Optional</w:t>
      </w:r>
      <w:r w:rsidR="009B1A15" w:rsidRPr="00450DBF">
        <w:rPr>
          <w:rFonts w:cstheme="minorHAnsi"/>
          <w:b/>
        </w:rPr>
        <w:t xml:space="preserve"> Additional Testing</w:t>
      </w:r>
      <w:r w:rsidR="004756E1" w:rsidRPr="00450DBF">
        <w:rPr>
          <w:rFonts w:cstheme="minorHAnsi"/>
          <w:b/>
        </w:rPr>
        <w:t xml:space="preserve"> for Risk Adjustment</w:t>
      </w:r>
      <w:r w:rsidRPr="00450DBF">
        <w:rPr>
          <w:rFonts w:cstheme="minorHAnsi"/>
          <w:b/>
        </w:rPr>
        <w:t xml:space="preserve"> </w:t>
      </w:r>
      <w:r w:rsidRPr="00450DBF">
        <w:rPr>
          <w:rFonts w:cstheme="minorHAnsi"/>
        </w:rPr>
        <w:t>(</w:t>
      </w:r>
      <w:r w:rsidRPr="00450DBF">
        <w:rPr>
          <w:rFonts w:cstheme="minorHAnsi"/>
          <w:i/>
          <w:u w:val="single"/>
        </w:rPr>
        <w:t>not</w:t>
      </w:r>
      <w:r w:rsidRPr="00A25024">
        <w:rPr>
          <w:rFonts w:cstheme="minorHAnsi"/>
          <w:i/>
          <w:u w:val="single"/>
        </w:rPr>
        <w:t xml:space="preserve"> required</w:t>
      </w:r>
      <w:r w:rsidRPr="00A25024">
        <w:rPr>
          <w:rFonts w:cstheme="minorHAnsi"/>
          <w:i/>
        </w:rPr>
        <w:t>, but would provide additional support of adequacy</w:t>
      </w:r>
      <w:r>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9B1A15">
        <w:rPr>
          <w:rFonts w:cstheme="minorHAnsi"/>
        </w:rPr>
        <w:t>)</w:t>
      </w:r>
    </w:p>
    <w:p w14:paraId="059D4CCA" w14:textId="77777777" w:rsidR="00D61410" w:rsidRPr="00A25024" w:rsidRDefault="00D61410" w:rsidP="006B0488">
      <w:pPr>
        <w:autoSpaceDE w:val="0"/>
        <w:autoSpaceDN w:val="0"/>
        <w:adjustRightInd w:val="0"/>
        <w:spacing w:after="0" w:line="240" w:lineRule="auto"/>
        <w:rPr>
          <w:rFonts w:cstheme="minorHAnsi"/>
          <w:bCs/>
        </w:rPr>
      </w:pPr>
      <w:r>
        <w:rPr>
          <w:rFonts w:cstheme="minorHAnsi"/>
          <w:bCs/>
        </w:rPr>
        <w:t>_______________________</w:t>
      </w:r>
    </w:p>
    <w:p w14:paraId="7E97A530" w14:textId="77777777" w:rsidR="00D61410" w:rsidRPr="00A25024" w:rsidRDefault="00D61410" w:rsidP="006B0488">
      <w:pPr>
        <w:autoSpaceDE w:val="0"/>
        <w:autoSpaceDN w:val="0"/>
        <w:adjustRightInd w:val="0"/>
        <w:spacing w:after="0" w:line="240" w:lineRule="auto"/>
        <w:rPr>
          <w:rFonts w:cstheme="minorHAnsi"/>
          <w:b/>
          <w:bCs/>
        </w:rPr>
      </w:pPr>
      <w:bookmarkStart w:id="17" w:name="section2b5"/>
      <w:bookmarkEnd w:id="17"/>
      <w:r w:rsidRPr="00A25024">
        <w:rPr>
          <w:rFonts w:cstheme="minorHAnsi"/>
          <w:b/>
          <w:bCs/>
        </w:rPr>
        <w:t>2b5. IDENTIFICATION OF STATISTICALLY SIGNIFICANT &amp; MEANINGFUL DIFFERENCES IN PERFORMANCE</w:t>
      </w:r>
    </w:p>
    <w:p w14:paraId="1AA93167" w14:textId="77777777" w:rsidR="00E25072" w:rsidRDefault="00D61410" w:rsidP="006B0488">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p>
    <w:p w14:paraId="67D905C5" w14:textId="77777777" w:rsidR="004567A4" w:rsidRDefault="00E25072" w:rsidP="006B0488">
      <w:pPr>
        <w:autoSpaceDE w:val="0"/>
        <w:autoSpaceDN w:val="0"/>
        <w:adjustRightInd w:val="0"/>
        <w:spacing w:after="0" w:line="240" w:lineRule="auto"/>
        <w:rPr>
          <w:rFonts w:ascii="Times New Roman" w:hAnsi="Times New Roman" w:cs="Times New Roman"/>
          <w:bCs/>
        </w:rPr>
      </w:pPr>
      <w:r w:rsidRPr="00E25072">
        <w:rPr>
          <w:rFonts w:ascii="Times New Roman" w:hAnsi="Times New Roman" w:cs="Times New Roman"/>
          <w:bCs/>
        </w:rPr>
        <w:t>To identify statistically significant differences in performance, chi-square tests of homogeneity were conducted to detect differences at the hospital level. If significant differences were identified, pairwise comparisons were then used to identify differences between specific hospitals</w:t>
      </w:r>
      <w:r w:rsidR="004567A4" w:rsidRPr="004567A4">
        <w:rPr>
          <w:rFonts w:ascii="Times New Roman" w:hAnsi="Times New Roman" w:cs="Times New Roman"/>
          <w:bCs/>
        </w:rPr>
        <w:t>.</w:t>
      </w:r>
    </w:p>
    <w:p w14:paraId="0BBF501B" w14:textId="77777777" w:rsidR="004567A4" w:rsidRPr="00A25024" w:rsidRDefault="004567A4" w:rsidP="006B0488">
      <w:pPr>
        <w:autoSpaceDE w:val="0"/>
        <w:autoSpaceDN w:val="0"/>
        <w:adjustRightInd w:val="0"/>
        <w:spacing w:after="0" w:line="240" w:lineRule="auto"/>
        <w:rPr>
          <w:rFonts w:cstheme="minorHAnsi"/>
          <w:bCs/>
        </w:rPr>
      </w:pPr>
    </w:p>
    <w:p w14:paraId="4570C0C0" w14:textId="77777777" w:rsidR="00855427" w:rsidRDefault="00D61410" w:rsidP="006B0488">
      <w:pPr>
        <w:autoSpaceDE w:val="0"/>
        <w:autoSpaceDN w:val="0"/>
        <w:adjustRightInd w:val="0"/>
        <w:spacing w:after="0" w:line="240" w:lineRule="auto"/>
        <w:rPr>
          <w:rFonts w:ascii="Times New Roman" w:eastAsia="Times New Roman" w:hAnsi="Times New Roman"/>
          <w:szCs w:val="24"/>
        </w:rPr>
      </w:pPr>
      <w:r>
        <w:rPr>
          <w:rFonts w:cstheme="minorHAnsi"/>
          <w:b/>
          <w:bCs/>
        </w:rPr>
        <w:lastRenderedPageBreak/>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r w:rsidR="009F73FF" w:rsidRPr="009F73FF">
        <w:rPr>
          <w:rFonts w:ascii="Times New Roman" w:eastAsia="Times New Roman" w:hAnsi="Times New Roman"/>
          <w:szCs w:val="24"/>
        </w:rPr>
        <w:t>Table 8 show</w:t>
      </w:r>
      <w:r w:rsidR="00B44EC4">
        <w:rPr>
          <w:rFonts w:ascii="Times New Roman" w:eastAsia="Times New Roman" w:hAnsi="Times New Roman"/>
          <w:szCs w:val="24"/>
        </w:rPr>
        <w:t>s</w:t>
      </w:r>
      <w:r w:rsidR="009F73FF" w:rsidRPr="009F73FF">
        <w:rPr>
          <w:rFonts w:ascii="Times New Roman" w:eastAsia="Times New Roman" w:hAnsi="Times New Roman"/>
          <w:szCs w:val="24"/>
        </w:rPr>
        <w:t xml:space="preserve"> the measure rates</w:t>
      </w:r>
      <w:r w:rsidR="009F73FF">
        <w:rPr>
          <w:rFonts w:ascii="Times New Roman" w:eastAsia="Times New Roman" w:hAnsi="Times New Roman"/>
          <w:szCs w:val="24"/>
        </w:rPr>
        <w:t xml:space="preserve"> by hospital</w:t>
      </w:r>
      <w:r w:rsidR="009F73FF" w:rsidRPr="009F73FF">
        <w:rPr>
          <w:rFonts w:ascii="Times New Roman" w:eastAsia="Times New Roman" w:hAnsi="Times New Roman"/>
          <w:szCs w:val="24"/>
        </w:rPr>
        <w:t xml:space="preserve">, the 95% confidence intervals, and </w:t>
      </w:r>
      <w:r w:rsidR="009F73FF">
        <w:rPr>
          <w:rFonts w:ascii="Times New Roman" w:eastAsia="Times New Roman" w:hAnsi="Times New Roman"/>
          <w:szCs w:val="24"/>
        </w:rPr>
        <w:t>t</w:t>
      </w:r>
      <w:r w:rsidR="009F73FF" w:rsidRPr="003C4965">
        <w:rPr>
          <w:rFonts w:ascii="Times New Roman" w:eastAsia="Times New Roman" w:hAnsi="Times New Roman"/>
          <w:szCs w:val="24"/>
        </w:rPr>
        <w:t>he mean measure rate</w:t>
      </w:r>
      <w:r w:rsidR="00B44EC4">
        <w:rPr>
          <w:rFonts w:ascii="Times New Roman" w:eastAsia="Times New Roman" w:hAnsi="Times New Roman"/>
          <w:szCs w:val="24"/>
        </w:rPr>
        <w:t>,</w:t>
      </w:r>
      <w:r w:rsidR="009F73FF" w:rsidRPr="003C4965">
        <w:rPr>
          <w:rFonts w:ascii="Times New Roman" w:eastAsia="Times New Roman" w:hAnsi="Times New Roman"/>
          <w:szCs w:val="24"/>
        </w:rPr>
        <w:t xml:space="preserve"> </w:t>
      </w:r>
      <w:r w:rsidR="009F73FF">
        <w:rPr>
          <w:rFonts w:ascii="Times New Roman" w:eastAsia="Times New Roman" w:hAnsi="Times New Roman"/>
          <w:szCs w:val="24"/>
        </w:rPr>
        <w:t xml:space="preserve">which </w:t>
      </w:r>
      <w:r w:rsidR="009F73FF" w:rsidRPr="003C4965">
        <w:rPr>
          <w:rFonts w:ascii="Times New Roman" w:eastAsia="Times New Roman" w:hAnsi="Times New Roman"/>
          <w:szCs w:val="24"/>
        </w:rPr>
        <w:t>indicate</w:t>
      </w:r>
      <w:r w:rsidR="00B44EC4">
        <w:rPr>
          <w:rFonts w:ascii="Times New Roman" w:eastAsia="Times New Roman" w:hAnsi="Times New Roman"/>
          <w:szCs w:val="24"/>
        </w:rPr>
        <w:t>s</w:t>
      </w:r>
      <w:r w:rsidR="009F73FF" w:rsidRPr="003C4965">
        <w:rPr>
          <w:rFonts w:ascii="Times New Roman" w:eastAsia="Times New Roman" w:hAnsi="Times New Roman"/>
          <w:szCs w:val="24"/>
        </w:rPr>
        <w:t xml:space="preserve"> the average measure performance across the hospitals.</w:t>
      </w:r>
      <w:r w:rsidR="009F73FF" w:rsidRPr="009F73FF">
        <w:rPr>
          <w:rFonts w:ascii="Times New Roman" w:eastAsia="Times New Roman" w:hAnsi="Times New Roman"/>
          <w:szCs w:val="24"/>
        </w:rPr>
        <w:t xml:space="preserve"> </w:t>
      </w:r>
    </w:p>
    <w:p w14:paraId="119F4E49" w14:textId="77777777" w:rsidR="009F73FF" w:rsidRDefault="009F73FF" w:rsidP="006B0488">
      <w:pPr>
        <w:autoSpaceDE w:val="0"/>
        <w:autoSpaceDN w:val="0"/>
        <w:adjustRightInd w:val="0"/>
        <w:spacing w:after="0" w:line="240" w:lineRule="auto"/>
        <w:rPr>
          <w:rFonts w:cstheme="minorHAnsi"/>
          <w:bCs/>
        </w:rPr>
      </w:pPr>
    </w:p>
    <w:p w14:paraId="278AF367" w14:textId="77777777" w:rsidR="009F73FF" w:rsidRPr="004B4115" w:rsidRDefault="009F73FF" w:rsidP="006B0488">
      <w:pPr>
        <w:spacing w:after="0" w:line="240" w:lineRule="auto"/>
        <w:rPr>
          <w:rFonts w:cs="Arial"/>
          <w:b/>
        </w:rPr>
      </w:pPr>
      <w:proofErr w:type="gramStart"/>
      <w:r w:rsidRPr="004B4115">
        <w:rPr>
          <w:rFonts w:cs="Arial"/>
          <w:b/>
        </w:rPr>
        <w:t>Table 8.</w:t>
      </w:r>
      <w:proofErr w:type="gramEnd"/>
      <w:r w:rsidRPr="004B4115">
        <w:rPr>
          <w:rFonts w:cs="Arial"/>
          <w:b/>
        </w:rPr>
        <w:t xml:space="preserve"> Meaningful Differences in Measure Rates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1679"/>
        <w:gridCol w:w="2511"/>
        <w:gridCol w:w="4014"/>
      </w:tblGrid>
      <w:tr w:rsidR="00211631" w:rsidRPr="004B4115" w14:paraId="4FC7AA50" w14:textId="77777777" w:rsidTr="004B4115">
        <w:trPr>
          <w:trHeight w:val="296"/>
        </w:trPr>
        <w:tc>
          <w:tcPr>
            <w:tcW w:w="0" w:type="auto"/>
            <w:shd w:val="clear" w:color="auto" w:fill="auto"/>
            <w:vAlign w:val="bottom"/>
          </w:tcPr>
          <w:p w14:paraId="18A888B1" w14:textId="77777777" w:rsidR="00211631" w:rsidRPr="004B4115" w:rsidRDefault="00211631" w:rsidP="004B4115">
            <w:pPr>
              <w:spacing w:after="0" w:line="240" w:lineRule="auto"/>
              <w:jc w:val="center"/>
              <w:rPr>
                <w:rFonts w:cs="Arial"/>
                <w:b/>
              </w:rPr>
            </w:pPr>
            <w:r w:rsidRPr="004B4115">
              <w:rPr>
                <w:rFonts w:cs="Arial"/>
                <w:b/>
              </w:rPr>
              <w:t>Hospital ID</w:t>
            </w:r>
          </w:p>
        </w:tc>
        <w:tc>
          <w:tcPr>
            <w:tcW w:w="1679" w:type="dxa"/>
            <w:shd w:val="clear" w:color="auto" w:fill="auto"/>
            <w:vAlign w:val="bottom"/>
          </w:tcPr>
          <w:p w14:paraId="1490B2B7" w14:textId="77777777" w:rsidR="00211631" w:rsidRPr="004B4115" w:rsidRDefault="00211631" w:rsidP="004B4115">
            <w:pPr>
              <w:spacing w:after="0" w:line="240" w:lineRule="auto"/>
              <w:jc w:val="center"/>
              <w:rPr>
                <w:rFonts w:cs="Arial"/>
                <w:b/>
                <w:color w:val="000000"/>
              </w:rPr>
            </w:pPr>
            <w:r w:rsidRPr="004B4115">
              <w:rPr>
                <w:rFonts w:cs="Arial"/>
                <w:b/>
                <w:color w:val="000000"/>
              </w:rPr>
              <w:t>Measure Rate</w:t>
            </w:r>
          </w:p>
        </w:tc>
        <w:tc>
          <w:tcPr>
            <w:tcW w:w="2511" w:type="dxa"/>
            <w:shd w:val="clear" w:color="auto" w:fill="auto"/>
            <w:vAlign w:val="bottom"/>
          </w:tcPr>
          <w:p w14:paraId="0E24C3BE" w14:textId="77777777" w:rsidR="00211631" w:rsidRPr="004B4115" w:rsidRDefault="00211631" w:rsidP="004B4115">
            <w:pPr>
              <w:spacing w:after="0" w:line="240" w:lineRule="auto"/>
              <w:jc w:val="center"/>
              <w:rPr>
                <w:rFonts w:cs="Arial"/>
                <w:b/>
              </w:rPr>
            </w:pPr>
            <w:r w:rsidRPr="004B4115">
              <w:rPr>
                <w:rFonts w:cs="Arial"/>
                <w:b/>
              </w:rPr>
              <w:t>95% Confidence Interval</w:t>
            </w:r>
          </w:p>
        </w:tc>
        <w:tc>
          <w:tcPr>
            <w:tcW w:w="4014" w:type="dxa"/>
            <w:vAlign w:val="bottom"/>
          </w:tcPr>
          <w:p w14:paraId="3375F869" w14:textId="77777777" w:rsidR="00211631" w:rsidRPr="004B4115" w:rsidRDefault="00211631" w:rsidP="004B4115">
            <w:pPr>
              <w:spacing w:after="0" w:line="240" w:lineRule="auto"/>
              <w:jc w:val="center"/>
              <w:rPr>
                <w:rFonts w:cs="Arial"/>
                <w:b/>
              </w:rPr>
            </w:pPr>
            <w:r w:rsidRPr="004B4115">
              <w:rPr>
                <w:rFonts w:cs="Arial"/>
                <w:b/>
              </w:rPr>
              <w:t>Statistical Difference Hospital</w:t>
            </w:r>
          </w:p>
        </w:tc>
      </w:tr>
      <w:tr w:rsidR="00211631" w:rsidRPr="004B4115" w14:paraId="58A2FE49" w14:textId="77777777" w:rsidTr="004B4115">
        <w:trPr>
          <w:trHeight w:val="20"/>
        </w:trPr>
        <w:tc>
          <w:tcPr>
            <w:tcW w:w="0" w:type="auto"/>
            <w:shd w:val="clear" w:color="auto" w:fill="auto"/>
            <w:vAlign w:val="center"/>
          </w:tcPr>
          <w:p w14:paraId="39DD948E" w14:textId="77777777" w:rsidR="00211631" w:rsidRPr="004B4115" w:rsidRDefault="00211631" w:rsidP="0058591E">
            <w:pPr>
              <w:spacing w:after="0" w:line="240" w:lineRule="auto"/>
              <w:jc w:val="center"/>
              <w:rPr>
                <w:rFonts w:cs="Arial"/>
                <w:b/>
              </w:rPr>
            </w:pPr>
            <w:r w:rsidRPr="004B4115">
              <w:rPr>
                <w:rFonts w:cs="Arial"/>
                <w:b/>
              </w:rPr>
              <w:t>1</w:t>
            </w:r>
          </w:p>
        </w:tc>
        <w:tc>
          <w:tcPr>
            <w:tcW w:w="1679" w:type="dxa"/>
            <w:shd w:val="clear" w:color="auto" w:fill="auto"/>
            <w:vAlign w:val="center"/>
          </w:tcPr>
          <w:p w14:paraId="0498EF18" w14:textId="77777777" w:rsidR="00211631" w:rsidRPr="004B4115" w:rsidRDefault="00211631" w:rsidP="0058591E">
            <w:pPr>
              <w:spacing w:after="0" w:line="240" w:lineRule="auto"/>
              <w:jc w:val="center"/>
              <w:rPr>
                <w:rFonts w:cs="Arial"/>
                <w:color w:val="000000"/>
              </w:rPr>
            </w:pPr>
            <w:r w:rsidRPr="004B4115">
              <w:rPr>
                <w:rFonts w:cs="Arial"/>
                <w:color w:val="000000"/>
              </w:rPr>
              <w:t>0.57%</w:t>
            </w:r>
          </w:p>
        </w:tc>
        <w:tc>
          <w:tcPr>
            <w:tcW w:w="2511" w:type="dxa"/>
            <w:shd w:val="clear" w:color="auto" w:fill="auto"/>
            <w:vAlign w:val="center"/>
          </w:tcPr>
          <w:p w14:paraId="7A192795" w14:textId="77777777" w:rsidR="00211631" w:rsidRPr="004B4115" w:rsidRDefault="00211631" w:rsidP="0058591E">
            <w:pPr>
              <w:spacing w:after="0" w:line="240" w:lineRule="auto"/>
              <w:jc w:val="center"/>
              <w:rPr>
                <w:rFonts w:cs="Arial"/>
              </w:rPr>
            </w:pPr>
            <w:r w:rsidRPr="004B4115">
              <w:rPr>
                <w:rFonts w:cs="Arial"/>
              </w:rPr>
              <w:t>0.44%-0.73%</w:t>
            </w:r>
          </w:p>
        </w:tc>
        <w:tc>
          <w:tcPr>
            <w:tcW w:w="4014" w:type="dxa"/>
            <w:vAlign w:val="center"/>
          </w:tcPr>
          <w:p w14:paraId="3EB248E3" w14:textId="0C164847" w:rsidR="00211631" w:rsidRPr="004B4115" w:rsidRDefault="00440127" w:rsidP="004B4115">
            <w:pPr>
              <w:spacing w:after="0" w:line="240" w:lineRule="auto"/>
              <w:jc w:val="center"/>
              <w:rPr>
                <w:rFonts w:cs="Arial"/>
              </w:rPr>
            </w:pPr>
            <w:r w:rsidRPr="004B4115">
              <w:rPr>
                <w:rFonts w:cs="Arial"/>
              </w:rPr>
              <w:t>2 and 6</w:t>
            </w:r>
            <w:r w:rsidR="004B4115">
              <w:rPr>
                <w:rFonts w:cs="Arial"/>
              </w:rPr>
              <w:t xml:space="preserve"> </w:t>
            </w:r>
            <w:r w:rsidR="00211631" w:rsidRPr="004B4115">
              <w:rPr>
                <w:rFonts w:cs="Arial"/>
              </w:rPr>
              <w:t>(p-value ≤0.035)</w:t>
            </w:r>
          </w:p>
        </w:tc>
      </w:tr>
      <w:tr w:rsidR="00211631" w:rsidRPr="004B4115" w14:paraId="769A3B1B" w14:textId="77777777" w:rsidTr="004B4115">
        <w:trPr>
          <w:trHeight w:val="20"/>
        </w:trPr>
        <w:tc>
          <w:tcPr>
            <w:tcW w:w="0" w:type="auto"/>
            <w:shd w:val="clear" w:color="auto" w:fill="auto"/>
            <w:vAlign w:val="center"/>
          </w:tcPr>
          <w:p w14:paraId="00021DDA" w14:textId="77777777" w:rsidR="00211631" w:rsidRPr="004B4115" w:rsidRDefault="00211631" w:rsidP="0058591E">
            <w:pPr>
              <w:spacing w:after="0" w:line="240" w:lineRule="auto"/>
              <w:jc w:val="center"/>
              <w:rPr>
                <w:rFonts w:cs="Arial"/>
                <w:b/>
              </w:rPr>
            </w:pPr>
            <w:r w:rsidRPr="004B4115">
              <w:rPr>
                <w:rFonts w:cs="Arial"/>
                <w:b/>
              </w:rPr>
              <w:t>2</w:t>
            </w:r>
          </w:p>
        </w:tc>
        <w:tc>
          <w:tcPr>
            <w:tcW w:w="1679" w:type="dxa"/>
            <w:shd w:val="clear" w:color="auto" w:fill="auto"/>
            <w:vAlign w:val="center"/>
          </w:tcPr>
          <w:p w14:paraId="6C3FD3D0" w14:textId="77777777" w:rsidR="00211631" w:rsidRPr="004B4115" w:rsidRDefault="00211631" w:rsidP="0058591E">
            <w:pPr>
              <w:spacing w:after="0" w:line="240" w:lineRule="auto"/>
              <w:jc w:val="center"/>
              <w:rPr>
                <w:rFonts w:cs="Arial"/>
                <w:color w:val="000000"/>
              </w:rPr>
            </w:pPr>
            <w:r w:rsidRPr="004B4115">
              <w:rPr>
                <w:rFonts w:cs="Arial"/>
                <w:color w:val="000000"/>
              </w:rPr>
              <w:t>0.36%</w:t>
            </w:r>
          </w:p>
        </w:tc>
        <w:tc>
          <w:tcPr>
            <w:tcW w:w="2511" w:type="dxa"/>
            <w:shd w:val="clear" w:color="auto" w:fill="auto"/>
            <w:vAlign w:val="center"/>
          </w:tcPr>
          <w:p w14:paraId="67ADC56D" w14:textId="77777777" w:rsidR="00211631" w:rsidRPr="004B4115" w:rsidRDefault="00211631" w:rsidP="0058591E">
            <w:pPr>
              <w:spacing w:after="0" w:line="240" w:lineRule="auto"/>
              <w:jc w:val="center"/>
              <w:rPr>
                <w:rFonts w:cs="Arial"/>
              </w:rPr>
            </w:pPr>
            <w:r w:rsidRPr="004B4115">
              <w:rPr>
                <w:rFonts w:cs="Arial"/>
              </w:rPr>
              <w:t>0.22%-0.54%</w:t>
            </w:r>
          </w:p>
        </w:tc>
        <w:tc>
          <w:tcPr>
            <w:tcW w:w="4014" w:type="dxa"/>
            <w:vAlign w:val="center"/>
          </w:tcPr>
          <w:p w14:paraId="7B43E44C" w14:textId="60FD46A0" w:rsidR="00211631" w:rsidRPr="004B4115" w:rsidRDefault="00440127" w:rsidP="004B4115">
            <w:pPr>
              <w:spacing w:after="0" w:line="240" w:lineRule="auto"/>
              <w:jc w:val="center"/>
              <w:rPr>
                <w:rFonts w:cs="Arial"/>
              </w:rPr>
            </w:pPr>
            <w:r w:rsidRPr="004B4115">
              <w:rPr>
                <w:rFonts w:cs="Arial"/>
              </w:rPr>
              <w:t>1, 4, 5, 6, 7</w:t>
            </w:r>
            <w:r w:rsidR="004B4115">
              <w:rPr>
                <w:rFonts w:cs="Arial"/>
              </w:rPr>
              <w:t xml:space="preserve"> </w:t>
            </w:r>
            <w:r w:rsidR="00211631" w:rsidRPr="004B4115">
              <w:rPr>
                <w:rFonts w:cs="Arial"/>
              </w:rPr>
              <w:t>(p-value ≤ 0.00</w:t>
            </w:r>
            <w:r w:rsidR="0058591E" w:rsidRPr="004B4115">
              <w:rPr>
                <w:rFonts w:cs="Arial"/>
              </w:rPr>
              <w:t>3</w:t>
            </w:r>
            <w:r w:rsidR="00211631" w:rsidRPr="004B4115">
              <w:rPr>
                <w:rFonts w:cs="Arial"/>
              </w:rPr>
              <w:t>)</w:t>
            </w:r>
          </w:p>
        </w:tc>
      </w:tr>
      <w:tr w:rsidR="00211631" w:rsidRPr="004B4115" w14:paraId="25FF0806" w14:textId="77777777" w:rsidTr="004B4115">
        <w:trPr>
          <w:trHeight w:val="20"/>
        </w:trPr>
        <w:tc>
          <w:tcPr>
            <w:tcW w:w="0" w:type="auto"/>
            <w:shd w:val="clear" w:color="auto" w:fill="auto"/>
            <w:vAlign w:val="center"/>
          </w:tcPr>
          <w:p w14:paraId="15DA729F" w14:textId="77777777" w:rsidR="00211631" w:rsidRPr="004B4115" w:rsidRDefault="00211631" w:rsidP="0058591E">
            <w:pPr>
              <w:spacing w:after="0" w:line="240" w:lineRule="auto"/>
              <w:jc w:val="center"/>
              <w:rPr>
                <w:rFonts w:cs="Arial"/>
                <w:b/>
              </w:rPr>
            </w:pPr>
            <w:r w:rsidRPr="004B4115">
              <w:rPr>
                <w:rFonts w:cs="Arial"/>
                <w:b/>
              </w:rPr>
              <w:t>3</w:t>
            </w:r>
          </w:p>
        </w:tc>
        <w:tc>
          <w:tcPr>
            <w:tcW w:w="1679" w:type="dxa"/>
            <w:shd w:val="clear" w:color="auto" w:fill="auto"/>
            <w:vAlign w:val="center"/>
          </w:tcPr>
          <w:p w14:paraId="786C0251" w14:textId="77777777" w:rsidR="00211631" w:rsidRPr="004B4115" w:rsidRDefault="00211631" w:rsidP="0058591E">
            <w:pPr>
              <w:spacing w:after="0" w:line="240" w:lineRule="auto"/>
              <w:jc w:val="center"/>
              <w:rPr>
                <w:rFonts w:cs="Arial"/>
                <w:color w:val="000000"/>
              </w:rPr>
            </w:pPr>
            <w:r w:rsidRPr="004B4115">
              <w:rPr>
                <w:rFonts w:cs="Arial"/>
                <w:color w:val="000000"/>
              </w:rPr>
              <w:t>0.88%</w:t>
            </w:r>
          </w:p>
        </w:tc>
        <w:tc>
          <w:tcPr>
            <w:tcW w:w="2511" w:type="dxa"/>
            <w:shd w:val="clear" w:color="auto" w:fill="auto"/>
            <w:vAlign w:val="center"/>
          </w:tcPr>
          <w:p w14:paraId="62A1E558" w14:textId="77777777" w:rsidR="00211631" w:rsidRPr="004B4115" w:rsidRDefault="00211631" w:rsidP="0058591E">
            <w:pPr>
              <w:spacing w:after="0" w:line="240" w:lineRule="auto"/>
              <w:jc w:val="center"/>
              <w:rPr>
                <w:rFonts w:cs="Arial"/>
              </w:rPr>
            </w:pPr>
            <w:r w:rsidRPr="004B4115">
              <w:rPr>
                <w:rFonts w:cs="Arial"/>
              </w:rPr>
              <w:t>0.18%-2.56%</w:t>
            </w:r>
          </w:p>
        </w:tc>
        <w:tc>
          <w:tcPr>
            <w:tcW w:w="4014" w:type="dxa"/>
            <w:vAlign w:val="center"/>
          </w:tcPr>
          <w:p w14:paraId="77E84DD6" w14:textId="77777777" w:rsidR="00211631" w:rsidRPr="004B4115" w:rsidRDefault="0058591E" w:rsidP="0058591E">
            <w:pPr>
              <w:spacing w:after="0" w:line="240" w:lineRule="auto"/>
              <w:jc w:val="center"/>
              <w:rPr>
                <w:rFonts w:cs="Arial"/>
              </w:rPr>
            </w:pPr>
            <w:r w:rsidRPr="004B4115">
              <w:rPr>
                <w:rFonts w:cs="Arial"/>
              </w:rPr>
              <w:t>No Statistical Difference identified</w:t>
            </w:r>
          </w:p>
        </w:tc>
      </w:tr>
      <w:tr w:rsidR="00211631" w:rsidRPr="004B4115" w14:paraId="623073DA" w14:textId="77777777" w:rsidTr="004B4115">
        <w:trPr>
          <w:trHeight w:val="20"/>
        </w:trPr>
        <w:tc>
          <w:tcPr>
            <w:tcW w:w="0" w:type="auto"/>
            <w:shd w:val="clear" w:color="auto" w:fill="auto"/>
            <w:vAlign w:val="center"/>
          </w:tcPr>
          <w:p w14:paraId="43E39CA1" w14:textId="77777777" w:rsidR="00211631" w:rsidRPr="004B4115" w:rsidRDefault="00211631" w:rsidP="0058591E">
            <w:pPr>
              <w:spacing w:after="0" w:line="240" w:lineRule="auto"/>
              <w:jc w:val="center"/>
              <w:rPr>
                <w:rFonts w:cs="Arial"/>
                <w:b/>
              </w:rPr>
            </w:pPr>
            <w:r w:rsidRPr="004B4115">
              <w:rPr>
                <w:rFonts w:cs="Arial"/>
                <w:b/>
              </w:rPr>
              <w:t>4</w:t>
            </w:r>
          </w:p>
        </w:tc>
        <w:tc>
          <w:tcPr>
            <w:tcW w:w="1679" w:type="dxa"/>
            <w:shd w:val="clear" w:color="auto" w:fill="auto"/>
            <w:vAlign w:val="center"/>
          </w:tcPr>
          <w:p w14:paraId="0DFCAD26" w14:textId="77777777" w:rsidR="00211631" w:rsidRPr="004B4115" w:rsidRDefault="00211631" w:rsidP="0058591E">
            <w:pPr>
              <w:spacing w:after="0" w:line="240" w:lineRule="auto"/>
              <w:jc w:val="center"/>
              <w:rPr>
                <w:rFonts w:cs="Arial"/>
                <w:color w:val="000000"/>
              </w:rPr>
            </w:pPr>
            <w:r w:rsidRPr="004B4115">
              <w:rPr>
                <w:rFonts w:cs="Arial"/>
                <w:color w:val="000000"/>
              </w:rPr>
              <w:t>0.67%</w:t>
            </w:r>
          </w:p>
        </w:tc>
        <w:tc>
          <w:tcPr>
            <w:tcW w:w="2511" w:type="dxa"/>
            <w:shd w:val="clear" w:color="auto" w:fill="auto"/>
            <w:vAlign w:val="center"/>
          </w:tcPr>
          <w:p w14:paraId="318B4A6C" w14:textId="77777777" w:rsidR="00211631" w:rsidRPr="004B4115" w:rsidRDefault="00211631" w:rsidP="0058591E">
            <w:pPr>
              <w:spacing w:after="0" w:line="240" w:lineRule="auto"/>
              <w:jc w:val="center"/>
              <w:rPr>
                <w:rFonts w:cs="Arial"/>
              </w:rPr>
            </w:pPr>
            <w:r w:rsidRPr="004B4115">
              <w:rPr>
                <w:rFonts w:cs="Arial"/>
              </w:rPr>
              <w:t>0.53%-0.83%</w:t>
            </w:r>
          </w:p>
        </w:tc>
        <w:tc>
          <w:tcPr>
            <w:tcW w:w="4014" w:type="dxa"/>
            <w:vAlign w:val="center"/>
          </w:tcPr>
          <w:p w14:paraId="316A9DB2" w14:textId="1C5EF740" w:rsidR="00211631" w:rsidRPr="004B4115" w:rsidRDefault="00440127" w:rsidP="004B4115">
            <w:pPr>
              <w:spacing w:after="0" w:line="240" w:lineRule="auto"/>
              <w:jc w:val="center"/>
              <w:rPr>
                <w:rFonts w:cs="Arial"/>
              </w:rPr>
            </w:pPr>
            <w:r w:rsidRPr="004B4115">
              <w:rPr>
                <w:rFonts w:cs="Arial"/>
              </w:rPr>
              <w:t>2, 6 and 8</w:t>
            </w:r>
            <w:r w:rsidR="004B4115">
              <w:rPr>
                <w:rFonts w:cs="Arial"/>
              </w:rPr>
              <w:t xml:space="preserve"> </w:t>
            </w:r>
            <w:r w:rsidR="00211631" w:rsidRPr="004B4115">
              <w:rPr>
                <w:rFonts w:cs="Arial"/>
              </w:rPr>
              <w:t>(p-value ≤ 0.0002)</w:t>
            </w:r>
          </w:p>
        </w:tc>
      </w:tr>
      <w:tr w:rsidR="00211631" w:rsidRPr="004B4115" w14:paraId="2845E2DA" w14:textId="77777777" w:rsidTr="004B4115">
        <w:trPr>
          <w:trHeight w:val="20"/>
        </w:trPr>
        <w:tc>
          <w:tcPr>
            <w:tcW w:w="0" w:type="auto"/>
            <w:shd w:val="clear" w:color="auto" w:fill="auto"/>
            <w:vAlign w:val="center"/>
          </w:tcPr>
          <w:p w14:paraId="77D96941" w14:textId="77777777" w:rsidR="00211631" w:rsidRPr="004B4115" w:rsidRDefault="00211631" w:rsidP="0058591E">
            <w:pPr>
              <w:spacing w:after="0" w:line="240" w:lineRule="auto"/>
              <w:jc w:val="center"/>
              <w:rPr>
                <w:rFonts w:cs="Arial"/>
                <w:b/>
              </w:rPr>
            </w:pPr>
            <w:r w:rsidRPr="004B4115">
              <w:rPr>
                <w:rFonts w:cs="Arial"/>
                <w:b/>
              </w:rPr>
              <w:t>5</w:t>
            </w:r>
          </w:p>
        </w:tc>
        <w:tc>
          <w:tcPr>
            <w:tcW w:w="1679" w:type="dxa"/>
            <w:shd w:val="clear" w:color="auto" w:fill="auto"/>
            <w:vAlign w:val="center"/>
          </w:tcPr>
          <w:p w14:paraId="6AA7D481" w14:textId="77777777" w:rsidR="00211631" w:rsidRPr="004B4115" w:rsidRDefault="00211631" w:rsidP="0058591E">
            <w:pPr>
              <w:spacing w:after="0" w:line="240" w:lineRule="auto"/>
              <w:jc w:val="center"/>
              <w:rPr>
                <w:rFonts w:cs="Arial"/>
                <w:color w:val="000000"/>
              </w:rPr>
            </w:pPr>
            <w:r w:rsidRPr="004B4115">
              <w:rPr>
                <w:rFonts w:cs="Arial"/>
                <w:color w:val="000000"/>
              </w:rPr>
              <w:t>0.57%</w:t>
            </w:r>
          </w:p>
        </w:tc>
        <w:tc>
          <w:tcPr>
            <w:tcW w:w="2511" w:type="dxa"/>
            <w:shd w:val="clear" w:color="auto" w:fill="auto"/>
            <w:vAlign w:val="center"/>
          </w:tcPr>
          <w:p w14:paraId="4390364D" w14:textId="77777777" w:rsidR="00211631" w:rsidRPr="004B4115" w:rsidRDefault="00211631" w:rsidP="0058591E">
            <w:pPr>
              <w:spacing w:after="0" w:line="240" w:lineRule="auto"/>
              <w:jc w:val="center"/>
              <w:rPr>
                <w:rFonts w:cs="Arial"/>
              </w:rPr>
            </w:pPr>
            <w:r w:rsidRPr="004B4115">
              <w:rPr>
                <w:rFonts w:cs="Arial"/>
              </w:rPr>
              <w:t>0.44%-0.73%</w:t>
            </w:r>
          </w:p>
        </w:tc>
        <w:tc>
          <w:tcPr>
            <w:tcW w:w="4014" w:type="dxa"/>
            <w:vAlign w:val="center"/>
          </w:tcPr>
          <w:p w14:paraId="5CFB1AF4" w14:textId="59A163C1" w:rsidR="00211631" w:rsidRPr="004B4115" w:rsidRDefault="00440127" w:rsidP="004B4115">
            <w:pPr>
              <w:spacing w:after="0" w:line="240" w:lineRule="auto"/>
              <w:jc w:val="center"/>
              <w:rPr>
                <w:rFonts w:cs="Arial"/>
              </w:rPr>
            </w:pPr>
            <w:r w:rsidRPr="004B4115">
              <w:rPr>
                <w:rFonts w:cs="Arial"/>
              </w:rPr>
              <w:t xml:space="preserve">2, 6 and 8 </w:t>
            </w:r>
            <w:r w:rsidR="00211631" w:rsidRPr="004B4115">
              <w:rPr>
                <w:rFonts w:cs="Arial"/>
              </w:rPr>
              <w:t>(p-value ≤ 0.04</w:t>
            </w:r>
            <w:r w:rsidR="0058591E" w:rsidRPr="004B4115">
              <w:rPr>
                <w:rFonts w:cs="Arial"/>
              </w:rPr>
              <w:t>9</w:t>
            </w:r>
            <w:r w:rsidR="00211631" w:rsidRPr="004B4115">
              <w:rPr>
                <w:rFonts w:cs="Arial"/>
              </w:rPr>
              <w:t>)</w:t>
            </w:r>
          </w:p>
        </w:tc>
      </w:tr>
      <w:tr w:rsidR="00211631" w:rsidRPr="004B4115" w14:paraId="4B944D63" w14:textId="77777777" w:rsidTr="004B4115">
        <w:trPr>
          <w:trHeight w:val="20"/>
        </w:trPr>
        <w:tc>
          <w:tcPr>
            <w:tcW w:w="0" w:type="auto"/>
            <w:shd w:val="clear" w:color="auto" w:fill="auto"/>
            <w:vAlign w:val="center"/>
          </w:tcPr>
          <w:p w14:paraId="1C1C815E" w14:textId="77777777" w:rsidR="00211631" w:rsidRPr="004B4115" w:rsidRDefault="00211631" w:rsidP="0058591E">
            <w:pPr>
              <w:spacing w:after="0" w:line="240" w:lineRule="auto"/>
              <w:jc w:val="center"/>
              <w:rPr>
                <w:rFonts w:cs="Arial"/>
                <w:b/>
              </w:rPr>
            </w:pPr>
            <w:r w:rsidRPr="004B4115">
              <w:rPr>
                <w:rFonts w:cs="Arial"/>
                <w:b/>
              </w:rPr>
              <w:t>6</w:t>
            </w:r>
          </w:p>
        </w:tc>
        <w:tc>
          <w:tcPr>
            <w:tcW w:w="1679" w:type="dxa"/>
            <w:shd w:val="clear" w:color="auto" w:fill="auto"/>
            <w:vAlign w:val="center"/>
          </w:tcPr>
          <w:p w14:paraId="0C9BA128" w14:textId="77777777" w:rsidR="00211631" w:rsidRPr="004B4115" w:rsidRDefault="00211631" w:rsidP="0058591E">
            <w:pPr>
              <w:spacing w:after="0" w:line="240" w:lineRule="auto"/>
              <w:jc w:val="center"/>
              <w:rPr>
                <w:rFonts w:cs="Arial"/>
                <w:color w:val="000000"/>
              </w:rPr>
            </w:pPr>
            <w:r w:rsidRPr="004B4115">
              <w:rPr>
                <w:rFonts w:cs="Arial"/>
                <w:color w:val="000000"/>
              </w:rPr>
              <w:t>0.89%</w:t>
            </w:r>
          </w:p>
        </w:tc>
        <w:tc>
          <w:tcPr>
            <w:tcW w:w="2511" w:type="dxa"/>
            <w:shd w:val="clear" w:color="auto" w:fill="auto"/>
            <w:vAlign w:val="center"/>
          </w:tcPr>
          <w:p w14:paraId="4982433D" w14:textId="77777777" w:rsidR="00211631" w:rsidRPr="004B4115" w:rsidRDefault="00211631" w:rsidP="0058591E">
            <w:pPr>
              <w:spacing w:after="0" w:line="240" w:lineRule="auto"/>
              <w:jc w:val="center"/>
              <w:rPr>
                <w:rFonts w:cs="Arial"/>
              </w:rPr>
            </w:pPr>
            <w:r w:rsidRPr="004B4115">
              <w:rPr>
                <w:rFonts w:cs="Arial"/>
              </w:rPr>
              <w:t>0.71%-1.09%</w:t>
            </w:r>
          </w:p>
        </w:tc>
        <w:tc>
          <w:tcPr>
            <w:tcW w:w="4014" w:type="dxa"/>
            <w:vAlign w:val="center"/>
          </w:tcPr>
          <w:p w14:paraId="14819DED" w14:textId="7A018152" w:rsidR="00211631" w:rsidRPr="004B4115" w:rsidRDefault="00440127" w:rsidP="004B4115">
            <w:pPr>
              <w:spacing w:after="0" w:line="240" w:lineRule="auto"/>
              <w:jc w:val="center"/>
              <w:rPr>
                <w:rFonts w:cs="Arial"/>
              </w:rPr>
            </w:pPr>
            <w:r w:rsidRPr="004B4115">
              <w:rPr>
                <w:rFonts w:cs="Arial"/>
              </w:rPr>
              <w:t xml:space="preserve">1, 2, 5, 7 &amp; 8 </w:t>
            </w:r>
            <w:r w:rsidR="00211631" w:rsidRPr="004B4115">
              <w:rPr>
                <w:rFonts w:cs="Arial"/>
              </w:rPr>
              <w:t>(p-value ≤ 0.0002)</w:t>
            </w:r>
          </w:p>
        </w:tc>
      </w:tr>
      <w:tr w:rsidR="00211631" w:rsidRPr="004B4115" w14:paraId="69002103" w14:textId="77777777" w:rsidTr="004B4115">
        <w:trPr>
          <w:trHeight w:val="20"/>
        </w:trPr>
        <w:tc>
          <w:tcPr>
            <w:tcW w:w="0" w:type="auto"/>
            <w:shd w:val="clear" w:color="auto" w:fill="auto"/>
            <w:vAlign w:val="center"/>
          </w:tcPr>
          <w:p w14:paraId="1369A2F6" w14:textId="77777777" w:rsidR="00211631" w:rsidRPr="004B4115" w:rsidRDefault="00211631" w:rsidP="0058591E">
            <w:pPr>
              <w:spacing w:after="0" w:line="240" w:lineRule="auto"/>
              <w:jc w:val="center"/>
              <w:rPr>
                <w:rFonts w:cs="Arial"/>
                <w:b/>
              </w:rPr>
            </w:pPr>
            <w:r w:rsidRPr="004B4115">
              <w:rPr>
                <w:rFonts w:cs="Arial"/>
                <w:b/>
              </w:rPr>
              <w:t>7</w:t>
            </w:r>
          </w:p>
        </w:tc>
        <w:tc>
          <w:tcPr>
            <w:tcW w:w="1679" w:type="dxa"/>
            <w:shd w:val="clear" w:color="auto" w:fill="auto"/>
            <w:vAlign w:val="center"/>
          </w:tcPr>
          <w:p w14:paraId="569D8298" w14:textId="77777777" w:rsidR="00211631" w:rsidRPr="004B4115" w:rsidRDefault="00211631" w:rsidP="0058591E">
            <w:pPr>
              <w:spacing w:after="0" w:line="240" w:lineRule="auto"/>
              <w:jc w:val="center"/>
              <w:rPr>
                <w:rFonts w:cs="Arial"/>
                <w:color w:val="000000"/>
              </w:rPr>
            </w:pPr>
            <w:r w:rsidRPr="004B4115">
              <w:rPr>
                <w:rFonts w:cs="Arial"/>
                <w:color w:val="000000"/>
              </w:rPr>
              <w:t>0.57%</w:t>
            </w:r>
          </w:p>
        </w:tc>
        <w:tc>
          <w:tcPr>
            <w:tcW w:w="2511" w:type="dxa"/>
            <w:shd w:val="clear" w:color="auto" w:fill="auto"/>
            <w:vAlign w:val="center"/>
          </w:tcPr>
          <w:p w14:paraId="73A7E924" w14:textId="77777777" w:rsidR="00211631" w:rsidRPr="004B4115" w:rsidRDefault="00211631" w:rsidP="0058591E">
            <w:pPr>
              <w:spacing w:after="0" w:line="240" w:lineRule="auto"/>
              <w:jc w:val="center"/>
              <w:rPr>
                <w:rFonts w:cs="Arial"/>
              </w:rPr>
            </w:pPr>
            <w:r w:rsidRPr="004B4115">
              <w:rPr>
                <w:rFonts w:cs="Arial"/>
              </w:rPr>
              <w:t>0.45%-0.71%</w:t>
            </w:r>
          </w:p>
        </w:tc>
        <w:tc>
          <w:tcPr>
            <w:tcW w:w="4014" w:type="dxa"/>
            <w:vAlign w:val="center"/>
          </w:tcPr>
          <w:p w14:paraId="48406218" w14:textId="3A202575" w:rsidR="00211631" w:rsidRPr="004B4115" w:rsidRDefault="00440127" w:rsidP="004B4115">
            <w:pPr>
              <w:spacing w:after="0" w:line="240" w:lineRule="auto"/>
              <w:jc w:val="center"/>
              <w:rPr>
                <w:rFonts w:cs="Arial"/>
              </w:rPr>
            </w:pPr>
            <w:r w:rsidRPr="004B4115">
              <w:rPr>
                <w:rFonts w:cs="Arial"/>
              </w:rPr>
              <w:t xml:space="preserve">2, 6, &amp; 8 </w:t>
            </w:r>
            <w:r w:rsidR="004D4209" w:rsidRPr="004B4115">
              <w:rPr>
                <w:rFonts w:cs="Arial"/>
              </w:rPr>
              <w:t>(p-value ≤ 0.049)</w:t>
            </w:r>
          </w:p>
        </w:tc>
      </w:tr>
      <w:tr w:rsidR="00211631" w:rsidRPr="004B4115" w14:paraId="32745C61" w14:textId="77777777" w:rsidTr="004B4115">
        <w:trPr>
          <w:trHeight w:val="20"/>
        </w:trPr>
        <w:tc>
          <w:tcPr>
            <w:tcW w:w="0" w:type="auto"/>
            <w:shd w:val="clear" w:color="auto" w:fill="auto"/>
            <w:vAlign w:val="center"/>
          </w:tcPr>
          <w:p w14:paraId="44FF5851" w14:textId="77777777" w:rsidR="00211631" w:rsidRPr="004B4115" w:rsidRDefault="00211631" w:rsidP="0058591E">
            <w:pPr>
              <w:spacing w:after="0" w:line="240" w:lineRule="auto"/>
              <w:jc w:val="center"/>
              <w:rPr>
                <w:rFonts w:cs="Arial"/>
                <w:b/>
              </w:rPr>
            </w:pPr>
            <w:r w:rsidRPr="004B4115">
              <w:rPr>
                <w:rFonts w:cs="Arial"/>
                <w:b/>
              </w:rPr>
              <w:t>8</w:t>
            </w:r>
          </w:p>
        </w:tc>
        <w:tc>
          <w:tcPr>
            <w:tcW w:w="1679" w:type="dxa"/>
            <w:shd w:val="clear" w:color="auto" w:fill="auto"/>
            <w:vAlign w:val="center"/>
          </w:tcPr>
          <w:p w14:paraId="12EBE84E" w14:textId="77777777" w:rsidR="00211631" w:rsidRPr="004B4115" w:rsidRDefault="00211631" w:rsidP="0058591E">
            <w:pPr>
              <w:spacing w:after="0" w:line="240" w:lineRule="auto"/>
              <w:jc w:val="center"/>
              <w:rPr>
                <w:rFonts w:cs="Arial"/>
                <w:color w:val="000000"/>
              </w:rPr>
            </w:pPr>
            <w:r w:rsidRPr="004B4115">
              <w:rPr>
                <w:rFonts w:cs="Arial"/>
                <w:color w:val="000000"/>
              </w:rPr>
              <w:t>0.41%</w:t>
            </w:r>
          </w:p>
        </w:tc>
        <w:tc>
          <w:tcPr>
            <w:tcW w:w="2511" w:type="dxa"/>
            <w:shd w:val="clear" w:color="auto" w:fill="auto"/>
            <w:vAlign w:val="center"/>
          </w:tcPr>
          <w:p w14:paraId="7F3BB9BF" w14:textId="77777777" w:rsidR="00211631" w:rsidRPr="004B4115" w:rsidRDefault="00211631" w:rsidP="0058591E">
            <w:pPr>
              <w:spacing w:after="0" w:line="240" w:lineRule="auto"/>
              <w:jc w:val="center"/>
              <w:rPr>
                <w:rFonts w:cs="Arial"/>
              </w:rPr>
            </w:pPr>
            <w:r w:rsidRPr="004B4115">
              <w:rPr>
                <w:rFonts w:cs="Arial"/>
              </w:rPr>
              <w:t>0.28%-0.59%</w:t>
            </w:r>
          </w:p>
        </w:tc>
        <w:tc>
          <w:tcPr>
            <w:tcW w:w="4014" w:type="dxa"/>
            <w:vAlign w:val="center"/>
          </w:tcPr>
          <w:p w14:paraId="28DFF2DA" w14:textId="752AC924" w:rsidR="00211631" w:rsidRPr="004B4115" w:rsidRDefault="00440127" w:rsidP="004B4115">
            <w:pPr>
              <w:spacing w:after="0" w:line="240" w:lineRule="auto"/>
              <w:jc w:val="center"/>
              <w:rPr>
                <w:rFonts w:cs="Arial"/>
              </w:rPr>
            </w:pPr>
            <w:r w:rsidRPr="004B4115">
              <w:rPr>
                <w:rFonts w:cs="Arial"/>
              </w:rPr>
              <w:t>4, 5, 6, &amp; 7</w:t>
            </w:r>
            <w:r w:rsidR="004B4115">
              <w:rPr>
                <w:rFonts w:cs="Arial"/>
              </w:rPr>
              <w:t xml:space="preserve"> </w:t>
            </w:r>
            <w:r w:rsidR="004D4209" w:rsidRPr="004B4115">
              <w:rPr>
                <w:rFonts w:cs="Arial"/>
              </w:rPr>
              <w:t>(p-value ≤ 0.049)</w:t>
            </w:r>
          </w:p>
        </w:tc>
      </w:tr>
      <w:tr w:rsidR="00211631" w:rsidRPr="004B4115" w14:paraId="6A5848A1" w14:textId="77777777" w:rsidTr="004B4115">
        <w:trPr>
          <w:trHeight w:val="20"/>
        </w:trPr>
        <w:tc>
          <w:tcPr>
            <w:tcW w:w="0" w:type="auto"/>
            <w:shd w:val="clear" w:color="auto" w:fill="auto"/>
            <w:vAlign w:val="center"/>
          </w:tcPr>
          <w:p w14:paraId="3508BE25" w14:textId="77777777" w:rsidR="00211631" w:rsidRPr="004B4115" w:rsidRDefault="00211631" w:rsidP="0058591E">
            <w:pPr>
              <w:spacing w:after="0" w:line="240" w:lineRule="auto"/>
              <w:jc w:val="center"/>
              <w:rPr>
                <w:rFonts w:cs="Arial"/>
                <w:b/>
              </w:rPr>
            </w:pPr>
            <w:r w:rsidRPr="004B4115">
              <w:rPr>
                <w:rFonts w:cs="Arial"/>
                <w:b/>
              </w:rPr>
              <w:t>Mean</w:t>
            </w:r>
          </w:p>
        </w:tc>
        <w:tc>
          <w:tcPr>
            <w:tcW w:w="1679" w:type="dxa"/>
            <w:shd w:val="clear" w:color="auto" w:fill="auto"/>
            <w:vAlign w:val="center"/>
          </w:tcPr>
          <w:p w14:paraId="2B73612B" w14:textId="77777777" w:rsidR="00211631" w:rsidRPr="004B4115" w:rsidRDefault="00211631" w:rsidP="0058591E">
            <w:pPr>
              <w:spacing w:after="0" w:line="240" w:lineRule="auto"/>
              <w:jc w:val="center"/>
              <w:rPr>
                <w:rFonts w:cs="Arial"/>
                <w:b/>
              </w:rPr>
            </w:pPr>
            <w:r w:rsidRPr="004B4115">
              <w:rPr>
                <w:rFonts w:cs="Arial"/>
                <w:b/>
              </w:rPr>
              <w:t>0.62%</w:t>
            </w:r>
          </w:p>
        </w:tc>
        <w:tc>
          <w:tcPr>
            <w:tcW w:w="2511" w:type="dxa"/>
            <w:shd w:val="clear" w:color="auto" w:fill="auto"/>
            <w:vAlign w:val="center"/>
          </w:tcPr>
          <w:p w14:paraId="04636C4B" w14:textId="77777777" w:rsidR="00211631" w:rsidRPr="004B4115" w:rsidRDefault="00211631" w:rsidP="0058591E">
            <w:pPr>
              <w:spacing w:after="0" w:line="240" w:lineRule="auto"/>
              <w:jc w:val="center"/>
              <w:rPr>
                <w:rFonts w:cs="Arial"/>
              </w:rPr>
            </w:pPr>
            <w:r w:rsidRPr="004B4115">
              <w:rPr>
                <w:rFonts w:cs="Arial"/>
              </w:rPr>
              <w:t>N/A</w:t>
            </w:r>
          </w:p>
        </w:tc>
        <w:tc>
          <w:tcPr>
            <w:tcW w:w="4014" w:type="dxa"/>
            <w:vAlign w:val="center"/>
          </w:tcPr>
          <w:p w14:paraId="753E192A" w14:textId="77777777" w:rsidR="00211631" w:rsidRPr="004B4115" w:rsidRDefault="0058591E" w:rsidP="0058591E">
            <w:pPr>
              <w:spacing w:after="0" w:line="240" w:lineRule="auto"/>
              <w:jc w:val="center"/>
              <w:rPr>
                <w:rFonts w:cs="Arial"/>
              </w:rPr>
            </w:pPr>
            <w:r w:rsidRPr="004B4115">
              <w:rPr>
                <w:rFonts w:cs="Arial"/>
              </w:rPr>
              <w:t>N/A</w:t>
            </w:r>
          </w:p>
        </w:tc>
      </w:tr>
    </w:tbl>
    <w:p w14:paraId="57E749BD" w14:textId="77777777" w:rsidR="004567A4" w:rsidRDefault="009F73FF" w:rsidP="006B0488">
      <w:pPr>
        <w:autoSpaceDE w:val="0"/>
        <w:autoSpaceDN w:val="0"/>
        <w:adjustRightInd w:val="0"/>
        <w:spacing w:after="0" w:line="240" w:lineRule="auto"/>
        <w:rPr>
          <w:rFonts w:cstheme="minorHAnsi"/>
          <w:bCs/>
        </w:rPr>
      </w:pPr>
      <w:r>
        <w:rPr>
          <w:rFonts w:cstheme="minorHAnsi"/>
          <w:bCs/>
        </w:rPr>
        <w:t>N/A</w:t>
      </w:r>
      <w:r w:rsidR="002A7BC0">
        <w:rPr>
          <w:rFonts w:cstheme="minorHAnsi"/>
          <w:bCs/>
        </w:rPr>
        <w:t xml:space="preserve"> = N</w:t>
      </w:r>
      <w:r>
        <w:rPr>
          <w:rFonts w:cstheme="minorHAnsi"/>
          <w:bCs/>
        </w:rPr>
        <w:t xml:space="preserve">ot </w:t>
      </w:r>
      <w:r w:rsidR="00B44EC4">
        <w:rPr>
          <w:rFonts w:cstheme="minorHAnsi"/>
          <w:bCs/>
        </w:rPr>
        <w:t>a</w:t>
      </w:r>
      <w:r>
        <w:rPr>
          <w:rFonts w:cstheme="minorHAnsi"/>
          <w:bCs/>
        </w:rPr>
        <w:t>pplicable</w:t>
      </w:r>
    </w:p>
    <w:p w14:paraId="5F04BE29" w14:textId="77777777" w:rsidR="00855427" w:rsidRDefault="00855427" w:rsidP="00855427">
      <w:pPr>
        <w:autoSpaceDE w:val="0"/>
        <w:autoSpaceDN w:val="0"/>
        <w:adjustRightInd w:val="0"/>
        <w:spacing w:after="0" w:line="240" w:lineRule="auto"/>
        <w:rPr>
          <w:rFonts w:ascii="Times New Roman" w:eastAsia="Times New Roman" w:hAnsi="Times New Roman"/>
          <w:szCs w:val="24"/>
        </w:rPr>
      </w:pPr>
    </w:p>
    <w:p w14:paraId="54001751" w14:textId="4585FABB" w:rsidR="00855427" w:rsidRPr="009F73FF" w:rsidRDefault="00855427" w:rsidP="00855427">
      <w:pPr>
        <w:autoSpaceDE w:val="0"/>
        <w:autoSpaceDN w:val="0"/>
        <w:adjustRightInd w:val="0"/>
        <w:spacing w:after="0" w:line="240" w:lineRule="auto"/>
        <w:rPr>
          <w:rFonts w:ascii="Times New Roman" w:eastAsia="Times New Roman" w:hAnsi="Times New Roman"/>
          <w:szCs w:val="24"/>
        </w:rPr>
      </w:pPr>
      <w:r>
        <w:rPr>
          <w:rFonts w:ascii="Times New Roman" w:eastAsia="Times New Roman" w:hAnsi="Times New Roman"/>
          <w:szCs w:val="24"/>
        </w:rPr>
        <w:t>Table 9 shows hospitals with statically significant differences in the measure rates including p-values.</w:t>
      </w:r>
      <w:r w:rsidR="005C791C">
        <w:rPr>
          <w:rFonts w:ascii="Times New Roman" w:eastAsia="Times New Roman" w:hAnsi="Times New Roman"/>
          <w:szCs w:val="24"/>
        </w:rPr>
        <w:t xml:space="preserve"> </w:t>
      </w:r>
      <w:r>
        <w:rPr>
          <w:rFonts w:ascii="Times New Roman" w:eastAsia="Times New Roman" w:hAnsi="Times New Roman"/>
          <w:szCs w:val="24"/>
        </w:rPr>
        <w:t xml:space="preserve">Hospital 3 measure rate is no different from any of the other hospitals’ rates. The remaining </w:t>
      </w:r>
      <w:r w:rsidR="00860416">
        <w:rPr>
          <w:rFonts w:ascii="Times New Roman" w:eastAsia="Times New Roman" w:hAnsi="Times New Roman"/>
          <w:szCs w:val="24"/>
        </w:rPr>
        <w:t>seven</w:t>
      </w:r>
      <w:r>
        <w:rPr>
          <w:rFonts w:ascii="Times New Roman" w:eastAsia="Times New Roman" w:hAnsi="Times New Roman"/>
          <w:szCs w:val="24"/>
        </w:rPr>
        <w:t xml:space="preserve"> hospitals differ statistically with at least </w:t>
      </w:r>
      <w:r w:rsidR="00860416">
        <w:rPr>
          <w:rFonts w:ascii="Times New Roman" w:eastAsia="Times New Roman" w:hAnsi="Times New Roman"/>
          <w:szCs w:val="24"/>
        </w:rPr>
        <w:t>two</w:t>
      </w:r>
      <w:r>
        <w:rPr>
          <w:rFonts w:ascii="Times New Roman" w:eastAsia="Times New Roman" w:hAnsi="Times New Roman"/>
          <w:szCs w:val="24"/>
        </w:rPr>
        <w:t xml:space="preserve"> other facilities.</w:t>
      </w:r>
    </w:p>
    <w:p w14:paraId="228B51E6" w14:textId="77777777" w:rsidR="00855427" w:rsidRDefault="00855427" w:rsidP="006B0488">
      <w:pPr>
        <w:autoSpaceDE w:val="0"/>
        <w:autoSpaceDN w:val="0"/>
        <w:adjustRightInd w:val="0"/>
        <w:spacing w:after="0" w:line="240" w:lineRule="auto"/>
        <w:rPr>
          <w:rFonts w:cstheme="minorHAnsi"/>
          <w:bCs/>
        </w:rPr>
      </w:pPr>
    </w:p>
    <w:p w14:paraId="55D1A55E" w14:textId="366E3A98" w:rsidR="004D4209" w:rsidRPr="004B4115" w:rsidRDefault="0049250B" w:rsidP="0058591E">
      <w:pPr>
        <w:spacing w:after="0" w:line="240" w:lineRule="auto"/>
        <w:rPr>
          <w:rFonts w:cs="Arial"/>
          <w:b/>
        </w:rPr>
      </w:pPr>
      <w:proofErr w:type="gramStart"/>
      <w:r w:rsidRPr="004B4115">
        <w:rPr>
          <w:rFonts w:cs="Arial"/>
          <w:b/>
        </w:rPr>
        <w:t>Table 9</w:t>
      </w:r>
      <w:r w:rsidR="004B4115" w:rsidRPr="004B4115">
        <w:rPr>
          <w:rFonts w:cs="Arial"/>
          <w:b/>
        </w:rPr>
        <w:t>.</w:t>
      </w:r>
      <w:proofErr w:type="gramEnd"/>
      <w:r w:rsidR="004B4115" w:rsidRPr="004B4115">
        <w:rPr>
          <w:rFonts w:cs="Arial"/>
          <w:b/>
        </w:rPr>
        <w:t xml:space="preserve"> </w:t>
      </w:r>
      <w:r w:rsidRPr="004B4115">
        <w:rPr>
          <w:rFonts w:cs="Arial"/>
          <w:b/>
        </w:rPr>
        <w:t>P-values for Pairwise Comparisons of Measure Rates</w:t>
      </w:r>
    </w:p>
    <w:tbl>
      <w:tblPr>
        <w:tblStyle w:val="TableGrid"/>
        <w:tblW w:w="0" w:type="auto"/>
        <w:tblLayout w:type="fixed"/>
        <w:tblLook w:val="04A0" w:firstRow="1" w:lastRow="0" w:firstColumn="1" w:lastColumn="0" w:noHBand="0" w:noVBand="1"/>
      </w:tblPr>
      <w:tblGrid>
        <w:gridCol w:w="1548"/>
        <w:gridCol w:w="986"/>
        <w:gridCol w:w="987"/>
        <w:gridCol w:w="986"/>
        <w:gridCol w:w="987"/>
        <w:gridCol w:w="987"/>
        <w:gridCol w:w="986"/>
        <w:gridCol w:w="987"/>
        <w:gridCol w:w="987"/>
      </w:tblGrid>
      <w:tr w:rsidR="0049250B" w:rsidRPr="004B4115" w14:paraId="3A2E296B" w14:textId="77777777" w:rsidTr="004B4115">
        <w:trPr>
          <w:trHeight w:val="440"/>
        </w:trPr>
        <w:tc>
          <w:tcPr>
            <w:tcW w:w="1548" w:type="dxa"/>
            <w:vAlign w:val="bottom"/>
          </w:tcPr>
          <w:p w14:paraId="66C1E58E" w14:textId="77777777" w:rsidR="004D4209" w:rsidRPr="004B4115" w:rsidRDefault="004D4209" w:rsidP="00601383">
            <w:pPr>
              <w:autoSpaceDE w:val="0"/>
              <w:autoSpaceDN w:val="0"/>
              <w:adjustRightInd w:val="0"/>
              <w:jc w:val="center"/>
              <w:rPr>
                <w:rFonts w:cstheme="minorHAnsi"/>
                <w:b/>
                <w:bCs/>
              </w:rPr>
            </w:pPr>
            <w:r w:rsidRPr="004B4115">
              <w:rPr>
                <w:rFonts w:cstheme="minorHAnsi"/>
                <w:b/>
                <w:bCs/>
              </w:rPr>
              <w:t>Hospital ID</w:t>
            </w:r>
          </w:p>
          <w:p w14:paraId="379073B2" w14:textId="77777777" w:rsidR="004D4209" w:rsidRPr="004B4115" w:rsidRDefault="004D4209" w:rsidP="00601383">
            <w:pPr>
              <w:autoSpaceDE w:val="0"/>
              <w:autoSpaceDN w:val="0"/>
              <w:adjustRightInd w:val="0"/>
              <w:jc w:val="center"/>
              <w:rPr>
                <w:rFonts w:cstheme="minorHAnsi"/>
                <w:bCs/>
              </w:rPr>
            </w:pPr>
            <w:r w:rsidRPr="004B4115">
              <w:rPr>
                <w:rFonts w:cstheme="minorHAnsi"/>
                <w:bCs/>
              </w:rPr>
              <w:t>Measure Rate</w:t>
            </w:r>
          </w:p>
        </w:tc>
        <w:tc>
          <w:tcPr>
            <w:tcW w:w="986" w:type="dxa"/>
            <w:tcBorders>
              <w:bottom w:val="single" w:sz="4" w:space="0" w:color="auto"/>
            </w:tcBorders>
            <w:vAlign w:val="bottom"/>
          </w:tcPr>
          <w:p w14:paraId="3BB337D9" w14:textId="77777777" w:rsidR="004D4209" w:rsidRPr="004B4115" w:rsidRDefault="004D4209" w:rsidP="00601383">
            <w:pPr>
              <w:autoSpaceDE w:val="0"/>
              <w:autoSpaceDN w:val="0"/>
              <w:adjustRightInd w:val="0"/>
              <w:jc w:val="center"/>
              <w:rPr>
                <w:rFonts w:cstheme="minorHAnsi"/>
                <w:bCs/>
              </w:rPr>
            </w:pPr>
            <w:r w:rsidRPr="004B4115">
              <w:rPr>
                <w:rFonts w:cstheme="minorHAnsi"/>
                <w:b/>
                <w:bCs/>
              </w:rPr>
              <w:t>1</w:t>
            </w:r>
          </w:p>
          <w:p w14:paraId="657264E9" w14:textId="77777777" w:rsidR="004D4209" w:rsidRPr="004B4115" w:rsidRDefault="0049250B" w:rsidP="00601383">
            <w:pPr>
              <w:autoSpaceDE w:val="0"/>
              <w:autoSpaceDN w:val="0"/>
              <w:adjustRightInd w:val="0"/>
              <w:jc w:val="center"/>
              <w:rPr>
                <w:rFonts w:cstheme="minorHAnsi"/>
                <w:bCs/>
              </w:rPr>
            </w:pPr>
            <w:r w:rsidRPr="004B4115">
              <w:rPr>
                <w:rFonts w:cstheme="minorHAnsi"/>
                <w:bCs/>
              </w:rPr>
              <w:t>0.</w:t>
            </w:r>
            <w:r w:rsidR="004D4209" w:rsidRPr="004B4115">
              <w:rPr>
                <w:rFonts w:cstheme="minorHAnsi"/>
                <w:bCs/>
              </w:rPr>
              <w:t>57%</w:t>
            </w:r>
          </w:p>
        </w:tc>
        <w:tc>
          <w:tcPr>
            <w:tcW w:w="987" w:type="dxa"/>
            <w:vAlign w:val="bottom"/>
          </w:tcPr>
          <w:p w14:paraId="709619C1" w14:textId="77777777" w:rsidR="004D4209" w:rsidRPr="004B4115" w:rsidRDefault="004D4209" w:rsidP="00601383">
            <w:pPr>
              <w:autoSpaceDE w:val="0"/>
              <w:autoSpaceDN w:val="0"/>
              <w:adjustRightInd w:val="0"/>
              <w:jc w:val="center"/>
              <w:rPr>
                <w:rFonts w:cstheme="minorHAnsi"/>
                <w:b/>
                <w:bCs/>
              </w:rPr>
            </w:pPr>
            <w:r w:rsidRPr="004B4115">
              <w:rPr>
                <w:rFonts w:cstheme="minorHAnsi"/>
                <w:b/>
                <w:bCs/>
              </w:rPr>
              <w:t>2</w:t>
            </w:r>
          </w:p>
          <w:p w14:paraId="4966FC85" w14:textId="77777777" w:rsidR="004D4209" w:rsidRPr="004B4115" w:rsidRDefault="004D4209" w:rsidP="00601383">
            <w:pPr>
              <w:autoSpaceDE w:val="0"/>
              <w:autoSpaceDN w:val="0"/>
              <w:adjustRightInd w:val="0"/>
              <w:jc w:val="center"/>
              <w:rPr>
                <w:rFonts w:cstheme="minorHAnsi"/>
                <w:bCs/>
              </w:rPr>
            </w:pPr>
            <w:r w:rsidRPr="004B4115">
              <w:rPr>
                <w:rFonts w:cstheme="minorHAnsi"/>
                <w:bCs/>
              </w:rPr>
              <w:t>0.36%</w:t>
            </w:r>
          </w:p>
        </w:tc>
        <w:tc>
          <w:tcPr>
            <w:tcW w:w="986" w:type="dxa"/>
            <w:vAlign w:val="bottom"/>
          </w:tcPr>
          <w:p w14:paraId="0EF25A74" w14:textId="77777777" w:rsidR="004D4209" w:rsidRPr="004B4115" w:rsidRDefault="004D4209" w:rsidP="00601383">
            <w:pPr>
              <w:autoSpaceDE w:val="0"/>
              <w:autoSpaceDN w:val="0"/>
              <w:adjustRightInd w:val="0"/>
              <w:jc w:val="center"/>
              <w:rPr>
                <w:rFonts w:cstheme="minorHAnsi"/>
                <w:b/>
                <w:bCs/>
              </w:rPr>
            </w:pPr>
            <w:r w:rsidRPr="004B4115">
              <w:rPr>
                <w:rFonts w:cstheme="minorHAnsi"/>
                <w:b/>
                <w:bCs/>
              </w:rPr>
              <w:t>3</w:t>
            </w:r>
          </w:p>
          <w:p w14:paraId="0284C958" w14:textId="77777777" w:rsidR="004D4209" w:rsidRPr="004B4115" w:rsidRDefault="004D4209" w:rsidP="00601383">
            <w:pPr>
              <w:autoSpaceDE w:val="0"/>
              <w:autoSpaceDN w:val="0"/>
              <w:adjustRightInd w:val="0"/>
              <w:jc w:val="center"/>
              <w:rPr>
                <w:rFonts w:cstheme="minorHAnsi"/>
                <w:bCs/>
              </w:rPr>
            </w:pPr>
            <w:r w:rsidRPr="004B4115">
              <w:rPr>
                <w:rFonts w:cstheme="minorHAnsi"/>
                <w:bCs/>
              </w:rPr>
              <w:t>0.88%</w:t>
            </w:r>
          </w:p>
        </w:tc>
        <w:tc>
          <w:tcPr>
            <w:tcW w:w="987" w:type="dxa"/>
            <w:vAlign w:val="bottom"/>
          </w:tcPr>
          <w:p w14:paraId="3B2CE719" w14:textId="77777777" w:rsidR="004D4209" w:rsidRPr="004B4115" w:rsidRDefault="004D4209" w:rsidP="00601383">
            <w:pPr>
              <w:autoSpaceDE w:val="0"/>
              <w:autoSpaceDN w:val="0"/>
              <w:adjustRightInd w:val="0"/>
              <w:jc w:val="center"/>
              <w:rPr>
                <w:rFonts w:cstheme="minorHAnsi"/>
                <w:b/>
                <w:bCs/>
              </w:rPr>
            </w:pPr>
            <w:r w:rsidRPr="004B4115">
              <w:rPr>
                <w:rFonts w:cstheme="minorHAnsi"/>
                <w:b/>
                <w:bCs/>
              </w:rPr>
              <w:t>4</w:t>
            </w:r>
          </w:p>
          <w:p w14:paraId="44AA716B" w14:textId="77777777" w:rsidR="004D4209" w:rsidRPr="004B4115" w:rsidRDefault="004D4209" w:rsidP="00601383">
            <w:pPr>
              <w:autoSpaceDE w:val="0"/>
              <w:autoSpaceDN w:val="0"/>
              <w:adjustRightInd w:val="0"/>
              <w:jc w:val="center"/>
              <w:rPr>
                <w:rFonts w:cstheme="minorHAnsi"/>
                <w:bCs/>
              </w:rPr>
            </w:pPr>
            <w:r w:rsidRPr="004B4115">
              <w:rPr>
                <w:rFonts w:cstheme="minorHAnsi"/>
                <w:bCs/>
              </w:rPr>
              <w:t>0.67%</w:t>
            </w:r>
          </w:p>
        </w:tc>
        <w:tc>
          <w:tcPr>
            <w:tcW w:w="987" w:type="dxa"/>
            <w:vAlign w:val="bottom"/>
          </w:tcPr>
          <w:p w14:paraId="59CDDD5A" w14:textId="77777777" w:rsidR="004D4209" w:rsidRPr="004B4115" w:rsidRDefault="004D4209" w:rsidP="00601383">
            <w:pPr>
              <w:autoSpaceDE w:val="0"/>
              <w:autoSpaceDN w:val="0"/>
              <w:adjustRightInd w:val="0"/>
              <w:jc w:val="center"/>
              <w:rPr>
                <w:rFonts w:cstheme="minorHAnsi"/>
                <w:b/>
                <w:bCs/>
              </w:rPr>
            </w:pPr>
            <w:r w:rsidRPr="004B4115">
              <w:rPr>
                <w:rFonts w:cstheme="minorHAnsi"/>
                <w:b/>
                <w:bCs/>
              </w:rPr>
              <w:t>5</w:t>
            </w:r>
          </w:p>
          <w:p w14:paraId="49B1AA79" w14:textId="77777777" w:rsidR="004D4209" w:rsidRPr="004B4115" w:rsidRDefault="004D4209" w:rsidP="00601383">
            <w:pPr>
              <w:autoSpaceDE w:val="0"/>
              <w:autoSpaceDN w:val="0"/>
              <w:adjustRightInd w:val="0"/>
              <w:jc w:val="center"/>
              <w:rPr>
                <w:rFonts w:cstheme="minorHAnsi"/>
                <w:bCs/>
              </w:rPr>
            </w:pPr>
            <w:r w:rsidRPr="004B4115">
              <w:rPr>
                <w:rFonts w:cstheme="minorHAnsi"/>
                <w:bCs/>
              </w:rPr>
              <w:t>0.57%</w:t>
            </w:r>
          </w:p>
        </w:tc>
        <w:tc>
          <w:tcPr>
            <w:tcW w:w="986" w:type="dxa"/>
            <w:vAlign w:val="bottom"/>
          </w:tcPr>
          <w:p w14:paraId="3FE5C98F" w14:textId="77777777" w:rsidR="004D4209" w:rsidRPr="004B4115" w:rsidRDefault="004D4209" w:rsidP="00601383">
            <w:pPr>
              <w:autoSpaceDE w:val="0"/>
              <w:autoSpaceDN w:val="0"/>
              <w:adjustRightInd w:val="0"/>
              <w:jc w:val="center"/>
              <w:rPr>
                <w:rFonts w:cstheme="minorHAnsi"/>
                <w:b/>
                <w:bCs/>
              </w:rPr>
            </w:pPr>
            <w:r w:rsidRPr="004B4115">
              <w:rPr>
                <w:rFonts w:cstheme="minorHAnsi"/>
                <w:b/>
                <w:bCs/>
              </w:rPr>
              <w:t>6</w:t>
            </w:r>
          </w:p>
          <w:p w14:paraId="6D725879" w14:textId="77777777" w:rsidR="004D4209" w:rsidRPr="004B4115" w:rsidRDefault="004D4209" w:rsidP="00601383">
            <w:pPr>
              <w:autoSpaceDE w:val="0"/>
              <w:autoSpaceDN w:val="0"/>
              <w:adjustRightInd w:val="0"/>
              <w:jc w:val="center"/>
              <w:rPr>
                <w:rFonts w:cstheme="minorHAnsi"/>
                <w:bCs/>
              </w:rPr>
            </w:pPr>
            <w:r w:rsidRPr="004B4115">
              <w:rPr>
                <w:rFonts w:cstheme="minorHAnsi"/>
                <w:bCs/>
              </w:rPr>
              <w:t>0.89%</w:t>
            </w:r>
          </w:p>
        </w:tc>
        <w:tc>
          <w:tcPr>
            <w:tcW w:w="987" w:type="dxa"/>
            <w:vAlign w:val="bottom"/>
          </w:tcPr>
          <w:p w14:paraId="56B91EE1" w14:textId="77777777" w:rsidR="004D4209" w:rsidRPr="004B4115" w:rsidRDefault="004D4209" w:rsidP="00601383">
            <w:pPr>
              <w:autoSpaceDE w:val="0"/>
              <w:autoSpaceDN w:val="0"/>
              <w:adjustRightInd w:val="0"/>
              <w:jc w:val="center"/>
              <w:rPr>
                <w:rFonts w:cstheme="minorHAnsi"/>
                <w:b/>
                <w:bCs/>
              </w:rPr>
            </w:pPr>
            <w:r w:rsidRPr="004B4115">
              <w:rPr>
                <w:rFonts w:cstheme="minorHAnsi"/>
                <w:b/>
                <w:bCs/>
              </w:rPr>
              <w:t>7</w:t>
            </w:r>
          </w:p>
          <w:p w14:paraId="16E2806C" w14:textId="77777777" w:rsidR="004D4209" w:rsidRPr="004B4115" w:rsidRDefault="004D4209" w:rsidP="00601383">
            <w:pPr>
              <w:autoSpaceDE w:val="0"/>
              <w:autoSpaceDN w:val="0"/>
              <w:adjustRightInd w:val="0"/>
              <w:jc w:val="center"/>
              <w:rPr>
                <w:rFonts w:cstheme="minorHAnsi"/>
                <w:bCs/>
              </w:rPr>
            </w:pPr>
            <w:r w:rsidRPr="004B4115">
              <w:rPr>
                <w:rFonts w:cstheme="minorHAnsi"/>
                <w:bCs/>
              </w:rPr>
              <w:t>0.57%</w:t>
            </w:r>
          </w:p>
        </w:tc>
        <w:tc>
          <w:tcPr>
            <w:tcW w:w="987" w:type="dxa"/>
            <w:vAlign w:val="bottom"/>
          </w:tcPr>
          <w:p w14:paraId="0A656B2E" w14:textId="77777777" w:rsidR="004D4209" w:rsidRPr="004B4115" w:rsidRDefault="004D4209" w:rsidP="00601383">
            <w:pPr>
              <w:autoSpaceDE w:val="0"/>
              <w:autoSpaceDN w:val="0"/>
              <w:adjustRightInd w:val="0"/>
              <w:jc w:val="center"/>
              <w:rPr>
                <w:rFonts w:cstheme="minorHAnsi"/>
                <w:b/>
                <w:bCs/>
              </w:rPr>
            </w:pPr>
            <w:r w:rsidRPr="004B4115">
              <w:rPr>
                <w:rFonts w:cstheme="minorHAnsi"/>
                <w:b/>
                <w:bCs/>
              </w:rPr>
              <w:t>8</w:t>
            </w:r>
          </w:p>
          <w:p w14:paraId="6FCD832C" w14:textId="77777777" w:rsidR="004D4209" w:rsidRPr="004B4115" w:rsidRDefault="004D4209" w:rsidP="00601383">
            <w:pPr>
              <w:autoSpaceDE w:val="0"/>
              <w:autoSpaceDN w:val="0"/>
              <w:adjustRightInd w:val="0"/>
              <w:jc w:val="center"/>
              <w:rPr>
                <w:rFonts w:cstheme="minorHAnsi"/>
                <w:bCs/>
              </w:rPr>
            </w:pPr>
            <w:r w:rsidRPr="004B4115">
              <w:rPr>
                <w:rFonts w:cstheme="minorHAnsi"/>
                <w:bCs/>
              </w:rPr>
              <w:t>0.41%</w:t>
            </w:r>
          </w:p>
        </w:tc>
      </w:tr>
      <w:tr w:rsidR="0049250B" w:rsidRPr="004B4115" w14:paraId="73707FDB" w14:textId="77777777" w:rsidTr="004B4115">
        <w:tc>
          <w:tcPr>
            <w:tcW w:w="1548" w:type="dxa"/>
            <w:vAlign w:val="center"/>
          </w:tcPr>
          <w:p w14:paraId="17F7C012" w14:textId="77777777" w:rsidR="0049250B" w:rsidRPr="004B4115" w:rsidRDefault="004D4209" w:rsidP="00601383">
            <w:pPr>
              <w:autoSpaceDE w:val="0"/>
              <w:autoSpaceDN w:val="0"/>
              <w:adjustRightInd w:val="0"/>
              <w:jc w:val="center"/>
              <w:rPr>
                <w:rFonts w:cstheme="minorHAnsi"/>
                <w:b/>
                <w:bCs/>
              </w:rPr>
            </w:pPr>
            <w:r w:rsidRPr="004B4115">
              <w:rPr>
                <w:rFonts w:cstheme="minorHAnsi"/>
                <w:b/>
                <w:bCs/>
              </w:rPr>
              <w:t>1</w:t>
            </w:r>
          </w:p>
          <w:p w14:paraId="16902FFC" w14:textId="77777777" w:rsidR="004D4209" w:rsidRPr="004B4115" w:rsidRDefault="0049250B" w:rsidP="00601383">
            <w:pPr>
              <w:autoSpaceDE w:val="0"/>
              <w:autoSpaceDN w:val="0"/>
              <w:adjustRightInd w:val="0"/>
              <w:jc w:val="center"/>
              <w:rPr>
                <w:rFonts w:cstheme="minorHAnsi"/>
                <w:bCs/>
              </w:rPr>
            </w:pPr>
            <w:r w:rsidRPr="004B4115">
              <w:rPr>
                <w:rFonts w:cstheme="minorHAnsi"/>
                <w:bCs/>
              </w:rPr>
              <w:t>0.57%</w:t>
            </w:r>
          </w:p>
        </w:tc>
        <w:tc>
          <w:tcPr>
            <w:tcW w:w="986" w:type="dxa"/>
            <w:shd w:val="clear" w:color="auto" w:fill="D9D9D9" w:themeFill="background1" w:themeFillShade="D9"/>
            <w:vAlign w:val="center"/>
          </w:tcPr>
          <w:p w14:paraId="348D87ED" w14:textId="77777777" w:rsidR="004D4209" w:rsidRPr="004B4115" w:rsidRDefault="004D4209" w:rsidP="00601383">
            <w:pPr>
              <w:autoSpaceDE w:val="0"/>
              <w:autoSpaceDN w:val="0"/>
              <w:adjustRightInd w:val="0"/>
              <w:jc w:val="center"/>
              <w:rPr>
                <w:rFonts w:cstheme="minorHAnsi"/>
                <w:bCs/>
              </w:rPr>
            </w:pPr>
          </w:p>
        </w:tc>
        <w:tc>
          <w:tcPr>
            <w:tcW w:w="987" w:type="dxa"/>
            <w:tcBorders>
              <w:bottom w:val="single" w:sz="4" w:space="0" w:color="auto"/>
            </w:tcBorders>
            <w:vAlign w:val="center"/>
          </w:tcPr>
          <w:p w14:paraId="34A45D79" w14:textId="77777777" w:rsidR="004D4209" w:rsidRPr="004B4115" w:rsidRDefault="004D4209" w:rsidP="00601383">
            <w:pPr>
              <w:autoSpaceDE w:val="0"/>
              <w:autoSpaceDN w:val="0"/>
              <w:adjustRightInd w:val="0"/>
              <w:jc w:val="center"/>
              <w:rPr>
                <w:rFonts w:cstheme="minorHAnsi"/>
                <w:bCs/>
              </w:rPr>
            </w:pPr>
            <w:r w:rsidRPr="004B4115">
              <w:rPr>
                <w:rFonts w:cstheme="minorHAnsi"/>
                <w:bCs/>
              </w:rPr>
              <w:t>0.</w:t>
            </w:r>
            <w:r w:rsidR="0049250B" w:rsidRPr="004B4115">
              <w:rPr>
                <w:rFonts w:cstheme="minorHAnsi"/>
                <w:bCs/>
              </w:rPr>
              <w:t>0</w:t>
            </w:r>
            <w:r w:rsidRPr="004B4115">
              <w:rPr>
                <w:rFonts w:cstheme="minorHAnsi"/>
                <w:bCs/>
              </w:rPr>
              <w:t>035</w:t>
            </w:r>
          </w:p>
        </w:tc>
        <w:tc>
          <w:tcPr>
            <w:tcW w:w="986" w:type="dxa"/>
            <w:vAlign w:val="center"/>
          </w:tcPr>
          <w:p w14:paraId="20A2C4A6" w14:textId="77777777" w:rsidR="004D4209" w:rsidRPr="004B4115" w:rsidRDefault="004D4209" w:rsidP="00601383">
            <w:pPr>
              <w:autoSpaceDE w:val="0"/>
              <w:autoSpaceDN w:val="0"/>
              <w:adjustRightInd w:val="0"/>
              <w:jc w:val="center"/>
              <w:rPr>
                <w:rFonts w:cstheme="minorHAnsi"/>
                <w:bCs/>
              </w:rPr>
            </w:pPr>
          </w:p>
        </w:tc>
        <w:tc>
          <w:tcPr>
            <w:tcW w:w="987" w:type="dxa"/>
            <w:vAlign w:val="center"/>
          </w:tcPr>
          <w:p w14:paraId="1F5ED80B" w14:textId="77777777" w:rsidR="004D4209" w:rsidRPr="004B4115" w:rsidRDefault="004D4209" w:rsidP="00601383">
            <w:pPr>
              <w:autoSpaceDE w:val="0"/>
              <w:autoSpaceDN w:val="0"/>
              <w:adjustRightInd w:val="0"/>
              <w:jc w:val="center"/>
              <w:rPr>
                <w:rFonts w:cstheme="minorHAnsi"/>
                <w:bCs/>
              </w:rPr>
            </w:pPr>
          </w:p>
        </w:tc>
        <w:tc>
          <w:tcPr>
            <w:tcW w:w="987" w:type="dxa"/>
            <w:vAlign w:val="center"/>
          </w:tcPr>
          <w:p w14:paraId="1492D944" w14:textId="77777777" w:rsidR="004D4209" w:rsidRPr="004B4115" w:rsidRDefault="004D4209" w:rsidP="00601383">
            <w:pPr>
              <w:autoSpaceDE w:val="0"/>
              <w:autoSpaceDN w:val="0"/>
              <w:adjustRightInd w:val="0"/>
              <w:jc w:val="center"/>
              <w:rPr>
                <w:rFonts w:cstheme="minorHAnsi"/>
                <w:bCs/>
              </w:rPr>
            </w:pPr>
          </w:p>
        </w:tc>
        <w:tc>
          <w:tcPr>
            <w:tcW w:w="986" w:type="dxa"/>
            <w:vAlign w:val="center"/>
          </w:tcPr>
          <w:p w14:paraId="60A5D32D" w14:textId="77777777" w:rsidR="004D4209" w:rsidRPr="004B4115" w:rsidRDefault="004D4209" w:rsidP="00601383">
            <w:pPr>
              <w:autoSpaceDE w:val="0"/>
              <w:autoSpaceDN w:val="0"/>
              <w:adjustRightInd w:val="0"/>
              <w:jc w:val="center"/>
              <w:rPr>
                <w:rFonts w:cstheme="minorHAnsi"/>
                <w:bCs/>
              </w:rPr>
            </w:pPr>
            <w:r w:rsidRPr="004B4115">
              <w:rPr>
                <w:rFonts w:cstheme="minorHAnsi"/>
                <w:bCs/>
              </w:rPr>
              <w:t>&lt;0.0001</w:t>
            </w:r>
          </w:p>
        </w:tc>
        <w:tc>
          <w:tcPr>
            <w:tcW w:w="987" w:type="dxa"/>
            <w:vAlign w:val="center"/>
          </w:tcPr>
          <w:p w14:paraId="54A35E81" w14:textId="77777777" w:rsidR="004D4209" w:rsidRPr="004B4115" w:rsidRDefault="004D4209" w:rsidP="00601383">
            <w:pPr>
              <w:autoSpaceDE w:val="0"/>
              <w:autoSpaceDN w:val="0"/>
              <w:adjustRightInd w:val="0"/>
              <w:jc w:val="center"/>
              <w:rPr>
                <w:rFonts w:cstheme="minorHAnsi"/>
                <w:bCs/>
              </w:rPr>
            </w:pPr>
          </w:p>
        </w:tc>
        <w:tc>
          <w:tcPr>
            <w:tcW w:w="987" w:type="dxa"/>
            <w:vAlign w:val="center"/>
          </w:tcPr>
          <w:p w14:paraId="1A6D700E" w14:textId="77777777" w:rsidR="004D4209" w:rsidRPr="004B4115" w:rsidRDefault="004D4209" w:rsidP="00601383">
            <w:pPr>
              <w:autoSpaceDE w:val="0"/>
              <w:autoSpaceDN w:val="0"/>
              <w:adjustRightInd w:val="0"/>
              <w:jc w:val="center"/>
              <w:rPr>
                <w:rFonts w:cstheme="minorHAnsi"/>
                <w:bCs/>
              </w:rPr>
            </w:pPr>
          </w:p>
        </w:tc>
      </w:tr>
      <w:tr w:rsidR="0049250B" w:rsidRPr="004B4115" w14:paraId="70C88E7A" w14:textId="77777777" w:rsidTr="004B4115">
        <w:tc>
          <w:tcPr>
            <w:tcW w:w="1548" w:type="dxa"/>
            <w:vAlign w:val="center"/>
          </w:tcPr>
          <w:p w14:paraId="3DE5EC4B" w14:textId="77777777" w:rsidR="0049250B" w:rsidRPr="004B4115" w:rsidRDefault="004D4209" w:rsidP="00601383">
            <w:pPr>
              <w:autoSpaceDE w:val="0"/>
              <w:autoSpaceDN w:val="0"/>
              <w:adjustRightInd w:val="0"/>
              <w:jc w:val="center"/>
              <w:rPr>
                <w:rFonts w:cstheme="minorHAnsi"/>
                <w:b/>
                <w:bCs/>
              </w:rPr>
            </w:pPr>
            <w:r w:rsidRPr="004B4115">
              <w:rPr>
                <w:rFonts w:cstheme="minorHAnsi"/>
                <w:b/>
                <w:bCs/>
              </w:rPr>
              <w:t>2</w:t>
            </w:r>
          </w:p>
          <w:p w14:paraId="38A6DD20" w14:textId="77777777" w:rsidR="004D4209" w:rsidRPr="004B4115" w:rsidRDefault="0049250B" w:rsidP="00601383">
            <w:pPr>
              <w:autoSpaceDE w:val="0"/>
              <w:autoSpaceDN w:val="0"/>
              <w:adjustRightInd w:val="0"/>
              <w:jc w:val="center"/>
              <w:rPr>
                <w:rFonts w:cstheme="minorHAnsi"/>
                <w:bCs/>
              </w:rPr>
            </w:pPr>
            <w:r w:rsidRPr="004B4115">
              <w:rPr>
                <w:rFonts w:cstheme="minorHAnsi"/>
                <w:bCs/>
              </w:rPr>
              <w:t>0.36%</w:t>
            </w:r>
          </w:p>
        </w:tc>
        <w:tc>
          <w:tcPr>
            <w:tcW w:w="986" w:type="dxa"/>
            <w:vAlign w:val="center"/>
          </w:tcPr>
          <w:p w14:paraId="747DF355" w14:textId="77777777" w:rsidR="004D4209" w:rsidRPr="004B4115" w:rsidRDefault="0049250B" w:rsidP="00601383">
            <w:pPr>
              <w:autoSpaceDE w:val="0"/>
              <w:autoSpaceDN w:val="0"/>
              <w:adjustRightInd w:val="0"/>
              <w:jc w:val="center"/>
              <w:rPr>
                <w:rFonts w:cstheme="minorHAnsi"/>
                <w:bCs/>
              </w:rPr>
            </w:pPr>
            <w:r w:rsidRPr="004B4115">
              <w:rPr>
                <w:rFonts w:cstheme="minorHAnsi"/>
                <w:bCs/>
              </w:rPr>
              <w:t>0.0035</w:t>
            </w:r>
          </w:p>
        </w:tc>
        <w:tc>
          <w:tcPr>
            <w:tcW w:w="987" w:type="dxa"/>
            <w:shd w:val="clear" w:color="auto" w:fill="D9D9D9" w:themeFill="background1" w:themeFillShade="D9"/>
            <w:vAlign w:val="center"/>
          </w:tcPr>
          <w:p w14:paraId="1EECF480" w14:textId="77777777" w:rsidR="004D4209" w:rsidRPr="004B4115" w:rsidRDefault="004D4209" w:rsidP="00601383">
            <w:pPr>
              <w:autoSpaceDE w:val="0"/>
              <w:autoSpaceDN w:val="0"/>
              <w:adjustRightInd w:val="0"/>
              <w:jc w:val="center"/>
              <w:rPr>
                <w:rFonts w:cstheme="minorHAnsi"/>
                <w:bCs/>
              </w:rPr>
            </w:pPr>
          </w:p>
        </w:tc>
        <w:tc>
          <w:tcPr>
            <w:tcW w:w="986" w:type="dxa"/>
            <w:tcBorders>
              <w:bottom w:val="single" w:sz="4" w:space="0" w:color="auto"/>
            </w:tcBorders>
            <w:vAlign w:val="center"/>
          </w:tcPr>
          <w:p w14:paraId="036C8648" w14:textId="77777777" w:rsidR="004D4209" w:rsidRPr="004B4115" w:rsidRDefault="004D4209" w:rsidP="00601383">
            <w:pPr>
              <w:autoSpaceDE w:val="0"/>
              <w:autoSpaceDN w:val="0"/>
              <w:adjustRightInd w:val="0"/>
              <w:jc w:val="center"/>
              <w:rPr>
                <w:rFonts w:cstheme="minorHAnsi"/>
                <w:bCs/>
              </w:rPr>
            </w:pPr>
          </w:p>
        </w:tc>
        <w:tc>
          <w:tcPr>
            <w:tcW w:w="987" w:type="dxa"/>
            <w:vAlign w:val="center"/>
          </w:tcPr>
          <w:p w14:paraId="756818F9" w14:textId="77777777" w:rsidR="004D4209" w:rsidRPr="004B4115" w:rsidRDefault="004D4209" w:rsidP="00601383">
            <w:pPr>
              <w:autoSpaceDE w:val="0"/>
              <w:autoSpaceDN w:val="0"/>
              <w:adjustRightInd w:val="0"/>
              <w:jc w:val="center"/>
              <w:rPr>
                <w:rFonts w:cstheme="minorHAnsi"/>
                <w:bCs/>
              </w:rPr>
            </w:pPr>
            <w:r w:rsidRPr="004B4115">
              <w:rPr>
                <w:rFonts w:cstheme="minorHAnsi"/>
                <w:bCs/>
              </w:rPr>
              <w:t>&lt;0.0001</w:t>
            </w:r>
          </w:p>
        </w:tc>
        <w:tc>
          <w:tcPr>
            <w:tcW w:w="987" w:type="dxa"/>
            <w:vAlign w:val="center"/>
          </w:tcPr>
          <w:p w14:paraId="3592F7BA" w14:textId="77777777" w:rsidR="004D4209" w:rsidRPr="004B4115" w:rsidRDefault="004D4209" w:rsidP="00601383">
            <w:pPr>
              <w:autoSpaceDE w:val="0"/>
              <w:autoSpaceDN w:val="0"/>
              <w:adjustRightInd w:val="0"/>
              <w:jc w:val="center"/>
              <w:rPr>
                <w:rFonts w:cstheme="minorHAnsi"/>
                <w:bCs/>
              </w:rPr>
            </w:pPr>
            <w:r w:rsidRPr="004B4115">
              <w:rPr>
                <w:rFonts w:cstheme="minorHAnsi"/>
                <w:bCs/>
              </w:rPr>
              <w:t>0.0029</w:t>
            </w:r>
          </w:p>
        </w:tc>
        <w:tc>
          <w:tcPr>
            <w:tcW w:w="986" w:type="dxa"/>
            <w:vAlign w:val="center"/>
          </w:tcPr>
          <w:p w14:paraId="62366A5E" w14:textId="77777777" w:rsidR="004D4209" w:rsidRPr="004B4115" w:rsidRDefault="004D4209" w:rsidP="00601383">
            <w:pPr>
              <w:autoSpaceDE w:val="0"/>
              <w:autoSpaceDN w:val="0"/>
              <w:adjustRightInd w:val="0"/>
              <w:jc w:val="center"/>
              <w:rPr>
                <w:rFonts w:cstheme="minorHAnsi"/>
                <w:bCs/>
              </w:rPr>
            </w:pPr>
            <w:r w:rsidRPr="004B4115">
              <w:rPr>
                <w:rFonts w:cstheme="minorHAnsi"/>
                <w:bCs/>
              </w:rPr>
              <w:t>&lt;0.0001</w:t>
            </w:r>
          </w:p>
        </w:tc>
        <w:tc>
          <w:tcPr>
            <w:tcW w:w="987" w:type="dxa"/>
            <w:vAlign w:val="center"/>
          </w:tcPr>
          <w:p w14:paraId="5C9B8325" w14:textId="77777777" w:rsidR="004D4209" w:rsidRPr="004B4115" w:rsidRDefault="004D4209" w:rsidP="00601383">
            <w:pPr>
              <w:autoSpaceDE w:val="0"/>
              <w:autoSpaceDN w:val="0"/>
              <w:adjustRightInd w:val="0"/>
              <w:jc w:val="center"/>
              <w:rPr>
                <w:rFonts w:cstheme="minorHAnsi"/>
                <w:bCs/>
              </w:rPr>
            </w:pPr>
            <w:r w:rsidRPr="004B4115">
              <w:rPr>
                <w:rFonts w:cstheme="minorHAnsi"/>
                <w:bCs/>
              </w:rPr>
              <w:t>0.0027</w:t>
            </w:r>
          </w:p>
        </w:tc>
        <w:tc>
          <w:tcPr>
            <w:tcW w:w="987" w:type="dxa"/>
            <w:vAlign w:val="center"/>
          </w:tcPr>
          <w:p w14:paraId="55030AF7" w14:textId="77777777" w:rsidR="004D4209" w:rsidRPr="004B4115" w:rsidRDefault="004D4209" w:rsidP="00601383">
            <w:pPr>
              <w:autoSpaceDE w:val="0"/>
              <w:autoSpaceDN w:val="0"/>
              <w:adjustRightInd w:val="0"/>
              <w:jc w:val="center"/>
              <w:rPr>
                <w:rFonts w:cstheme="minorHAnsi"/>
                <w:bCs/>
              </w:rPr>
            </w:pPr>
          </w:p>
        </w:tc>
      </w:tr>
      <w:tr w:rsidR="0049250B" w:rsidRPr="004B4115" w14:paraId="598FBC10" w14:textId="77777777" w:rsidTr="004B4115">
        <w:tc>
          <w:tcPr>
            <w:tcW w:w="1548" w:type="dxa"/>
            <w:vAlign w:val="center"/>
          </w:tcPr>
          <w:p w14:paraId="590EDBF9" w14:textId="77777777" w:rsidR="0049250B" w:rsidRPr="004B4115" w:rsidRDefault="004D4209" w:rsidP="00601383">
            <w:pPr>
              <w:autoSpaceDE w:val="0"/>
              <w:autoSpaceDN w:val="0"/>
              <w:adjustRightInd w:val="0"/>
              <w:jc w:val="center"/>
              <w:rPr>
                <w:rFonts w:cstheme="minorHAnsi"/>
                <w:b/>
                <w:bCs/>
              </w:rPr>
            </w:pPr>
            <w:r w:rsidRPr="004B4115">
              <w:rPr>
                <w:rFonts w:cstheme="minorHAnsi"/>
                <w:b/>
                <w:bCs/>
              </w:rPr>
              <w:t>3</w:t>
            </w:r>
          </w:p>
          <w:p w14:paraId="2A19D0D3" w14:textId="77777777" w:rsidR="004D4209" w:rsidRPr="004B4115" w:rsidRDefault="0049250B" w:rsidP="00601383">
            <w:pPr>
              <w:autoSpaceDE w:val="0"/>
              <w:autoSpaceDN w:val="0"/>
              <w:adjustRightInd w:val="0"/>
              <w:jc w:val="center"/>
              <w:rPr>
                <w:rFonts w:cstheme="minorHAnsi"/>
                <w:bCs/>
              </w:rPr>
            </w:pPr>
            <w:r w:rsidRPr="004B4115">
              <w:rPr>
                <w:rFonts w:cstheme="minorHAnsi"/>
                <w:bCs/>
              </w:rPr>
              <w:t>0.88%</w:t>
            </w:r>
          </w:p>
        </w:tc>
        <w:tc>
          <w:tcPr>
            <w:tcW w:w="986" w:type="dxa"/>
            <w:vAlign w:val="center"/>
          </w:tcPr>
          <w:p w14:paraId="3B6D01AC" w14:textId="77777777" w:rsidR="004D4209" w:rsidRPr="004B4115" w:rsidRDefault="004D4209" w:rsidP="00601383">
            <w:pPr>
              <w:autoSpaceDE w:val="0"/>
              <w:autoSpaceDN w:val="0"/>
              <w:adjustRightInd w:val="0"/>
              <w:jc w:val="center"/>
              <w:rPr>
                <w:rFonts w:cstheme="minorHAnsi"/>
                <w:bCs/>
              </w:rPr>
            </w:pPr>
          </w:p>
        </w:tc>
        <w:tc>
          <w:tcPr>
            <w:tcW w:w="987" w:type="dxa"/>
            <w:vAlign w:val="center"/>
          </w:tcPr>
          <w:p w14:paraId="5FE60736" w14:textId="77777777" w:rsidR="004D4209" w:rsidRPr="004B4115" w:rsidRDefault="004D4209" w:rsidP="00601383">
            <w:pPr>
              <w:autoSpaceDE w:val="0"/>
              <w:autoSpaceDN w:val="0"/>
              <w:adjustRightInd w:val="0"/>
              <w:jc w:val="center"/>
              <w:rPr>
                <w:rFonts w:cstheme="minorHAnsi"/>
                <w:bCs/>
              </w:rPr>
            </w:pPr>
          </w:p>
        </w:tc>
        <w:tc>
          <w:tcPr>
            <w:tcW w:w="986" w:type="dxa"/>
            <w:shd w:val="clear" w:color="auto" w:fill="D9D9D9" w:themeFill="background1" w:themeFillShade="D9"/>
            <w:vAlign w:val="center"/>
          </w:tcPr>
          <w:p w14:paraId="16AF99C2" w14:textId="77777777" w:rsidR="004D4209" w:rsidRPr="004B4115" w:rsidRDefault="004D4209" w:rsidP="00601383">
            <w:pPr>
              <w:autoSpaceDE w:val="0"/>
              <w:autoSpaceDN w:val="0"/>
              <w:adjustRightInd w:val="0"/>
              <w:jc w:val="center"/>
              <w:rPr>
                <w:rFonts w:cstheme="minorHAnsi"/>
                <w:bCs/>
              </w:rPr>
            </w:pPr>
          </w:p>
        </w:tc>
        <w:tc>
          <w:tcPr>
            <w:tcW w:w="987" w:type="dxa"/>
            <w:tcBorders>
              <w:bottom w:val="single" w:sz="4" w:space="0" w:color="auto"/>
            </w:tcBorders>
            <w:vAlign w:val="center"/>
          </w:tcPr>
          <w:p w14:paraId="69AA539B" w14:textId="77777777" w:rsidR="004D4209" w:rsidRPr="004B4115" w:rsidRDefault="004D4209" w:rsidP="00601383">
            <w:pPr>
              <w:autoSpaceDE w:val="0"/>
              <w:autoSpaceDN w:val="0"/>
              <w:adjustRightInd w:val="0"/>
              <w:jc w:val="center"/>
              <w:rPr>
                <w:rFonts w:cstheme="minorHAnsi"/>
                <w:bCs/>
              </w:rPr>
            </w:pPr>
          </w:p>
        </w:tc>
        <w:tc>
          <w:tcPr>
            <w:tcW w:w="987" w:type="dxa"/>
            <w:vAlign w:val="center"/>
          </w:tcPr>
          <w:p w14:paraId="465660FD" w14:textId="77777777" w:rsidR="004D4209" w:rsidRPr="004B4115" w:rsidRDefault="004D4209" w:rsidP="00601383">
            <w:pPr>
              <w:autoSpaceDE w:val="0"/>
              <w:autoSpaceDN w:val="0"/>
              <w:adjustRightInd w:val="0"/>
              <w:jc w:val="center"/>
              <w:rPr>
                <w:rFonts w:cstheme="minorHAnsi"/>
                <w:bCs/>
              </w:rPr>
            </w:pPr>
          </w:p>
        </w:tc>
        <w:tc>
          <w:tcPr>
            <w:tcW w:w="986" w:type="dxa"/>
            <w:vAlign w:val="center"/>
          </w:tcPr>
          <w:p w14:paraId="7AD3912A" w14:textId="77777777" w:rsidR="004D4209" w:rsidRPr="004B4115" w:rsidRDefault="004D4209" w:rsidP="00601383">
            <w:pPr>
              <w:autoSpaceDE w:val="0"/>
              <w:autoSpaceDN w:val="0"/>
              <w:adjustRightInd w:val="0"/>
              <w:jc w:val="center"/>
              <w:rPr>
                <w:rFonts w:cstheme="minorHAnsi"/>
                <w:bCs/>
              </w:rPr>
            </w:pPr>
          </w:p>
        </w:tc>
        <w:tc>
          <w:tcPr>
            <w:tcW w:w="987" w:type="dxa"/>
            <w:vAlign w:val="center"/>
          </w:tcPr>
          <w:p w14:paraId="2174EE7F" w14:textId="77777777" w:rsidR="004D4209" w:rsidRPr="004B4115" w:rsidRDefault="004D4209" w:rsidP="00601383">
            <w:pPr>
              <w:autoSpaceDE w:val="0"/>
              <w:autoSpaceDN w:val="0"/>
              <w:adjustRightInd w:val="0"/>
              <w:jc w:val="center"/>
              <w:rPr>
                <w:rFonts w:cstheme="minorHAnsi"/>
                <w:bCs/>
              </w:rPr>
            </w:pPr>
          </w:p>
        </w:tc>
        <w:tc>
          <w:tcPr>
            <w:tcW w:w="987" w:type="dxa"/>
            <w:vAlign w:val="center"/>
          </w:tcPr>
          <w:p w14:paraId="1DEE49BE" w14:textId="77777777" w:rsidR="004D4209" w:rsidRPr="004B4115" w:rsidRDefault="004D4209" w:rsidP="00601383">
            <w:pPr>
              <w:autoSpaceDE w:val="0"/>
              <w:autoSpaceDN w:val="0"/>
              <w:adjustRightInd w:val="0"/>
              <w:jc w:val="center"/>
              <w:rPr>
                <w:rFonts w:cstheme="minorHAnsi"/>
                <w:bCs/>
              </w:rPr>
            </w:pPr>
          </w:p>
        </w:tc>
      </w:tr>
      <w:tr w:rsidR="0049250B" w:rsidRPr="004B4115" w14:paraId="315D0496" w14:textId="77777777" w:rsidTr="004B4115">
        <w:tc>
          <w:tcPr>
            <w:tcW w:w="1548" w:type="dxa"/>
            <w:vAlign w:val="center"/>
          </w:tcPr>
          <w:p w14:paraId="7A2E9AEF" w14:textId="77777777" w:rsidR="0049250B" w:rsidRPr="004B4115" w:rsidRDefault="004D4209" w:rsidP="00601383">
            <w:pPr>
              <w:autoSpaceDE w:val="0"/>
              <w:autoSpaceDN w:val="0"/>
              <w:adjustRightInd w:val="0"/>
              <w:jc w:val="center"/>
              <w:rPr>
                <w:rFonts w:cstheme="minorHAnsi"/>
                <w:b/>
                <w:bCs/>
              </w:rPr>
            </w:pPr>
            <w:r w:rsidRPr="004B4115">
              <w:rPr>
                <w:rFonts w:cstheme="minorHAnsi"/>
                <w:b/>
                <w:bCs/>
              </w:rPr>
              <w:t>4</w:t>
            </w:r>
          </w:p>
          <w:p w14:paraId="68FABCF5" w14:textId="77777777" w:rsidR="004D4209" w:rsidRPr="004B4115" w:rsidRDefault="0049250B" w:rsidP="00601383">
            <w:pPr>
              <w:autoSpaceDE w:val="0"/>
              <w:autoSpaceDN w:val="0"/>
              <w:adjustRightInd w:val="0"/>
              <w:jc w:val="center"/>
              <w:rPr>
                <w:rFonts w:cstheme="minorHAnsi"/>
                <w:bCs/>
              </w:rPr>
            </w:pPr>
            <w:r w:rsidRPr="004B4115">
              <w:rPr>
                <w:rFonts w:cstheme="minorHAnsi"/>
                <w:bCs/>
              </w:rPr>
              <w:t>0.67%</w:t>
            </w:r>
          </w:p>
        </w:tc>
        <w:tc>
          <w:tcPr>
            <w:tcW w:w="986" w:type="dxa"/>
            <w:vAlign w:val="center"/>
          </w:tcPr>
          <w:p w14:paraId="762FDFB0" w14:textId="77777777" w:rsidR="004D4209" w:rsidRPr="004B4115" w:rsidRDefault="004D4209" w:rsidP="00601383">
            <w:pPr>
              <w:autoSpaceDE w:val="0"/>
              <w:autoSpaceDN w:val="0"/>
              <w:adjustRightInd w:val="0"/>
              <w:jc w:val="center"/>
              <w:rPr>
                <w:rFonts w:cstheme="minorHAnsi"/>
                <w:bCs/>
              </w:rPr>
            </w:pPr>
          </w:p>
        </w:tc>
        <w:tc>
          <w:tcPr>
            <w:tcW w:w="987" w:type="dxa"/>
            <w:vAlign w:val="center"/>
          </w:tcPr>
          <w:p w14:paraId="25A5573A" w14:textId="77777777" w:rsidR="004D4209" w:rsidRPr="004B4115" w:rsidRDefault="004D4209" w:rsidP="00601383">
            <w:pPr>
              <w:autoSpaceDE w:val="0"/>
              <w:autoSpaceDN w:val="0"/>
              <w:adjustRightInd w:val="0"/>
              <w:jc w:val="center"/>
              <w:rPr>
                <w:rFonts w:cstheme="minorHAnsi"/>
                <w:bCs/>
              </w:rPr>
            </w:pPr>
            <w:r w:rsidRPr="004B4115">
              <w:rPr>
                <w:rFonts w:cstheme="minorHAnsi"/>
                <w:bCs/>
              </w:rPr>
              <w:t>&lt;0.0001</w:t>
            </w:r>
          </w:p>
        </w:tc>
        <w:tc>
          <w:tcPr>
            <w:tcW w:w="986" w:type="dxa"/>
            <w:vAlign w:val="center"/>
          </w:tcPr>
          <w:p w14:paraId="53102250" w14:textId="77777777" w:rsidR="004D4209" w:rsidRPr="004B4115" w:rsidRDefault="004D4209" w:rsidP="00601383">
            <w:pPr>
              <w:autoSpaceDE w:val="0"/>
              <w:autoSpaceDN w:val="0"/>
              <w:adjustRightInd w:val="0"/>
              <w:jc w:val="center"/>
              <w:rPr>
                <w:rFonts w:cstheme="minorHAnsi"/>
                <w:bCs/>
              </w:rPr>
            </w:pPr>
          </w:p>
        </w:tc>
        <w:tc>
          <w:tcPr>
            <w:tcW w:w="987" w:type="dxa"/>
            <w:shd w:val="clear" w:color="auto" w:fill="D9D9D9" w:themeFill="background1" w:themeFillShade="D9"/>
            <w:vAlign w:val="center"/>
          </w:tcPr>
          <w:p w14:paraId="2D013387" w14:textId="77777777" w:rsidR="004D4209" w:rsidRPr="004B4115" w:rsidRDefault="004D4209" w:rsidP="00601383">
            <w:pPr>
              <w:autoSpaceDE w:val="0"/>
              <w:autoSpaceDN w:val="0"/>
              <w:adjustRightInd w:val="0"/>
              <w:jc w:val="center"/>
              <w:rPr>
                <w:rFonts w:cstheme="minorHAnsi"/>
                <w:bCs/>
              </w:rPr>
            </w:pPr>
          </w:p>
        </w:tc>
        <w:tc>
          <w:tcPr>
            <w:tcW w:w="987" w:type="dxa"/>
            <w:tcBorders>
              <w:bottom w:val="single" w:sz="4" w:space="0" w:color="auto"/>
            </w:tcBorders>
            <w:vAlign w:val="center"/>
          </w:tcPr>
          <w:p w14:paraId="22227B11" w14:textId="77777777" w:rsidR="004D4209" w:rsidRPr="004B4115" w:rsidRDefault="004D4209" w:rsidP="00601383">
            <w:pPr>
              <w:autoSpaceDE w:val="0"/>
              <w:autoSpaceDN w:val="0"/>
              <w:adjustRightInd w:val="0"/>
              <w:jc w:val="center"/>
              <w:rPr>
                <w:rFonts w:cstheme="minorHAnsi"/>
                <w:bCs/>
              </w:rPr>
            </w:pPr>
          </w:p>
        </w:tc>
        <w:tc>
          <w:tcPr>
            <w:tcW w:w="986" w:type="dxa"/>
            <w:vAlign w:val="center"/>
          </w:tcPr>
          <w:p w14:paraId="1FD7F76C" w14:textId="77777777" w:rsidR="004D4209" w:rsidRPr="004B4115" w:rsidRDefault="004D4209" w:rsidP="00601383">
            <w:pPr>
              <w:autoSpaceDE w:val="0"/>
              <w:autoSpaceDN w:val="0"/>
              <w:adjustRightInd w:val="0"/>
              <w:jc w:val="center"/>
              <w:rPr>
                <w:rFonts w:cstheme="minorHAnsi"/>
                <w:bCs/>
              </w:rPr>
            </w:pPr>
            <w:r w:rsidRPr="004B4115">
              <w:rPr>
                <w:rFonts w:cstheme="minorHAnsi"/>
                <w:bCs/>
              </w:rPr>
              <w:t>0.0002</w:t>
            </w:r>
          </w:p>
        </w:tc>
        <w:tc>
          <w:tcPr>
            <w:tcW w:w="987" w:type="dxa"/>
            <w:vAlign w:val="center"/>
          </w:tcPr>
          <w:p w14:paraId="3B3B9F36" w14:textId="77777777" w:rsidR="004D4209" w:rsidRPr="004B4115" w:rsidRDefault="004D4209" w:rsidP="00601383">
            <w:pPr>
              <w:autoSpaceDE w:val="0"/>
              <w:autoSpaceDN w:val="0"/>
              <w:adjustRightInd w:val="0"/>
              <w:jc w:val="center"/>
              <w:rPr>
                <w:rFonts w:cstheme="minorHAnsi"/>
                <w:bCs/>
              </w:rPr>
            </w:pPr>
          </w:p>
        </w:tc>
        <w:tc>
          <w:tcPr>
            <w:tcW w:w="987" w:type="dxa"/>
            <w:vAlign w:val="center"/>
          </w:tcPr>
          <w:p w14:paraId="79579E33" w14:textId="77777777" w:rsidR="004D4209" w:rsidRPr="004B4115" w:rsidRDefault="004D4209" w:rsidP="00601383">
            <w:pPr>
              <w:autoSpaceDE w:val="0"/>
              <w:autoSpaceDN w:val="0"/>
              <w:adjustRightInd w:val="0"/>
              <w:jc w:val="center"/>
              <w:rPr>
                <w:rFonts w:cstheme="minorHAnsi"/>
                <w:bCs/>
              </w:rPr>
            </w:pPr>
            <w:r w:rsidRPr="004B4115">
              <w:rPr>
                <w:rFonts w:cstheme="minorHAnsi"/>
                <w:bCs/>
              </w:rPr>
              <w:t>&lt;0.0001</w:t>
            </w:r>
          </w:p>
        </w:tc>
      </w:tr>
      <w:tr w:rsidR="0049250B" w:rsidRPr="004B4115" w14:paraId="612CD678" w14:textId="77777777" w:rsidTr="004B4115">
        <w:tc>
          <w:tcPr>
            <w:tcW w:w="1548" w:type="dxa"/>
            <w:vAlign w:val="center"/>
          </w:tcPr>
          <w:p w14:paraId="5885C449" w14:textId="77777777" w:rsidR="0049250B" w:rsidRPr="004B4115" w:rsidRDefault="004D4209" w:rsidP="00601383">
            <w:pPr>
              <w:autoSpaceDE w:val="0"/>
              <w:autoSpaceDN w:val="0"/>
              <w:adjustRightInd w:val="0"/>
              <w:jc w:val="center"/>
              <w:rPr>
                <w:rFonts w:cstheme="minorHAnsi"/>
                <w:b/>
                <w:bCs/>
              </w:rPr>
            </w:pPr>
            <w:r w:rsidRPr="004B4115">
              <w:rPr>
                <w:rFonts w:cstheme="minorHAnsi"/>
                <w:b/>
                <w:bCs/>
              </w:rPr>
              <w:t>5</w:t>
            </w:r>
          </w:p>
          <w:p w14:paraId="1EC7FD89" w14:textId="77777777" w:rsidR="004D4209" w:rsidRPr="004B4115" w:rsidRDefault="0049250B" w:rsidP="00601383">
            <w:pPr>
              <w:autoSpaceDE w:val="0"/>
              <w:autoSpaceDN w:val="0"/>
              <w:adjustRightInd w:val="0"/>
              <w:jc w:val="center"/>
              <w:rPr>
                <w:rFonts w:cstheme="minorHAnsi"/>
                <w:bCs/>
              </w:rPr>
            </w:pPr>
            <w:r w:rsidRPr="004B4115">
              <w:rPr>
                <w:rFonts w:cstheme="minorHAnsi"/>
                <w:bCs/>
              </w:rPr>
              <w:t>0.57%</w:t>
            </w:r>
          </w:p>
        </w:tc>
        <w:tc>
          <w:tcPr>
            <w:tcW w:w="986" w:type="dxa"/>
            <w:vAlign w:val="center"/>
          </w:tcPr>
          <w:p w14:paraId="79564283" w14:textId="77777777" w:rsidR="004D4209" w:rsidRPr="004B4115" w:rsidRDefault="004D4209" w:rsidP="00601383">
            <w:pPr>
              <w:autoSpaceDE w:val="0"/>
              <w:autoSpaceDN w:val="0"/>
              <w:adjustRightInd w:val="0"/>
              <w:jc w:val="center"/>
              <w:rPr>
                <w:rFonts w:cstheme="minorHAnsi"/>
                <w:bCs/>
              </w:rPr>
            </w:pPr>
          </w:p>
        </w:tc>
        <w:tc>
          <w:tcPr>
            <w:tcW w:w="987" w:type="dxa"/>
            <w:vAlign w:val="center"/>
          </w:tcPr>
          <w:p w14:paraId="7D42A24F" w14:textId="77777777" w:rsidR="004D4209" w:rsidRPr="004B4115" w:rsidRDefault="004D4209" w:rsidP="00601383">
            <w:pPr>
              <w:autoSpaceDE w:val="0"/>
              <w:autoSpaceDN w:val="0"/>
              <w:adjustRightInd w:val="0"/>
              <w:jc w:val="center"/>
              <w:rPr>
                <w:rFonts w:cstheme="minorHAnsi"/>
                <w:bCs/>
              </w:rPr>
            </w:pPr>
            <w:r w:rsidRPr="004B4115">
              <w:rPr>
                <w:rFonts w:cstheme="minorHAnsi"/>
                <w:bCs/>
              </w:rPr>
              <w:t>0.0029</w:t>
            </w:r>
          </w:p>
        </w:tc>
        <w:tc>
          <w:tcPr>
            <w:tcW w:w="986" w:type="dxa"/>
            <w:vAlign w:val="center"/>
          </w:tcPr>
          <w:p w14:paraId="0059A12C" w14:textId="77777777" w:rsidR="004D4209" w:rsidRPr="004B4115" w:rsidRDefault="004D4209" w:rsidP="00601383">
            <w:pPr>
              <w:autoSpaceDE w:val="0"/>
              <w:autoSpaceDN w:val="0"/>
              <w:adjustRightInd w:val="0"/>
              <w:jc w:val="center"/>
              <w:rPr>
                <w:rFonts w:cstheme="minorHAnsi"/>
                <w:bCs/>
              </w:rPr>
            </w:pPr>
          </w:p>
        </w:tc>
        <w:tc>
          <w:tcPr>
            <w:tcW w:w="987" w:type="dxa"/>
            <w:vAlign w:val="center"/>
          </w:tcPr>
          <w:p w14:paraId="0988BAD4" w14:textId="77777777" w:rsidR="004D4209" w:rsidRPr="004B4115" w:rsidRDefault="004D4209" w:rsidP="00601383">
            <w:pPr>
              <w:autoSpaceDE w:val="0"/>
              <w:autoSpaceDN w:val="0"/>
              <w:adjustRightInd w:val="0"/>
              <w:jc w:val="center"/>
              <w:rPr>
                <w:rFonts w:cstheme="minorHAnsi"/>
                <w:bCs/>
              </w:rPr>
            </w:pPr>
          </w:p>
        </w:tc>
        <w:tc>
          <w:tcPr>
            <w:tcW w:w="987" w:type="dxa"/>
            <w:shd w:val="clear" w:color="auto" w:fill="D9D9D9" w:themeFill="background1" w:themeFillShade="D9"/>
            <w:vAlign w:val="center"/>
          </w:tcPr>
          <w:p w14:paraId="5D740014" w14:textId="77777777" w:rsidR="004D4209" w:rsidRPr="004B4115" w:rsidRDefault="004D4209" w:rsidP="00601383">
            <w:pPr>
              <w:autoSpaceDE w:val="0"/>
              <w:autoSpaceDN w:val="0"/>
              <w:adjustRightInd w:val="0"/>
              <w:jc w:val="center"/>
              <w:rPr>
                <w:rFonts w:cstheme="minorHAnsi"/>
                <w:bCs/>
              </w:rPr>
            </w:pPr>
          </w:p>
        </w:tc>
        <w:tc>
          <w:tcPr>
            <w:tcW w:w="986" w:type="dxa"/>
            <w:tcBorders>
              <w:bottom w:val="single" w:sz="4" w:space="0" w:color="auto"/>
            </w:tcBorders>
            <w:vAlign w:val="center"/>
          </w:tcPr>
          <w:p w14:paraId="4633D5CC" w14:textId="77777777" w:rsidR="004D4209" w:rsidRPr="004B4115" w:rsidRDefault="004D4209" w:rsidP="00601383">
            <w:pPr>
              <w:autoSpaceDE w:val="0"/>
              <w:autoSpaceDN w:val="0"/>
              <w:adjustRightInd w:val="0"/>
              <w:jc w:val="center"/>
              <w:rPr>
                <w:rFonts w:cstheme="minorHAnsi"/>
                <w:bCs/>
              </w:rPr>
            </w:pPr>
            <w:r w:rsidRPr="004B4115">
              <w:rPr>
                <w:rFonts w:cstheme="minorHAnsi"/>
                <w:bCs/>
              </w:rPr>
              <w:t>&lt;0.0001</w:t>
            </w:r>
          </w:p>
        </w:tc>
        <w:tc>
          <w:tcPr>
            <w:tcW w:w="987" w:type="dxa"/>
            <w:vAlign w:val="center"/>
          </w:tcPr>
          <w:p w14:paraId="4D9DDC29" w14:textId="77777777" w:rsidR="004D4209" w:rsidRPr="004B4115" w:rsidRDefault="004D4209" w:rsidP="00601383">
            <w:pPr>
              <w:autoSpaceDE w:val="0"/>
              <w:autoSpaceDN w:val="0"/>
              <w:adjustRightInd w:val="0"/>
              <w:jc w:val="center"/>
              <w:rPr>
                <w:rFonts w:cstheme="minorHAnsi"/>
                <w:bCs/>
              </w:rPr>
            </w:pPr>
          </w:p>
        </w:tc>
        <w:tc>
          <w:tcPr>
            <w:tcW w:w="987" w:type="dxa"/>
            <w:vAlign w:val="center"/>
          </w:tcPr>
          <w:p w14:paraId="3C13DDB2" w14:textId="77777777" w:rsidR="004D4209" w:rsidRPr="004B4115" w:rsidRDefault="004D4209" w:rsidP="00601383">
            <w:pPr>
              <w:autoSpaceDE w:val="0"/>
              <w:autoSpaceDN w:val="0"/>
              <w:adjustRightInd w:val="0"/>
              <w:jc w:val="center"/>
              <w:rPr>
                <w:rFonts w:cstheme="minorHAnsi"/>
                <w:bCs/>
              </w:rPr>
            </w:pPr>
            <w:r w:rsidRPr="004B4115">
              <w:rPr>
                <w:rFonts w:cstheme="minorHAnsi"/>
                <w:bCs/>
              </w:rPr>
              <w:t>0.0489</w:t>
            </w:r>
          </w:p>
        </w:tc>
      </w:tr>
      <w:tr w:rsidR="0049250B" w:rsidRPr="004B4115" w14:paraId="7B95FE5E" w14:textId="77777777" w:rsidTr="004B4115">
        <w:tc>
          <w:tcPr>
            <w:tcW w:w="1548" w:type="dxa"/>
            <w:vAlign w:val="center"/>
          </w:tcPr>
          <w:p w14:paraId="102CAD83" w14:textId="77777777" w:rsidR="0049250B" w:rsidRPr="004B4115" w:rsidRDefault="0049250B" w:rsidP="00601383">
            <w:pPr>
              <w:autoSpaceDE w:val="0"/>
              <w:autoSpaceDN w:val="0"/>
              <w:adjustRightInd w:val="0"/>
              <w:jc w:val="center"/>
              <w:rPr>
                <w:rFonts w:cstheme="minorHAnsi"/>
                <w:b/>
                <w:bCs/>
              </w:rPr>
            </w:pPr>
            <w:r w:rsidRPr="004B4115">
              <w:rPr>
                <w:rFonts w:cstheme="minorHAnsi"/>
                <w:b/>
                <w:bCs/>
              </w:rPr>
              <w:t>6</w:t>
            </w:r>
          </w:p>
          <w:p w14:paraId="1D092DFE" w14:textId="77777777" w:rsidR="0049250B" w:rsidRPr="004B4115" w:rsidRDefault="0049250B" w:rsidP="00601383">
            <w:pPr>
              <w:autoSpaceDE w:val="0"/>
              <w:autoSpaceDN w:val="0"/>
              <w:adjustRightInd w:val="0"/>
              <w:jc w:val="center"/>
              <w:rPr>
                <w:rFonts w:cstheme="minorHAnsi"/>
                <w:bCs/>
              </w:rPr>
            </w:pPr>
            <w:r w:rsidRPr="004B4115">
              <w:rPr>
                <w:rFonts w:cstheme="minorHAnsi"/>
                <w:bCs/>
              </w:rPr>
              <w:t>0.89%</w:t>
            </w:r>
          </w:p>
        </w:tc>
        <w:tc>
          <w:tcPr>
            <w:tcW w:w="986" w:type="dxa"/>
            <w:vAlign w:val="center"/>
          </w:tcPr>
          <w:p w14:paraId="043633FB" w14:textId="77777777" w:rsidR="0049250B" w:rsidRPr="004B4115" w:rsidRDefault="0049250B" w:rsidP="00601383">
            <w:pPr>
              <w:autoSpaceDE w:val="0"/>
              <w:autoSpaceDN w:val="0"/>
              <w:adjustRightInd w:val="0"/>
              <w:jc w:val="center"/>
              <w:rPr>
                <w:rFonts w:cstheme="minorHAnsi"/>
                <w:bCs/>
              </w:rPr>
            </w:pPr>
            <w:r w:rsidRPr="004B4115">
              <w:rPr>
                <w:rFonts w:cstheme="minorHAnsi"/>
                <w:bCs/>
              </w:rPr>
              <w:t>&lt;0.0001</w:t>
            </w:r>
          </w:p>
        </w:tc>
        <w:tc>
          <w:tcPr>
            <w:tcW w:w="987" w:type="dxa"/>
            <w:vAlign w:val="center"/>
          </w:tcPr>
          <w:p w14:paraId="2E74DB55" w14:textId="77777777" w:rsidR="0049250B" w:rsidRPr="004B4115" w:rsidRDefault="0049250B" w:rsidP="00601383">
            <w:pPr>
              <w:autoSpaceDE w:val="0"/>
              <w:autoSpaceDN w:val="0"/>
              <w:adjustRightInd w:val="0"/>
              <w:jc w:val="center"/>
              <w:rPr>
                <w:rFonts w:cstheme="minorHAnsi"/>
                <w:bCs/>
              </w:rPr>
            </w:pPr>
            <w:r w:rsidRPr="004B4115">
              <w:rPr>
                <w:rFonts w:cstheme="minorHAnsi"/>
                <w:bCs/>
              </w:rPr>
              <w:t>&lt;0.0001</w:t>
            </w:r>
          </w:p>
        </w:tc>
        <w:tc>
          <w:tcPr>
            <w:tcW w:w="986" w:type="dxa"/>
            <w:vAlign w:val="center"/>
          </w:tcPr>
          <w:p w14:paraId="540F19BA" w14:textId="77777777" w:rsidR="0049250B" w:rsidRPr="004B4115" w:rsidRDefault="0049250B" w:rsidP="00601383">
            <w:pPr>
              <w:autoSpaceDE w:val="0"/>
              <w:autoSpaceDN w:val="0"/>
              <w:adjustRightInd w:val="0"/>
              <w:jc w:val="center"/>
              <w:rPr>
                <w:rFonts w:cstheme="minorHAnsi"/>
                <w:bCs/>
              </w:rPr>
            </w:pPr>
          </w:p>
        </w:tc>
        <w:tc>
          <w:tcPr>
            <w:tcW w:w="987" w:type="dxa"/>
            <w:vAlign w:val="center"/>
          </w:tcPr>
          <w:p w14:paraId="625AEA35" w14:textId="77777777" w:rsidR="0049250B" w:rsidRPr="004B4115" w:rsidRDefault="0049250B" w:rsidP="00601383">
            <w:pPr>
              <w:autoSpaceDE w:val="0"/>
              <w:autoSpaceDN w:val="0"/>
              <w:adjustRightInd w:val="0"/>
              <w:jc w:val="center"/>
              <w:rPr>
                <w:rFonts w:cstheme="minorHAnsi"/>
                <w:bCs/>
              </w:rPr>
            </w:pPr>
            <w:r w:rsidRPr="004B4115">
              <w:rPr>
                <w:rFonts w:cstheme="minorHAnsi"/>
                <w:bCs/>
              </w:rPr>
              <w:t>0.0002</w:t>
            </w:r>
          </w:p>
        </w:tc>
        <w:tc>
          <w:tcPr>
            <w:tcW w:w="987" w:type="dxa"/>
            <w:vAlign w:val="center"/>
          </w:tcPr>
          <w:p w14:paraId="54D7D3D6" w14:textId="77777777" w:rsidR="0049250B" w:rsidRPr="004B4115" w:rsidRDefault="0049250B" w:rsidP="00601383">
            <w:pPr>
              <w:autoSpaceDE w:val="0"/>
              <w:autoSpaceDN w:val="0"/>
              <w:adjustRightInd w:val="0"/>
              <w:jc w:val="center"/>
              <w:rPr>
                <w:rFonts w:cstheme="minorHAnsi"/>
                <w:bCs/>
              </w:rPr>
            </w:pPr>
            <w:r w:rsidRPr="004B4115">
              <w:rPr>
                <w:rFonts w:cstheme="minorHAnsi"/>
                <w:bCs/>
              </w:rPr>
              <w:t>&lt;0.0001</w:t>
            </w:r>
          </w:p>
        </w:tc>
        <w:tc>
          <w:tcPr>
            <w:tcW w:w="986" w:type="dxa"/>
            <w:shd w:val="clear" w:color="auto" w:fill="D9D9D9" w:themeFill="background1" w:themeFillShade="D9"/>
            <w:vAlign w:val="center"/>
          </w:tcPr>
          <w:p w14:paraId="76E697C0" w14:textId="77777777" w:rsidR="0049250B" w:rsidRPr="004B4115" w:rsidRDefault="0049250B" w:rsidP="00601383">
            <w:pPr>
              <w:autoSpaceDE w:val="0"/>
              <w:autoSpaceDN w:val="0"/>
              <w:adjustRightInd w:val="0"/>
              <w:jc w:val="center"/>
              <w:rPr>
                <w:rFonts w:cstheme="minorHAnsi"/>
                <w:bCs/>
              </w:rPr>
            </w:pPr>
          </w:p>
        </w:tc>
        <w:tc>
          <w:tcPr>
            <w:tcW w:w="987" w:type="dxa"/>
            <w:tcBorders>
              <w:bottom w:val="single" w:sz="4" w:space="0" w:color="auto"/>
            </w:tcBorders>
            <w:vAlign w:val="center"/>
          </w:tcPr>
          <w:p w14:paraId="075886E2" w14:textId="77777777" w:rsidR="0049250B" w:rsidRPr="004B4115" w:rsidRDefault="0049250B" w:rsidP="00601383">
            <w:pPr>
              <w:autoSpaceDE w:val="0"/>
              <w:autoSpaceDN w:val="0"/>
              <w:adjustRightInd w:val="0"/>
              <w:jc w:val="center"/>
              <w:rPr>
                <w:rFonts w:cstheme="minorHAnsi"/>
                <w:bCs/>
              </w:rPr>
            </w:pPr>
            <w:r w:rsidRPr="004B4115">
              <w:rPr>
                <w:rFonts w:cstheme="minorHAnsi"/>
                <w:bCs/>
              </w:rPr>
              <w:t>&lt;0.0001</w:t>
            </w:r>
          </w:p>
        </w:tc>
        <w:tc>
          <w:tcPr>
            <w:tcW w:w="987" w:type="dxa"/>
            <w:vAlign w:val="center"/>
          </w:tcPr>
          <w:p w14:paraId="6A3B2F64" w14:textId="77777777" w:rsidR="0049250B" w:rsidRPr="004B4115" w:rsidRDefault="0049250B" w:rsidP="00601383">
            <w:pPr>
              <w:autoSpaceDE w:val="0"/>
              <w:autoSpaceDN w:val="0"/>
              <w:adjustRightInd w:val="0"/>
              <w:jc w:val="center"/>
              <w:rPr>
                <w:rFonts w:cstheme="minorHAnsi"/>
                <w:bCs/>
              </w:rPr>
            </w:pPr>
            <w:r w:rsidRPr="004B4115">
              <w:rPr>
                <w:rFonts w:cstheme="minorHAnsi"/>
                <w:bCs/>
              </w:rPr>
              <w:t>&lt;0.0001</w:t>
            </w:r>
          </w:p>
        </w:tc>
      </w:tr>
      <w:tr w:rsidR="0049250B" w:rsidRPr="004B4115" w14:paraId="1AD8E2B9" w14:textId="77777777" w:rsidTr="004B4115">
        <w:tc>
          <w:tcPr>
            <w:tcW w:w="1548" w:type="dxa"/>
            <w:vAlign w:val="center"/>
          </w:tcPr>
          <w:p w14:paraId="444C63B2" w14:textId="77777777" w:rsidR="0049250B" w:rsidRPr="004B4115" w:rsidRDefault="0049250B" w:rsidP="00601383">
            <w:pPr>
              <w:autoSpaceDE w:val="0"/>
              <w:autoSpaceDN w:val="0"/>
              <w:adjustRightInd w:val="0"/>
              <w:jc w:val="center"/>
              <w:rPr>
                <w:rFonts w:cstheme="minorHAnsi"/>
                <w:b/>
                <w:bCs/>
              </w:rPr>
            </w:pPr>
            <w:r w:rsidRPr="004B4115">
              <w:rPr>
                <w:rFonts w:cstheme="minorHAnsi"/>
                <w:b/>
                <w:bCs/>
              </w:rPr>
              <w:t>7</w:t>
            </w:r>
          </w:p>
          <w:p w14:paraId="41996DC5" w14:textId="77777777" w:rsidR="0049250B" w:rsidRPr="004B4115" w:rsidRDefault="0049250B" w:rsidP="00601383">
            <w:pPr>
              <w:autoSpaceDE w:val="0"/>
              <w:autoSpaceDN w:val="0"/>
              <w:adjustRightInd w:val="0"/>
              <w:jc w:val="center"/>
              <w:rPr>
                <w:rFonts w:cstheme="minorHAnsi"/>
                <w:bCs/>
              </w:rPr>
            </w:pPr>
            <w:r w:rsidRPr="004B4115">
              <w:rPr>
                <w:rFonts w:cstheme="minorHAnsi"/>
                <w:bCs/>
              </w:rPr>
              <w:t>0.57%</w:t>
            </w:r>
          </w:p>
        </w:tc>
        <w:tc>
          <w:tcPr>
            <w:tcW w:w="986" w:type="dxa"/>
            <w:vAlign w:val="center"/>
          </w:tcPr>
          <w:p w14:paraId="3614EAB2" w14:textId="77777777" w:rsidR="0049250B" w:rsidRPr="004B4115" w:rsidRDefault="0049250B" w:rsidP="00601383">
            <w:pPr>
              <w:autoSpaceDE w:val="0"/>
              <w:autoSpaceDN w:val="0"/>
              <w:adjustRightInd w:val="0"/>
              <w:jc w:val="center"/>
              <w:rPr>
                <w:rFonts w:cstheme="minorHAnsi"/>
                <w:bCs/>
              </w:rPr>
            </w:pPr>
          </w:p>
        </w:tc>
        <w:tc>
          <w:tcPr>
            <w:tcW w:w="987" w:type="dxa"/>
            <w:vAlign w:val="center"/>
          </w:tcPr>
          <w:p w14:paraId="5B7C771E" w14:textId="77777777" w:rsidR="0049250B" w:rsidRPr="004B4115" w:rsidRDefault="0049250B" w:rsidP="00601383">
            <w:pPr>
              <w:autoSpaceDE w:val="0"/>
              <w:autoSpaceDN w:val="0"/>
              <w:adjustRightInd w:val="0"/>
              <w:jc w:val="center"/>
              <w:rPr>
                <w:rFonts w:cstheme="minorHAnsi"/>
                <w:bCs/>
              </w:rPr>
            </w:pPr>
            <w:r w:rsidRPr="004B4115">
              <w:rPr>
                <w:rFonts w:cstheme="minorHAnsi"/>
                <w:bCs/>
              </w:rPr>
              <w:t>0.0027</w:t>
            </w:r>
          </w:p>
        </w:tc>
        <w:tc>
          <w:tcPr>
            <w:tcW w:w="986" w:type="dxa"/>
            <w:vAlign w:val="center"/>
          </w:tcPr>
          <w:p w14:paraId="50F2AC8A" w14:textId="77777777" w:rsidR="0049250B" w:rsidRPr="004B4115" w:rsidRDefault="0049250B" w:rsidP="00601383">
            <w:pPr>
              <w:autoSpaceDE w:val="0"/>
              <w:autoSpaceDN w:val="0"/>
              <w:adjustRightInd w:val="0"/>
              <w:jc w:val="center"/>
              <w:rPr>
                <w:rFonts w:cstheme="minorHAnsi"/>
                <w:bCs/>
              </w:rPr>
            </w:pPr>
          </w:p>
        </w:tc>
        <w:tc>
          <w:tcPr>
            <w:tcW w:w="987" w:type="dxa"/>
            <w:vAlign w:val="center"/>
          </w:tcPr>
          <w:p w14:paraId="08D20087" w14:textId="77777777" w:rsidR="0049250B" w:rsidRPr="004B4115" w:rsidRDefault="0049250B" w:rsidP="00601383">
            <w:pPr>
              <w:autoSpaceDE w:val="0"/>
              <w:autoSpaceDN w:val="0"/>
              <w:adjustRightInd w:val="0"/>
              <w:jc w:val="center"/>
              <w:rPr>
                <w:rFonts w:cstheme="minorHAnsi"/>
                <w:bCs/>
              </w:rPr>
            </w:pPr>
          </w:p>
        </w:tc>
        <w:tc>
          <w:tcPr>
            <w:tcW w:w="987" w:type="dxa"/>
            <w:vAlign w:val="center"/>
          </w:tcPr>
          <w:p w14:paraId="7B6AFF13" w14:textId="77777777" w:rsidR="0049250B" w:rsidRPr="004B4115" w:rsidRDefault="0049250B" w:rsidP="00601383">
            <w:pPr>
              <w:autoSpaceDE w:val="0"/>
              <w:autoSpaceDN w:val="0"/>
              <w:adjustRightInd w:val="0"/>
              <w:jc w:val="center"/>
              <w:rPr>
                <w:rFonts w:cstheme="minorHAnsi"/>
                <w:bCs/>
              </w:rPr>
            </w:pPr>
          </w:p>
        </w:tc>
        <w:tc>
          <w:tcPr>
            <w:tcW w:w="986" w:type="dxa"/>
            <w:vAlign w:val="center"/>
          </w:tcPr>
          <w:p w14:paraId="52C87968" w14:textId="77777777" w:rsidR="0049250B" w:rsidRPr="004B4115" w:rsidRDefault="0049250B" w:rsidP="00601383">
            <w:pPr>
              <w:autoSpaceDE w:val="0"/>
              <w:autoSpaceDN w:val="0"/>
              <w:adjustRightInd w:val="0"/>
              <w:jc w:val="center"/>
              <w:rPr>
                <w:rFonts w:cstheme="minorHAnsi"/>
                <w:bCs/>
              </w:rPr>
            </w:pPr>
            <w:r w:rsidRPr="004B4115">
              <w:rPr>
                <w:rFonts w:cstheme="minorHAnsi"/>
                <w:bCs/>
              </w:rPr>
              <w:t>&lt;0.0001</w:t>
            </w:r>
          </w:p>
        </w:tc>
        <w:tc>
          <w:tcPr>
            <w:tcW w:w="987" w:type="dxa"/>
            <w:shd w:val="clear" w:color="auto" w:fill="D9D9D9" w:themeFill="background1" w:themeFillShade="D9"/>
            <w:vAlign w:val="center"/>
          </w:tcPr>
          <w:p w14:paraId="6FE66E35" w14:textId="77777777" w:rsidR="0049250B" w:rsidRPr="004B4115" w:rsidRDefault="0049250B" w:rsidP="00601383">
            <w:pPr>
              <w:autoSpaceDE w:val="0"/>
              <w:autoSpaceDN w:val="0"/>
              <w:adjustRightInd w:val="0"/>
              <w:jc w:val="center"/>
              <w:rPr>
                <w:rFonts w:cstheme="minorHAnsi"/>
                <w:bCs/>
              </w:rPr>
            </w:pPr>
          </w:p>
        </w:tc>
        <w:tc>
          <w:tcPr>
            <w:tcW w:w="987" w:type="dxa"/>
            <w:tcBorders>
              <w:bottom w:val="single" w:sz="4" w:space="0" w:color="auto"/>
            </w:tcBorders>
            <w:vAlign w:val="center"/>
          </w:tcPr>
          <w:p w14:paraId="761EE8E0" w14:textId="77777777" w:rsidR="0049250B" w:rsidRPr="004B4115" w:rsidRDefault="0049250B" w:rsidP="00601383">
            <w:pPr>
              <w:autoSpaceDE w:val="0"/>
              <w:autoSpaceDN w:val="0"/>
              <w:adjustRightInd w:val="0"/>
              <w:jc w:val="center"/>
              <w:rPr>
                <w:rFonts w:cstheme="minorHAnsi"/>
                <w:bCs/>
              </w:rPr>
            </w:pPr>
            <w:r w:rsidRPr="004B4115">
              <w:rPr>
                <w:rFonts w:cstheme="minorHAnsi"/>
                <w:bCs/>
              </w:rPr>
              <w:t>0.049</w:t>
            </w:r>
            <w:r w:rsidR="00855427" w:rsidRPr="004B4115">
              <w:rPr>
                <w:rFonts w:cstheme="minorHAnsi"/>
                <w:bCs/>
              </w:rPr>
              <w:t>0</w:t>
            </w:r>
          </w:p>
        </w:tc>
      </w:tr>
      <w:tr w:rsidR="0049250B" w:rsidRPr="004B4115" w14:paraId="15119B75" w14:textId="77777777" w:rsidTr="004B4115">
        <w:tc>
          <w:tcPr>
            <w:tcW w:w="1548" w:type="dxa"/>
            <w:vAlign w:val="center"/>
          </w:tcPr>
          <w:p w14:paraId="0D7E84BD" w14:textId="77777777" w:rsidR="0049250B" w:rsidRPr="004B4115" w:rsidRDefault="0049250B" w:rsidP="00601383">
            <w:pPr>
              <w:autoSpaceDE w:val="0"/>
              <w:autoSpaceDN w:val="0"/>
              <w:adjustRightInd w:val="0"/>
              <w:jc w:val="center"/>
              <w:rPr>
                <w:rFonts w:cstheme="minorHAnsi"/>
                <w:b/>
                <w:bCs/>
              </w:rPr>
            </w:pPr>
            <w:r w:rsidRPr="004B4115">
              <w:rPr>
                <w:rFonts w:cstheme="minorHAnsi"/>
                <w:b/>
                <w:bCs/>
              </w:rPr>
              <w:t>8</w:t>
            </w:r>
          </w:p>
          <w:p w14:paraId="49B6FC9C" w14:textId="77777777" w:rsidR="0049250B" w:rsidRPr="004B4115" w:rsidRDefault="0049250B" w:rsidP="00601383">
            <w:pPr>
              <w:autoSpaceDE w:val="0"/>
              <w:autoSpaceDN w:val="0"/>
              <w:adjustRightInd w:val="0"/>
              <w:jc w:val="center"/>
              <w:rPr>
                <w:rFonts w:cstheme="minorHAnsi"/>
                <w:bCs/>
              </w:rPr>
            </w:pPr>
            <w:r w:rsidRPr="004B4115">
              <w:rPr>
                <w:rFonts w:cstheme="minorHAnsi"/>
                <w:bCs/>
              </w:rPr>
              <w:t>0.41%</w:t>
            </w:r>
          </w:p>
        </w:tc>
        <w:tc>
          <w:tcPr>
            <w:tcW w:w="986" w:type="dxa"/>
            <w:vAlign w:val="center"/>
          </w:tcPr>
          <w:p w14:paraId="0C05BE1F" w14:textId="77777777" w:rsidR="0049250B" w:rsidRPr="004B4115" w:rsidRDefault="0049250B" w:rsidP="00601383">
            <w:pPr>
              <w:autoSpaceDE w:val="0"/>
              <w:autoSpaceDN w:val="0"/>
              <w:adjustRightInd w:val="0"/>
              <w:jc w:val="center"/>
              <w:rPr>
                <w:rFonts w:cstheme="minorHAnsi"/>
                <w:bCs/>
              </w:rPr>
            </w:pPr>
          </w:p>
        </w:tc>
        <w:tc>
          <w:tcPr>
            <w:tcW w:w="987" w:type="dxa"/>
            <w:vAlign w:val="center"/>
          </w:tcPr>
          <w:p w14:paraId="535B6FBF" w14:textId="77777777" w:rsidR="0049250B" w:rsidRPr="004B4115" w:rsidRDefault="0049250B" w:rsidP="00601383">
            <w:pPr>
              <w:autoSpaceDE w:val="0"/>
              <w:autoSpaceDN w:val="0"/>
              <w:adjustRightInd w:val="0"/>
              <w:jc w:val="center"/>
              <w:rPr>
                <w:rFonts w:cstheme="minorHAnsi"/>
                <w:bCs/>
              </w:rPr>
            </w:pPr>
          </w:p>
        </w:tc>
        <w:tc>
          <w:tcPr>
            <w:tcW w:w="986" w:type="dxa"/>
            <w:vAlign w:val="center"/>
          </w:tcPr>
          <w:p w14:paraId="75DACCF9" w14:textId="77777777" w:rsidR="0049250B" w:rsidRPr="004B4115" w:rsidRDefault="0049250B" w:rsidP="00601383">
            <w:pPr>
              <w:autoSpaceDE w:val="0"/>
              <w:autoSpaceDN w:val="0"/>
              <w:adjustRightInd w:val="0"/>
              <w:jc w:val="center"/>
              <w:rPr>
                <w:rFonts w:cstheme="minorHAnsi"/>
                <w:bCs/>
              </w:rPr>
            </w:pPr>
          </w:p>
        </w:tc>
        <w:tc>
          <w:tcPr>
            <w:tcW w:w="987" w:type="dxa"/>
            <w:vAlign w:val="center"/>
          </w:tcPr>
          <w:p w14:paraId="65F65D72" w14:textId="77777777" w:rsidR="0049250B" w:rsidRPr="004B4115" w:rsidRDefault="0049250B" w:rsidP="00601383">
            <w:pPr>
              <w:autoSpaceDE w:val="0"/>
              <w:autoSpaceDN w:val="0"/>
              <w:adjustRightInd w:val="0"/>
              <w:jc w:val="center"/>
              <w:rPr>
                <w:rFonts w:cstheme="minorHAnsi"/>
                <w:bCs/>
              </w:rPr>
            </w:pPr>
            <w:r w:rsidRPr="004B4115">
              <w:rPr>
                <w:rFonts w:cstheme="minorHAnsi"/>
                <w:bCs/>
              </w:rPr>
              <w:t>&lt;0.0001</w:t>
            </w:r>
          </w:p>
        </w:tc>
        <w:tc>
          <w:tcPr>
            <w:tcW w:w="987" w:type="dxa"/>
            <w:vAlign w:val="center"/>
          </w:tcPr>
          <w:p w14:paraId="376BDB52" w14:textId="77777777" w:rsidR="0049250B" w:rsidRPr="004B4115" w:rsidRDefault="0049250B" w:rsidP="00601383">
            <w:pPr>
              <w:autoSpaceDE w:val="0"/>
              <w:autoSpaceDN w:val="0"/>
              <w:adjustRightInd w:val="0"/>
              <w:jc w:val="center"/>
              <w:rPr>
                <w:rFonts w:cstheme="minorHAnsi"/>
                <w:bCs/>
              </w:rPr>
            </w:pPr>
            <w:r w:rsidRPr="004B4115">
              <w:rPr>
                <w:rFonts w:cstheme="minorHAnsi"/>
                <w:bCs/>
              </w:rPr>
              <w:t>0.0489</w:t>
            </w:r>
          </w:p>
        </w:tc>
        <w:tc>
          <w:tcPr>
            <w:tcW w:w="986" w:type="dxa"/>
            <w:vAlign w:val="center"/>
          </w:tcPr>
          <w:p w14:paraId="3FC9AAC3" w14:textId="77777777" w:rsidR="0049250B" w:rsidRPr="004B4115" w:rsidRDefault="0049250B" w:rsidP="00601383">
            <w:pPr>
              <w:autoSpaceDE w:val="0"/>
              <w:autoSpaceDN w:val="0"/>
              <w:adjustRightInd w:val="0"/>
              <w:jc w:val="center"/>
              <w:rPr>
                <w:rFonts w:cstheme="minorHAnsi"/>
                <w:bCs/>
              </w:rPr>
            </w:pPr>
            <w:r w:rsidRPr="004B4115">
              <w:rPr>
                <w:rFonts w:cstheme="minorHAnsi"/>
                <w:bCs/>
              </w:rPr>
              <w:t>&lt;0.0001</w:t>
            </w:r>
          </w:p>
        </w:tc>
        <w:tc>
          <w:tcPr>
            <w:tcW w:w="987" w:type="dxa"/>
            <w:vAlign w:val="center"/>
          </w:tcPr>
          <w:p w14:paraId="36A8C9BD" w14:textId="77777777" w:rsidR="0049250B" w:rsidRPr="004B4115" w:rsidRDefault="0049250B" w:rsidP="00601383">
            <w:pPr>
              <w:autoSpaceDE w:val="0"/>
              <w:autoSpaceDN w:val="0"/>
              <w:adjustRightInd w:val="0"/>
              <w:jc w:val="center"/>
              <w:rPr>
                <w:rFonts w:cstheme="minorHAnsi"/>
                <w:bCs/>
              </w:rPr>
            </w:pPr>
            <w:r w:rsidRPr="004B4115">
              <w:rPr>
                <w:rFonts w:cstheme="minorHAnsi"/>
                <w:bCs/>
              </w:rPr>
              <w:t>0.049</w:t>
            </w:r>
            <w:r w:rsidR="00855427" w:rsidRPr="004B4115">
              <w:rPr>
                <w:rFonts w:cstheme="minorHAnsi"/>
                <w:bCs/>
              </w:rPr>
              <w:t>0</w:t>
            </w:r>
          </w:p>
        </w:tc>
        <w:tc>
          <w:tcPr>
            <w:tcW w:w="987" w:type="dxa"/>
            <w:shd w:val="clear" w:color="auto" w:fill="D9D9D9" w:themeFill="background1" w:themeFillShade="D9"/>
            <w:vAlign w:val="center"/>
          </w:tcPr>
          <w:p w14:paraId="04503BC5" w14:textId="77777777" w:rsidR="0049250B" w:rsidRPr="004B4115" w:rsidRDefault="0049250B" w:rsidP="00601383">
            <w:pPr>
              <w:autoSpaceDE w:val="0"/>
              <w:autoSpaceDN w:val="0"/>
              <w:adjustRightInd w:val="0"/>
              <w:jc w:val="center"/>
              <w:rPr>
                <w:rFonts w:cstheme="minorHAnsi"/>
                <w:bCs/>
              </w:rPr>
            </w:pPr>
          </w:p>
        </w:tc>
      </w:tr>
    </w:tbl>
    <w:p w14:paraId="5F859565" w14:textId="77777777" w:rsidR="004D4209" w:rsidRPr="00927027" w:rsidRDefault="004D4209" w:rsidP="006B0488">
      <w:pPr>
        <w:autoSpaceDE w:val="0"/>
        <w:autoSpaceDN w:val="0"/>
        <w:adjustRightInd w:val="0"/>
        <w:spacing w:after="0" w:line="240" w:lineRule="auto"/>
        <w:rPr>
          <w:rFonts w:cstheme="minorHAnsi"/>
          <w:bCs/>
        </w:rPr>
      </w:pPr>
    </w:p>
    <w:p w14:paraId="22C11EE2" w14:textId="77777777" w:rsidR="002F758E" w:rsidRPr="003C4965" w:rsidRDefault="00D61410" w:rsidP="006B0488">
      <w:pPr>
        <w:autoSpaceDE w:val="0"/>
        <w:autoSpaceDN w:val="0"/>
        <w:adjustRightInd w:val="0"/>
        <w:spacing w:after="0" w:line="240" w:lineRule="auto"/>
        <w:rPr>
          <w:rFonts w:ascii="Times New Roman" w:hAnsi="Times New Roman" w:cs="Times New Roman"/>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w:t>
      </w:r>
      <w:r w:rsidRPr="00A25024">
        <w:rPr>
          <w:rFonts w:cstheme="minorHAnsi"/>
          <w:b/>
          <w:bCs/>
        </w:rPr>
        <w:lastRenderedPageBreak/>
        <w:t>measured entities?</w:t>
      </w:r>
      <w:r w:rsidRPr="00A25024">
        <w:rPr>
          <w:rFonts w:cstheme="minorHAnsi"/>
          <w:bCs/>
        </w:rPr>
        <w:t xml:space="preserve"> (</w:t>
      </w:r>
      <w:r w:rsidRPr="004B4115">
        <w:rPr>
          <w:rFonts w:cstheme="minorHAnsi"/>
          <w:bCs/>
          <w:i/>
        </w:rPr>
        <w:t>i.e.,</w:t>
      </w:r>
      <w:r w:rsidRPr="00A25024">
        <w:rPr>
          <w:rFonts w:cstheme="minorHAnsi"/>
          <w:bCs/>
          <w:i/>
        </w:rPr>
        <w:t xml:space="preserv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r w:rsidR="002F758E" w:rsidRPr="001E1B92">
        <w:rPr>
          <w:rFonts w:ascii="Times New Roman" w:hAnsi="Times New Roman" w:cs="Times New Roman"/>
          <w:bCs/>
        </w:rPr>
        <w:t>The result demonstrated that statistical</w:t>
      </w:r>
      <w:r w:rsidR="007547D4">
        <w:rPr>
          <w:rFonts w:ascii="Times New Roman" w:hAnsi="Times New Roman" w:cs="Times New Roman"/>
          <w:bCs/>
        </w:rPr>
        <w:t>ly</w:t>
      </w:r>
      <w:r w:rsidR="002F758E" w:rsidRPr="001E1B92">
        <w:rPr>
          <w:rFonts w:ascii="Times New Roman" w:hAnsi="Times New Roman" w:cs="Times New Roman"/>
          <w:bCs/>
        </w:rPr>
        <w:t xml:space="preserve"> </w:t>
      </w:r>
      <w:r w:rsidR="002F758E">
        <w:rPr>
          <w:rFonts w:ascii="Times New Roman" w:hAnsi="Times New Roman" w:cs="Times New Roman"/>
          <w:bCs/>
        </w:rPr>
        <w:t xml:space="preserve">significant </w:t>
      </w:r>
      <w:r w:rsidR="002F758E" w:rsidRPr="001E1B92">
        <w:rPr>
          <w:rFonts w:ascii="Times New Roman" w:hAnsi="Times New Roman" w:cs="Times New Roman"/>
          <w:bCs/>
        </w:rPr>
        <w:t>differences can be detected</w:t>
      </w:r>
      <w:r w:rsidR="002F758E">
        <w:rPr>
          <w:rFonts w:ascii="Times New Roman" w:hAnsi="Times New Roman" w:cs="Times New Roman"/>
          <w:bCs/>
        </w:rPr>
        <w:t xml:space="preserve"> between hospitals. The variations in performance among the hospitals suggested meaningful differences in the quality of care provided between the lowest and highest performing hospital and indicated that there is room for improvement.</w:t>
      </w:r>
    </w:p>
    <w:p w14:paraId="65CA79C0" w14:textId="77777777" w:rsidR="0086464B" w:rsidRDefault="0086464B" w:rsidP="006B0488">
      <w:pPr>
        <w:spacing w:after="0" w:line="240" w:lineRule="auto"/>
        <w:rPr>
          <w:rFonts w:cstheme="minorHAnsi"/>
          <w:b/>
          <w:bCs/>
        </w:rPr>
      </w:pPr>
      <w:r>
        <w:rPr>
          <w:rFonts w:cstheme="minorHAnsi"/>
          <w:b/>
          <w:bCs/>
        </w:rPr>
        <w:t>_______________________________________</w:t>
      </w:r>
    </w:p>
    <w:p w14:paraId="23AD96B0" w14:textId="77777777" w:rsidR="004B1BA0" w:rsidRDefault="00021170" w:rsidP="006B0488">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557AB2E8" w14:textId="77777777" w:rsidR="00567D12" w:rsidRPr="0086464B" w:rsidRDefault="00567D12" w:rsidP="006B0488">
      <w:pPr>
        <w:spacing w:after="0" w:line="240" w:lineRule="auto"/>
        <w:rPr>
          <w:rFonts w:cstheme="minorHAnsi"/>
          <w:b/>
          <w:bCs/>
        </w:rPr>
      </w:pPr>
      <w:r w:rsidRPr="009F73FF">
        <w:rPr>
          <w:rFonts w:cstheme="minorHAnsi"/>
          <w:b/>
          <w:bCs/>
          <w:i/>
        </w:rPr>
        <w:t xml:space="preserve">If only one set of specifications, this section can be </w:t>
      </w:r>
      <w:r w:rsidR="00BE592D" w:rsidRPr="009F73FF">
        <w:rPr>
          <w:rFonts w:cstheme="minorHAnsi"/>
          <w:b/>
          <w:bCs/>
          <w:i/>
        </w:rPr>
        <w:t>skipped.</w:t>
      </w:r>
    </w:p>
    <w:p w14:paraId="5F2E475F" w14:textId="77777777" w:rsidR="00052A6F" w:rsidRDefault="002B2116" w:rsidP="006B0488">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0D74E03B" w14:textId="77777777" w:rsidR="009A2B36" w:rsidRDefault="009A2B36" w:rsidP="006B0488">
      <w:pPr>
        <w:autoSpaceDE w:val="0"/>
        <w:autoSpaceDN w:val="0"/>
        <w:adjustRightInd w:val="0"/>
        <w:spacing w:after="0" w:line="240" w:lineRule="auto"/>
        <w:rPr>
          <w:rFonts w:cstheme="minorHAnsi"/>
          <w:bCs/>
        </w:rPr>
      </w:pPr>
    </w:p>
    <w:p w14:paraId="57CAED4E" w14:textId="77777777" w:rsidR="00CD2B36" w:rsidRPr="00CD2B36" w:rsidRDefault="00E1508F" w:rsidP="00967C4C">
      <w:pPr>
        <w:autoSpaceDE w:val="0"/>
        <w:autoSpaceDN w:val="0"/>
        <w:adjustRightInd w:val="0"/>
        <w:spacing w:after="0" w:line="240" w:lineRule="auto"/>
        <w:rPr>
          <w:rFonts w:ascii="Times New Roman" w:hAnsi="Times New Roman"/>
          <w:bCs/>
          <w:szCs w:val="24"/>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proofErr w:type="spellStart"/>
      <w:r w:rsidR="00864CA8">
        <w:rPr>
          <w:rFonts w:cstheme="minorHAnsi"/>
          <w:b/>
          <w:bCs/>
        </w:rPr>
        <w:t>datasources</w:t>
      </w:r>
      <w:proofErr w:type="spellEnd"/>
      <w:r w:rsidR="00864CA8">
        <w:rPr>
          <w:rFonts w:cstheme="minorHAnsi"/>
          <w:b/>
          <w:bCs/>
        </w:rPr>
        <w:t>/</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000F06B5" w:rsidRPr="00A25024">
        <w:rPr>
          <w:rFonts w:cstheme="minorHAnsi"/>
          <w:bCs/>
        </w:rPr>
        <w:t>)</w:t>
      </w:r>
      <w:proofErr w:type="gramEnd"/>
      <w:r w:rsidR="000F06B5" w:rsidRPr="00A25024">
        <w:rPr>
          <w:rFonts w:cstheme="minorHAnsi"/>
          <w:bCs/>
        </w:rPr>
        <w:br/>
      </w:r>
      <w:r w:rsidR="00967C4C">
        <w:rPr>
          <w:rFonts w:ascii="Times New Roman" w:hAnsi="Times New Roman"/>
          <w:bCs/>
          <w:szCs w:val="24"/>
        </w:rPr>
        <w:t>Not applicable</w:t>
      </w:r>
    </w:p>
    <w:p w14:paraId="1EFEBA2E" w14:textId="77777777" w:rsidR="000F06B5" w:rsidRPr="00A25024" w:rsidRDefault="000F06B5" w:rsidP="006B0488">
      <w:pPr>
        <w:pStyle w:val="ListParagraph"/>
        <w:autoSpaceDE w:val="0"/>
        <w:autoSpaceDN w:val="0"/>
        <w:adjustRightInd w:val="0"/>
        <w:spacing w:after="0" w:line="240" w:lineRule="auto"/>
        <w:ind w:left="0"/>
        <w:rPr>
          <w:rFonts w:cstheme="minorHAnsi"/>
          <w:bCs/>
        </w:rPr>
      </w:pPr>
    </w:p>
    <w:p w14:paraId="2D393F51" w14:textId="77777777" w:rsidR="00CD2B36" w:rsidRDefault="00E1508F" w:rsidP="00CD2B36">
      <w:pPr>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p>
    <w:p w14:paraId="083EE0A5" w14:textId="77777777" w:rsidR="00967C4C" w:rsidRPr="00CD2B36" w:rsidRDefault="00967C4C" w:rsidP="00967C4C">
      <w:pPr>
        <w:autoSpaceDE w:val="0"/>
        <w:autoSpaceDN w:val="0"/>
        <w:adjustRightInd w:val="0"/>
        <w:spacing w:after="0" w:line="240" w:lineRule="auto"/>
        <w:rPr>
          <w:rFonts w:ascii="Times New Roman" w:hAnsi="Times New Roman"/>
          <w:bCs/>
          <w:szCs w:val="24"/>
        </w:rPr>
      </w:pPr>
      <w:r>
        <w:rPr>
          <w:rFonts w:ascii="Times New Roman" w:hAnsi="Times New Roman"/>
          <w:bCs/>
          <w:szCs w:val="24"/>
        </w:rPr>
        <w:t>Not applicable</w:t>
      </w:r>
    </w:p>
    <w:p w14:paraId="6F3CC1BA" w14:textId="77777777" w:rsidR="00E1508F" w:rsidRPr="00E1508F" w:rsidRDefault="00E1508F" w:rsidP="006B0488">
      <w:pPr>
        <w:autoSpaceDE w:val="0"/>
        <w:autoSpaceDN w:val="0"/>
        <w:adjustRightInd w:val="0"/>
        <w:spacing w:after="0" w:line="240" w:lineRule="auto"/>
        <w:rPr>
          <w:rFonts w:cstheme="minorHAnsi"/>
          <w:bCs/>
        </w:rPr>
      </w:pPr>
    </w:p>
    <w:p w14:paraId="08E0E7B9" w14:textId="77777777" w:rsidR="00967C4C" w:rsidRPr="00CD2B36" w:rsidRDefault="00E1508F" w:rsidP="00967C4C">
      <w:pPr>
        <w:autoSpaceDE w:val="0"/>
        <w:autoSpaceDN w:val="0"/>
        <w:adjustRightInd w:val="0"/>
        <w:spacing w:after="0" w:line="240" w:lineRule="auto"/>
        <w:rPr>
          <w:rFonts w:ascii="Times New Roman" w:hAnsi="Times New Roman"/>
          <w:bCs/>
          <w:szCs w:val="24"/>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967C4C">
        <w:rPr>
          <w:rFonts w:ascii="Times New Roman" w:hAnsi="Times New Roman"/>
          <w:bCs/>
          <w:szCs w:val="24"/>
        </w:rPr>
        <w:t>Not applicable</w:t>
      </w:r>
    </w:p>
    <w:p w14:paraId="37264DF1" w14:textId="77777777" w:rsidR="0079180E" w:rsidRPr="00DB3627" w:rsidRDefault="0079180E" w:rsidP="006B0488">
      <w:pPr>
        <w:autoSpaceDE w:val="0"/>
        <w:autoSpaceDN w:val="0"/>
        <w:adjustRightInd w:val="0"/>
        <w:spacing w:after="0" w:line="240" w:lineRule="auto"/>
        <w:rPr>
          <w:rFonts w:cstheme="minorHAnsi"/>
          <w:bCs/>
        </w:rPr>
      </w:pPr>
    </w:p>
    <w:sectPr w:rsidR="0079180E" w:rsidRPr="00DB3627" w:rsidSect="008505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E9EFA9" w14:textId="77777777" w:rsidR="003B25E0" w:rsidRDefault="003B25E0" w:rsidP="005C73CA">
      <w:pPr>
        <w:spacing w:after="0" w:line="240" w:lineRule="auto"/>
      </w:pPr>
      <w:r>
        <w:separator/>
      </w:r>
    </w:p>
  </w:endnote>
  <w:endnote w:type="continuationSeparator" w:id="0">
    <w:p w14:paraId="6B9BEF99" w14:textId="77777777" w:rsidR="003B25E0" w:rsidRDefault="003B25E0"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0521B4" w14:textId="77777777" w:rsidR="003B25E0" w:rsidRPr="00A60E8D" w:rsidRDefault="003B25E0">
    <w:pPr>
      <w:pStyle w:val="Footer"/>
      <w:rPr>
        <w:b/>
      </w:rPr>
    </w:pPr>
    <w:r w:rsidRPr="00A60E8D">
      <w:rPr>
        <w:b/>
      </w:rPr>
      <w:t>Version 6.5</w:t>
    </w:r>
    <w:r w:rsidRPr="00A60E8D">
      <w:rPr>
        <w:b/>
      </w:rPr>
      <w:ptab w:relativeTo="margin" w:alignment="right" w:leader="none"/>
    </w:r>
    <w:r w:rsidRPr="00A60E8D">
      <w:rPr>
        <w:b/>
      </w:rPr>
      <w:fldChar w:fldCharType="begin"/>
    </w:r>
    <w:r w:rsidRPr="00A60E8D">
      <w:rPr>
        <w:b/>
      </w:rPr>
      <w:instrText xml:space="preserve"> PAGE   \* MERGEFORMAT </w:instrText>
    </w:r>
    <w:r w:rsidRPr="00A60E8D">
      <w:rPr>
        <w:b/>
      </w:rPr>
      <w:fldChar w:fldCharType="separate"/>
    </w:r>
    <w:r w:rsidR="00C67354">
      <w:rPr>
        <w:b/>
        <w:noProof/>
      </w:rPr>
      <w:t>1</w:t>
    </w:r>
    <w:r w:rsidRPr="00A60E8D">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88F70F" w14:textId="77777777" w:rsidR="003B25E0" w:rsidRDefault="003B25E0" w:rsidP="005C73CA">
      <w:pPr>
        <w:spacing w:after="0" w:line="240" w:lineRule="auto"/>
      </w:pPr>
      <w:r>
        <w:separator/>
      </w:r>
    </w:p>
  </w:footnote>
  <w:footnote w:type="continuationSeparator" w:id="0">
    <w:p w14:paraId="487AD27D" w14:textId="77777777" w:rsidR="003B25E0" w:rsidRDefault="003B25E0"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EndPr>
      <w:rPr>
        <w:rStyle w:val="DefaultParagraphFont"/>
        <w:color w:val="auto"/>
      </w:rPr>
    </w:sdtEndPr>
    <w:sdtContent>
      <w:p w14:paraId="75EA65BC" w14:textId="77777777" w:rsidR="003B25E0" w:rsidRPr="00105D8B" w:rsidRDefault="003B25E0" w:rsidP="00105D8B">
        <w:pPr>
          <w:pStyle w:val="Header"/>
          <w:jc w:val="center"/>
          <w:rPr>
            <w:color w:val="808080" w:themeColor="background1" w:themeShade="80"/>
          </w:rPr>
        </w:pPr>
        <w:r w:rsidRPr="007E37A5">
          <w:rPr>
            <w:color w:val="808080" w:themeColor="background1" w:themeShade="80"/>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B21199"/>
    <w:multiLevelType w:val="hybridMultilevel"/>
    <w:tmpl w:val="9B72D5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5625A2D"/>
    <w:multiLevelType w:val="hybridMultilevel"/>
    <w:tmpl w:val="6AEE82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C350DAB"/>
    <w:multiLevelType w:val="hybridMultilevel"/>
    <w:tmpl w:val="4740F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C035510"/>
    <w:multiLevelType w:val="hybridMultilevel"/>
    <w:tmpl w:val="01F8C528"/>
    <w:lvl w:ilvl="0" w:tplc="AA7A9CE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4"/>
  </w:num>
  <w:num w:numId="2">
    <w:abstractNumId w:val="11"/>
  </w:num>
  <w:num w:numId="3">
    <w:abstractNumId w:val="2"/>
  </w:num>
  <w:num w:numId="4">
    <w:abstractNumId w:val="5"/>
  </w:num>
  <w:num w:numId="5">
    <w:abstractNumId w:val="1"/>
  </w:num>
  <w:num w:numId="6">
    <w:abstractNumId w:val="0"/>
  </w:num>
  <w:num w:numId="7">
    <w:abstractNumId w:val="3"/>
  </w:num>
  <w:num w:numId="8">
    <w:abstractNumId w:val="20"/>
  </w:num>
  <w:num w:numId="9">
    <w:abstractNumId w:val="10"/>
  </w:num>
  <w:num w:numId="10">
    <w:abstractNumId w:val="25"/>
  </w:num>
  <w:num w:numId="11">
    <w:abstractNumId w:val="12"/>
  </w:num>
  <w:num w:numId="12">
    <w:abstractNumId w:val="23"/>
  </w:num>
  <w:num w:numId="13">
    <w:abstractNumId w:val="18"/>
  </w:num>
  <w:num w:numId="14">
    <w:abstractNumId w:val="18"/>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7"/>
  </w:num>
  <w:num w:numId="16">
    <w:abstractNumId w:val="8"/>
  </w:num>
  <w:num w:numId="17">
    <w:abstractNumId w:val="24"/>
  </w:num>
  <w:num w:numId="18">
    <w:abstractNumId w:val="22"/>
  </w:num>
  <w:num w:numId="19">
    <w:abstractNumId w:val="21"/>
  </w:num>
  <w:num w:numId="20">
    <w:abstractNumId w:val="16"/>
  </w:num>
  <w:num w:numId="21">
    <w:abstractNumId w:val="19"/>
  </w:num>
  <w:num w:numId="22">
    <w:abstractNumId w:val="15"/>
  </w:num>
  <w:num w:numId="23">
    <w:abstractNumId w:val="7"/>
  </w:num>
  <w:num w:numId="24">
    <w:abstractNumId w:val="14"/>
  </w:num>
  <w:num w:numId="25">
    <w:abstractNumId w:val="13"/>
  </w:num>
  <w:num w:numId="26">
    <w:abstractNumId w:val="27"/>
  </w:num>
  <w:num w:numId="27">
    <w:abstractNumId w:val="26"/>
  </w:num>
  <w:num w:numId="28">
    <w:abstractNumId w:val="9"/>
  </w:num>
  <w:num w:numId="29">
    <w:abstractNumId w:val="2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2"/>
  </w:compat>
  <w:rsids>
    <w:rsidRoot w:val="008A403A"/>
    <w:rsid w:val="00000552"/>
    <w:rsid w:val="00000CFE"/>
    <w:rsid w:val="00001D73"/>
    <w:rsid w:val="00003469"/>
    <w:rsid w:val="0001094F"/>
    <w:rsid w:val="00016D03"/>
    <w:rsid w:val="00021170"/>
    <w:rsid w:val="0002128B"/>
    <w:rsid w:val="00024DFD"/>
    <w:rsid w:val="00026148"/>
    <w:rsid w:val="00027AB8"/>
    <w:rsid w:val="000309DD"/>
    <w:rsid w:val="00031414"/>
    <w:rsid w:val="00033038"/>
    <w:rsid w:val="00033D63"/>
    <w:rsid w:val="0003436F"/>
    <w:rsid w:val="00036DF8"/>
    <w:rsid w:val="000373E2"/>
    <w:rsid w:val="000414E8"/>
    <w:rsid w:val="0004593A"/>
    <w:rsid w:val="00050A3E"/>
    <w:rsid w:val="00052A6F"/>
    <w:rsid w:val="00052E6D"/>
    <w:rsid w:val="00053F02"/>
    <w:rsid w:val="0005612B"/>
    <w:rsid w:val="000574AB"/>
    <w:rsid w:val="0006147A"/>
    <w:rsid w:val="000635E7"/>
    <w:rsid w:val="000637F2"/>
    <w:rsid w:val="00065219"/>
    <w:rsid w:val="000775F8"/>
    <w:rsid w:val="00077F25"/>
    <w:rsid w:val="00080CF7"/>
    <w:rsid w:val="000851B2"/>
    <w:rsid w:val="00090589"/>
    <w:rsid w:val="00092566"/>
    <w:rsid w:val="000968F8"/>
    <w:rsid w:val="00097012"/>
    <w:rsid w:val="000973F1"/>
    <w:rsid w:val="00097CDD"/>
    <w:rsid w:val="000B032A"/>
    <w:rsid w:val="000B2DF7"/>
    <w:rsid w:val="000B3880"/>
    <w:rsid w:val="000B4BC2"/>
    <w:rsid w:val="000C39AD"/>
    <w:rsid w:val="000D7948"/>
    <w:rsid w:val="000D7C84"/>
    <w:rsid w:val="000E4E13"/>
    <w:rsid w:val="000E78F6"/>
    <w:rsid w:val="000F06B5"/>
    <w:rsid w:val="000F39E9"/>
    <w:rsid w:val="00104B45"/>
    <w:rsid w:val="00105D8B"/>
    <w:rsid w:val="00106C2B"/>
    <w:rsid w:val="0011342F"/>
    <w:rsid w:val="001202E9"/>
    <w:rsid w:val="0012454F"/>
    <w:rsid w:val="00126679"/>
    <w:rsid w:val="0012747A"/>
    <w:rsid w:val="00127C06"/>
    <w:rsid w:val="001342D6"/>
    <w:rsid w:val="00145149"/>
    <w:rsid w:val="0014773C"/>
    <w:rsid w:val="00151D49"/>
    <w:rsid w:val="00154505"/>
    <w:rsid w:val="001555EE"/>
    <w:rsid w:val="0017095F"/>
    <w:rsid w:val="0017365F"/>
    <w:rsid w:val="0017696D"/>
    <w:rsid w:val="001818B5"/>
    <w:rsid w:val="001848FC"/>
    <w:rsid w:val="001969C5"/>
    <w:rsid w:val="00197370"/>
    <w:rsid w:val="001A1D1E"/>
    <w:rsid w:val="001A6CDD"/>
    <w:rsid w:val="001B7B68"/>
    <w:rsid w:val="001C12EE"/>
    <w:rsid w:val="001C7B02"/>
    <w:rsid w:val="001C7E76"/>
    <w:rsid w:val="001E4DD4"/>
    <w:rsid w:val="001E69DC"/>
    <w:rsid w:val="001F169D"/>
    <w:rsid w:val="001F1DA1"/>
    <w:rsid w:val="00202119"/>
    <w:rsid w:val="00210CCE"/>
    <w:rsid w:val="00211631"/>
    <w:rsid w:val="0021195A"/>
    <w:rsid w:val="00211C38"/>
    <w:rsid w:val="00213383"/>
    <w:rsid w:val="00220250"/>
    <w:rsid w:val="00220DDA"/>
    <w:rsid w:val="002265EA"/>
    <w:rsid w:val="0022691B"/>
    <w:rsid w:val="00232163"/>
    <w:rsid w:val="002376F8"/>
    <w:rsid w:val="002408E4"/>
    <w:rsid w:val="00241591"/>
    <w:rsid w:val="002478D7"/>
    <w:rsid w:val="00250B4F"/>
    <w:rsid w:val="0025762F"/>
    <w:rsid w:val="00287649"/>
    <w:rsid w:val="00287E84"/>
    <w:rsid w:val="0029286C"/>
    <w:rsid w:val="0029300E"/>
    <w:rsid w:val="002A7BC0"/>
    <w:rsid w:val="002B0C3A"/>
    <w:rsid w:val="002B2116"/>
    <w:rsid w:val="002B2D9B"/>
    <w:rsid w:val="002B5016"/>
    <w:rsid w:val="002B7F4D"/>
    <w:rsid w:val="002C285C"/>
    <w:rsid w:val="002C3BFE"/>
    <w:rsid w:val="002C7BE4"/>
    <w:rsid w:val="002D0CBC"/>
    <w:rsid w:val="002D2E68"/>
    <w:rsid w:val="002D417D"/>
    <w:rsid w:val="002D672A"/>
    <w:rsid w:val="002D6808"/>
    <w:rsid w:val="002E78A0"/>
    <w:rsid w:val="002F2687"/>
    <w:rsid w:val="002F3CD7"/>
    <w:rsid w:val="002F48E1"/>
    <w:rsid w:val="002F4F3B"/>
    <w:rsid w:val="002F758E"/>
    <w:rsid w:val="003059EB"/>
    <w:rsid w:val="003116AC"/>
    <w:rsid w:val="00315567"/>
    <w:rsid w:val="003267DB"/>
    <w:rsid w:val="00330144"/>
    <w:rsid w:val="00346245"/>
    <w:rsid w:val="003512DF"/>
    <w:rsid w:val="00355419"/>
    <w:rsid w:val="00356267"/>
    <w:rsid w:val="00356BAD"/>
    <w:rsid w:val="003605B4"/>
    <w:rsid w:val="003627AC"/>
    <w:rsid w:val="00366914"/>
    <w:rsid w:val="003755CB"/>
    <w:rsid w:val="00383F85"/>
    <w:rsid w:val="003A3026"/>
    <w:rsid w:val="003A306C"/>
    <w:rsid w:val="003A7DE7"/>
    <w:rsid w:val="003B1006"/>
    <w:rsid w:val="003B1C91"/>
    <w:rsid w:val="003B25E0"/>
    <w:rsid w:val="003C4965"/>
    <w:rsid w:val="003C5F11"/>
    <w:rsid w:val="003D6401"/>
    <w:rsid w:val="003E1863"/>
    <w:rsid w:val="003E5F65"/>
    <w:rsid w:val="003F023F"/>
    <w:rsid w:val="0041599A"/>
    <w:rsid w:val="00415E46"/>
    <w:rsid w:val="0041606D"/>
    <w:rsid w:val="00416962"/>
    <w:rsid w:val="004348CC"/>
    <w:rsid w:val="00440127"/>
    <w:rsid w:val="00442069"/>
    <w:rsid w:val="00446A6F"/>
    <w:rsid w:val="00450336"/>
    <w:rsid w:val="00450DBF"/>
    <w:rsid w:val="004567A4"/>
    <w:rsid w:val="00463B50"/>
    <w:rsid w:val="004658FF"/>
    <w:rsid w:val="00474ED7"/>
    <w:rsid w:val="004756E1"/>
    <w:rsid w:val="00475F5A"/>
    <w:rsid w:val="0048008A"/>
    <w:rsid w:val="00483E94"/>
    <w:rsid w:val="00484120"/>
    <w:rsid w:val="004853A0"/>
    <w:rsid w:val="0049250B"/>
    <w:rsid w:val="00496B5F"/>
    <w:rsid w:val="004A29A6"/>
    <w:rsid w:val="004A2B82"/>
    <w:rsid w:val="004A2E10"/>
    <w:rsid w:val="004B17FF"/>
    <w:rsid w:val="004B1BA0"/>
    <w:rsid w:val="004B4115"/>
    <w:rsid w:val="004B6CEE"/>
    <w:rsid w:val="004C2443"/>
    <w:rsid w:val="004C498F"/>
    <w:rsid w:val="004C5D29"/>
    <w:rsid w:val="004C681A"/>
    <w:rsid w:val="004D4209"/>
    <w:rsid w:val="004D4D8A"/>
    <w:rsid w:val="004E42F7"/>
    <w:rsid w:val="004F68EE"/>
    <w:rsid w:val="005038D5"/>
    <w:rsid w:val="00511BA4"/>
    <w:rsid w:val="005149E7"/>
    <w:rsid w:val="005232D6"/>
    <w:rsid w:val="005333CC"/>
    <w:rsid w:val="005363F1"/>
    <w:rsid w:val="00540429"/>
    <w:rsid w:val="00541DF4"/>
    <w:rsid w:val="00544459"/>
    <w:rsid w:val="0055007C"/>
    <w:rsid w:val="00554922"/>
    <w:rsid w:val="00555282"/>
    <w:rsid w:val="005612CC"/>
    <w:rsid w:val="00563029"/>
    <w:rsid w:val="00567D12"/>
    <w:rsid w:val="00572AAC"/>
    <w:rsid w:val="005757BF"/>
    <w:rsid w:val="00576062"/>
    <w:rsid w:val="0058591E"/>
    <w:rsid w:val="0059559F"/>
    <w:rsid w:val="005A49FF"/>
    <w:rsid w:val="005A7634"/>
    <w:rsid w:val="005C0447"/>
    <w:rsid w:val="005C739F"/>
    <w:rsid w:val="005C73CA"/>
    <w:rsid w:val="005C791C"/>
    <w:rsid w:val="005D4768"/>
    <w:rsid w:val="005E2CAB"/>
    <w:rsid w:val="005E429E"/>
    <w:rsid w:val="005E5E58"/>
    <w:rsid w:val="005F09A4"/>
    <w:rsid w:val="00601383"/>
    <w:rsid w:val="00601ED4"/>
    <w:rsid w:val="006030BC"/>
    <w:rsid w:val="00612866"/>
    <w:rsid w:val="00616EB5"/>
    <w:rsid w:val="006269D4"/>
    <w:rsid w:val="006327D8"/>
    <w:rsid w:val="0064070A"/>
    <w:rsid w:val="0064241D"/>
    <w:rsid w:val="00643A01"/>
    <w:rsid w:val="00654439"/>
    <w:rsid w:val="006574D2"/>
    <w:rsid w:val="00657983"/>
    <w:rsid w:val="006617BF"/>
    <w:rsid w:val="00664B2F"/>
    <w:rsid w:val="006676D4"/>
    <w:rsid w:val="00672F75"/>
    <w:rsid w:val="00674902"/>
    <w:rsid w:val="00675535"/>
    <w:rsid w:val="00681359"/>
    <w:rsid w:val="0068783A"/>
    <w:rsid w:val="00696262"/>
    <w:rsid w:val="006B0488"/>
    <w:rsid w:val="006C3A4F"/>
    <w:rsid w:val="006C4845"/>
    <w:rsid w:val="006D6BC1"/>
    <w:rsid w:val="006E1E9A"/>
    <w:rsid w:val="006E2BFC"/>
    <w:rsid w:val="006E428E"/>
    <w:rsid w:val="006E5C57"/>
    <w:rsid w:val="006F22A5"/>
    <w:rsid w:val="00702C73"/>
    <w:rsid w:val="00713394"/>
    <w:rsid w:val="007209B2"/>
    <w:rsid w:val="007216C8"/>
    <w:rsid w:val="00721D74"/>
    <w:rsid w:val="00724677"/>
    <w:rsid w:val="0072565D"/>
    <w:rsid w:val="00725AC2"/>
    <w:rsid w:val="007266FA"/>
    <w:rsid w:val="00732880"/>
    <w:rsid w:val="007416B9"/>
    <w:rsid w:val="007422FD"/>
    <w:rsid w:val="00743E46"/>
    <w:rsid w:val="00747C45"/>
    <w:rsid w:val="007547D4"/>
    <w:rsid w:val="00756FDB"/>
    <w:rsid w:val="007665BF"/>
    <w:rsid w:val="007757CE"/>
    <w:rsid w:val="00775800"/>
    <w:rsid w:val="0079180E"/>
    <w:rsid w:val="007950CC"/>
    <w:rsid w:val="0079538B"/>
    <w:rsid w:val="007961B8"/>
    <w:rsid w:val="007A4828"/>
    <w:rsid w:val="007B093D"/>
    <w:rsid w:val="007B1DA2"/>
    <w:rsid w:val="007B2069"/>
    <w:rsid w:val="007C04A1"/>
    <w:rsid w:val="007C21FA"/>
    <w:rsid w:val="007D1679"/>
    <w:rsid w:val="007D4351"/>
    <w:rsid w:val="007D7019"/>
    <w:rsid w:val="007E18DB"/>
    <w:rsid w:val="007E6F1C"/>
    <w:rsid w:val="007E7E33"/>
    <w:rsid w:val="00804C69"/>
    <w:rsid w:val="0080711D"/>
    <w:rsid w:val="008155CD"/>
    <w:rsid w:val="00816FD5"/>
    <w:rsid w:val="00832B4C"/>
    <w:rsid w:val="00833325"/>
    <w:rsid w:val="00840A41"/>
    <w:rsid w:val="00842F3C"/>
    <w:rsid w:val="008436E3"/>
    <w:rsid w:val="008505D1"/>
    <w:rsid w:val="008526A1"/>
    <w:rsid w:val="00855158"/>
    <w:rsid w:val="00855427"/>
    <w:rsid w:val="00857EE8"/>
    <w:rsid w:val="00860416"/>
    <w:rsid w:val="0086464B"/>
    <w:rsid w:val="008647FC"/>
    <w:rsid w:val="00864CA8"/>
    <w:rsid w:val="00865AAA"/>
    <w:rsid w:val="00865E2D"/>
    <w:rsid w:val="00866C9D"/>
    <w:rsid w:val="00870887"/>
    <w:rsid w:val="00870E6C"/>
    <w:rsid w:val="00882ED9"/>
    <w:rsid w:val="00884486"/>
    <w:rsid w:val="0088688E"/>
    <w:rsid w:val="008871A9"/>
    <w:rsid w:val="008916BA"/>
    <w:rsid w:val="00892176"/>
    <w:rsid w:val="008A1DB7"/>
    <w:rsid w:val="008A403A"/>
    <w:rsid w:val="008A4C13"/>
    <w:rsid w:val="008C54A9"/>
    <w:rsid w:val="008E67C3"/>
    <w:rsid w:val="008F589F"/>
    <w:rsid w:val="008F76A9"/>
    <w:rsid w:val="00900DBF"/>
    <w:rsid w:val="009048B9"/>
    <w:rsid w:val="00904E91"/>
    <w:rsid w:val="00907029"/>
    <w:rsid w:val="00907C79"/>
    <w:rsid w:val="009214DC"/>
    <w:rsid w:val="00924038"/>
    <w:rsid w:val="00926EE7"/>
    <w:rsid w:val="00927027"/>
    <w:rsid w:val="0093293B"/>
    <w:rsid w:val="009344BA"/>
    <w:rsid w:val="00935C80"/>
    <w:rsid w:val="00947F78"/>
    <w:rsid w:val="00953234"/>
    <w:rsid w:val="00961EAF"/>
    <w:rsid w:val="0096278F"/>
    <w:rsid w:val="00967C4C"/>
    <w:rsid w:val="009726E1"/>
    <w:rsid w:val="00977591"/>
    <w:rsid w:val="00980E75"/>
    <w:rsid w:val="009836AF"/>
    <w:rsid w:val="009930A1"/>
    <w:rsid w:val="00994BE0"/>
    <w:rsid w:val="00995D2E"/>
    <w:rsid w:val="009A25B1"/>
    <w:rsid w:val="009A2B36"/>
    <w:rsid w:val="009A4608"/>
    <w:rsid w:val="009A69E3"/>
    <w:rsid w:val="009A6A57"/>
    <w:rsid w:val="009A70BF"/>
    <w:rsid w:val="009B1A15"/>
    <w:rsid w:val="009C0852"/>
    <w:rsid w:val="009C13CA"/>
    <w:rsid w:val="009C2FFD"/>
    <w:rsid w:val="009C32C6"/>
    <w:rsid w:val="009C665F"/>
    <w:rsid w:val="009D7E38"/>
    <w:rsid w:val="009E095B"/>
    <w:rsid w:val="009E1846"/>
    <w:rsid w:val="009E78FF"/>
    <w:rsid w:val="009F2684"/>
    <w:rsid w:val="009F616B"/>
    <w:rsid w:val="009F6186"/>
    <w:rsid w:val="009F73FF"/>
    <w:rsid w:val="00A01494"/>
    <w:rsid w:val="00A14C94"/>
    <w:rsid w:val="00A22FA9"/>
    <w:rsid w:val="00A25024"/>
    <w:rsid w:val="00A35F8F"/>
    <w:rsid w:val="00A41377"/>
    <w:rsid w:val="00A4263D"/>
    <w:rsid w:val="00A509B8"/>
    <w:rsid w:val="00A52AB9"/>
    <w:rsid w:val="00A605C6"/>
    <w:rsid w:val="00A60E8D"/>
    <w:rsid w:val="00A6210B"/>
    <w:rsid w:val="00A7323A"/>
    <w:rsid w:val="00A8209C"/>
    <w:rsid w:val="00A97798"/>
    <w:rsid w:val="00AA5213"/>
    <w:rsid w:val="00AA65A6"/>
    <w:rsid w:val="00AB6E23"/>
    <w:rsid w:val="00AC1D8E"/>
    <w:rsid w:val="00AC333A"/>
    <w:rsid w:val="00AC48FA"/>
    <w:rsid w:val="00AD0240"/>
    <w:rsid w:val="00AD4137"/>
    <w:rsid w:val="00B037BA"/>
    <w:rsid w:val="00B20139"/>
    <w:rsid w:val="00B218DA"/>
    <w:rsid w:val="00B324B9"/>
    <w:rsid w:val="00B342FA"/>
    <w:rsid w:val="00B416BE"/>
    <w:rsid w:val="00B44EC4"/>
    <w:rsid w:val="00B53E8B"/>
    <w:rsid w:val="00B57546"/>
    <w:rsid w:val="00B7526D"/>
    <w:rsid w:val="00B774D2"/>
    <w:rsid w:val="00B8015A"/>
    <w:rsid w:val="00B82A57"/>
    <w:rsid w:val="00BA2B06"/>
    <w:rsid w:val="00BA4DFD"/>
    <w:rsid w:val="00BB35AE"/>
    <w:rsid w:val="00BB4CD2"/>
    <w:rsid w:val="00BC03A1"/>
    <w:rsid w:val="00BC0D25"/>
    <w:rsid w:val="00BD2505"/>
    <w:rsid w:val="00BD3628"/>
    <w:rsid w:val="00BE592D"/>
    <w:rsid w:val="00BE71FA"/>
    <w:rsid w:val="00BF52B0"/>
    <w:rsid w:val="00BF5697"/>
    <w:rsid w:val="00C036D9"/>
    <w:rsid w:val="00C14CCC"/>
    <w:rsid w:val="00C21BF5"/>
    <w:rsid w:val="00C22C1C"/>
    <w:rsid w:val="00C271A3"/>
    <w:rsid w:val="00C33F2E"/>
    <w:rsid w:val="00C34936"/>
    <w:rsid w:val="00C34C14"/>
    <w:rsid w:val="00C355B9"/>
    <w:rsid w:val="00C401C4"/>
    <w:rsid w:val="00C41680"/>
    <w:rsid w:val="00C60A25"/>
    <w:rsid w:val="00C66C6D"/>
    <w:rsid w:val="00C67354"/>
    <w:rsid w:val="00C765C5"/>
    <w:rsid w:val="00C81F40"/>
    <w:rsid w:val="00C82479"/>
    <w:rsid w:val="00C867F0"/>
    <w:rsid w:val="00C93B08"/>
    <w:rsid w:val="00C97065"/>
    <w:rsid w:val="00CA06D8"/>
    <w:rsid w:val="00CA345A"/>
    <w:rsid w:val="00CB49FF"/>
    <w:rsid w:val="00CC02CF"/>
    <w:rsid w:val="00CC086A"/>
    <w:rsid w:val="00CC2D7F"/>
    <w:rsid w:val="00CC6737"/>
    <w:rsid w:val="00CD0F66"/>
    <w:rsid w:val="00CD290D"/>
    <w:rsid w:val="00CD2B36"/>
    <w:rsid w:val="00CD364B"/>
    <w:rsid w:val="00CE23B8"/>
    <w:rsid w:val="00CE50D7"/>
    <w:rsid w:val="00CF3D2B"/>
    <w:rsid w:val="00D00344"/>
    <w:rsid w:val="00D1754D"/>
    <w:rsid w:val="00D2223F"/>
    <w:rsid w:val="00D274A4"/>
    <w:rsid w:val="00D277AF"/>
    <w:rsid w:val="00D31163"/>
    <w:rsid w:val="00D31A21"/>
    <w:rsid w:val="00D320B1"/>
    <w:rsid w:val="00D33AFD"/>
    <w:rsid w:val="00D36489"/>
    <w:rsid w:val="00D42195"/>
    <w:rsid w:val="00D50704"/>
    <w:rsid w:val="00D56B7C"/>
    <w:rsid w:val="00D5760A"/>
    <w:rsid w:val="00D61410"/>
    <w:rsid w:val="00D62DC4"/>
    <w:rsid w:val="00D67A1D"/>
    <w:rsid w:val="00D715C7"/>
    <w:rsid w:val="00D8181D"/>
    <w:rsid w:val="00D968D8"/>
    <w:rsid w:val="00DA563D"/>
    <w:rsid w:val="00DA7277"/>
    <w:rsid w:val="00DB3627"/>
    <w:rsid w:val="00DB4724"/>
    <w:rsid w:val="00DC4746"/>
    <w:rsid w:val="00DC686F"/>
    <w:rsid w:val="00DE0522"/>
    <w:rsid w:val="00DE7149"/>
    <w:rsid w:val="00E018B6"/>
    <w:rsid w:val="00E0314C"/>
    <w:rsid w:val="00E1327B"/>
    <w:rsid w:val="00E1508F"/>
    <w:rsid w:val="00E25072"/>
    <w:rsid w:val="00E27240"/>
    <w:rsid w:val="00E27EDD"/>
    <w:rsid w:val="00E30B0C"/>
    <w:rsid w:val="00E310B9"/>
    <w:rsid w:val="00E32FEF"/>
    <w:rsid w:val="00E3419D"/>
    <w:rsid w:val="00E37E1B"/>
    <w:rsid w:val="00E4354D"/>
    <w:rsid w:val="00E562C0"/>
    <w:rsid w:val="00E672D6"/>
    <w:rsid w:val="00E76024"/>
    <w:rsid w:val="00E856A2"/>
    <w:rsid w:val="00E94B19"/>
    <w:rsid w:val="00E96884"/>
    <w:rsid w:val="00EA5435"/>
    <w:rsid w:val="00EA5F47"/>
    <w:rsid w:val="00EA7B2D"/>
    <w:rsid w:val="00EC79DE"/>
    <w:rsid w:val="00ED4ACE"/>
    <w:rsid w:val="00EF2DA7"/>
    <w:rsid w:val="00F26AA6"/>
    <w:rsid w:val="00F31012"/>
    <w:rsid w:val="00F31514"/>
    <w:rsid w:val="00F435AA"/>
    <w:rsid w:val="00F5738A"/>
    <w:rsid w:val="00F612D4"/>
    <w:rsid w:val="00F77F1D"/>
    <w:rsid w:val="00F81F07"/>
    <w:rsid w:val="00F85514"/>
    <w:rsid w:val="00F87CCB"/>
    <w:rsid w:val="00F94645"/>
    <w:rsid w:val="00FA1D06"/>
    <w:rsid w:val="00FA48C7"/>
    <w:rsid w:val="00FA569F"/>
    <w:rsid w:val="00FA7BD3"/>
    <w:rsid w:val="00FB73C1"/>
    <w:rsid w:val="00FC06A7"/>
    <w:rsid w:val="00FC608D"/>
    <w:rsid w:val="00FD3C01"/>
    <w:rsid w:val="00FE20B3"/>
    <w:rsid w:val="00FE37EE"/>
    <w:rsid w:val="00FF1050"/>
    <w:rsid w:val="00FF2A0B"/>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51E71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E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customStyle="1" w:styleId="Default">
    <w:name w:val="Default"/>
    <w:rsid w:val="00E1327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486765">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770441228">
      <w:bodyDiv w:val="1"/>
      <w:marLeft w:val="0"/>
      <w:marRight w:val="0"/>
      <w:marTop w:val="0"/>
      <w:marBottom w:val="0"/>
      <w:divBdr>
        <w:top w:val="none" w:sz="0" w:space="0" w:color="auto"/>
        <w:left w:val="none" w:sz="0" w:space="0" w:color="auto"/>
        <w:bottom w:val="none" w:sz="0" w:space="0" w:color="auto"/>
        <w:right w:val="none" w:sz="0" w:space="0" w:color="auto"/>
      </w:divBdr>
    </w:div>
    <w:div w:id="1085305096">
      <w:bodyDiv w:val="1"/>
      <w:marLeft w:val="0"/>
      <w:marRight w:val="0"/>
      <w:marTop w:val="0"/>
      <w:marBottom w:val="0"/>
      <w:divBdr>
        <w:top w:val="none" w:sz="0" w:space="0" w:color="auto"/>
        <w:left w:val="none" w:sz="0" w:space="0" w:color="auto"/>
        <w:bottom w:val="none" w:sz="0" w:space="0" w:color="auto"/>
        <w:right w:val="none" w:sz="0" w:space="0" w:color="auto"/>
      </w:divBdr>
    </w:div>
    <w:div w:id="1097478235">
      <w:bodyDiv w:val="1"/>
      <w:marLeft w:val="0"/>
      <w:marRight w:val="0"/>
      <w:marTop w:val="0"/>
      <w:marBottom w:val="0"/>
      <w:divBdr>
        <w:top w:val="none" w:sz="0" w:space="0" w:color="auto"/>
        <w:left w:val="none" w:sz="0" w:space="0" w:color="auto"/>
        <w:bottom w:val="none" w:sz="0" w:space="0" w:color="auto"/>
        <w:right w:val="none" w:sz="0" w:space="0" w:color="auto"/>
      </w:divBdr>
    </w:div>
    <w:div w:id="1164971140">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78403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14:paraId="2F468556" w14:textId="77777777"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14:paraId="2F468557" w14:textId="77777777"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90121"/>
    <w:rsid w:val="00021F89"/>
    <w:rsid w:val="00127222"/>
    <w:rsid w:val="00190AF4"/>
    <w:rsid w:val="001E0360"/>
    <w:rsid w:val="00223FA3"/>
    <w:rsid w:val="002A288F"/>
    <w:rsid w:val="002F052A"/>
    <w:rsid w:val="003218D0"/>
    <w:rsid w:val="00350176"/>
    <w:rsid w:val="003840F0"/>
    <w:rsid w:val="004B0265"/>
    <w:rsid w:val="004E2329"/>
    <w:rsid w:val="00506932"/>
    <w:rsid w:val="0053654E"/>
    <w:rsid w:val="00632A7E"/>
    <w:rsid w:val="00632AB6"/>
    <w:rsid w:val="00730B33"/>
    <w:rsid w:val="007339FD"/>
    <w:rsid w:val="00772B2A"/>
    <w:rsid w:val="007A7CF9"/>
    <w:rsid w:val="007C672A"/>
    <w:rsid w:val="007D4368"/>
    <w:rsid w:val="00822666"/>
    <w:rsid w:val="00823ECC"/>
    <w:rsid w:val="00866C97"/>
    <w:rsid w:val="008D5710"/>
    <w:rsid w:val="009017AE"/>
    <w:rsid w:val="00947652"/>
    <w:rsid w:val="009C542D"/>
    <w:rsid w:val="00A64A89"/>
    <w:rsid w:val="00A874AA"/>
    <w:rsid w:val="00A95183"/>
    <w:rsid w:val="00AB4AF7"/>
    <w:rsid w:val="00AD7C4F"/>
    <w:rsid w:val="00B445F5"/>
    <w:rsid w:val="00B65404"/>
    <w:rsid w:val="00BC3ED8"/>
    <w:rsid w:val="00BC5EDA"/>
    <w:rsid w:val="00BD40CB"/>
    <w:rsid w:val="00C239F8"/>
    <w:rsid w:val="00C90121"/>
    <w:rsid w:val="00CA344F"/>
    <w:rsid w:val="00D1676E"/>
    <w:rsid w:val="00D64DDA"/>
    <w:rsid w:val="00DC0246"/>
    <w:rsid w:val="00E05204"/>
    <w:rsid w:val="00E25A94"/>
    <w:rsid w:val="00E331E4"/>
    <w:rsid w:val="00E6518A"/>
    <w:rsid w:val="00F000BF"/>
    <w:rsid w:val="00F5143B"/>
    <w:rsid w:val="00F540AB"/>
    <w:rsid w:val="00F915BA"/>
    <w:rsid w:val="00FE2A6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468556"/>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4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436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3ACBA487486941868D3C34D7BF2683" ma:contentTypeVersion="0" ma:contentTypeDescription="Create a new document." ma:contentTypeScope="" ma:versionID="5080e1f1a869efdf9fbd8d2508342a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77A40-0772-42B6-ABA5-6BEA3D9F4E7A}">
  <ds:schemaRefs>
    <ds:schemaRef ds:uri="http://purl.org/dc/dcmitype/"/>
    <ds:schemaRef ds:uri="http://schemas.microsoft.com/office/2006/documentManagement/types"/>
    <ds:schemaRef ds:uri="http://schemas.microsoft.com/office/infopath/2007/PartnerControls"/>
    <ds:schemaRef ds:uri="http://purl.org/dc/terms/"/>
    <ds:schemaRef ds:uri="http://schemas.microsoft.com/office/2006/metadata/properties"/>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5067CCE1-846C-4730-BBC6-F4A74B2427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6CC56F8-BC2F-4BD6-ADF7-7B1D58A98EE4}">
  <ds:schemaRefs>
    <ds:schemaRef ds:uri="http://schemas.microsoft.com/sharepoint/v3/contenttype/forms"/>
  </ds:schemaRefs>
</ds:datastoreItem>
</file>

<file path=customXml/itemProps4.xml><?xml version="1.0" encoding="utf-8"?>
<ds:datastoreItem xmlns:ds="http://schemas.openxmlformats.org/officeDocument/2006/customXml" ds:itemID="{BF4F0D09-18FA-45AD-8B35-C4F3F22DD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1377</TotalTime>
  <Pages>14</Pages>
  <Words>6302</Words>
  <Characters>35925</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Davis, Natalie</cp:lastModifiedBy>
  <cp:revision>118</cp:revision>
  <cp:lastPrinted>2013-11-27T20:25:00Z</cp:lastPrinted>
  <dcterms:created xsi:type="dcterms:W3CDTF">2013-06-19T12:50:00Z</dcterms:created>
  <dcterms:modified xsi:type="dcterms:W3CDTF">2013-12-05T21:40:00Z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0x010100DC3ACBA487486941868D3C34D7BF2683</vt:lpwstr>
  </property>
</Properties>
</file>