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630D296" w14:textId="77777777" w:rsidR="00496AF8" w:rsidRPr="001A6D05" w:rsidRDefault="007C1887" w:rsidP="001A196B">
      <w:pPr>
        <w:jc w:val="center"/>
        <w:rPr>
          <w:b/>
          <w:noProof/>
          <w:sz w:val="24"/>
          <w:szCs w:val="24"/>
        </w:rPr>
      </w:pPr>
      <w:r>
        <w:rPr>
          <w:b/>
          <w:smallCaps/>
          <w:noProof/>
          <w:sz w:val="24"/>
          <w:szCs w:val="24"/>
        </w:rPr>
        <w:t>N</w:t>
      </w:r>
      <w:r w:rsidR="002F20A7" w:rsidRPr="001A6D05">
        <w:rPr>
          <w:b/>
          <w:smallCaps/>
          <w:noProof/>
          <w:sz w:val="24"/>
          <w:szCs w:val="24"/>
        </w:rPr>
        <w:t>ational Quality Forum</w:t>
      </w:r>
      <w:r w:rsidR="002F20A7" w:rsidRPr="001A6D05">
        <w:rPr>
          <w:b/>
          <w:noProof/>
          <w:sz w:val="24"/>
          <w:szCs w:val="24"/>
        </w:rPr>
        <w:t>—</w:t>
      </w:r>
      <w:r w:rsidR="00496AF8" w:rsidRPr="001A6D05">
        <w:rPr>
          <w:b/>
          <w:noProof/>
          <w:sz w:val="24"/>
          <w:szCs w:val="24"/>
        </w:rPr>
        <w:t>Evidence (</w:t>
      </w:r>
      <w:r w:rsidR="00BE2295">
        <w:rPr>
          <w:b/>
          <w:noProof/>
          <w:sz w:val="24"/>
          <w:szCs w:val="24"/>
        </w:rPr>
        <w:t>subcrite</w:t>
      </w:r>
      <w:r w:rsidR="00617390">
        <w:rPr>
          <w:b/>
          <w:noProof/>
          <w:sz w:val="24"/>
          <w:szCs w:val="24"/>
        </w:rPr>
        <w:t>r</w:t>
      </w:r>
      <w:r w:rsidR="00BE2295">
        <w:rPr>
          <w:b/>
          <w:noProof/>
          <w:sz w:val="24"/>
          <w:szCs w:val="24"/>
        </w:rPr>
        <w:t xml:space="preserve">ion </w:t>
      </w:r>
      <w:r w:rsidR="00496AF8" w:rsidRPr="001A6D05">
        <w:rPr>
          <w:b/>
          <w:noProof/>
          <w:sz w:val="24"/>
          <w:szCs w:val="24"/>
        </w:rPr>
        <w:t>1</w:t>
      </w:r>
      <w:r w:rsidR="00B117D0">
        <w:rPr>
          <w:b/>
          <w:noProof/>
          <w:sz w:val="24"/>
          <w:szCs w:val="24"/>
        </w:rPr>
        <w:t>a</w:t>
      </w:r>
      <w:r w:rsidR="00496AF8" w:rsidRPr="001A6D05">
        <w:rPr>
          <w:b/>
          <w:noProof/>
          <w:sz w:val="24"/>
          <w:szCs w:val="24"/>
        </w:rPr>
        <w:t>)</w:t>
      </w:r>
      <w:r w:rsidR="002717C7" w:rsidRPr="001A6D05">
        <w:rPr>
          <w:b/>
          <w:noProof/>
          <w:sz w:val="24"/>
          <w:szCs w:val="24"/>
        </w:rPr>
        <w:t xml:space="preserve"> </w:t>
      </w:r>
    </w:p>
    <w:p w14:paraId="6A0B830E" w14:textId="77777777" w:rsidR="00496AF8" w:rsidRPr="00496AF8" w:rsidRDefault="00496AF8" w:rsidP="002E2177">
      <w:pPr>
        <w:ind w:left="0" w:firstLine="0"/>
        <w:rPr>
          <w:noProof/>
        </w:rPr>
      </w:pPr>
    </w:p>
    <w:p w14:paraId="56AFA3A0" w14:textId="4AFA96EB" w:rsidR="004F7D7E" w:rsidRPr="003B1CC5" w:rsidRDefault="004F7D7E" w:rsidP="002E2177">
      <w:pPr>
        <w:ind w:left="0" w:firstLine="0"/>
        <w:rPr>
          <w:b/>
          <w:noProof/>
        </w:rPr>
      </w:pPr>
      <w:r w:rsidRPr="003B1CC5">
        <w:rPr>
          <w:rFonts w:cstheme="minorHAnsi"/>
          <w:b/>
          <w:noProof/>
        </w:rPr>
        <w:t xml:space="preserve">Measure Number </w:t>
      </w:r>
      <w:r w:rsidRPr="003B1CC5">
        <w:rPr>
          <w:rFonts w:cstheme="minorHAnsi"/>
          <w:noProof/>
        </w:rPr>
        <w:t>(</w:t>
      </w:r>
      <w:r w:rsidRPr="003B1CC5">
        <w:rPr>
          <w:rFonts w:cstheme="minorHAnsi"/>
          <w:i/>
          <w:noProof/>
        </w:rPr>
        <w:t>if previously endorsed</w:t>
      </w:r>
      <w:r w:rsidRPr="003B1CC5">
        <w:rPr>
          <w:rFonts w:cstheme="minorHAnsi"/>
          <w:noProof/>
        </w:rPr>
        <w:t>)</w:t>
      </w:r>
      <w:r w:rsidRPr="003B1CC5">
        <w:rPr>
          <w:rFonts w:cstheme="minorHAnsi"/>
          <w:b/>
          <w:noProof/>
        </w:rPr>
        <w:t xml:space="preserve">: </w:t>
      </w:r>
      <w:sdt>
        <w:sdtPr>
          <w:rPr>
            <w:rStyle w:val="Style1"/>
          </w:rPr>
          <w:id w:val="1103681744"/>
          <w:placeholder>
            <w:docPart w:val="AB1B0578B87C4E9EA043F449B0E6989F"/>
          </w:placeholder>
        </w:sdtPr>
        <w:sdtEndPr>
          <w:rPr>
            <w:rStyle w:val="DefaultParagraphFont"/>
            <w:rFonts w:cstheme="minorHAnsi"/>
            <w:b/>
            <w:noProof/>
            <w:color w:val="auto"/>
          </w:rPr>
        </w:sdtEndPr>
        <w:sdtContent>
          <w:r w:rsidR="00D263D5">
            <w:rPr>
              <w:rStyle w:val="Style1"/>
            </w:rPr>
            <w:t>021</w:t>
          </w:r>
          <w:r w:rsidR="0034039B">
            <w:rPr>
              <w:rStyle w:val="Style1"/>
            </w:rPr>
            <w:t>5</w:t>
          </w:r>
        </w:sdtContent>
      </w:sdt>
    </w:p>
    <w:p w14:paraId="2B250E6A" w14:textId="7CA90154" w:rsidR="00496AF8" w:rsidRPr="003B1CC5" w:rsidRDefault="00496AF8" w:rsidP="002E2177">
      <w:pPr>
        <w:ind w:left="0" w:firstLine="0"/>
        <w:rPr>
          <w:noProof/>
        </w:rPr>
      </w:pPr>
      <w:r w:rsidRPr="003B1CC5">
        <w:rPr>
          <w:b/>
          <w:noProof/>
        </w:rPr>
        <w:t>Measure Title</w:t>
      </w:r>
      <w:r w:rsidRPr="003B1CC5">
        <w:rPr>
          <w:noProof/>
        </w:rPr>
        <w:t xml:space="preserve">:  </w:t>
      </w:r>
      <w:sdt>
        <w:sdtPr>
          <w:rPr>
            <w:rStyle w:val="Style1"/>
          </w:rPr>
          <w:id w:val="-882640736"/>
          <w:placeholder>
            <w:docPart w:val="61E91D4220034A64A72268AE9C6EBC95"/>
          </w:placeholder>
        </w:sdtPr>
        <w:sdtEndPr>
          <w:rPr>
            <w:rStyle w:val="DefaultParagraphFont"/>
            <w:noProof/>
            <w:color w:val="auto"/>
          </w:rPr>
        </w:sdtEndPr>
        <w:sdtContent>
          <w:r w:rsidR="00D263D5">
            <w:rPr>
              <w:rStyle w:val="Style1"/>
            </w:rPr>
            <w:t>Proportion</w:t>
          </w:r>
          <w:r w:rsidR="00B91DDC">
            <w:rPr>
              <w:rStyle w:val="Style1"/>
            </w:rPr>
            <w:t xml:space="preserve"> of patients </w:t>
          </w:r>
          <w:r w:rsidR="0034039B">
            <w:rPr>
              <w:rStyle w:val="Style1"/>
            </w:rPr>
            <w:t>who died from cancer not admitted to hospice</w:t>
          </w:r>
        </w:sdtContent>
      </w:sdt>
    </w:p>
    <w:p w14:paraId="47A6B174" w14:textId="77777777" w:rsidR="00E97E59" w:rsidRPr="003B1CC5" w:rsidRDefault="00E97E59" w:rsidP="002E2177">
      <w:pPr>
        <w:ind w:left="0" w:firstLine="0"/>
        <w:rPr>
          <w:b/>
          <w:noProof/>
        </w:rPr>
      </w:pPr>
      <w:r w:rsidRPr="003B1CC5">
        <w:rPr>
          <w:i/>
          <w:noProof/>
        </w:rPr>
        <w:t xml:space="preserve"> </w:t>
      </w:r>
      <w:r w:rsidR="00024526" w:rsidRPr="003B1CC5">
        <w:rPr>
          <w:b/>
          <w:noProof/>
        </w:rPr>
        <w:t xml:space="preserve">IF </w:t>
      </w:r>
      <w:r w:rsidR="00176E60" w:rsidRPr="003B1CC5">
        <w:rPr>
          <w:b/>
          <w:noProof/>
        </w:rPr>
        <w:t xml:space="preserve">the measure is </w:t>
      </w:r>
      <w:r w:rsidR="00024526" w:rsidRPr="003B1CC5">
        <w:rPr>
          <w:b/>
          <w:noProof/>
        </w:rPr>
        <w:t xml:space="preserve">a component in </w:t>
      </w:r>
      <w:r w:rsidR="00176E60" w:rsidRPr="003B1CC5">
        <w:rPr>
          <w:b/>
          <w:noProof/>
        </w:rPr>
        <w:t>a composite performance measure, provide the</w:t>
      </w:r>
      <w:r w:rsidR="008B652E" w:rsidRPr="003B1CC5">
        <w:rPr>
          <w:b/>
          <w:noProof/>
        </w:rPr>
        <w:t xml:space="preserve"> </w:t>
      </w:r>
      <w:r w:rsidR="00114848" w:rsidRPr="003B1CC5">
        <w:rPr>
          <w:b/>
          <w:noProof/>
        </w:rPr>
        <w:t xml:space="preserve">title of the </w:t>
      </w:r>
      <w:r w:rsidRPr="003B1CC5">
        <w:rPr>
          <w:b/>
          <w:noProof/>
        </w:rPr>
        <w:t>Compo</w:t>
      </w:r>
      <w:r w:rsidR="00736E0F" w:rsidRPr="003B1CC5">
        <w:rPr>
          <w:b/>
          <w:noProof/>
        </w:rPr>
        <w:t>site</w:t>
      </w:r>
      <w:r w:rsidRPr="003B1CC5">
        <w:rPr>
          <w:b/>
          <w:noProof/>
        </w:rPr>
        <w:t xml:space="preserve"> Measure </w:t>
      </w:r>
      <w:r w:rsidR="00114848" w:rsidRPr="003B1CC5">
        <w:rPr>
          <w:b/>
          <w:noProof/>
        </w:rPr>
        <w:t>here</w:t>
      </w:r>
      <w:r w:rsidRPr="003B1CC5">
        <w:rPr>
          <w:b/>
          <w:noProof/>
        </w:rPr>
        <w:t>:</w:t>
      </w:r>
      <w:r w:rsidRPr="003B1CC5">
        <w:rPr>
          <w:noProof/>
        </w:rPr>
        <w:t xml:space="preserve"> </w:t>
      </w:r>
      <w:sdt>
        <w:sdtPr>
          <w:rPr>
            <w:rStyle w:val="Style1"/>
          </w:rPr>
          <w:id w:val="474719354"/>
          <w:placeholder>
            <w:docPart w:val="8924E7CB4D5C4CC4905BEA5FE80343E5"/>
          </w:placeholder>
          <w:showingPlcHdr/>
        </w:sdtPr>
        <w:sdtEndPr>
          <w:rPr>
            <w:rStyle w:val="DefaultParagraphFont"/>
            <w:noProof/>
            <w:color w:val="auto"/>
          </w:rPr>
        </w:sdtEndPr>
        <w:sdtContent>
          <w:r w:rsidRPr="003B1CC5">
            <w:rPr>
              <w:rStyle w:val="PlaceholderText"/>
              <w:rFonts w:cstheme="minorHAnsi"/>
              <w:color w:val="A6A6A6" w:themeColor="background1" w:themeShade="A6"/>
            </w:rPr>
            <w:t xml:space="preserve">Click here to enter </w:t>
          </w:r>
          <w:r w:rsidR="008B652E" w:rsidRPr="003B1CC5">
            <w:rPr>
              <w:rStyle w:val="PlaceholderText"/>
              <w:rFonts w:cstheme="minorHAnsi"/>
              <w:color w:val="A6A6A6" w:themeColor="background1" w:themeShade="A6"/>
            </w:rPr>
            <w:t xml:space="preserve">composite </w:t>
          </w:r>
          <w:r w:rsidRPr="003B1CC5">
            <w:rPr>
              <w:rStyle w:val="PlaceholderText"/>
              <w:rFonts w:cstheme="minorHAnsi"/>
              <w:color w:val="A6A6A6" w:themeColor="background1" w:themeShade="A6"/>
            </w:rPr>
            <w:t>measure</w:t>
          </w:r>
          <w:r w:rsidR="004F7D7E" w:rsidRPr="003B1CC5">
            <w:rPr>
              <w:rStyle w:val="PlaceholderText"/>
              <w:rFonts w:cstheme="minorHAnsi"/>
              <w:color w:val="A6A6A6" w:themeColor="background1" w:themeShade="A6"/>
            </w:rPr>
            <w:t xml:space="preserve"> #/</w:t>
          </w:r>
          <w:r w:rsidRPr="003B1CC5">
            <w:rPr>
              <w:rStyle w:val="PlaceholderText"/>
              <w:rFonts w:cstheme="minorHAnsi"/>
              <w:color w:val="A6A6A6" w:themeColor="background1" w:themeShade="A6"/>
            </w:rPr>
            <w:t xml:space="preserve"> title</w:t>
          </w:r>
        </w:sdtContent>
      </w:sdt>
    </w:p>
    <w:p w14:paraId="60F28AC7" w14:textId="77777777" w:rsidR="00114848" w:rsidRPr="003B1CC5" w:rsidRDefault="00114848" w:rsidP="002E2177">
      <w:pPr>
        <w:ind w:left="0" w:firstLine="0"/>
        <w:rPr>
          <w:b/>
          <w:noProof/>
        </w:rPr>
      </w:pPr>
    </w:p>
    <w:p w14:paraId="53C2D3C0" w14:textId="4FAE90B5" w:rsidR="00496AF8" w:rsidRPr="003B1CC5" w:rsidRDefault="00496AF8" w:rsidP="002E2177">
      <w:pPr>
        <w:ind w:left="0" w:firstLine="0"/>
        <w:rPr>
          <w:rStyle w:val="Style2"/>
        </w:rPr>
      </w:pPr>
      <w:r w:rsidRPr="003B1CC5">
        <w:rPr>
          <w:b/>
          <w:noProof/>
        </w:rPr>
        <w:t>Date of Submission</w:t>
      </w:r>
      <w:r w:rsidRPr="003B1CC5">
        <w:rPr>
          <w:noProof/>
        </w:rPr>
        <w:t xml:space="preserve">:  </w:t>
      </w:r>
      <w:sdt>
        <w:sdtPr>
          <w:rPr>
            <w:rStyle w:val="Style2"/>
          </w:rPr>
          <w:id w:val="-1689821638"/>
          <w:placeholder>
            <w:docPart w:val="6A100845774148B09AFD987423307E3B"/>
          </w:placeholder>
          <w:date w:fullDate="2016-02-29T00:00:00Z">
            <w:dateFormat w:val="M/d/yyyy"/>
            <w:lid w:val="en-US"/>
            <w:storeMappedDataAs w:val="dateTime"/>
            <w:calendar w:val="gregorian"/>
          </w:date>
        </w:sdtPr>
        <w:sdtEndPr>
          <w:rPr>
            <w:rStyle w:val="DefaultParagraphFont"/>
            <w:noProof/>
            <w:color w:val="auto"/>
            <w:u w:val="none"/>
          </w:rPr>
        </w:sdtEndPr>
        <w:sdtContent>
          <w:r w:rsidR="00D263D5">
            <w:rPr>
              <w:rStyle w:val="Style2"/>
            </w:rPr>
            <w:t>2/29/2016</w:t>
          </w:r>
        </w:sdtContent>
      </w:sdt>
    </w:p>
    <w:p w14:paraId="74425652" w14:textId="77777777" w:rsidR="00176E60" w:rsidRPr="003B1CC5" w:rsidRDefault="00176E60" w:rsidP="002E2177">
      <w:pPr>
        <w:ind w:left="0" w:firstLine="0"/>
        <w:rPr>
          <w:rStyle w:val="Style2"/>
        </w:rPr>
      </w:pPr>
    </w:p>
    <w:tbl>
      <w:tblPr>
        <w:tblStyle w:val="TableGrid"/>
        <w:tblW w:w="5500" w:type="pct"/>
        <w:jc w:val="center"/>
        <w:tblLook w:val="04A0" w:firstRow="1" w:lastRow="0" w:firstColumn="1" w:lastColumn="0" w:noHBand="0" w:noVBand="1"/>
      </w:tblPr>
      <w:tblGrid>
        <w:gridCol w:w="10534"/>
      </w:tblGrid>
      <w:tr w:rsidR="00496AF8" w:rsidRPr="003B1CC5" w14:paraId="4F6F303E" w14:textId="77777777" w:rsidTr="00176E60">
        <w:trPr>
          <w:jc w:val="center"/>
        </w:trPr>
        <w:tc>
          <w:tcPr>
            <w:tcW w:w="9576" w:type="dxa"/>
          </w:tcPr>
          <w:p w14:paraId="2FF6855F" w14:textId="77777777" w:rsidR="00114848" w:rsidRPr="003B1CC5" w:rsidRDefault="00114848" w:rsidP="00114848">
            <w:pPr>
              <w:pStyle w:val="CommentText"/>
              <w:ind w:left="0" w:firstLine="0"/>
              <w:rPr>
                <w:b/>
                <w:i/>
                <w:sz w:val="22"/>
                <w:szCs w:val="22"/>
              </w:rPr>
            </w:pPr>
            <w:r w:rsidRPr="003B1CC5">
              <w:rPr>
                <w:rFonts w:cstheme="minorHAnsi"/>
                <w:b/>
                <w:noProof/>
                <w:sz w:val="22"/>
                <w:szCs w:val="22"/>
              </w:rPr>
              <w:t>Instructions</w:t>
            </w:r>
          </w:p>
          <w:p w14:paraId="1F675179" w14:textId="77777777" w:rsidR="00024526" w:rsidRPr="003B1CC5" w:rsidRDefault="00024526" w:rsidP="00024526">
            <w:pPr>
              <w:pStyle w:val="CommentText"/>
              <w:numPr>
                <w:ilvl w:val="0"/>
                <w:numId w:val="5"/>
              </w:numPr>
              <w:rPr>
                <w:i/>
                <w:sz w:val="22"/>
                <w:szCs w:val="22"/>
              </w:rPr>
            </w:pPr>
            <w:r w:rsidRPr="003B1CC5">
              <w:rPr>
                <w:i/>
                <w:sz w:val="22"/>
                <w:szCs w:val="22"/>
              </w:rPr>
              <w:t xml:space="preserve">For composite performance measures:  </w:t>
            </w:r>
          </w:p>
          <w:p w14:paraId="59AD5F21" w14:textId="77777777" w:rsidR="00024526" w:rsidRPr="003B1CC5" w:rsidRDefault="00024526" w:rsidP="00A421D4">
            <w:pPr>
              <w:pStyle w:val="CommentText"/>
              <w:numPr>
                <w:ilvl w:val="1"/>
                <w:numId w:val="5"/>
              </w:numPr>
              <w:ind w:left="792"/>
              <w:rPr>
                <w:i/>
                <w:sz w:val="22"/>
                <w:szCs w:val="22"/>
              </w:rPr>
            </w:pPr>
            <w:r w:rsidRPr="003B1CC5">
              <w:rPr>
                <w:i/>
                <w:sz w:val="22"/>
                <w:szCs w:val="22"/>
              </w:rPr>
              <w:t xml:space="preserve"> A separate evidence form is required for each component measure unless several components were studied together.</w:t>
            </w:r>
          </w:p>
          <w:p w14:paraId="6B275C76" w14:textId="77777777" w:rsidR="00024526" w:rsidRPr="003B1CC5" w:rsidRDefault="00024526" w:rsidP="00A421D4">
            <w:pPr>
              <w:pStyle w:val="CommentText"/>
              <w:numPr>
                <w:ilvl w:val="1"/>
                <w:numId w:val="5"/>
              </w:numPr>
              <w:ind w:left="792"/>
              <w:rPr>
                <w:i/>
                <w:sz w:val="22"/>
                <w:szCs w:val="22"/>
              </w:rPr>
            </w:pPr>
            <w:r w:rsidRPr="003B1CC5">
              <w:rPr>
                <w:i/>
                <w:sz w:val="22"/>
                <w:szCs w:val="22"/>
              </w:rPr>
              <w:t xml:space="preserve"> If a component measure is submitted as an individual performance measure, attach the evidence form to the individual measure submission.</w:t>
            </w:r>
          </w:p>
          <w:p w14:paraId="60131526" w14:textId="77777777" w:rsidR="002F20A7" w:rsidRPr="003B1CC5" w:rsidRDefault="002F20A7" w:rsidP="00024526">
            <w:pPr>
              <w:pStyle w:val="ListParagraph"/>
              <w:numPr>
                <w:ilvl w:val="0"/>
                <w:numId w:val="5"/>
              </w:numPr>
              <w:spacing w:after="0" w:line="240" w:lineRule="auto"/>
            </w:pPr>
            <w:r w:rsidRPr="003B1CC5">
              <w:t xml:space="preserve">Respond to </w:t>
            </w:r>
            <w:r w:rsidR="00440687" w:rsidRPr="003B1CC5">
              <w:rPr>
                <w:u w:val="single"/>
              </w:rPr>
              <w:t>all</w:t>
            </w:r>
            <w:r w:rsidR="00440687" w:rsidRPr="003B1CC5">
              <w:t xml:space="preserve"> </w:t>
            </w:r>
            <w:r w:rsidRPr="003B1CC5">
              <w:t xml:space="preserve">questions </w:t>
            </w:r>
            <w:r w:rsidR="00440687" w:rsidRPr="003B1CC5">
              <w:t xml:space="preserve">as instructed </w:t>
            </w:r>
            <w:r w:rsidRPr="003B1CC5">
              <w:t>with answers imm</w:t>
            </w:r>
            <w:r w:rsidR="000A0810" w:rsidRPr="003B1CC5">
              <w:t>ediately following the question</w:t>
            </w:r>
            <w:r w:rsidRPr="003B1CC5">
              <w:t>.</w:t>
            </w:r>
            <w:r w:rsidR="008B652E" w:rsidRPr="003B1CC5">
              <w:t xml:space="preserve"> All information needed to demonstrate meeting the </w:t>
            </w:r>
            <w:r w:rsidR="008B652E" w:rsidRPr="003B1CC5">
              <w:rPr>
                <w:rFonts w:cstheme="minorHAnsi"/>
              </w:rPr>
              <w:t xml:space="preserve">evidence </w:t>
            </w:r>
            <w:r w:rsidR="00A13867" w:rsidRPr="003B1CC5">
              <w:rPr>
                <w:rFonts w:cstheme="minorHAnsi"/>
              </w:rPr>
              <w:t>sub</w:t>
            </w:r>
            <w:r w:rsidR="008B652E" w:rsidRPr="003B1CC5">
              <w:rPr>
                <w:rFonts w:cstheme="minorHAnsi"/>
              </w:rPr>
              <w:t>criterion (1a)</w:t>
            </w:r>
            <w:r w:rsidR="008B652E" w:rsidRPr="003B1CC5">
              <w:t xml:space="preserve"> must be in this form.  An appendix of </w:t>
            </w:r>
            <w:r w:rsidR="008B652E" w:rsidRPr="003B1CC5">
              <w:rPr>
                <w:i/>
              </w:rPr>
              <w:t>supplemental</w:t>
            </w:r>
            <w:r w:rsidR="008B652E" w:rsidRPr="003B1CC5">
              <w:t xml:space="preserve"> materials may be submitted, but there is no guarantee it will be reviewed.</w:t>
            </w:r>
          </w:p>
          <w:p w14:paraId="571F3D6D" w14:textId="77777777" w:rsidR="0015535B" w:rsidRPr="003B1CC5" w:rsidRDefault="0015535B" w:rsidP="00024526">
            <w:pPr>
              <w:pStyle w:val="ListParagraph"/>
              <w:numPr>
                <w:ilvl w:val="0"/>
                <w:numId w:val="5"/>
              </w:numPr>
              <w:spacing w:after="0" w:line="240" w:lineRule="auto"/>
            </w:pPr>
            <w:r w:rsidRPr="003B1CC5">
              <w:t>If yo</w:t>
            </w:r>
            <w:r w:rsidR="008B652E" w:rsidRPr="003B1CC5">
              <w:t>u are unable to check a</w:t>
            </w:r>
            <w:r w:rsidR="00114848" w:rsidRPr="003B1CC5">
              <w:t xml:space="preserve"> box, please highlight or </w:t>
            </w:r>
            <w:r w:rsidRPr="003B1CC5">
              <w:t>shade the box for your response.</w:t>
            </w:r>
          </w:p>
          <w:p w14:paraId="64846AA4" w14:textId="77777777" w:rsidR="00496AF8" w:rsidRPr="003B1CC5" w:rsidRDefault="002F20A7" w:rsidP="008B652E">
            <w:pPr>
              <w:pStyle w:val="ListParagraph"/>
              <w:numPr>
                <w:ilvl w:val="0"/>
                <w:numId w:val="5"/>
              </w:numPr>
              <w:spacing w:after="0" w:line="240" w:lineRule="auto"/>
            </w:pPr>
            <w:r w:rsidRPr="003B1CC5">
              <w:t xml:space="preserve">Maximum of </w:t>
            </w:r>
            <w:r w:rsidR="00235ADC" w:rsidRPr="003B1CC5">
              <w:t>10</w:t>
            </w:r>
            <w:r w:rsidR="00A421D4" w:rsidRPr="003B1CC5">
              <w:t xml:space="preserve"> pages (</w:t>
            </w:r>
            <w:r w:rsidR="00114848" w:rsidRPr="003B1CC5">
              <w:rPr>
                <w:i/>
              </w:rPr>
              <w:t>incudes questions/instructions</w:t>
            </w:r>
            <w:r w:rsidRPr="003B1CC5">
              <w:t>; minimum font size 11 pt</w:t>
            </w:r>
            <w:r w:rsidR="00114848" w:rsidRPr="003B1CC5">
              <w:t>; do not change margins).</w:t>
            </w:r>
            <w:r w:rsidR="0088371C" w:rsidRPr="003B1CC5">
              <w:t xml:space="preserve"> </w:t>
            </w:r>
            <w:r w:rsidR="009E37BD" w:rsidRPr="003B1CC5">
              <w:rPr>
                <w:b/>
                <w:i/>
              </w:rPr>
              <w:t xml:space="preserve">Contact </w:t>
            </w:r>
            <w:r w:rsidR="008B652E" w:rsidRPr="003B1CC5">
              <w:rPr>
                <w:b/>
                <w:i/>
              </w:rPr>
              <w:t xml:space="preserve">NQF </w:t>
            </w:r>
            <w:r w:rsidR="0014347E" w:rsidRPr="003B1CC5">
              <w:rPr>
                <w:b/>
                <w:i/>
              </w:rPr>
              <w:t>staff if more pages are needed</w:t>
            </w:r>
            <w:r w:rsidR="009E37BD" w:rsidRPr="003B1CC5">
              <w:rPr>
                <w:b/>
                <w:i/>
              </w:rPr>
              <w:t>.</w:t>
            </w:r>
          </w:p>
          <w:p w14:paraId="46FC12EF" w14:textId="77777777" w:rsidR="00496AF8" w:rsidRPr="003B1CC5" w:rsidRDefault="00457E46" w:rsidP="0014347E">
            <w:pPr>
              <w:pStyle w:val="ListParagraph"/>
              <w:numPr>
                <w:ilvl w:val="0"/>
                <w:numId w:val="5"/>
              </w:numPr>
              <w:spacing w:after="0" w:line="240" w:lineRule="auto"/>
              <w:rPr>
                <w:u w:val="single"/>
              </w:rPr>
            </w:pPr>
            <w:r w:rsidRPr="003B1CC5">
              <w:t xml:space="preserve">Contact NQF staff regarding questions. Check for resources at </w:t>
            </w:r>
            <w:hyperlink r:id="rId12" w:history="1">
              <w:r w:rsidRPr="003B1CC5">
                <w:rPr>
                  <w:rStyle w:val="Hyperlink"/>
                </w:rPr>
                <w:t>Submitting Standards webpage</w:t>
              </w:r>
            </w:hyperlink>
            <w:r w:rsidRPr="003B1CC5">
              <w:t>.</w:t>
            </w:r>
          </w:p>
        </w:tc>
      </w:tr>
    </w:tbl>
    <w:p w14:paraId="779A970F" w14:textId="77777777" w:rsidR="00176E60" w:rsidRPr="003B1CC5" w:rsidRDefault="00176E60" w:rsidP="00765156">
      <w:pPr>
        <w:ind w:left="0" w:firstLine="0"/>
      </w:pPr>
    </w:p>
    <w:tbl>
      <w:tblPr>
        <w:tblStyle w:val="TableGrid"/>
        <w:tblW w:w="5500" w:type="pct"/>
        <w:jc w:val="center"/>
        <w:tblLook w:val="04A0" w:firstRow="1" w:lastRow="0" w:firstColumn="1" w:lastColumn="0" w:noHBand="0" w:noVBand="1"/>
      </w:tblPr>
      <w:tblGrid>
        <w:gridCol w:w="10534"/>
      </w:tblGrid>
      <w:tr w:rsidR="00176E60" w:rsidRPr="003B1CC5" w14:paraId="7D7635D7" w14:textId="77777777" w:rsidTr="00176E60">
        <w:trPr>
          <w:jc w:val="center"/>
        </w:trPr>
        <w:tc>
          <w:tcPr>
            <w:tcW w:w="9576" w:type="dxa"/>
          </w:tcPr>
          <w:p w14:paraId="00A200CE" w14:textId="77777777" w:rsidR="008B652E" w:rsidRPr="003B1CC5" w:rsidRDefault="007573F0" w:rsidP="008B652E">
            <w:pPr>
              <w:ind w:left="0" w:firstLine="0"/>
              <w:rPr>
                <w:sz w:val="20"/>
                <w:szCs w:val="20"/>
              </w:rPr>
            </w:pPr>
            <w:r w:rsidRPr="003B1CC5">
              <w:rPr>
                <w:b/>
                <w:bCs/>
                <w:sz w:val="20"/>
                <w:szCs w:val="20"/>
                <w:u w:val="single"/>
              </w:rPr>
              <w:t>Note</w:t>
            </w:r>
            <w:r w:rsidRPr="003B1CC5">
              <w:rPr>
                <w:b/>
                <w:bCs/>
                <w:sz w:val="20"/>
                <w:szCs w:val="20"/>
              </w:rPr>
              <w:t xml:space="preserve">: </w:t>
            </w:r>
            <w:r w:rsidR="008B652E" w:rsidRPr="003B1CC5">
              <w:rPr>
                <w:b/>
                <w:bCs/>
                <w:sz w:val="20"/>
                <w:szCs w:val="20"/>
              </w:rPr>
              <w:t>The information provided in this form is intended to aid the Steering Committee and other stakeholders in understanding to what degree the evidence for this measure meets NQF’s evaluation criteria.</w:t>
            </w:r>
          </w:p>
          <w:p w14:paraId="6205971B" w14:textId="77777777" w:rsidR="008659ED" w:rsidRPr="003B1CC5" w:rsidRDefault="008659ED" w:rsidP="008659ED">
            <w:pPr>
              <w:ind w:left="90" w:hanging="90"/>
              <w:rPr>
                <w:sz w:val="20"/>
                <w:szCs w:val="20"/>
              </w:rPr>
            </w:pPr>
            <w:bookmarkStart w:id="0" w:name="Note2"/>
            <w:bookmarkEnd w:id="0"/>
          </w:p>
          <w:p w14:paraId="0B82D076" w14:textId="77777777" w:rsidR="008659ED" w:rsidRPr="003B1CC5" w:rsidRDefault="008659ED" w:rsidP="008659ED">
            <w:pPr>
              <w:pStyle w:val="Heading3"/>
              <w:rPr>
                <w:rFonts w:asciiTheme="minorHAnsi" w:hAnsiTheme="minorHAnsi"/>
                <w:sz w:val="20"/>
                <w:szCs w:val="20"/>
              </w:rPr>
            </w:pPr>
            <w:r w:rsidRPr="003B1CC5">
              <w:rPr>
                <w:rFonts w:asciiTheme="minorHAnsi" w:hAnsiTheme="minorHAnsi"/>
                <w:sz w:val="20"/>
                <w:szCs w:val="20"/>
              </w:rPr>
              <w:t xml:space="preserve">1a. Evidence to Support the Measure Focus  </w:t>
            </w:r>
          </w:p>
          <w:p w14:paraId="34840227" w14:textId="77777777" w:rsidR="008659ED" w:rsidRPr="003B1CC5" w:rsidRDefault="008659ED" w:rsidP="008659ED">
            <w:pPr>
              <w:rPr>
                <w:rFonts w:eastAsia="Calibri" w:cs="Calibri"/>
                <w:sz w:val="20"/>
                <w:szCs w:val="20"/>
              </w:rPr>
            </w:pPr>
            <w:r w:rsidRPr="003B1CC5">
              <w:rPr>
                <w:rFonts w:eastAsia="Calibri" w:cs="Calibri"/>
                <w:sz w:val="20"/>
                <w:szCs w:val="20"/>
              </w:rPr>
              <w:t xml:space="preserve">The measure focus is evidence-based, demonstrated as follows: </w:t>
            </w:r>
          </w:p>
          <w:p w14:paraId="4753705A" w14:textId="77777777" w:rsidR="008659ED" w:rsidRPr="003B1CC5" w:rsidRDefault="008659ED" w:rsidP="008659ED">
            <w:pPr>
              <w:numPr>
                <w:ilvl w:val="0"/>
                <w:numId w:val="7"/>
              </w:numPr>
              <w:rPr>
                <w:rFonts w:eastAsia="Calibri" w:cs="Calibri"/>
                <w:sz w:val="20"/>
                <w:szCs w:val="20"/>
              </w:rPr>
            </w:pPr>
            <w:r w:rsidRPr="003B1CC5">
              <w:rPr>
                <w:rFonts w:eastAsia="Calibri" w:cs="Calibri"/>
                <w:sz w:val="20"/>
                <w:szCs w:val="20"/>
                <w:u w:val="single"/>
              </w:rPr>
              <w:t xml:space="preserve">Health </w:t>
            </w:r>
            <w:r w:rsidRPr="003B1CC5">
              <w:rPr>
                <w:rFonts w:eastAsia="Calibri" w:cs="Calibri"/>
                <w:sz w:val="20"/>
                <w:szCs w:val="20"/>
              </w:rPr>
              <w:t>outcome</w:t>
            </w:r>
            <w:r w:rsidR="00CB1E41" w:rsidRPr="003B1CC5">
              <w:rPr>
                <w:rFonts w:eastAsia="Calibri" w:cs="Calibri"/>
                <w:color w:val="0000FF"/>
                <w:sz w:val="20"/>
                <w:szCs w:val="20"/>
              </w:rPr>
              <w:t xml:space="preserve">: </w:t>
            </w:r>
            <w:hyperlink w:anchor="Note3" w:history="1">
              <w:r w:rsidR="00CB1E41" w:rsidRPr="003B1CC5">
                <w:rPr>
                  <w:rStyle w:val="Hyperlink"/>
                  <w:rFonts w:eastAsia="Calibri" w:cs="Calibri"/>
                  <w:b/>
                  <w:sz w:val="20"/>
                  <w:szCs w:val="20"/>
                  <w:vertAlign w:val="superscript"/>
                </w:rPr>
                <w:t>3</w:t>
              </w:r>
            </w:hyperlink>
            <w:r w:rsidR="00CB1E41" w:rsidRPr="003B1CC5">
              <w:rPr>
                <w:rFonts w:eastAsia="Calibri" w:cs="Calibri"/>
                <w:color w:val="0000FF"/>
                <w:sz w:val="20"/>
                <w:szCs w:val="20"/>
              </w:rPr>
              <w:t xml:space="preserve"> </w:t>
            </w:r>
            <w:r w:rsidRPr="003B1CC5">
              <w:rPr>
                <w:rFonts w:eastAsia="Calibri" w:cs="Calibri"/>
                <w:sz w:val="20"/>
                <w:szCs w:val="20"/>
              </w:rPr>
              <w:t>a rationale supports the relationship of the health outcome to processes or structures of care. Applies to p</w:t>
            </w:r>
            <w:r w:rsidRPr="00A03301">
              <w:rPr>
                <w:rFonts w:eastAsia="Calibri" w:cs="Calibri"/>
                <w:sz w:val="20"/>
                <w:szCs w:val="20"/>
              </w:rPr>
              <w:t>atient</w:t>
            </w:r>
            <w:r w:rsidRPr="003B1CC5">
              <w:rPr>
                <w:rFonts w:eastAsia="Calibri" w:cs="Calibri"/>
                <w:sz w:val="20"/>
                <w:szCs w:val="20"/>
              </w:rPr>
              <w:t>-reported outcomes (PRO), including health-related quality of life/functional status, symptom/symptom burden, experience with care, health-related behavior.</w:t>
            </w:r>
          </w:p>
          <w:p w14:paraId="670A12E5" w14:textId="77777777" w:rsidR="008659ED" w:rsidRPr="003B1CC5" w:rsidRDefault="008659ED" w:rsidP="008659ED">
            <w:pPr>
              <w:numPr>
                <w:ilvl w:val="0"/>
                <w:numId w:val="7"/>
              </w:numPr>
              <w:rPr>
                <w:rFonts w:eastAsia="Calibri" w:cs="Calibri"/>
                <w:sz w:val="20"/>
                <w:szCs w:val="20"/>
              </w:rPr>
            </w:pPr>
            <w:r w:rsidRPr="003B1CC5">
              <w:rPr>
                <w:rFonts w:eastAsia="Calibri" w:cs="Calibri"/>
                <w:sz w:val="20"/>
                <w:szCs w:val="20"/>
                <w:u w:val="single"/>
              </w:rPr>
              <w:t>Intermediate clinical outcome</w:t>
            </w:r>
            <w:r w:rsidRPr="003B1CC5">
              <w:rPr>
                <w:rFonts w:eastAsia="Calibri" w:cs="Calibri"/>
                <w:sz w:val="20"/>
                <w:szCs w:val="20"/>
              </w:rPr>
              <w:t xml:space="preserve">: a systematic assessment and grading of the quantity, quality, and consistency of the body of evidence </w:t>
            </w:r>
            <w:hyperlink w:anchor="Note4" w:history="1">
              <w:r w:rsidRPr="003B1CC5">
                <w:rPr>
                  <w:rStyle w:val="Hyperlink"/>
                  <w:rFonts w:eastAsia="Calibri" w:cs="Calibri"/>
                  <w:b/>
                  <w:sz w:val="20"/>
                  <w:szCs w:val="20"/>
                  <w:vertAlign w:val="superscript"/>
                </w:rPr>
                <w:t>4</w:t>
              </w:r>
            </w:hyperlink>
            <w:r w:rsidRPr="003B1CC5">
              <w:rPr>
                <w:rFonts w:eastAsia="Calibri" w:cs="Calibri"/>
                <w:b/>
                <w:sz w:val="20"/>
                <w:szCs w:val="20"/>
                <w:vertAlign w:val="superscript"/>
              </w:rPr>
              <w:t xml:space="preserve"> </w:t>
            </w:r>
            <w:r w:rsidRPr="003B1CC5">
              <w:rPr>
                <w:rFonts w:eastAsia="Calibri" w:cs="Calibri"/>
                <w:bCs/>
                <w:sz w:val="20"/>
                <w:szCs w:val="20"/>
              </w:rPr>
              <w:t>that the measured intermediate clinical outcome leads to a desired health outcome.</w:t>
            </w:r>
          </w:p>
          <w:p w14:paraId="0883D21B" w14:textId="77777777" w:rsidR="008659ED" w:rsidRPr="003B1CC5" w:rsidRDefault="008659ED" w:rsidP="008659ED">
            <w:pPr>
              <w:numPr>
                <w:ilvl w:val="0"/>
                <w:numId w:val="7"/>
              </w:numPr>
              <w:rPr>
                <w:rFonts w:eastAsia="Calibri" w:cs="Calibri"/>
                <w:sz w:val="20"/>
                <w:szCs w:val="20"/>
              </w:rPr>
            </w:pPr>
            <w:r w:rsidRPr="003B1CC5">
              <w:rPr>
                <w:rFonts w:eastAsia="Calibri" w:cs="Calibri"/>
                <w:sz w:val="20"/>
                <w:szCs w:val="20"/>
                <w:u w:val="single"/>
              </w:rPr>
              <w:t>Process</w:t>
            </w:r>
            <w:r w:rsidRPr="003B1CC5">
              <w:rPr>
                <w:rFonts w:eastAsia="Calibri" w:cs="Calibri"/>
                <w:sz w:val="20"/>
                <w:szCs w:val="20"/>
              </w:rPr>
              <w:t xml:space="preserve">: </w:t>
            </w:r>
            <w:hyperlink w:anchor="Note5" w:history="1">
              <w:r w:rsidRPr="003B1CC5">
                <w:rPr>
                  <w:rStyle w:val="Hyperlink"/>
                  <w:rFonts w:eastAsia="Calibri" w:cs="Calibri"/>
                  <w:b/>
                  <w:sz w:val="20"/>
                  <w:szCs w:val="20"/>
                  <w:vertAlign w:val="superscript"/>
                </w:rPr>
                <w:t>5</w:t>
              </w:r>
            </w:hyperlink>
            <w:r w:rsidRPr="003B1CC5">
              <w:rPr>
                <w:rFonts w:eastAsia="Calibri" w:cs="Calibri"/>
                <w:sz w:val="20"/>
                <w:szCs w:val="20"/>
              </w:rPr>
              <w:t xml:space="preserve"> a systematic assessment and grading of the quantity, quality, and consistency of the body of evidence </w:t>
            </w:r>
            <w:hyperlink w:anchor="Note4" w:history="1">
              <w:r w:rsidR="00CB1E41" w:rsidRPr="003B1CC5">
                <w:rPr>
                  <w:rStyle w:val="Hyperlink"/>
                  <w:rFonts w:eastAsia="Calibri" w:cs="Calibri"/>
                  <w:b/>
                  <w:sz w:val="20"/>
                  <w:szCs w:val="20"/>
                  <w:vertAlign w:val="superscript"/>
                </w:rPr>
                <w:t>4</w:t>
              </w:r>
            </w:hyperlink>
            <w:r w:rsidRPr="003B1CC5">
              <w:rPr>
                <w:rFonts w:eastAsia="Calibri" w:cs="Calibri"/>
                <w:bCs/>
                <w:sz w:val="20"/>
                <w:szCs w:val="20"/>
              </w:rPr>
              <w:t xml:space="preserve"> that the measured process leads to a desired health outcome.</w:t>
            </w:r>
          </w:p>
          <w:p w14:paraId="44201366" w14:textId="77777777" w:rsidR="008659ED" w:rsidRPr="003B1CC5" w:rsidRDefault="008659ED" w:rsidP="00CB1E41">
            <w:pPr>
              <w:numPr>
                <w:ilvl w:val="0"/>
                <w:numId w:val="8"/>
              </w:numPr>
              <w:autoSpaceDE w:val="0"/>
              <w:autoSpaceDN w:val="0"/>
              <w:adjustRightInd w:val="0"/>
              <w:contextualSpacing/>
              <w:rPr>
                <w:sz w:val="20"/>
                <w:szCs w:val="20"/>
              </w:rPr>
            </w:pPr>
            <w:r w:rsidRPr="003B1CC5">
              <w:rPr>
                <w:rFonts w:eastAsia="Calibri" w:cs="Calibri"/>
                <w:sz w:val="20"/>
                <w:szCs w:val="20"/>
                <w:u w:val="single"/>
              </w:rPr>
              <w:t>Structure</w:t>
            </w:r>
            <w:r w:rsidRPr="003B1CC5">
              <w:rPr>
                <w:rFonts w:eastAsia="Calibri" w:cs="Calibri"/>
                <w:sz w:val="20"/>
                <w:szCs w:val="20"/>
              </w:rPr>
              <w:t xml:space="preserve">: a systematic assessment and grading of the quantity, quality, and consistency of the body of evidence </w:t>
            </w:r>
            <w:hyperlink w:anchor="Note4" w:history="1">
              <w:r w:rsidR="00CB1E41" w:rsidRPr="003B1CC5">
                <w:rPr>
                  <w:rStyle w:val="Hyperlink"/>
                  <w:rFonts w:eastAsia="Calibri" w:cs="Calibri"/>
                  <w:b/>
                  <w:sz w:val="20"/>
                  <w:szCs w:val="20"/>
                  <w:vertAlign w:val="superscript"/>
                </w:rPr>
                <w:t>4</w:t>
              </w:r>
            </w:hyperlink>
            <w:r w:rsidRPr="003B1CC5">
              <w:rPr>
                <w:rFonts w:eastAsia="Calibri" w:cs="Calibri"/>
                <w:b/>
                <w:sz w:val="20"/>
                <w:szCs w:val="20"/>
                <w:vertAlign w:val="superscript"/>
              </w:rPr>
              <w:t xml:space="preserve"> </w:t>
            </w:r>
            <w:r w:rsidRPr="003B1CC5">
              <w:rPr>
                <w:rFonts w:eastAsia="Calibri" w:cs="Calibri"/>
                <w:bCs/>
                <w:sz w:val="20"/>
                <w:szCs w:val="20"/>
              </w:rPr>
              <w:t xml:space="preserve"> that the measured structure leads to a desired health outcome.</w:t>
            </w:r>
          </w:p>
          <w:p w14:paraId="1D9515BC" w14:textId="77777777" w:rsidR="008659ED" w:rsidRPr="003B1CC5" w:rsidRDefault="008659ED" w:rsidP="00CB1E41">
            <w:pPr>
              <w:numPr>
                <w:ilvl w:val="0"/>
                <w:numId w:val="8"/>
              </w:numPr>
              <w:autoSpaceDE w:val="0"/>
              <w:autoSpaceDN w:val="0"/>
              <w:adjustRightInd w:val="0"/>
              <w:contextualSpacing/>
              <w:rPr>
                <w:sz w:val="20"/>
                <w:szCs w:val="20"/>
              </w:rPr>
            </w:pPr>
            <w:r w:rsidRPr="003B1CC5">
              <w:rPr>
                <w:rFonts w:eastAsia="Calibri" w:cs="Calibri"/>
                <w:sz w:val="20"/>
                <w:szCs w:val="20"/>
                <w:u w:val="single"/>
              </w:rPr>
              <w:t>Efficiency</w:t>
            </w:r>
            <w:r w:rsidR="00E536D3" w:rsidRPr="003B1CC5">
              <w:rPr>
                <w:rFonts w:eastAsia="Calibri" w:cs="Calibri"/>
                <w:sz w:val="20"/>
                <w:szCs w:val="20"/>
              </w:rPr>
              <w:t xml:space="preserve">: </w:t>
            </w:r>
            <w:hyperlink w:anchor="Note6" w:history="1">
              <w:r w:rsidR="00E536D3" w:rsidRPr="003B1CC5">
                <w:rPr>
                  <w:rStyle w:val="Hyperlink"/>
                  <w:rFonts w:eastAsia="Calibri" w:cs="Calibri"/>
                  <w:b/>
                  <w:sz w:val="20"/>
                  <w:szCs w:val="20"/>
                  <w:vertAlign w:val="superscript"/>
                </w:rPr>
                <w:t>6</w:t>
              </w:r>
            </w:hyperlink>
            <w:r w:rsidR="00E536D3" w:rsidRPr="003B1CC5">
              <w:rPr>
                <w:rFonts w:eastAsia="Calibri" w:cs="Calibri"/>
                <w:sz w:val="20"/>
                <w:szCs w:val="20"/>
              </w:rPr>
              <w:t xml:space="preserve"> </w:t>
            </w:r>
            <w:r w:rsidRPr="003B1CC5">
              <w:rPr>
                <w:rFonts w:eastAsia="Calibri" w:cs="Calibri"/>
                <w:sz w:val="20"/>
                <w:szCs w:val="20"/>
              </w:rPr>
              <w:t>evidence not required for the resource use component.</w:t>
            </w:r>
          </w:p>
          <w:p w14:paraId="7B6F936D" w14:textId="77777777" w:rsidR="00CB1E41" w:rsidRPr="003B1CC5" w:rsidRDefault="00CB1E41" w:rsidP="008659ED">
            <w:pPr>
              <w:autoSpaceDE w:val="0"/>
              <w:autoSpaceDN w:val="0"/>
              <w:adjustRightInd w:val="0"/>
              <w:rPr>
                <w:rFonts w:eastAsia="Calibri" w:cs="Calibri"/>
                <w:b/>
                <w:bCs/>
                <w:iCs/>
                <w:sz w:val="18"/>
              </w:rPr>
            </w:pPr>
          </w:p>
          <w:p w14:paraId="0277BD67" w14:textId="77777777" w:rsidR="008659ED" w:rsidRPr="003B1CC5" w:rsidRDefault="008659ED" w:rsidP="008659ED">
            <w:pPr>
              <w:autoSpaceDE w:val="0"/>
              <w:autoSpaceDN w:val="0"/>
              <w:adjustRightInd w:val="0"/>
              <w:rPr>
                <w:rFonts w:eastAsia="Calibri" w:cs="Calibri"/>
                <w:b/>
                <w:bCs/>
                <w:iCs/>
                <w:sz w:val="20"/>
                <w:szCs w:val="20"/>
              </w:rPr>
            </w:pPr>
            <w:r w:rsidRPr="003B1CC5">
              <w:rPr>
                <w:rFonts w:eastAsia="Calibri" w:cs="Calibri"/>
                <w:b/>
                <w:bCs/>
                <w:iCs/>
                <w:sz w:val="20"/>
                <w:szCs w:val="20"/>
              </w:rPr>
              <w:t>Notes</w:t>
            </w:r>
          </w:p>
          <w:p w14:paraId="46A9D52F" w14:textId="77777777" w:rsidR="008659ED" w:rsidRPr="003B1CC5" w:rsidRDefault="008659ED" w:rsidP="00CB1E41">
            <w:pPr>
              <w:ind w:left="0" w:firstLine="0"/>
              <w:rPr>
                <w:rFonts w:eastAsia="Calibri" w:cs="Calibri"/>
                <w:sz w:val="20"/>
                <w:szCs w:val="20"/>
              </w:rPr>
            </w:pPr>
            <w:bookmarkStart w:id="1" w:name="Note3"/>
            <w:bookmarkEnd w:id="1"/>
            <w:r w:rsidRPr="003B1CC5">
              <w:rPr>
                <w:rFonts w:eastAsia="Calibri" w:cs="Calibri"/>
                <w:b/>
                <w:sz w:val="20"/>
                <w:szCs w:val="20"/>
              </w:rPr>
              <w:t>3.</w:t>
            </w:r>
            <w:r w:rsidRPr="003B1CC5">
              <w:rPr>
                <w:rFonts w:eastAsia="Calibri" w:cs="Calibri"/>
                <w:sz w:val="20"/>
                <w:szCs w:val="20"/>
              </w:rPr>
              <w:t xml:space="preserve"> Generally, rare event outcomes do not provide adequate information for improvement or discrimination; however, serious reportable events that are compared to zero are appropriate outcomes for public reporting and quality improvement.           </w:t>
            </w:r>
          </w:p>
          <w:p w14:paraId="7C6451D3" w14:textId="77777777" w:rsidR="008659ED" w:rsidRPr="003B1CC5" w:rsidRDefault="008659ED" w:rsidP="00CB1E41">
            <w:pPr>
              <w:ind w:left="0" w:firstLine="0"/>
              <w:rPr>
                <w:rFonts w:eastAsia="Calibri" w:cs="Calibri"/>
                <w:sz w:val="20"/>
                <w:szCs w:val="20"/>
              </w:rPr>
            </w:pPr>
            <w:bookmarkStart w:id="2" w:name="Note4"/>
            <w:bookmarkEnd w:id="2"/>
            <w:r w:rsidRPr="003B1CC5">
              <w:rPr>
                <w:rFonts w:eastAsia="Calibri" w:cs="Calibri"/>
                <w:b/>
                <w:sz w:val="20"/>
                <w:szCs w:val="20"/>
              </w:rPr>
              <w:t>4.</w:t>
            </w:r>
            <w:r w:rsidRPr="003B1CC5">
              <w:rPr>
                <w:rFonts w:eastAsia="Calibri" w:cs="Calibri"/>
                <w:sz w:val="20"/>
                <w:szCs w:val="20"/>
              </w:rPr>
              <w:t xml:space="preserve"> The preferred systems for grading the evidence are the U.S. Preventive Services Task Force (USPSTF) </w:t>
            </w:r>
            <w:hyperlink r:id="rId13" w:history="1">
              <w:r w:rsidRPr="003B1CC5">
                <w:rPr>
                  <w:rFonts w:eastAsia="Calibri" w:cs="Calibri"/>
                  <w:color w:val="0000FF"/>
                  <w:sz w:val="20"/>
                  <w:szCs w:val="20"/>
                  <w:u w:val="single"/>
                </w:rPr>
                <w:t>grading definitions</w:t>
              </w:r>
            </w:hyperlink>
            <w:r w:rsidRPr="003B1CC5">
              <w:rPr>
                <w:rFonts w:eastAsia="Calibri" w:cs="Calibri"/>
                <w:sz w:val="20"/>
                <w:szCs w:val="20"/>
              </w:rPr>
              <w:t xml:space="preserve"> and </w:t>
            </w:r>
            <w:hyperlink r:id="rId14" w:history="1">
              <w:r w:rsidRPr="003B1CC5">
                <w:rPr>
                  <w:rFonts w:eastAsia="Calibri" w:cs="Calibri"/>
                  <w:color w:val="0000FF"/>
                  <w:sz w:val="20"/>
                  <w:szCs w:val="20"/>
                  <w:u w:val="single"/>
                </w:rPr>
                <w:t>methods</w:t>
              </w:r>
            </w:hyperlink>
            <w:r w:rsidRPr="003B1CC5">
              <w:rPr>
                <w:rFonts w:eastAsia="Calibri" w:cs="Calibri"/>
                <w:sz w:val="20"/>
                <w:szCs w:val="20"/>
              </w:rPr>
              <w:t xml:space="preserve">, or Grading of Recommendations, Assessment, Development and Evaluation </w:t>
            </w:r>
            <w:hyperlink r:id="rId15" w:history="1">
              <w:r w:rsidRPr="003B1CC5">
                <w:rPr>
                  <w:rFonts w:eastAsia="Calibri" w:cs="Calibri"/>
                  <w:color w:val="0000FF"/>
                  <w:sz w:val="20"/>
                  <w:szCs w:val="20"/>
                  <w:u w:val="single"/>
                </w:rPr>
                <w:t>(GRADE) guidelines</w:t>
              </w:r>
            </w:hyperlink>
            <w:r w:rsidRPr="003B1CC5">
              <w:rPr>
                <w:rFonts w:eastAsia="Calibri" w:cs="Calibri"/>
                <w:sz w:val="20"/>
                <w:szCs w:val="20"/>
              </w:rPr>
              <w:t>.</w:t>
            </w:r>
          </w:p>
          <w:p w14:paraId="2FA4161F" w14:textId="77777777" w:rsidR="008659ED" w:rsidRPr="003B1CC5" w:rsidRDefault="008659ED" w:rsidP="00CB1E41">
            <w:pPr>
              <w:ind w:left="0" w:firstLine="0"/>
              <w:rPr>
                <w:rFonts w:eastAsia="Calibri" w:cs="Calibri"/>
                <w:sz w:val="20"/>
                <w:szCs w:val="20"/>
              </w:rPr>
            </w:pPr>
            <w:bookmarkStart w:id="3" w:name="Note5"/>
            <w:bookmarkEnd w:id="3"/>
            <w:r w:rsidRPr="003B1CC5">
              <w:rPr>
                <w:rFonts w:eastAsia="Calibri" w:cs="Calibri"/>
                <w:b/>
                <w:sz w:val="20"/>
                <w:szCs w:val="20"/>
              </w:rPr>
              <w:t>5.</w:t>
            </w:r>
            <w:r w:rsidRPr="003B1CC5">
              <w:rPr>
                <w:rFonts w:eastAsia="Calibri" w:cs="Calibri"/>
                <w:sz w:val="20"/>
                <w:szCs w:val="20"/>
              </w:rPr>
              <w:t xml:space="preserve"> Clinical care processes typically include multiple steps: assess </w:t>
            </w:r>
            <w:r w:rsidRPr="003B1CC5">
              <w:rPr>
                <w:rFonts w:eastAsia="Calibri" w:cs="Calibri"/>
                <w:sz w:val="20"/>
                <w:szCs w:val="20"/>
              </w:rPr>
              <w:sym w:font="Symbol" w:char="F0AE"/>
            </w:r>
            <w:r w:rsidRPr="003B1CC5">
              <w:rPr>
                <w:rFonts w:eastAsia="Calibri" w:cs="Calibri"/>
                <w:sz w:val="20"/>
                <w:szCs w:val="20"/>
              </w:rPr>
              <w:t xml:space="preserve"> identify problem/potential problem </w:t>
            </w:r>
            <w:r w:rsidRPr="003B1CC5">
              <w:rPr>
                <w:rFonts w:eastAsia="Calibri" w:cs="Calibri"/>
                <w:sz w:val="20"/>
                <w:szCs w:val="20"/>
              </w:rPr>
              <w:sym w:font="Symbol" w:char="F0AE"/>
            </w:r>
            <w:r w:rsidRPr="003B1CC5">
              <w:rPr>
                <w:rFonts w:eastAsia="Calibri" w:cs="Calibri"/>
                <w:sz w:val="20"/>
                <w:szCs w:val="20"/>
              </w:rPr>
              <w:t xml:space="preserve"> choose/plan intervention (with patient input) </w:t>
            </w:r>
            <w:r w:rsidRPr="003B1CC5">
              <w:rPr>
                <w:rFonts w:eastAsia="Calibri" w:cs="Calibri"/>
                <w:sz w:val="20"/>
                <w:szCs w:val="20"/>
              </w:rPr>
              <w:sym w:font="Symbol" w:char="F0AE"/>
            </w:r>
            <w:r w:rsidRPr="003B1CC5">
              <w:rPr>
                <w:rFonts w:eastAsia="Calibri" w:cs="Calibri"/>
                <w:sz w:val="20"/>
                <w:szCs w:val="20"/>
              </w:rPr>
              <w:t xml:space="preserve"> provide intervention </w:t>
            </w:r>
            <w:r w:rsidRPr="003B1CC5">
              <w:rPr>
                <w:rFonts w:eastAsia="Calibri" w:cs="Calibri"/>
                <w:sz w:val="20"/>
                <w:szCs w:val="20"/>
              </w:rPr>
              <w:sym w:font="Symbol" w:char="F0AE"/>
            </w:r>
            <w:r w:rsidRPr="003B1CC5">
              <w:rPr>
                <w:rFonts w:eastAsia="Calibri" w:cs="Calibri"/>
                <w:sz w:val="20"/>
                <w:szCs w:val="20"/>
              </w:rPr>
              <w:t xml:space="preserve"> evaluate impact on health status. If the measure focus is one step in such a multistep process, the step with the strongest evidence for the link to the desired outcome should be selected as the focus of measurement. Note: A measure focused only on collecting PROM data is not a PRO-PM.</w:t>
            </w:r>
          </w:p>
          <w:p w14:paraId="44F17083" w14:textId="77777777" w:rsidR="008659ED" w:rsidRPr="003B1CC5" w:rsidRDefault="008659ED" w:rsidP="00CB1E41">
            <w:pPr>
              <w:autoSpaceDE w:val="0"/>
              <w:autoSpaceDN w:val="0"/>
              <w:adjustRightInd w:val="0"/>
              <w:ind w:left="0" w:firstLine="0"/>
              <w:contextualSpacing/>
            </w:pPr>
            <w:bookmarkStart w:id="4" w:name="Note6"/>
            <w:bookmarkEnd w:id="4"/>
            <w:r w:rsidRPr="003B1CC5">
              <w:rPr>
                <w:rFonts w:eastAsia="Calibri" w:cs="Calibri"/>
                <w:b/>
                <w:sz w:val="20"/>
                <w:szCs w:val="20"/>
              </w:rPr>
              <w:t xml:space="preserve">6. </w:t>
            </w:r>
            <w:r w:rsidRPr="003B1CC5">
              <w:rPr>
                <w:rFonts w:eastAsia="Calibri" w:cs="Calibri"/>
                <w:sz w:val="20"/>
                <w:szCs w:val="20"/>
              </w:rPr>
              <w:t xml:space="preserve">Measures of efficiency combine the concepts of resource use </w:t>
            </w:r>
            <w:r w:rsidRPr="003B1CC5">
              <w:rPr>
                <w:rFonts w:eastAsia="Calibri" w:cs="Calibri"/>
                <w:sz w:val="20"/>
                <w:szCs w:val="20"/>
                <w:u w:val="single"/>
              </w:rPr>
              <w:t>and</w:t>
            </w:r>
            <w:r w:rsidRPr="003B1CC5">
              <w:rPr>
                <w:rFonts w:eastAsia="Calibri" w:cs="Calibri"/>
                <w:sz w:val="20"/>
                <w:szCs w:val="20"/>
              </w:rPr>
              <w:t xml:space="preserve"> quality (see NQF’s </w:t>
            </w:r>
            <w:hyperlink r:id="rId16" w:history="1">
              <w:r w:rsidRPr="003B1CC5">
                <w:rPr>
                  <w:rFonts w:eastAsia="Calibri" w:cs="Calibri"/>
                  <w:color w:val="0000FF"/>
                  <w:sz w:val="20"/>
                  <w:szCs w:val="20"/>
                  <w:u w:val="single"/>
                </w:rPr>
                <w:t>Measurement Framework: Evaluating Efficiency Across Episodes of Care</w:t>
              </w:r>
            </w:hyperlink>
            <w:r w:rsidRPr="003B1CC5">
              <w:rPr>
                <w:rFonts w:eastAsia="Calibri" w:cs="Calibri"/>
                <w:sz w:val="20"/>
                <w:szCs w:val="20"/>
              </w:rPr>
              <w:t xml:space="preserve">; </w:t>
            </w:r>
            <w:hyperlink r:id="rId17" w:history="1">
              <w:r w:rsidRPr="003B1CC5">
                <w:rPr>
                  <w:rFonts w:eastAsia="Calibri" w:cs="Calibri"/>
                  <w:color w:val="0000FF"/>
                  <w:sz w:val="20"/>
                  <w:szCs w:val="20"/>
                  <w:u w:val="single"/>
                </w:rPr>
                <w:t>AQA Principles of Efficiency Measures</w:t>
              </w:r>
            </w:hyperlink>
            <w:r w:rsidRPr="003B1CC5">
              <w:rPr>
                <w:rFonts w:eastAsia="Calibri" w:cs="Calibri"/>
                <w:sz w:val="20"/>
                <w:szCs w:val="20"/>
              </w:rPr>
              <w:t>).</w:t>
            </w:r>
          </w:p>
        </w:tc>
      </w:tr>
    </w:tbl>
    <w:p w14:paraId="3AFC7AA8" w14:textId="77777777" w:rsidR="00A67EB1" w:rsidRPr="003B1CC5" w:rsidRDefault="00496AF8" w:rsidP="002E2177">
      <w:pPr>
        <w:ind w:left="0" w:firstLine="0"/>
        <w:rPr>
          <w:bCs/>
          <w:i/>
        </w:rPr>
      </w:pPr>
      <w:r w:rsidRPr="003B1CC5">
        <w:rPr>
          <w:b/>
          <w:bCs/>
          <w:color w:val="0000FF"/>
        </w:rPr>
        <w:lastRenderedPageBreak/>
        <w:t>1</w:t>
      </w:r>
      <w:r w:rsidR="00773485" w:rsidRPr="003B1CC5">
        <w:rPr>
          <w:b/>
          <w:bCs/>
          <w:color w:val="0000FF"/>
        </w:rPr>
        <w:t>a</w:t>
      </w:r>
      <w:r w:rsidRPr="003B1CC5">
        <w:rPr>
          <w:b/>
          <w:bCs/>
          <w:color w:val="0000FF"/>
        </w:rPr>
        <w:t>.1.</w:t>
      </w:r>
      <w:r w:rsidRPr="003B1CC5">
        <w:rPr>
          <w:b/>
          <w:bCs/>
        </w:rPr>
        <w:t>This is a measure of</w:t>
      </w:r>
      <w:r w:rsidRPr="003B1CC5">
        <w:rPr>
          <w:bCs/>
        </w:rPr>
        <w:t>:</w:t>
      </w:r>
      <w:r w:rsidR="00A67EB1" w:rsidRPr="003B1CC5">
        <w:rPr>
          <w:bCs/>
        </w:rPr>
        <w:t xml:space="preserve"> (</w:t>
      </w:r>
      <w:r w:rsidR="00A67EB1" w:rsidRPr="003B1CC5">
        <w:rPr>
          <w:bCs/>
          <w:i/>
        </w:rPr>
        <w:t xml:space="preserve">should be consistent with type </w:t>
      </w:r>
      <w:r w:rsidR="00CB1E41" w:rsidRPr="003B1CC5">
        <w:rPr>
          <w:bCs/>
          <w:i/>
        </w:rPr>
        <w:t xml:space="preserve">of measure </w:t>
      </w:r>
      <w:r w:rsidR="00A67EB1" w:rsidRPr="003B1CC5">
        <w:rPr>
          <w:bCs/>
          <w:i/>
        </w:rPr>
        <w:t>entered in De.1</w:t>
      </w:r>
      <w:r w:rsidR="00A67EB1" w:rsidRPr="003B1CC5">
        <w:rPr>
          <w:bCs/>
        </w:rPr>
        <w:t xml:space="preserve">) </w:t>
      </w:r>
    </w:p>
    <w:p w14:paraId="02FA5B1F" w14:textId="77777777" w:rsidR="00496AF8" w:rsidRPr="003B1CC5" w:rsidRDefault="00E41417" w:rsidP="00015986">
      <w:pPr>
        <w:ind w:left="432" w:hanging="432"/>
        <w:rPr>
          <w:rFonts w:cs="Calibri"/>
          <w:bCs/>
        </w:rPr>
      </w:pPr>
      <w:r w:rsidRPr="003B1CC5">
        <w:rPr>
          <w:rFonts w:cs="Calibri"/>
          <w:bCs/>
        </w:rPr>
        <w:t>O</w:t>
      </w:r>
      <w:r w:rsidR="00496AF8" w:rsidRPr="003B1CC5">
        <w:rPr>
          <w:rFonts w:cs="Calibri"/>
          <w:bCs/>
        </w:rPr>
        <w:t>utcome</w:t>
      </w:r>
    </w:p>
    <w:p w14:paraId="598670CD" w14:textId="77777777" w:rsidR="00496AF8" w:rsidRPr="003B1CC5" w:rsidRDefault="00C86D9F" w:rsidP="005857F8">
      <w:pPr>
        <w:ind w:left="720" w:hanging="432"/>
        <w:rPr>
          <w:rStyle w:val="Style2"/>
          <w:rFonts w:cstheme="minorHAnsi"/>
        </w:rPr>
      </w:pPr>
      <w:sdt>
        <w:sdtPr>
          <w:rPr>
            <w:bCs/>
            <w:color w:val="0000FF"/>
            <w:u w:val="single"/>
          </w:rPr>
          <w:id w:val="1077707841"/>
          <w14:checkbox>
            <w14:checked w14:val="0"/>
            <w14:checkedState w14:val="2612" w14:font="MS Gothic"/>
            <w14:uncheckedState w14:val="2610" w14:font="MS Gothic"/>
          </w14:checkbox>
        </w:sdtPr>
        <w:sdtEndPr/>
        <w:sdtContent>
          <w:r w:rsidR="00236F87" w:rsidRPr="003B1CC5">
            <w:rPr>
              <w:rFonts w:ascii="MS Gothic" w:eastAsia="MS Gothic" w:hAnsi="MS Gothic" w:cs="MS Gothic" w:hint="eastAsia"/>
              <w:bCs/>
              <w:color w:val="0000FF"/>
            </w:rPr>
            <w:t>☐</w:t>
          </w:r>
        </w:sdtContent>
      </w:sdt>
      <w:r w:rsidR="0015535B" w:rsidRPr="003B1CC5">
        <w:rPr>
          <w:bCs/>
          <w:color w:val="0000FF"/>
        </w:rPr>
        <w:t xml:space="preserve"> </w:t>
      </w:r>
      <w:r w:rsidR="00E41417" w:rsidRPr="003B1CC5">
        <w:rPr>
          <w:bCs/>
        </w:rPr>
        <w:t>H</w:t>
      </w:r>
      <w:r w:rsidR="00BE6373" w:rsidRPr="003B1CC5">
        <w:rPr>
          <w:bCs/>
        </w:rPr>
        <w:t>ealth outc</w:t>
      </w:r>
      <w:r w:rsidR="00496AF8" w:rsidRPr="003B1CC5">
        <w:rPr>
          <w:bCs/>
        </w:rPr>
        <w:t>ome</w:t>
      </w:r>
      <w:r w:rsidR="00B117D0" w:rsidRPr="003B1CC5">
        <w:rPr>
          <w:bCs/>
        </w:rPr>
        <w:t xml:space="preserve">: </w:t>
      </w:r>
      <w:sdt>
        <w:sdtPr>
          <w:rPr>
            <w:rStyle w:val="Style2"/>
            <w:rFonts w:cstheme="minorHAnsi"/>
          </w:rPr>
          <w:id w:val="-768232283"/>
          <w:showingPlcHdr/>
        </w:sdtPr>
        <w:sdtEndPr>
          <w:rPr>
            <w:rStyle w:val="DefaultParagraphFont"/>
            <w:rFonts w:cstheme="minorBidi"/>
            <w:color w:val="auto"/>
            <w:u w:val="none"/>
          </w:rPr>
        </w:sdtEndPr>
        <w:sdtContent>
          <w:r w:rsidR="00496AF8" w:rsidRPr="003B1CC5">
            <w:rPr>
              <w:color w:val="A6A6A6" w:themeColor="background1" w:themeShade="A6"/>
            </w:rPr>
            <w:t>Click here to n</w:t>
          </w:r>
          <w:r w:rsidR="00496AF8" w:rsidRPr="003B1CC5">
            <w:rPr>
              <w:rStyle w:val="PlaceholderText"/>
              <w:rFonts w:cstheme="minorHAnsi"/>
              <w:color w:val="A6A6A6" w:themeColor="background1" w:themeShade="A6"/>
            </w:rPr>
            <w:t>ame the health outcome</w:t>
          </w:r>
        </w:sdtContent>
      </w:sdt>
    </w:p>
    <w:p w14:paraId="15A25FB0" w14:textId="77777777" w:rsidR="00236F87" w:rsidRPr="003B1CC5" w:rsidRDefault="00C86D9F" w:rsidP="005857F8">
      <w:pPr>
        <w:ind w:left="720" w:hanging="432"/>
        <w:rPr>
          <w:b/>
          <w:bCs/>
        </w:rPr>
      </w:pPr>
      <w:sdt>
        <w:sdtPr>
          <w:rPr>
            <w:bCs/>
            <w:color w:val="0000FF"/>
          </w:rPr>
          <w:id w:val="-1541041819"/>
          <w14:checkbox>
            <w14:checked w14:val="0"/>
            <w14:checkedState w14:val="2612" w14:font="MS Gothic"/>
            <w14:uncheckedState w14:val="2610" w14:font="MS Gothic"/>
          </w14:checkbox>
        </w:sdtPr>
        <w:sdtEndPr/>
        <w:sdtContent>
          <w:r w:rsidR="00236F87" w:rsidRPr="003B1CC5">
            <w:rPr>
              <w:rFonts w:ascii="MS Gothic" w:eastAsia="MS Gothic" w:hAnsi="MS Gothic" w:cs="MS Gothic" w:hint="eastAsia"/>
              <w:bCs/>
              <w:color w:val="0000FF"/>
            </w:rPr>
            <w:t>☐</w:t>
          </w:r>
        </w:sdtContent>
      </w:sdt>
      <w:r w:rsidR="00236F87" w:rsidRPr="001E6153">
        <w:rPr>
          <w:bCs/>
        </w:rPr>
        <w:t>Patient-reported outc</w:t>
      </w:r>
      <w:r w:rsidR="00C613EB" w:rsidRPr="001E6153">
        <w:rPr>
          <w:bCs/>
        </w:rPr>
        <w:t>o</w:t>
      </w:r>
      <w:r w:rsidR="00236F87" w:rsidRPr="001E6153">
        <w:rPr>
          <w:bCs/>
        </w:rPr>
        <w:t>me</w:t>
      </w:r>
      <w:r w:rsidR="009C291F" w:rsidRPr="001E6153">
        <w:rPr>
          <w:bCs/>
        </w:rPr>
        <w:t xml:space="preserve"> (PRO)</w:t>
      </w:r>
      <w:r w:rsidR="00236F87" w:rsidRPr="003B1CC5">
        <w:rPr>
          <w:bCs/>
        </w:rPr>
        <w:t xml:space="preserve">: </w:t>
      </w:r>
      <w:sdt>
        <w:sdtPr>
          <w:rPr>
            <w:rStyle w:val="Style2"/>
            <w:rFonts w:cstheme="minorHAnsi"/>
          </w:rPr>
          <w:id w:val="528310131"/>
          <w:showingPlcHdr/>
        </w:sdtPr>
        <w:sdtEndPr>
          <w:rPr>
            <w:rStyle w:val="DefaultParagraphFont"/>
            <w:rFonts w:cstheme="minorBidi"/>
            <w:color w:val="auto"/>
            <w:u w:val="none"/>
          </w:rPr>
        </w:sdtEndPr>
        <w:sdtContent>
          <w:r w:rsidR="00236F87" w:rsidRPr="003B1CC5">
            <w:rPr>
              <w:color w:val="A6A6A6" w:themeColor="background1" w:themeShade="A6"/>
            </w:rPr>
            <w:t>Click here to n</w:t>
          </w:r>
          <w:r w:rsidR="00236F87" w:rsidRPr="003B1CC5">
            <w:rPr>
              <w:rStyle w:val="PlaceholderText"/>
              <w:rFonts w:cstheme="minorHAnsi"/>
              <w:color w:val="A6A6A6" w:themeColor="background1" w:themeShade="A6"/>
            </w:rPr>
            <w:t xml:space="preserve">ame the </w:t>
          </w:r>
          <w:r w:rsidR="001E6153">
            <w:rPr>
              <w:rStyle w:val="PlaceholderText"/>
              <w:rFonts w:cstheme="minorHAnsi"/>
              <w:color w:val="A6A6A6" w:themeColor="background1" w:themeShade="A6"/>
            </w:rPr>
            <w:t>PRO</w:t>
          </w:r>
        </w:sdtContent>
      </w:sdt>
    </w:p>
    <w:p w14:paraId="113DAD0B" w14:textId="77777777" w:rsidR="00B117D0" w:rsidRPr="003B1CC5" w:rsidRDefault="00B117D0" w:rsidP="005857F8">
      <w:pPr>
        <w:ind w:left="720" w:firstLine="0"/>
        <w:rPr>
          <w:rFonts w:eastAsia="MS Gothic" w:cs="MS Gothic"/>
          <w:bCs/>
          <w:i/>
          <w:color w:val="0000FF"/>
        </w:rPr>
      </w:pPr>
      <w:r w:rsidRPr="003B1CC5">
        <w:rPr>
          <w:bCs/>
          <w:i/>
        </w:rPr>
        <w:t>PRO</w:t>
      </w:r>
      <w:r w:rsidR="009C291F" w:rsidRPr="003B1CC5">
        <w:rPr>
          <w:bCs/>
          <w:i/>
        </w:rPr>
        <w:t xml:space="preserve">s include </w:t>
      </w:r>
      <w:r w:rsidR="005857F8" w:rsidRPr="003B1CC5">
        <w:rPr>
          <w:bCs/>
          <w:i/>
        </w:rPr>
        <w:t>HRQoL/functional status, symptom/</w:t>
      </w:r>
      <w:r w:rsidR="003008F4">
        <w:rPr>
          <w:bCs/>
          <w:i/>
        </w:rPr>
        <w:t xml:space="preserve">symptom </w:t>
      </w:r>
      <w:r w:rsidR="005857F8" w:rsidRPr="003B1CC5">
        <w:rPr>
          <w:bCs/>
          <w:i/>
        </w:rPr>
        <w:t>burden, experience with care, health-related behaviors</w:t>
      </w:r>
    </w:p>
    <w:p w14:paraId="06244B21" w14:textId="77777777" w:rsidR="00496AF8" w:rsidRPr="003B1CC5" w:rsidRDefault="00C86D9F" w:rsidP="005857F8">
      <w:pPr>
        <w:ind w:left="720" w:hanging="432"/>
        <w:rPr>
          <w:bCs/>
        </w:rPr>
      </w:pPr>
      <w:sdt>
        <w:sdtPr>
          <w:rPr>
            <w:bCs/>
            <w:color w:val="0000FF"/>
          </w:rPr>
          <w:id w:val="1309518776"/>
          <w14:checkbox>
            <w14:checked w14:val="0"/>
            <w14:checkedState w14:val="2612" w14:font="MS Gothic"/>
            <w14:uncheckedState w14:val="2610" w14:font="MS Gothic"/>
          </w14:checkbox>
        </w:sdtPr>
        <w:sdtEndPr/>
        <w:sdtContent>
          <w:r w:rsidR="0015535B" w:rsidRPr="003B1CC5">
            <w:rPr>
              <w:rFonts w:ascii="MS Gothic" w:eastAsia="MS Gothic" w:hAnsi="MS Gothic" w:cs="MS Gothic" w:hint="eastAsia"/>
              <w:bCs/>
              <w:color w:val="0000FF"/>
            </w:rPr>
            <w:t>☐</w:t>
          </w:r>
        </w:sdtContent>
      </w:sdt>
      <w:r w:rsidR="0015535B" w:rsidRPr="003B1CC5">
        <w:rPr>
          <w:bCs/>
        </w:rPr>
        <w:t xml:space="preserve"> </w:t>
      </w:r>
      <w:r w:rsidR="00E41417" w:rsidRPr="003B1CC5">
        <w:rPr>
          <w:bCs/>
        </w:rPr>
        <w:t>I</w:t>
      </w:r>
      <w:r w:rsidR="00496AF8" w:rsidRPr="003B1CC5">
        <w:rPr>
          <w:bCs/>
        </w:rPr>
        <w:t>ntermediate clinical outcome</w:t>
      </w:r>
      <w:r w:rsidR="00851466" w:rsidRPr="003B1CC5">
        <w:rPr>
          <w:bCs/>
        </w:rPr>
        <w:t xml:space="preserve"> (</w:t>
      </w:r>
      <w:r w:rsidR="00851466" w:rsidRPr="003B1CC5">
        <w:rPr>
          <w:bCs/>
          <w:i/>
        </w:rPr>
        <w:t>e.g., lab value</w:t>
      </w:r>
      <w:r w:rsidR="00851466" w:rsidRPr="003B1CC5">
        <w:rPr>
          <w:bCs/>
        </w:rPr>
        <w:t>)</w:t>
      </w:r>
      <w:r w:rsidR="00496AF8" w:rsidRPr="003B1CC5">
        <w:rPr>
          <w:bCs/>
        </w:rPr>
        <w:t xml:space="preserve">:  </w:t>
      </w:r>
      <w:sdt>
        <w:sdtPr>
          <w:rPr>
            <w:rStyle w:val="Style2"/>
            <w:rFonts w:cstheme="minorHAnsi"/>
          </w:rPr>
          <w:id w:val="322628782"/>
          <w:showingPlcHdr/>
        </w:sdtPr>
        <w:sdtEndPr>
          <w:rPr>
            <w:rStyle w:val="DefaultParagraphFont"/>
            <w:rFonts w:cstheme="minorBidi"/>
            <w:bCs/>
            <w:color w:val="auto"/>
            <w:u w:val="none"/>
          </w:rPr>
        </w:sdtEndPr>
        <w:sdtContent>
          <w:r w:rsidR="00496AF8" w:rsidRPr="003B1CC5">
            <w:rPr>
              <w:rStyle w:val="PlaceholderText"/>
              <w:rFonts w:cstheme="minorHAnsi"/>
              <w:color w:val="A6A6A6" w:themeColor="background1" w:themeShade="A6"/>
            </w:rPr>
            <w:t>Click here to name the intermediate outcome</w:t>
          </w:r>
        </w:sdtContent>
      </w:sdt>
    </w:p>
    <w:p w14:paraId="3962D315" w14:textId="4A224E9B" w:rsidR="00496AF8" w:rsidRPr="003B1CC5" w:rsidRDefault="00C86D9F" w:rsidP="00015986">
      <w:pPr>
        <w:ind w:left="432" w:hanging="432"/>
        <w:rPr>
          <w:bCs/>
        </w:rPr>
      </w:pPr>
      <w:sdt>
        <w:sdtPr>
          <w:rPr>
            <w:bCs/>
            <w:color w:val="0000FF"/>
          </w:rPr>
          <w:id w:val="-1535727686"/>
          <w14:checkbox>
            <w14:checked w14:val="1"/>
            <w14:checkedState w14:val="2612" w14:font="MS Gothic"/>
            <w14:uncheckedState w14:val="2610" w14:font="MS Gothic"/>
          </w14:checkbox>
        </w:sdtPr>
        <w:sdtEndPr/>
        <w:sdtContent>
          <w:r w:rsidR="0034039B">
            <w:rPr>
              <w:rFonts w:ascii="MS Gothic" w:eastAsia="MS Gothic" w:hAnsi="MS Gothic" w:hint="eastAsia"/>
              <w:bCs/>
              <w:color w:val="0000FF"/>
            </w:rPr>
            <w:t>☒</w:t>
          </w:r>
        </w:sdtContent>
      </w:sdt>
      <w:r w:rsidR="0015535B" w:rsidRPr="003B1CC5">
        <w:rPr>
          <w:bCs/>
        </w:rPr>
        <w:t xml:space="preserve"> </w:t>
      </w:r>
      <w:r w:rsidR="00E41417" w:rsidRPr="003B1CC5">
        <w:rPr>
          <w:bCs/>
        </w:rPr>
        <w:t>P</w:t>
      </w:r>
      <w:r w:rsidR="00496AF8" w:rsidRPr="003B1CC5">
        <w:rPr>
          <w:bCs/>
        </w:rPr>
        <w:t xml:space="preserve">rocess:  </w:t>
      </w:r>
      <w:r w:rsidR="0034039B" w:rsidRPr="00077C79">
        <w:rPr>
          <w:bCs/>
          <w:color w:val="FF0000"/>
        </w:rPr>
        <w:t>Hospice enrollment</w:t>
      </w:r>
    </w:p>
    <w:p w14:paraId="1F4898E9" w14:textId="77777777" w:rsidR="00496AF8" w:rsidRPr="003B1CC5" w:rsidRDefault="00C86D9F" w:rsidP="00015986">
      <w:pPr>
        <w:ind w:left="432" w:hanging="432"/>
        <w:rPr>
          <w:bCs/>
        </w:rPr>
      </w:pPr>
      <w:sdt>
        <w:sdtPr>
          <w:rPr>
            <w:bCs/>
            <w:color w:val="0000FF"/>
          </w:rPr>
          <w:id w:val="1676770628"/>
          <w14:checkbox>
            <w14:checked w14:val="0"/>
            <w14:checkedState w14:val="2612" w14:font="MS Gothic"/>
            <w14:uncheckedState w14:val="2610" w14:font="MS Gothic"/>
          </w14:checkbox>
        </w:sdtPr>
        <w:sdtEndPr/>
        <w:sdtContent>
          <w:r w:rsidR="0015535B" w:rsidRPr="003B1CC5">
            <w:rPr>
              <w:rFonts w:ascii="MS Gothic" w:eastAsia="MS Gothic" w:hAnsi="MS Gothic" w:cs="MS Gothic" w:hint="eastAsia"/>
              <w:bCs/>
              <w:color w:val="0000FF"/>
            </w:rPr>
            <w:t>☐</w:t>
          </w:r>
        </w:sdtContent>
      </w:sdt>
      <w:r w:rsidR="0015535B" w:rsidRPr="003B1CC5">
        <w:rPr>
          <w:bCs/>
        </w:rPr>
        <w:t xml:space="preserve"> </w:t>
      </w:r>
      <w:r w:rsidR="00E41417" w:rsidRPr="003B1CC5">
        <w:rPr>
          <w:bCs/>
        </w:rPr>
        <w:t>S</w:t>
      </w:r>
      <w:r w:rsidR="00496AF8" w:rsidRPr="003B1CC5">
        <w:rPr>
          <w:bCs/>
        </w:rPr>
        <w:t xml:space="preserve">tructure:  </w:t>
      </w:r>
      <w:sdt>
        <w:sdtPr>
          <w:rPr>
            <w:rStyle w:val="Style2"/>
            <w:rFonts w:cstheme="minorHAnsi"/>
          </w:rPr>
          <w:id w:val="399486169"/>
          <w:showingPlcHdr/>
        </w:sdtPr>
        <w:sdtEndPr>
          <w:rPr>
            <w:rStyle w:val="DefaultParagraphFont"/>
            <w:rFonts w:cstheme="minorBidi"/>
            <w:bCs/>
            <w:color w:val="auto"/>
            <w:u w:val="none"/>
          </w:rPr>
        </w:sdtEndPr>
        <w:sdtContent>
          <w:r w:rsidR="00496AF8" w:rsidRPr="003B1CC5">
            <w:rPr>
              <w:rStyle w:val="PlaceholderText"/>
              <w:rFonts w:cstheme="minorHAnsi"/>
              <w:color w:val="A6A6A6" w:themeColor="background1" w:themeShade="A6"/>
            </w:rPr>
            <w:t>Click here to name the structure</w:t>
          </w:r>
        </w:sdtContent>
      </w:sdt>
    </w:p>
    <w:p w14:paraId="3F1ED2AD" w14:textId="77777777" w:rsidR="00496AF8" w:rsidRPr="003B1CC5" w:rsidRDefault="00C86D9F" w:rsidP="00015986">
      <w:pPr>
        <w:ind w:left="432" w:hanging="432"/>
        <w:rPr>
          <w:bCs/>
        </w:rPr>
      </w:pPr>
      <w:sdt>
        <w:sdtPr>
          <w:rPr>
            <w:bCs/>
            <w:color w:val="0000FF"/>
          </w:rPr>
          <w:id w:val="1719405626"/>
          <w14:checkbox>
            <w14:checked w14:val="0"/>
            <w14:checkedState w14:val="2612" w14:font="MS Gothic"/>
            <w14:uncheckedState w14:val="2610" w14:font="MS Gothic"/>
          </w14:checkbox>
        </w:sdtPr>
        <w:sdtEndPr/>
        <w:sdtContent>
          <w:r w:rsidR="0015535B" w:rsidRPr="003B1CC5">
            <w:rPr>
              <w:rFonts w:ascii="MS Gothic" w:eastAsia="MS Gothic" w:hAnsi="MS Gothic" w:cs="MS Gothic" w:hint="eastAsia"/>
              <w:bCs/>
              <w:color w:val="0000FF"/>
            </w:rPr>
            <w:t>☐</w:t>
          </w:r>
        </w:sdtContent>
      </w:sdt>
      <w:r w:rsidR="0015535B" w:rsidRPr="003B1CC5">
        <w:rPr>
          <w:bCs/>
        </w:rPr>
        <w:t xml:space="preserve"> </w:t>
      </w:r>
      <w:r w:rsidR="00E41417" w:rsidRPr="003B1CC5">
        <w:rPr>
          <w:bCs/>
        </w:rPr>
        <w:t>O</w:t>
      </w:r>
      <w:r w:rsidR="00496AF8" w:rsidRPr="003B1CC5">
        <w:rPr>
          <w:bCs/>
        </w:rPr>
        <w:t xml:space="preserve">ther:  </w:t>
      </w:r>
      <w:sdt>
        <w:sdtPr>
          <w:rPr>
            <w:rStyle w:val="Style2"/>
            <w:rFonts w:cstheme="minorHAnsi"/>
          </w:rPr>
          <w:id w:val="949512032"/>
          <w:showingPlcHdr/>
        </w:sdtPr>
        <w:sdtEndPr>
          <w:rPr>
            <w:rStyle w:val="DefaultParagraphFont"/>
            <w:rFonts w:cstheme="minorBidi"/>
            <w:bCs/>
            <w:color w:val="auto"/>
            <w:u w:val="none"/>
          </w:rPr>
        </w:sdtEndPr>
        <w:sdtContent>
          <w:r w:rsidR="00496AF8" w:rsidRPr="003B1CC5">
            <w:rPr>
              <w:rStyle w:val="PlaceholderText"/>
              <w:rFonts w:cstheme="minorHAnsi"/>
              <w:color w:val="A6A6A6" w:themeColor="background1" w:themeShade="A6"/>
            </w:rPr>
            <w:t>Click here to name what is being measured</w:t>
          </w:r>
        </w:sdtContent>
      </w:sdt>
    </w:p>
    <w:p w14:paraId="1C84FAE3" w14:textId="77777777" w:rsidR="00496AF8" w:rsidRPr="003B1CC5" w:rsidRDefault="00496AF8" w:rsidP="002E2177">
      <w:pPr>
        <w:ind w:left="0" w:firstLine="0"/>
        <w:rPr>
          <w:bCs/>
        </w:rPr>
      </w:pPr>
    </w:p>
    <w:p w14:paraId="3499873F" w14:textId="77777777" w:rsidR="00850C35" w:rsidRPr="003B1CC5" w:rsidRDefault="00925F11" w:rsidP="002E2177">
      <w:pPr>
        <w:ind w:left="0" w:firstLine="0"/>
        <w:rPr>
          <w:b/>
          <w:bCs/>
        </w:rPr>
      </w:pPr>
      <w:r w:rsidRPr="003B1CC5">
        <w:rPr>
          <w:b/>
          <w:iCs/>
          <w:caps/>
        </w:rPr>
        <w:t>_________________________</w:t>
      </w:r>
    </w:p>
    <w:p w14:paraId="00E638E2" w14:textId="77777777" w:rsidR="00496AF8" w:rsidRPr="003B1CC5" w:rsidRDefault="00496AF8" w:rsidP="002E2177">
      <w:pPr>
        <w:ind w:left="0" w:firstLine="0"/>
        <w:rPr>
          <w:bCs/>
          <w:i/>
        </w:rPr>
      </w:pPr>
      <w:r w:rsidRPr="003B1CC5">
        <w:rPr>
          <w:b/>
          <w:bCs/>
        </w:rPr>
        <w:t>HEALTH OUTCOME</w:t>
      </w:r>
      <w:r w:rsidR="00236F87" w:rsidRPr="003B1CC5">
        <w:rPr>
          <w:b/>
          <w:bCs/>
        </w:rPr>
        <w:t>/PRO</w:t>
      </w:r>
      <w:r w:rsidRPr="003B1CC5">
        <w:rPr>
          <w:b/>
          <w:bCs/>
        </w:rPr>
        <w:t xml:space="preserve"> </w:t>
      </w:r>
      <w:r w:rsidR="005857F8" w:rsidRPr="003B1CC5">
        <w:rPr>
          <w:b/>
          <w:bCs/>
        </w:rPr>
        <w:t xml:space="preserve">PERFORMANCE </w:t>
      </w:r>
      <w:r w:rsidRPr="003B1CC5">
        <w:rPr>
          <w:b/>
          <w:bCs/>
        </w:rPr>
        <w:t xml:space="preserve">MEASURE </w:t>
      </w:r>
      <w:r w:rsidRPr="003B1CC5">
        <w:rPr>
          <w:bCs/>
        </w:rPr>
        <w:t xml:space="preserve"> </w:t>
      </w:r>
      <w:r w:rsidRPr="003B1CC5">
        <w:rPr>
          <w:bCs/>
          <w:i/>
          <w:highlight w:val="green"/>
        </w:rPr>
        <w:t xml:space="preserve">If not </w:t>
      </w:r>
      <w:r w:rsidR="00132070" w:rsidRPr="003B1CC5">
        <w:rPr>
          <w:bCs/>
          <w:i/>
          <w:highlight w:val="green"/>
        </w:rPr>
        <w:t>a health outcome</w:t>
      </w:r>
      <w:r w:rsidR="00AC1E53">
        <w:rPr>
          <w:bCs/>
          <w:i/>
          <w:highlight w:val="green"/>
        </w:rPr>
        <w:t xml:space="preserve"> or PRO</w:t>
      </w:r>
      <w:r w:rsidR="00132070" w:rsidRPr="003B1CC5">
        <w:rPr>
          <w:bCs/>
          <w:i/>
          <w:highlight w:val="green"/>
        </w:rPr>
        <w:t xml:space="preserve">, skip to </w:t>
      </w:r>
      <w:hyperlink w:anchor="Section1a3" w:history="1">
        <w:r w:rsidR="00132070" w:rsidRPr="003B1CC5">
          <w:rPr>
            <w:rStyle w:val="Hyperlink"/>
            <w:bCs/>
            <w:i/>
            <w:highlight w:val="green"/>
          </w:rPr>
          <w:t>1</w:t>
        </w:r>
        <w:r w:rsidR="00837121" w:rsidRPr="003B1CC5">
          <w:rPr>
            <w:rStyle w:val="Hyperlink"/>
            <w:bCs/>
            <w:i/>
            <w:highlight w:val="green"/>
          </w:rPr>
          <w:t>a</w:t>
        </w:r>
        <w:r w:rsidR="00132070" w:rsidRPr="003B1CC5">
          <w:rPr>
            <w:rStyle w:val="Hyperlink"/>
            <w:bCs/>
            <w:i/>
            <w:highlight w:val="green"/>
          </w:rPr>
          <w:t>.3</w:t>
        </w:r>
      </w:hyperlink>
    </w:p>
    <w:p w14:paraId="1B20E409" w14:textId="77777777" w:rsidR="002B06BD" w:rsidRPr="003B1CC5" w:rsidRDefault="002B06BD" w:rsidP="002B06BD">
      <w:pPr>
        <w:ind w:left="432" w:hanging="432"/>
        <w:rPr>
          <w:iCs/>
        </w:rPr>
      </w:pPr>
      <w:r w:rsidRPr="003B1CC5">
        <w:rPr>
          <w:b/>
          <w:bCs/>
          <w:color w:val="0000FF"/>
        </w:rPr>
        <w:t>1a.2.</w:t>
      </w:r>
      <w:r w:rsidRPr="003B1CC5">
        <w:rPr>
          <w:bCs/>
        </w:rPr>
        <w:t xml:space="preserve"> </w:t>
      </w:r>
      <w:r w:rsidRPr="003B1CC5">
        <w:rPr>
          <w:b/>
          <w:iCs/>
        </w:rPr>
        <w:t xml:space="preserve">Briefly state or diagram the </w:t>
      </w:r>
      <w:r w:rsidR="00236F87" w:rsidRPr="003B1CC5">
        <w:rPr>
          <w:b/>
          <w:iCs/>
        </w:rPr>
        <w:t xml:space="preserve">path </w:t>
      </w:r>
      <w:r w:rsidRPr="003B1CC5">
        <w:rPr>
          <w:b/>
          <w:iCs/>
        </w:rPr>
        <w:t xml:space="preserve">between the health outcome </w:t>
      </w:r>
      <w:r w:rsidR="00AA5587" w:rsidRPr="003B1CC5">
        <w:rPr>
          <w:b/>
          <w:iCs/>
        </w:rPr>
        <w:t>(</w:t>
      </w:r>
      <w:r w:rsidRPr="003B1CC5">
        <w:rPr>
          <w:b/>
          <w:iCs/>
        </w:rPr>
        <w:t>or PRO</w:t>
      </w:r>
      <w:r w:rsidR="00AA5587" w:rsidRPr="003B1CC5">
        <w:rPr>
          <w:b/>
          <w:iCs/>
        </w:rPr>
        <w:t>)</w:t>
      </w:r>
      <w:r w:rsidRPr="003B1CC5">
        <w:rPr>
          <w:b/>
          <w:iCs/>
        </w:rPr>
        <w:t xml:space="preserve"> and </w:t>
      </w:r>
      <w:r w:rsidR="00CB06C9" w:rsidRPr="003B1CC5">
        <w:rPr>
          <w:b/>
          <w:iCs/>
        </w:rPr>
        <w:t>the</w:t>
      </w:r>
      <w:r w:rsidRPr="003B1CC5">
        <w:rPr>
          <w:b/>
          <w:iCs/>
        </w:rPr>
        <w:t xml:space="preserve"> healthcare structure</w:t>
      </w:r>
      <w:r w:rsidR="00CB06C9" w:rsidRPr="003B1CC5">
        <w:rPr>
          <w:b/>
          <w:iCs/>
        </w:rPr>
        <w:t>s</w:t>
      </w:r>
      <w:r w:rsidRPr="003B1CC5">
        <w:rPr>
          <w:b/>
          <w:iCs/>
        </w:rPr>
        <w:t>, process</w:t>
      </w:r>
      <w:r w:rsidR="00CB06C9" w:rsidRPr="003B1CC5">
        <w:rPr>
          <w:b/>
          <w:iCs/>
        </w:rPr>
        <w:t>es</w:t>
      </w:r>
      <w:r w:rsidRPr="003B1CC5">
        <w:rPr>
          <w:b/>
          <w:iCs/>
        </w:rPr>
        <w:t>, intervention</w:t>
      </w:r>
      <w:r w:rsidR="00CB06C9" w:rsidRPr="003B1CC5">
        <w:rPr>
          <w:b/>
          <w:iCs/>
        </w:rPr>
        <w:t>s</w:t>
      </w:r>
      <w:r w:rsidRPr="003B1CC5">
        <w:rPr>
          <w:b/>
          <w:iCs/>
        </w:rPr>
        <w:t>, or service</w:t>
      </w:r>
      <w:r w:rsidR="00CB06C9" w:rsidRPr="003B1CC5">
        <w:rPr>
          <w:b/>
          <w:iCs/>
        </w:rPr>
        <w:t>s that influence it</w:t>
      </w:r>
      <w:r w:rsidR="00024526" w:rsidRPr="003B1CC5">
        <w:rPr>
          <w:b/>
          <w:iCs/>
        </w:rPr>
        <w:t>.</w:t>
      </w:r>
    </w:p>
    <w:p w14:paraId="57D8EE02" w14:textId="77777777" w:rsidR="002B06BD" w:rsidRPr="003B1CC5" w:rsidRDefault="002B06BD" w:rsidP="002E2177">
      <w:pPr>
        <w:ind w:left="432" w:hanging="432"/>
        <w:rPr>
          <w:color w:val="0000FF"/>
        </w:rPr>
      </w:pPr>
    </w:p>
    <w:p w14:paraId="382FA5AC" w14:textId="77777777" w:rsidR="00496AF8" w:rsidRPr="003B1CC5" w:rsidRDefault="00B058A6" w:rsidP="002E2177">
      <w:pPr>
        <w:ind w:left="432" w:hanging="432"/>
        <w:rPr>
          <w:iCs/>
        </w:rPr>
      </w:pPr>
      <w:r w:rsidRPr="003B1CC5">
        <w:rPr>
          <w:b/>
          <w:color w:val="0000FF"/>
        </w:rPr>
        <w:t>1</w:t>
      </w:r>
      <w:r w:rsidR="00773485" w:rsidRPr="003B1CC5">
        <w:rPr>
          <w:b/>
          <w:color w:val="0000FF"/>
        </w:rPr>
        <w:t>a</w:t>
      </w:r>
      <w:r w:rsidRPr="003B1CC5">
        <w:rPr>
          <w:b/>
          <w:color w:val="0000FF"/>
        </w:rPr>
        <w:t>.2</w:t>
      </w:r>
      <w:r w:rsidR="00496AF8" w:rsidRPr="003B1CC5">
        <w:rPr>
          <w:b/>
          <w:color w:val="0000FF"/>
        </w:rPr>
        <w:t>.</w:t>
      </w:r>
      <w:r w:rsidR="00E41417" w:rsidRPr="003B1CC5">
        <w:rPr>
          <w:b/>
          <w:color w:val="0000FF"/>
        </w:rPr>
        <w:t>1.</w:t>
      </w:r>
      <w:r w:rsidR="00E41417" w:rsidRPr="003B1CC5">
        <w:rPr>
          <w:iCs/>
        </w:rPr>
        <w:t xml:space="preserve"> </w:t>
      </w:r>
      <w:r w:rsidR="00496AF8" w:rsidRPr="003B1CC5">
        <w:rPr>
          <w:b/>
          <w:iCs/>
        </w:rPr>
        <w:t xml:space="preserve">State the rationale </w:t>
      </w:r>
      <w:r w:rsidR="001D5B5D" w:rsidRPr="003B1CC5">
        <w:rPr>
          <w:b/>
          <w:iCs/>
        </w:rPr>
        <w:t xml:space="preserve">supporting </w:t>
      </w:r>
      <w:r w:rsidR="008B51D9" w:rsidRPr="003B1CC5">
        <w:rPr>
          <w:b/>
          <w:iCs/>
        </w:rPr>
        <w:t xml:space="preserve">the </w:t>
      </w:r>
      <w:r w:rsidR="005D25E9">
        <w:rPr>
          <w:b/>
          <w:iCs/>
        </w:rPr>
        <w:t xml:space="preserve">relationship </w:t>
      </w:r>
      <w:r w:rsidR="00AC1E53">
        <w:rPr>
          <w:b/>
          <w:iCs/>
        </w:rPr>
        <w:t>between</w:t>
      </w:r>
      <w:r w:rsidR="005D25E9">
        <w:rPr>
          <w:b/>
          <w:iCs/>
        </w:rPr>
        <w:t xml:space="preserve"> the </w:t>
      </w:r>
      <w:r w:rsidR="008B51D9" w:rsidRPr="003B1CC5">
        <w:rPr>
          <w:b/>
          <w:iCs/>
        </w:rPr>
        <w:t>health outcome</w:t>
      </w:r>
      <w:r w:rsidR="005857F8" w:rsidRPr="003B1CC5">
        <w:rPr>
          <w:b/>
          <w:iCs/>
        </w:rPr>
        <w:t xml:space="preserve"> </w:t>
      </w:r>
      <w:r w:rsidR="00AA5587" w:rsidRPr="003B1CC5">
        <w:rPr>
          <w:b/>
          <w:iCs/>
        </w:rPr>
        <w:t>(</w:t>
      </w:r>
      <w:r w:rsidR="005857F8" w:rsidRPr="003B1CC5">
        <w:rPr>
          <w:b/>
          <w:iCs/>
        </w:rPr>
        <w:t>or PRO</w:t>
      </w:r>
      <w:r w:rsidR="00AA5587" w:rsidRPr="003B1CC5">
        <w:rPr>
          <w:b/>
          <w:iCs/>
        </w:rPr>
        <w:t>)</w:t>
      </w:r>
      <w:r w:rsidR="008B51D9" w:rsidRPr="003B1CC5">
        <w:rPr>
          <w:b/>
          <w:iCs/>
        </w:rPr>
        <w:t xml:space="preserve"> </w:t>
      </w:r>
      <w:r w:rsidR="005D25E9">
        <w:rPr>
          <w:b/>
          <w:iCs/>
        </w:rPr>
        <w:t>to</w:t>
      </w:r>
      <w:r w:rsidR="00236F87" w:rsidRPr="003B1CC5">
        <w:rPr>
          <w:b/>
          <w:iCs/>
        </w:rPr>
        <w:t xml:space="preserve"> </w:t>
      </w:r>
      <w:r w:rsidR="00496AF8" w:rsidRPr="003B1CC5">
        <w:rPr>
          <w:b/>
          <w:iCs/>
        </w:rPr>
        <w:t>at least one</w:t>
      </w:r>
      <w:r w:rsidR="009B5BEA" w:rsidRPr="003B1CC5">
        <w:rPr>
          <w:b/>
          <w:iCs/>
        </w:rPr>
        <w:t xml:space="preserve"> </w:t>
      </w:r>
      <w:r w:rsidR="00496AF8" w:rsidRPr="003B1CC5">
        <w:rPr>
          <w:b/>
          <w:iCs/>
        </w:rPr>
        <w:t>healthcare structure, process, intervention, or service</w:t>
      </w:r>
      <w:r w:rsidR="00AC1E53">
        <w:rPr>
          <w:b/>
          <w:iCs/>
        </w:rPr>
        <w:t xml:space="preserve"> (</w:t>
      </w:r>
      <w:r w:rsidR="00AC1E53" w:rsidRPr="00417770">
        <w:rPr>
          <w:b/>
          <w:i/>
          <w:iCs/>
        </w:rPr>
        <w:t>i.e., influence on outcome/PRO</w:t>
      </w:r>
      <w:r w:rsidR="00AC1E53" w:rsidRPr="00AC1E53">
        <w:rPr>
          <w:b/>
          <w:iCs/>
        </w:rPr>
        <w:t>)</w:t>
      </w:r>
      <w:r w:rsidR="005D25E9">
        <w:rPr>
          <w:b/>
          <w:iCs/>
        </w:rPr>
        <w:t>.</w:t>
      </w:r>
    </w:p>
    <w:p w14:paraId="16F378AD" w14:textId="77777777" w:rsidR="00D14F0B" w:rsidRPr="003B1CC5" w:rsidRDefault="00D14F0B" w:rsidP="002E2177">
      <w:pPr>
        <w:ind w:left="0" w:firstLine="0"/>
        <w:rPr>
          <w:iCs/>
        </w:rPr>
      </w:pPr>
    </w:p>
    <w:p w14:paraId="15693960" w14:textId="77777777" w:rsidR="00496AF8" w:rsidRPr="003B1CC5" w:rsidRDefault="00496AF8" w:rsidP="002E2177">
      <w:pPr>
        <w:ind w:left="0" w:firstLine="0"/>
        <w:rPr>
          <w:i/>
          <w:iCs/>
        </w:rPr>
      </w:pPr>
      <w:r w:rsidRPr="003B1CC5">
        <w:rPr>
          <w:i/>
          <w:iCs/>
          <w:highlight w:val="green"/>
          <w:u w:val="single"/>
        </w:rPr>
        <w:t>Note</w:t>
      </w:r>
      <w:r w:rsidR="009B5BEA" w:rsidRPr="003B1CC5">
        <w:rPr>
          <w:i/>
          <w:iCs/>
          <w:highlight w:val="green"/>
        </w:rPr>
        <w:t>:  F</w:t>
      </w:r>
      <w:r w:rsidRPr="003B1CC5">
        <w:rPr>
          <w:i/>
          <w:iCs/>
          <w:highlight w:val="green"/>
        </w:rPr>
        <w:t>or health outcome</w:t>
      </w:r>
      <w:r w:rsidR="00236F87" w:rsidRPr="003B1CC5">
        <w:rPr>
          <w:i/>
          <w:iCs/>
          <w:highlight w:val="green"/>
        </w:rPr>
        <w:t>/PRO</w:t>
      </w:r>
      <w:r w:rsidRPr="003B1CC5">
        <w:rPr>
          <w:i/>
          <w:iCs/>
          <w:highlight w:val="green"/>
        </w:rPr>
        <w:t xml:space="preserve"> </w:t>
      </w:r>
      <w:r w:rsidR="005857F8" w:rsidRPr="003B1CC5">
        <w:rPr>
          <w:i/>
          <w:iCs/>
          <w:highlight w:val="green"/>
        </w:rPr>
        <w:t xml:space="preserve">performance </w:t>
      </w:r>
      <w:r w:rsidRPr="003B1CC5">
        <w:rPr>
          <w:i/>
          <w:iCs/>
          <w:highlight w:val="green"/>
        </w:rPr>
        <w:t>measures, no further information is require</w:t>
      </w:r>
      <w:r w:rsidR="005857F8" w:rsidRPr="003B1CC5">
        <w:rPr>
          <w:i/>
          <w:iCs/>
          <w:highlight w:val="green"/>
        </w:rPr>
        <w:t xml:space="preserve">d; however, you may provide evidence for any of the structures, processes, interventions, or service identified above. </w:t>
      </w:r>
    </w:p>
    <w:p w14:paraId="00CAD805" w14:textId="77777777" w:rsidR="002B06BD" w:rsidRPr="003B1CC5" w:rsidRDefault="00925F11" w:rsidP="002E2177">
      <w:pPr>
        <w:ind w:left="0" w:firstLine="0"/>
        <w:rPr>
          <w:b/>
          <w:iCs/>
          <w:caps/>
        </w:rPr>
      </w:pPr>
      <w:r w:rsidRPr="003B1CC5">
        <w:rPr>
          <w:b/>
          <w:iCs/>
          <w:caps/>
        </w:rPr>
        <w:t>_________________________</w:t>
      </w:r>
    </w:p>
    <w:p w14:paraId="00CDD784" w14:textId="77777777" w:rsidR="00496AF8" w:rsidRPr="003B1CC5" w:rsidRDefault="002F20A7" w:rsidP="002E2177">
      <w:pPr>
        <w:ind w:left="0" w:firstLine="0"/>
        <w:rPr>
          <w:b/>
          <w:iCs/>
        </w:rPr>
      </w:pPr>
      <w:r w:rsidRPr="003B1CC5">
        <w:rPr>
          <w:b/>
          <w:iCs/>
          <w:caps/>
        </w:rPr>
        <w:t>intermediate outcome</w:t>
      </w:r>
      <w:r w:rsidR="007573F0" w:rsidRPr="003B1CC5">
        <w:rPr>
          <w:b/>
          <w:iCs/>
          <w:caps/>
        </w:rPr>
        <w:t>, PROCESS, or STRUCTURE</w:t>
      </w:r>
      <w:r w:rsidRPr="003B1CC5">
        <w:rPr>
          <w:b/>
          <w:iCs/>
          <w:caps/>
        </w:rPr>
        <w:t xml:space="preserve"> </w:t>
      </w:r>
      <w:r w:rsidR="0055559D" w:rsidRPr="003B1CC5">
        <w:rPr>
          <w:b/>
          <w:iCs/>
          <w:caps/>
        </w:rPr>
        <w:t xml:space="preserve">PERFORMANCE </w:t>
      </w:r>
      <w:r w:rsidRPr="003B1CC5">
        <w:rPr>
          <w:b/>
          <w:iCs/>
          <w:caps/>
        </w:rPr>
        <w:t>measure</w:t>
      </w:r>
      <w:r w:rsidR="00496AF8" w:rsidRPr="003B1CC5">
        <w:rPr>
          <w:b/>
          <w:iCs/>
        </w:rPr>
        <w:t xml:space="preserve"> </w:t>
      </w:r>
    </w:p>
    <w:p w14:paraId="73D1900F" w14:textId="77777777" w:rsidR="00496AF8" w:rsidRPr="003B1CC5" w:rsidRDefault="002B06BD" w:rsidP="002E2177">
      <w:pPr>
        <w:ind w:left="0" w:firstLine="0"/>
        <w:rPr>
          <w:i/>
          <w:iCs/>
        </w:rPr>
      </w:pPr>
      <w:bookmarkStart w:id="5" w:name="Section1a3"/>
      <w:bookmarkEnd w:id="5"/>
      <w:r w:rsidRPr="003B1CC5">
        <w:rPr>
          <w:b/>
          <w:iCs/>
          <w:color w:val="0000FF"/>
        </w:rPr>
        <w:t>1a.3.</w:t>
      </w:r>
      <w:r w:rsidRPr="003B1CC5">
        <w:rPr>
          <w:i/>
          <w:iCs/>
          <w:color w:val="0000FF"/>
        </w:rPr>
        <w:t xml:space="preserve"> </w:t>
      </w:r>
      <w:r w:rsidRPr="003B1CC5">
        <w:rPr>
          <w:b/>
          <w:iCs/>
        </w:rPr>
        <w:t xml:space="preserve">Briefly state or diagram the </w:t>
      </w:r>
      <w:r w:rsidR="00236F87" w:rsidRPr="003B1CC5">
        <w:rPr>
          <w:b/>
          <w:iCs/>
        </w:rPr>
        <w:t xml:space="preserve">path </w:t>
      </w:r>
      <w:r w:rsidRPr="003B1CC5">
        <w:rPr>
          <w:b/>
          <w:iCs/>
        </w:rPr>
        <w:t>between structure, process, intermediate outcome, and health outcomes</w:t>
      </w:r>
      <w:r w:rsidRPr="003B1CC5">
        <w:rPr>
          <w:iCs/>
        </w:rPr>
        <w:t>. Include all the steps between the measure focus and the health outcome.</w:t>
      </w:r>
      <w:r w:rsidRPr="003B1CC5">
        <w:rPr>
          <w:i/>
          <w:iCs/>
        </w:rPr>
        <w:t xml:space="preserve"> </w:t>
      </w:r>
    </w:p>
    <w:p w14:paraId="49908220" w14:textId="38C1EC61" w:rsidR="007C1887" w:rsidRDefault="00D263D5" w:rsidP="002E2177">
      <w:pPr>
        <w:ind w:left="0" w:firstLine="0"/>
      </w:pPr>
      <w:r>
        <w:t>Use from</w:t>
      </w:r>
    </w:p>
    <w:p w14:paraId="6F34C0A5" w14:textId="243DE54C" w:rsidR="00D263D5" w:rsidRPr="003B1CC5" w:rsidRDefault="00D263D5" w:rsidP="002E2177">
      <w:pPr>
        <w:ind w:left="0" w:firstLine="0"/>
      </w:pPr>
      <w:r>
        <w:rPr>
          <w:noProof/>
        </w:rPr>
        <w:drawing>
          <wp:inline distT="0" distB="0" distL="0" distR="0" wp14:anchorId="75926CA6" wp14:editId="0D5F068E">
            <wp:extent cx="5968365" cy="31273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968365" cy="3127375"/>
                    </a:xfrm>
                    <a:prstGeom prst="rect">
                      <a:avLst/>
                    </a:prstGeom>
                    <a:noFill/>
                  </pic:spPr>
                </pic:pic>
              </a:graphicData>
            </a:graphic>
          </wp:inline>
        </w:drawing>
      </w:r>
    </w:p>
    <w:p w14:paraId="12C3D85B" w14:textId="77777777" w:rsidR="0034039B" w:rsidRPr="00077C79" w:rsidRDefault="0034039B" w:rsidP="0034039B">
      <w:pPr>
        <w:autoSpaceDE w:val="0"/>
        <w:autoSpaceDN w:val="0"/>
        <w:adjustRightInd w:val="0"/>
        <w:ind w:firstLine="0"/>
        <w:rPr>
          <w:rFonts w:cs="AdvTNR"/>
          <w:color w:val="FF0000"/>
        </w:rPr>
      </w:pPr>
      <w:r w:rsidRPr="00077C79">
        <w:rPr>
          <w:rFonts w:cs="Times"/>
          <w:color w:val="FF0000"/>
        </w:rPr>
        <w:t>Although the use of hospice and other palliative care services at the end of life has increased, many patients are enrolled in hospice</w:t>
      </w:r>
      <w:r w:rsidRPr="00077C79">
        <w:rPr>
          <w:rFonts w:cs="Calibri"/>
          <w:color w:val="FF0000"/>
        </w:rPr>
        <w:t xml:space="preserve"> </w:t>
      </w:r>
      <w:r w:rsidRPr="00077C79">
        <w:rPr>
          <w:rFonts w:cs="Times"/>
          <w:color w:val="FF0000"/>
        </w:rPr>
        <w:t>less than 3 weeks before their death, which limits the benefit they may gain from these services. By potentially</w:t>
      </w:r>
      <w:r w:rsidRPr="00077C79">
        <w:rPr>
          <w:rFonts w:cs="Calibri"/>
          <w:color w:val="FF0000"/>
        </w:rPr>
        <w:t xml:space="preserve"> </w:t>
      </w:r>
      <w:r w:rsidRPr="00077C79">
        <w:rPr>
          <w:rFonts w:cs="Times"/>
          <w:color w:val="FF0000"/>
        </w:rPr>
        <w:t>improving quality of life (QOL), cost of care, and even survival in patients with metastatic cancer, palliative care</w:t>
      </w:r>
      <w:r w:rsidRPr="00077C79">
        <w:rPr>
          <w:rFonts w:cs="Calibri"/>
          <w:color w:val="FF0000"/>
        </w:rPr>
        <w:t xml:space="preserve"> </w:t>
      </w:r>
      <w:r w:rsidRPr="00077C79">
        <w:rPr>
          <w:rFonts w:cs="Times"/>
          <w:color w:val="FF0000"/>
        </w:rPr>
        <w:t xml:space="preserve">has increasing relevance for the care of patients with cancer (Smith, 2012). </w:t>
      </w:r>
      <w:r w:rsidRPr="00077C79">
        <w:rPr>
          <w:rFonts w:cs="Cambria"/>
          <w:color w:val="FF0000"/>
        </w:rPr>
        <w:t>The rate of patients who do not have a hospice referral prior to death continues to be higher than desired with one study reporting that more than 30% of patients were not referred and of those patients, only 7% had a documented discussion on the option of palliative care (</w:t>
      </w:r>
      <w:r w:rsidRPr="00077C79">
        <w:rPr>
          <w:color w:val="FF0000"/>
        </w:rPr>
        <w:t>O’Connor, 2015</w:t>
      </w:r>
      <w:r w:rsidRPr="00077C79">
        <w:rPr>
          <w:rFonts w:cs="Cambria"/>
          <w:color w:val="FF0000"/>
        </w:rPr>
        <w:t>). Patients who were enrolled in hospice experienced increased survival times along with a reduction in resource use such as aggressive end of life care and hospital admissions; benefits that increased the longer patients were enrollment in hospice (</w:t>
      </w:r>
      <w:r w:rsidRPr="00077C79">
        <w:rPr>
          <w:color w:val="FF0000"/>
        </w:rPr>
        <w:t>Lee, 2015; Langton, 2014</w:t>
      </w:r>
      <w:r w:rsidRPr="00077C79">
        <w:rPr>
          <w:rFonts w:cs="Cambria"/>
          <w:color w:val="FF0000"/>
        </w:rPr>
        <w:t xml:space="preserve">). In addition, </w:t>
      </w:r>
      <w:r w:rsidRPr="00077C79">
        <w:rPr>
          <w:rFonts w:cs="AdvTNR"/>
          <w:color w:val="FF0000"/>
        </w:rPr>
        <w:t>Medicare patients were less likely to enroll in hospice in the last 30 days of life than Medicare patients with only 51% of Medicaid patients enrolled versus 64% of Medicare patients (</w:t>
      </w:r>
      <w:r w:rsidRPr="00077C79">
        <w:rPr>
          <w:rFonts w:cs="TimesNewRomanPSMT"/>
          <w:color w:val="FF0000"/>
        </w:rPr>
        <w:t>Guadagnolo, 2015).</w:t>
      </w:r>
    </w:p>
    <w:p w14:paraId="7E4FCF5B" w14:textId="77777777" w:rsidR="0034039B" w:rsidRPr="00077C79" w:rsidRDefault="0034039B" w:rsidP="0034039B">
      <w:pPr>
        <w:autoSpaceDE w:val="0"/>
        <w:autoSpaceDN w:val="0"/>
        <w:adjustRightInd w:val="0"/>
        <w:rPr>
          <w:rFonts w:cs="AdvTNR"/>
          <w:color w:val="FF0000"/>
        </w:rPr>
      </w:pPr>
    </w:p>
    <w:p w14:paraId="56D2CE05" w14:textId="77777777" w:rsidR="0034039B" w:rsidRPr="00077C79" w:rsidRDefault="0034039B" w:rsidP="0034039B">
      <w:pPr>
        <w:autoSpaceDE w:val="0"/>
        <w:autoSpaceDN w:val="0"/>
        <w:adjustRightInd w:val="0"/>
        <w:rPr>
          <w:rFonts w:cs="AdvTNR"/>
          <w:color w:val="FF0000"/>
        </w:rPr>
      </w:pPr>
      <w:r w:rsidRPr="00077C79">
        <w:rPr>
          <w:rFonts w:cs="AdvTNR"/>
          <w:color w:val="FF0000"/>
        </w:rPr>
        <w:t>Citations</w:t>
      </w:r>
    </w:p>
    <w:p w14:paraId="7036684F" w14:textId="77777777" w:rsidR="0034039B" w:rsidRPr="00077C79" w:rsidRDefault="0034039B" w:rsidP="0034039B">
      <w:pPr>
        <w:autoSpaceDE w:val="0"/>
        <w:autoSpaceDN w:val="0"/>
        <w:adjustRightInd w:val="0"/>
        <w:ind w:firstLine="0"/>
        <w:rPr>
          <w:rFonts w:cs="AdvTNR"/>
          <w:color w:val="FF0000"/>
        </w:rPr>
      </w:pPr>
      <w:r w:rsidRPr="00077C79">
        <w:rPr>
          <w:rFonts w:cs="Arial"/>
          <w:color w:val="FF0000"/>
        </w:rPr>
        <w:t xml:space="preserve">Smith, T. J., S. Temin, et al. (2012). "American Society of Clinical Oncology provisional clinical opinion: the integration of palliative care into standard oncology care." </w:t>
      </w:r>
      <w:r w:rsidRPr="00077C79">
        <w:rPr>
          <w:rFonts w:cs="Arial"/>
          <w:color w:val="FF0000"/>
          <w:u w:val="single"/>
        </w:rPr>
        <w:t>J Clin Oncol</w:t>
      </w:r>
      <w:r w:rsidRPr="00077C79">
        <w:rPr>
          <w:rFonts w:cs="Arial"/>
          <w:color w:val="FF0000"/>
        </w:rPr>
        <w:t xml:space="preserve"> </w:t>
      </w:r>
      <w:r w:rsidRPr="00077C79">
        <w:rPr>
          <w:rFonts w:cs="Arial"/>
          <w:b/>
          <w:bCs/>
          <w:color w:val="FF0000"/>
        </w:rPr>
        <w:t>30</w:t>
      </w:r>
      <w:r w:rsidRPr="00077C79">
        <w:rPr>
          <w:rFonts w:cs="Arial"/>
          <w:color w:val="FF0000"/>
        </w:rPr>
        <w:t>(8): 880-887.</w:t>
      </w:r>
    </w:p>
    <w:p w14:paraId="164C3E1A" w14:textId="77777777" w:rsidR="0034039B" w:rsidRPr="00077C79" w:rsidRDefault="0034039B" w:rsidP="0034039B">
      <w:pPr>
        <w:autoSpaceDE w:val="0"/>
        <w:autoSpaceDN w:val="0"/>
        <w:adjustRightInd w:val="0"/>
        <w:rPr>
          <w:rFonts w:cs="Arial"/>
          <w:color w:val="FF0000"/>
        </w:rPr>
      </w:pPr>
    </w:p>
    <w:p w14:paraId="724C9E60" w14:textId="77777777" w:rsidR="0034039B" w:rsidRPr="00077C79" w:rsidRDefault="0034039B" w:rsidP="0034039B">
      <w:pPr>
        <w:autoSpaceDE w:val="0"/>
        <w:autoSpaceDN w:val="0"/>
        <w:adjustRightInd w:val="0"/>
        <w:ind w:firstLine="0"/>
        <w:rPr>
          <w:rFonts w:cs="AdvTNR"/>
          <w:color w:val="FF0000"/>
        </w:rPr>
      </w:pPr>
      <w:r w:rsidRPr="00077C79">
        <w:rPr>
          <w:rFonts w:cs="Arial"/>
          <w:color w:val="FF0000"/>
        </w:rPr>
        <w:t xml:space="preserve">O'Connor, T. L., N. Ngamphaiboon, et al. (2015). "Hospice utilization and end-of-life care in metastatic breast cancer patients at a comprehensive cancer center." </w:t>
      </w:r>
      <w:r w:rsidRPr="00077C79">
        <w:rPr>
          <w:rFonts w:cs="Arial"/>
          <w:color w:val="FF0000"/>
          <w:u w:val="single"/>
        </w:rPr>
        <w:t>J Palliat Med</w:t>
      </w:r>
      <w:r w:rsidRPr="00077C79">
        <w:rPr>
          <w:rFonts w:cs="Arial"/>
          <w:color w:val="FF0000"/>
        </w:rPr>
        <w:t xml:space="preserve"> </w:t>
      </w:r>
      <w:r w:rsidRPr="00077C79">
        <w:rPr>
          <w:rFonts w:cs="Arial"/>
          <w:b/>
          <w:bCs/>
          <w:color w:val="FF0000"/>
        </w:rPr>
        <w:t>18</w:t>
      </w:r>
      <w:r w:rsidRPr="00077C79">
        <w:rPr>
          <w:rFonts w:cs="Arial"/>
          <w:color w:val="FF0000"/>
        </w:rPr>
        <w:t>(1): 50-55.</w:t>
      </w:r>
    </w:p>
    <w:p w14:paraId="05F72EBC" w14:textId="77777777" w:rsidR="0034039B" w:rsidRPr="00077C79" w:rsidRDefault="0034039B" w:rsidP="0034039B">
      <w:pPr>
        <w:autoSpaceDE w:val="0"/>
        <w:autoSpaceDN w:val="0"/>
        <w:adjustRightInd w:val="0"/>
        <w:rPr>
          <w:rFonts w:cs="Arial"/>
          <w:color w:val="FF0000"/>
        </w:rPr>
      </w:pPr>
    </w:p>
    <w:p w14:paraId="0064B680" w14:textId="77777777" w:rsidR="0034039B" w:rsidRPr="00077C79" w:rsidRDefault="0034039B" w:rsidP="0034039B">
      <w:pPr>
        <w:autoSpaceDE w:val="0"/>
        <w:autoSpaceDN w:val="0"/>
        <w:adjustRightInd w:val="0"/>
        <w:ind w:firstLine="0"/>
        <w:rPr>
          <w:color w:val="FF0000"/>
        </w:rPr>
      </w:pPr>
      <w:r w:rsidRPr="00077C79">
        <w:rPr>
          <w:rFonts w:cs="Arial"/>
          <w:color w:val="FF0000"/>
        </w:rPr>
        <w:t xml:space="preserve">Lee, Y. J., J. H. Yang, et al. (2015). "Association between the duration of palliative care service and survival in terminal cancer patients." </w:t>
      </w:r>
      <w:r w:rsidRPr="00077C79">
        <w:rPr>
          <w:rFonts w:cs="Arial"/>
          <w:color w:val="FF0000"/>
          <w:u w:val="single"/>
        </w:rPr>
        <w:t>Support Care Cancer</w:t>
      </w:r>
      <w:r w:rsidRPr="00077C79">
        <w:rPr>
          <w:rFonts w:cs="Arial"/>
          <w:color w:val="FF0000"/>
        </w:rPr>
        <w:t xml:space="preserve"> </w:t>
      </w:r>
      <w:r w:rsidRPr="00077C79">
        <w:rPr>
          <w:rFonts w:cs="Arial"/>
          <w:b/>
          <w:bCs/>
          <w:color w:val="FF0000"/>
        </w:rPr>
        <w:t>23</w:t>
      </w:r>
      <w:r w:rsidRPr="00077C79">
        <w:rPr>
          <w:rFonts w:cs="Arial"/>
          <w:color w:val="FF0000"/>
        </w:rPr>
        <w:t>(4): 1057-1062.</w:t>
      </w:r>
    </w:p>
    <w:p w14:paraId="76C89A1E" w14:textId="77777777" w:rsidR="0034039B" w:rsidRPr="00077C79" w:rsidRDefault="0034039B" w:rsidP="0034039B">
      <w:pPr>
        <w:autoSpaceDE w:val="0"/>
        <w:autoSpaceDN w:val="0"/>
        <w:adjustRightInd w:val="0"/>
        <w:rPr>
          <w:rFonts w:cs="Arial"/>
          <w:color w:val="FF0000"/>
        </w:rPr>
      </w:pPr>
    </w:p>
    <w:p w14:paraId="32B9F616" w14:textId="77777777" w:rsidR="0034039B" w:rsidRPr="00077C79" w:rsidRDefault="0034039B" w:rsidP="0034039B">
      <w:pPr>
        <w:autoSpaceDE w:val="0"/>
        <w:autoSpaceDN w:val="0"/>
        <w:adjustRightInd w:val="0"/>
        <w:ind w:firstLine="0"/>
        <w:rPr>
          <w:rFonts w:cs="Arial"/>
          <w:color w:val="FF0000"/>
        </w:rPr>
      </w:pPr>
      <w:r w:rsidRPr="00077C79">
        <w:rPr>
          <w:rFonts w:cs="Arial"/>
          <w:color w:val="FF0000"/>
        </w:rPr>
        <w:t xml:space="preserve">Langton, J. M., B. Blanch, et al. (2014). "Retrospective studies of end-of-life resource utilization and costs in cancer care using health administrative data: a systematic review." </w:t>
      </w:r>
      <w:r w:rsidRPr="00077C79">
        <w:rPr>
          <w:rFonts w:cs="Arial"/>
          <w:color w:val="FF0000"/>
          <w:u w:val="single"/>
        </w:rPr>
        <w:t>Palliat Med</w:t>
      </w:r>
      <w:r w:rsidRPr="00077C79">
        <w:rPr>
          <w:rFonts w:cs="Arial"/>
          <w:color w:val="FF0000"/>
        </w:rPr>
        <w:t xml:space="preserve"> </w:t>
      </w:r>
      <w:r w:rsidRPr="00077C79">
        <w:rPr>
          <w:rFonts w:cs="Arial"/>
          <w:b/>
          <w:bCs/>
          <w:color w:val="FF0000"/>
        </w:rPr>
        <w:t>28</w:t>
      </w:r>
      <w:r w:rsidRPr="00077C79">
        <w:rPr>
          <w:rFonts w:cs="Arial"/>
          <w:color w:val="FF0000"/>
        </w:rPr>
        <w:t>(10): 1167-1196.</w:t>
      </w:r>
    </w:p>
    <w:p w14:paraId="08CD571B" w14:textId="77777777" w:rsidR="0034039B" w:rsidRPr="00077C79" w:rsidRDefault="0034039B" w:rsidP="0034039B">
      <w:pPr>
        <w:autoSpaceDE w:val="0"/>
        <w:autoSpaceDN w:val="0"/>
        <w:adjustRightInd w:val="0"/>
        <w:rPr>
          <w:rFonts w:cs="Arial"/>
          <w:color w:val="FF0000"/>
        </w:rPr>
      </w:pPr>
    </w:p>
    <w:p w14:paraId="23227C91" w14:textId="77777777" w:rsidR="0034039B" w:rsidRPr="00077C79" w:rsidRDefault="0034039B" w:rsidP="0034039B">
      <w:pPr>
        <w:autoSpaceDE w:val="0"/>
        <w:autoSpaceDN w:val="0"/>
        <w:adjustRightInd w:val="0"/>
        <w:ind w:firstLine="0"/>
        <w:rPr>
          <w:rFonts w:cs="Arial"/>
          <w:color w:val="FF0000"/>
        </w:rPr>
      </w:pPr>
      <w:r w:rsidRPr="00077C79">
        <w:rPr>
          <w:rFonts w:cs="Arial"/>
          <w:color w:val="FF0000"/>
        </w:rPr>
        <w:t xml:space="preserve">Guadagnolo, B. A., K. P. Liao, et al. (2015). "Variation in Intensity and Costs of Care by Payer and Race for Patients Dying of Cancer in Texas: An Analysis of Registry-linked Medicaid, Medicare, and Dually Eligible Claims Data." </w:t>
      </w:r>
      <w:r w:rsidRPr="00077C79">
        <w:rPr>
          <w:rFonts w:cs="Arial"/>
          <w:color w:val="FF0000"/>
          <w:u w:val="single"/>
        </w:rPr>
        <w:t>Med Care</w:t>
      </w:r>
      <w:r w:rsidRPr="00077C79">
        <w:rPr>
          <w:rFonts w:cs="Arial"/>
          <w:color w:val="FF0000"/>
        </w:rPr>
        <w:t xml:space="preserve"> </w:t>
      </w:r>
      <w:r w:rsidRPr="00077C79">
        <w:rPr>
          <w:rFonts w:cs="Arial"/>
          <w:b/>
          <w:bCs/>
          <w:color w:val="FF0000"/>
        </w:rPr>
        <w:t>53</w:t>
      </w:r>
      <w:r w:rsidRPr="00077C79">
        <w:rPr>
          <w:rFonts w:cs="Arial"/>
          <w:color w:val="FF0000"/>
        </w:rPr>
        <w:t>(7): 591-598.</w:t>
      </w:r>
    </w:p>
    <w:p w14:paraId="56918A71" w14:textId="77777777" w:rsidR="00422DD1" w:rsidRDefault="00422DD1" w:rsidP="00D263D5">
      <w:pPr>
        <w:ind w:left="0" w:firstLine="0"/>
        <w:rPr>
          <w:color w:val="0000FF"/>
        </w:rPr>
      </w:pPr>
    </w:p>
    <w:p w14:paraId="45E7511C" w14:textId="084C64C8" w:rsidR="00077C79" w:rsidRDefault="00077C79" w:rsidP="00D263D5">
      <w:pPr>
        <w:ind w:left="0" w:firstLine="0"/>
      </w:pPr>
      <w:r>
        <w:t>2012 Submission:</w:t>
      </w:r>
    </w:p>
    <w:p w14:paraId="4EBB738A" w14:textId="77777777" w:rsidR="00077C79" w:rsidRDefault="00077C79" w:rsidP="00D263D5">
      <w:pPr>
        <w:ind w:left="0" w:firstLine="0"/>
      </w:pPr>
    </w:p>
    <w:p w14:paraId="76B2F7B8" w14:textId="77777777" w:rsidR="00077C79" w:rsidRPr="00077C79" w:rsidRDefault="00077C79" w:rsidP="00077C79">
      <w:pPr>
        <w:ind w:left="0" w:firstLine="0"/>
        <w:rPr>
          <w:rFonts w:ascii="Arial Narrow" w:eastAsia="Times New Roman" w:hAnsi="Arial Narrow" w:cs="Arial"/>
          <w:b/>
        </w:rPr>
      </w:pPr>
      <w:r w:rsidRPr="00077C79">
        <w:rPr>
          <w:rFonts w:ascii="Arial Narrow" w:eastAsia="Times New Roman" w:hAnsi="Arial Narrow" w:cs="Arial"/>
        </w:rPr>
        <w:t>A structural feature: regional availability of hospice, has been shown to correlate with a composite measure of the aggressiveness of cancer care near the end of life that contains this measure. Mostly it is a process measure indicating a possible inadequate focus on palliation and supportive care, that can affect quality of life.</w:t>
      </w:r>
    </w:p>
    <w:p w14:paraId="4AD63F96" w14:textId="77777777" w:rsidR="00077C79" w:rsidRPr="00077C79" w:rsidRDefault="00077C79" w:rsidP="00077C79">
      <w:pPr>
        <w:ind w:left="0" w:firstLine="0"/>
        <w:rPr>
          <w:rFonts w:ascii="Arial Narrow" w:eastAsia="Times New Roman" w:hAnsi="Arial Narrow" w:cs="Arial"/>
        </w:rPr>
      </w:pPr>
    </w:p>
    <w:p w14:paraId="18522D25" w14:textId="77777777" w:rsidR="00077C79" w:rsidRPr="00077C79" w:rsidRDefault="00077C79" w:rsidP="00077C79">
      <w:pPr>
        <w:ind w:left="0" w:firstLine="0"/>
        <w:rPr>
          <w:rFonts w:ascii="Arial Narrow" w:eastAsia="Times New Roman" w:hAnsi="Arial Narrow" w:cs="Arial"/>
        </w:rPr>
      </w:pPr>
      <w:r w:rsidRPr="00077C79">
        <w:rPr>
          <w:rFonts w:ascii="Arial Narrow" w:eastAsia="Times New Roman" w:hAnsi="Arial Narrow" w:cs="Arial"/>
        </w:rPr>
        <w:t>The Process-Outcome link is that admission to hospice, which focuses on improving quality of life, is not associated with a detriment to survival (Saito AM, Landrum MB, Neville BA, et al. Hospice care and survival among elderly patients with lung cancer.  J Palliat.Med. 14:929-39, 2011).</w:t>
      </w:r>
    </w:p>
    <w:p w14:paraId="239A9B24" w14:textId="77777777" w:rsidR="00077C79" w:rsidRPr="00077C79" w:rsidRDefault="00077C79" w:rsidP="00077C79">
      <w:pPr>
        <w:ind w:left="0" w:firstLine="0"/>
        <w:rPr>
          <w:rFonts w:ascii="Arial Narrow" w:eastAsia="Times New Roman" w:hAnsi="Arial Narrow" w:cs="Arial"/>
        </w:rPr>
      </w:pPr>
    </w:p>
    <w:p w14:paraId="7D3E7E7A" w14:textId="77777777" w:rsidR="00077C79" w:rsidRPr="00077C79" w:rsidRDefault="00077C79" w:rsidP="00077C79">
      <w:pPr>
        <w:ind w:left="0" w:firstLine="0"/>
        <w:rPr>
          <w:rFonts w:ascii="Arial Narrow" w:eastAsia="Times New Roman" w:hAnsi="Arial Narrow" w:cs="Arial"/>
        </w:rPr>
      </w:pPr>
      <w:r w:rsidRPr="00077C79">
        <w:rPr>
          <w:rFonts w:ascii="Arial Narrow" w:eastAsia="Times New Roman" w:hAnsi="Arial Narrow" w:cs="Arial"/>
        </w:rPr>
        <w:t>In the NIH-funded Cancer Care Outcomes Research and Surveillance Consortium, bereaved family members of 706 lung or colorectal cancer patients rated the quality of end-of-life care their loved one had received. Adjusted for age, sex, marital status, income, education, stage, comorbidity, health system type, census region, and the respondent´s relationship to the patient, respondents were significantly more likely to rate the end-of-life care to have been very good or excellent (86.1 vs 75.4%), with no unmet need for help with anxiety or depression (86.4 vs 78.1%), and that they died in their preferred location (77.3 vs 56.3%) if they were admitted to hospice and had spent more than 3 days in hospice before death (Landrum MB et al, under review).</w:t>
      </w:r>
    </w:p>
    <w:p w14:paraId="57647B82" w14:textId="77777777" w:rsidR="00077C79" w:rsidRPr="00077C79" w:rsidRDefault="00077C79" w:rsidP="00D263D5">
      <w:pPr>
        <w:ind w:left="0" w:firstLine="0"/>
      </w:pPr>
    </w:p>
    <w:p w14:paraId="47DCDBB8" w14:textId="77777777" w:rsidR="0055559D" w:rsidRPr="003B1CC5" w:rsidRDefault="00FD4D82" w:rsidP="002E2177">
      <w:pPr>
        <w:ind w:left="0" w:firstLine="0"/>
        <w:rPr>
          <w:b/>
        </w:rPr>
      </w:pPr>
      <w:r w:rsidRPr="003B1CC5">
        <w:rPr>
          <w:b/>
          <w:color w:val="0000FF"/>
        </w:rPr>
        <w:t>1</w:t>
      </w:r>
      <w:r w:rsidR="00773485" w:rsidRPr="003B1CC5">
        <w:rPr>
          <w:b/>
          <w:color w:val="0000FF"/>
        </w:rPr>
        <w:t>a</w:t>
      </w:r>
      <w:r w:rsidRPr="003B1CC5">
        <w:rPr>
          <w:b/>
          <w:color w:val="0000FF"/>
        </w:rPr>
        <w:t>.</w:t>
      </w:r>
      <w:r w:rsidR="0094689F" w:rsidRPr="003B1CC5">
        <w:rPr>
          <w:b/>
          <w:color w:val="0000FF"/>
        </w:rPr>
        <w:t>3.</w:t>
      </w:r>
      <w:r w:rsidR="002B06BD" w:rsidRPr="003B1CC5">
        <w:rPr>
          <w:b/>
          <w:color w:val="0000FF"/>
        </w:rPr>
        <w:t>1</w:t>
      </w:r>
      <w:r w:rsidR="001B38BF" w:rsidRPr="003B1CC5">
        <w:rPr>
          <w:b/>
          <w:color w:val="0000FF"/>
        </w:rPr>
        <w:t>.</w:t>
      </w:r>
      <w:r w:rsidRPr="003B1CC5">
        <w:rPr>
          <w:color w:val="0000FF"/>
        </w:rPr>
        <w:t xml:space="preserve"> </w:t>
      </w:r>
      <w:r w:rsidRPr="003B1CC5">
        <w:rPr>
          <w:b/>
        </w:rPr>
        <w:t>What is the source of</w:t>
      </w:r>
      <w:r w:rsidR="00030F43" w:rsidRPr="003B1CC5">
        <w:rPr>
          <w:b/>
        </w:rPr>
        <w:t xml:space="preserve"> the</w:t>
      </w:r>
      <w:r w:rsidRPr="003B1CC5">
        <w:rPr>
          <w:b/>
        </w:rPr>
        <w:t xml:space="preserve"> </w:t>
      </w:r>
      <w:r w:rsidR="007573F0" w:rsidRPr="003B1CC5">
        <w:rPr>
          <w:b/>
          <w:u w:val="single"/>
        </w:rPr>
        <w:t xml:space="preserve">systematic review of the body of </w:t>
      </w:r>
      <w:r w:rsidRPr="003B1CC5">
        <w:rPr>
          <w:b/>
          <w:u w:val="single"/>
        </w:rPr>
        <w:t>evi</w:t>
      </w:r>
      <w:r w:rsidR="00201FF9" w:rsidRPr="003B1CC5">
        <w:rPr>
          <w:b/>
          <w:u w:val="single"/>
        </w:rPr>
        <w:t>dence</w:t>
      </w:r>
      <w:r w:rsidR="00201FF9" w:rsidRPr="003B1CC5">
        <w:rPr>
          <w:b/>
        </w:rPr>
        <w:t xml:space="preserve"> that </w:t>
      </w:r>
      <w:r w:rsidR="00BA579E" w:rsidRPr="003B1CC5">
        <w:rPr>
          <w:b/>
        </w:rPr>
        <w:t xml:space="preserve">supports </w:t>
      </w:r>
      <w:r w:rsidR="007C1887" w:rsidRPr="003B1CC5">
        <w:rPr>
          <w:b/>
        </w:rPr>
        <w:t xml:space="preserve">the </w:t>
      </w:r>
      <w:r w:rsidR="00BA579E" w:rsidRPr="003B1CC5">
        <w:rPr>
          <w:b/>
        </w:rPr>
        <w:t>performance measure</w:t>
      </w:r>
      <w:r w:rsidRPr="003B1CC5">
        <w:rPr>
          <w:b/>
        </w:rPr>
        <w:t>?</w:t>
      </w:r>
    </w:p>
    <w:p w14:paraId="7EE5F05D" w14:textId="77777777" w:rsidR="00FD4D82" w:rsidRPr="003B1CC5" w:rsidRDefault="00C86D9F" w:rsidP="002E2177">
      <w:pPr>
        <w:ind w:left="0" w:firstLine="0"/>
      </w:pPr>
      <w:sdt>
        <w:sdtPr>
          <w:rPr>
            <w:bCs/>
            <w:color w:val="0000FF"/>
          </w:rPr>
          <w:id w:val="-468508862"/>
          <w14:checkbox>
            <w14:checked w14:val="0"/>
            <w14:checkedState w14:val="2612" w14:font="MS Gothic"/>
            <w14:uncheckedState w14:val="2610" w14:font="MS Gothic"/>
          </w14:checkbox>
        </w:sdtPr>
        <w:sdtEndPr/>
        <w:sdtContent>
          <w:r w:rsidR="0015535B" w:rsidRPr="003B1CC5">
            <w:rPr>
              <w:rFonts w:ascii="MS Gothic" w:eastAsia="MS Gothic" w:hAnsi="MS Gothic" w:cs="MS Gothic" w:hint="eastAsia"/>
              <w:bCs/>
              <w:color w:val="0000FF"/>
            </w:rPr>
            <w:t>☐</w:t>
          </w:r>
        </w:sdtContent>
      </w:sdt>
      <w:r w:rsidR="001B38BF" w:rsidRPr="003B1CC5">
        <w:t xml:space="preserve"> Clinical Practice </w:t>
      </w:r>
      <w:r w:rsidR="00AA5587" w:rsidRPr="003B1CC5">
        <w:t>G</w:t>
      </w:r>
      <w:r w:rsidR="001B38BF" w:rsidRPr="003B1CC5">
        <w:t>uideline</w:t>
      </w:r>
      <w:r w:rsidR="00E746A2" w:rsidRPr="003B1CC5">
        <w:t xml:space="preserve"> recommendation</w:t>
      </w:r>
      <w:r w:rsidR="001B38BF" w:rsidRPr="003B1CC5">
        <w:t xml:space="preserve"> – </w:t>
      </w:r>
      <w:r w:rsidR="00FD4D82" w:rsidRPr="003B1CC5">
        <w:rPr>
          <w:b/>
          <w:i/>
        </w:rPr>
        <w:t>complete section</w:t>
      </w:r>
      <w:r w:rsidR="00CF0AB1" w:rsidRPr="003B1CC5">
        <w:rPr>
          <w:b/>
          <w:i/>
        </w:rPr>
        <w:t>s</w:t>
      </w:r>
      <w:r w:rsidR="00FD4D82" w:rsidRPr="003B1CC5">
        <w:rPr>
          <w:b/>
          <w:i/>
        </w:rPr>
        <w:t xml:space="preserve"> </w:t>
      </w:r>
      <w:hyperlink w:anchor="Section1a4" w:history="1">
        <w:r w:rsidR="00FD4D82" w:rsidRPr="003B1CC5">
          <w:rPr>
            <w:rStyle w:val="Hyperlink"/>
            <w:b/>
            <w:i/>
          </w:rPr>
          <w:t>1</w:t>
        </w:r>
        <w:r w:rsidR="00773485" w:rsidRPr="003B1CC5">
          <w:rPr>
            <w:rStyle w:val="Hyperlink"/>
            <w:b/>
            <w:i/>
          </w:rPr>
          <w:t>a</w:t>
        </w:r>
        <w:r w:rsidR="00701CC3" w:rsidRPr="003B1CC5">
          <w:rPr>
            <w:rStyle w:val="Hyperlink"/>
            <w:b/>
            <w:i/>
          </w:rPr>
          <w:t>.</w:t>
        </w:r>
        <w:r w:rsidR="00AA5587" w:rsidRPr="003B1CC5">
          <w:rPr>
            <w:rStyle w:val="Hyperlink"/>
            <w:b/>
            <w:i/>
          </w:rPr>
          <w:t>4</w:t>
        </w:r>
      </w:hyperlink>
      <w:r w:rsidR="00CB06C9" w:rsidRPr="003B1CC5">
        <w:rPr>
          <w:b/>
          <w:i/>
        </w:rPr>
        <w:t>,</w:t>
      </w:r>
      <w:r w:rsidR="00773485" w:rsidRPr="003B1CC5">
        <w:rPr>
          <w:b/>
          <w:i/>
        </w:rPr>
        <w:t xml:space="preserve"> and </w:t>
      </w:r>
      <w:hyperlink w:anchor="Section1a7" w:history="1">
        <w:r w:rsidR="00773485" w:rsidRPr="003B1CC5">
          <w:rPr>
            <w:rStyle w:val="Hyperlink"/>
            <w:b/>
            <w:i/>
          </w:rPr>
          <w:t>1a.7</w:t>
        </w:r>
      </w:hyperlink>
      <w:r w:rsidR="001B38BF" w:rsidRPr="003B1CC5">
        <w:t xml:space="preserve"> </w:t>
      </w:r>
    </w:p>
    <w:p w14:paraId="56432DC6" w14:textId="77777777" w:rsidR="00FD4D82" w:rsidRPr="003B1CC5" w:rsidRDefault="00C86D9F" w:rsidP="002E2177">
      <w:pPr>
        <w:ind w:left="0" w:firstLine="0"/>
        <w:rPr>
          <w:b/>
          <w:i/>
        </w:rPr>
      </w:pPr>
      <w:sdt>
        <w:sdtPr>
          <w:rPr>
            <w:bCs/>
            <w:color w:val="0000FF"/>
          </w:rPr>
          <w:id w:val="-411317169"/>
          <w14:checkbox>
            <w14:checked w14:val="0"/>
            <w14:checkedState w14:val="2612" w14:font="MS Gothic"/>
            <w14:uncheckedState w14:val="2610" w14:font="MS Gothic"/>
          </w14:checkbox>
        </w:sdtPr>
        <w:sdtEndPr/>
        <w:sdtContent>
          <w:r w:rsidR="0015535B" w:rsidRPr="003B1CC5">
            <w:rPr>
              <w:rFonts w:ascii="MS Gothic" w:eastAsia="MS Gothic" w:hAnsi="MS Gothic" w:cs="MS Gothic" w:hint="eastAsia"/>
              <w:bCs/>
              <w:color w:val="0000FF"/>
            </w:rPr>
            <w:t>☐</w:t>
          </w:r>
        </w:sdtContent>
      </w:sdt>
      <w:r w:rsidR="00FD4D82" w:rsidRPr="003B1CC5">
        <w:t xml:space="preserve"> US Preventive Services Task Force Recommendation </w:t>
      </w:r>
      <w:r w:rsidR="001B38BF" w:rsidRPr="003B1CC5">
        <w:t xml:space="preserve">– </w:t>
      </w:r>
      <w:r w:rsidR="00FD4D82" w:rsidRPr="003B1CC5">
        <w:rPr>
          <w:b/>
          <w:i/>
        </w:rPr>
        <w:t>complete section</w:t>
      </w:r>
      <w:r w:rsidR="00CF0AB1" w:rsidRPr="003B1CC5">
        <w:rPr>
          <w:b/>
          <w:i/>
        </w:rPr>
        <w:t>s</w:t>
      </w:r>
      <w:r w:rsidR="00FD4D82" w:rsidRPr="003B1CC5">
        <w:rPr>
          <w:b/>
          <w:i/>
        </w:rPr>
        <w:t xml:space="preserve"> </w:t>
      </w:r>
      <w:hyperlink w:anchor="Section1a5" w:history="1">
        <w:r w:rsidR="00FD4D82" w:rsidRPr="003B1CC5">
          <w:rPr>
            <w:rStyle w:val="Hyperlink"/>
            <w:b/>
            <w:i/>
          </w:rPr>
          <w:t>1</w:t>
        </w:r>
        <w:r w:rsidR="00773485" w:rsidRPr="003B1CC5">
          <w:rPr>
            <w:rStyle w:val="Hyperlink"/>
            <w:b/>
            <w:i/>
          </w:rPr>
          <w:t>a</w:t>
        </w:r>
        <w:r w:rsidR="00FD4D82" w:rsidRPr="003B1CC5">
          <w:rPr>
            <w:rStyle w:val="Hyperlink"/>
            <w:b/>
            <w:i/>
          </w:rPr>
          <w:t>.5</w:t>
        </w:r>
      </w:hyperlink>
      <w:r w:rsidR="007C1887" w:rsidRPr="003B1CC5">
        <w:rPr>
          <w:b/>
          <w:i/>
        </w:rPr>
        <w:t xml:space="preserve"> and </w:t>
      </w:r>
      <w:hyperlink w:anchor="Section1a7" w:history="1">
        <w:r w:rsidR="00CF772F" w:rsidRPr="003B1CC5">
          <w:rPr>
            <w:rStyle w:val="Hyperlink"/>
            <w:b/>
            <w:i/>
          </w:rPr>
          <w:t>1a.7</w:t>
        </w:r>
      </w:hyperlink>
    </w:p>
    <w:p w14:paraId="6A3FE6DC" w14:textId="5ADD097F" w:rsidR="007573F0" w:rsidRPr="003B1CC5" w:rsidRDefault="00C86D9F" w:rsidP="002E2177">
      <w:pPr>
        <w:ind w:left="0" w:firstLine="0"/>
      </w:pPr>
      <w:sdt>
        <w:sdtPr>
          <w:rPr>
            <w:bCs/>
            <w:color w:val="0000FF"/>
          </w:rPr>
          <w:id w:val="1199589694"/>
          <w14:checkbox>
            <w14:checked w14:val="1"/>
            <w14:checkedState w14:val="2612" w14:font="MS Gothic"/>
            <w14:uncheckedState w14:val="2610" w14:font="MS Gothic"/>
          </w14:checkbox>
        </w:sdtPr>
        <w:sdtEndPr/>
        <w:sdtContent>
          <w:r w:rsidR="00D263D5">
            <w:rPr>
              <w:rFonts w:ascii="MS Gothic" w:eastAsia="MS Gothic" w:hAnsi="MS Gothic" w:hint="eastAsia"/>
              <w:bCs/>
              <w:color w:val="0000FF"/>
            </w:rPr>
            <w:t>☒</w:t>
          </w:r>
        </w:sdtContent>
      </w:sdt>
      <w:r w:rsidR="007573F0" w:rsidRPr="003B1CC5">
        <w:t xml:space="preserve"> Other systematic review and grading of the body of evidence (</w:t>
      </w:r>
      <w:r w:rsidR="007573F0" w:rsidRPr="003B1CC5">
        <w:rPr>
          <w:i/>
        </w:rPr>
        <w:t>e.g., Cochrane Collaboration, AHRQ Evidence Practice Center</w:t>
      </w:r>
      <w:r w:rsidR="007573F0" w:rsidRPr="003B1CC5">
        <w:t xml:space="preserve">) – </w:t>
      </w:r>
      <w:r w:rsidR="007573F0" w:rsidRPr="003B1CC5">
        <w:rPr>
          <w:b/>
          <w:i/>
        </w:rPr>
        <w:t xml:space="preserve">complete sections </w:t>
      </w:r>
      <w:hyperlink w:anchor="Section1a6" w:history="1">
        <w:r w:rsidR="007573F0" w:rsidRPr="003B1CC5">
          <w:rPr>
            <w:rStyle w:val="Hyperlink"/>
            <w:b/>
            <w:i/>
          </w:rPr>
          <w:t>1a.6</w:t>
        </w:r>
      </w:hyperlink>
      <w:r w:rsidR="007573F0" w:rsidRPr="003B1CC5">
        <w:rPr>
          <w:b/>
          <w:i/>
        </w:rPr>
        <w:t xml:space="preserve"> and </w:t>
      </w:r>
      <w:hyperlink w:anchor="Section1a7" w:history="1">
        <w:r w:rsidR="00CF772F" w:rsidRPr="003B1CC5">
          <w:rPr>
            <w:rStyle w:val="Hyperlink"/>
            <w:b/>
            <w:i/>
          </w:rPr>
          <w:t>1a.7</w:t>
        </w:r>
      </w:hyperlink>
    </w:p>
    <w:p w14:paraId="30886F46" w14:textId="77777777" w:rsidR="00FD4D82" w:rsidRPr="003B1CC5" w:rsidRDefault="00C86D9F" w:rsidP="002E2177">
      <w:pPr>
        <w:ind w:left="0" w:firstLine="0"/>
      </w:pPr>
      <w:sdt>
        <w:sdtPr>
          <w:rPr>
            <w:bCs/>
            <w:color w:val="0000FF"/>
          </w:rPr>
          <w:id w:val="302275832"/>
          <w14:checkbox>
            <w14:checked w14:val="0"/>
            <w14:checkedState w14:val="2612" w14:font="MS Gothic"/>
            <w14:uncheckedState w14:val="2610" w14:font="MS Gothic"/>
          </w14:checkbox>
        </w:sdtPr>
        <w:sdtEndPr/>
        <w:sdtContent>
          <w:r w:rsidR="0015535B" w:rsidRPr="003B1CC5">
            <w:rPr>
              <w:rFonts w:ascii="MS Gothic" w:eastAsia="MS Gothic" w:hAnsi="MS Gothic" w:cs="MS Gothic" w:hint="eastAsia"/>
              <w:bCs/>
              <w:color w:val="0000FF"/>
            </w:rPr>
            <w:t>☐</w:t>
          </w:r>
        </w:sdtContent>
      </w:sdt>
      <w:r w:rsidR="00FD4D82" w:rsidRPr="003B1CC5">
        <w:t xml:space="preserve"> Other </w:t>
      </w:r>
      <w:r w:rsidR="001B38BF" w:rsidRPr="003B1CC5">
        <w:t xml:space="preserve">– </w:t>
      </w:r>
      <w:r w:rsidR="00FD4D82" w:rsidRPr="003B1CC5">
        <w:rPr>
          <w:b/>
          <w:i/>
        </w:rPr>
        <w:t xml:space="preserve">complete section </w:t>
      </w:r>
      <w:hyperlink w:anchor="Section1a8" w:history="1">
        <w:r w:rsidR="00FD4D82" w:rsidRPr="003B1CC5">
          <w:rPr>
            <w:rStyle w:val="Hyperlink"/>
            <w:b/>
            <w:i/>
          </w:rPr>
          <w:t>1</w:t>
        </w:r>
        <w:r w:rsidR="00773485" w:rsidRPr="003B1CC5">
          <w:rPr>
            <w:rStyle w:val="Hyperlink"/>
            <w:b/>
            <w:i/>
          </w:rPr>
          <w:t>a</w:t>
        </w:r>
        <w:r w:rsidR="00FD4D82" w:rsidRPr="003B1CC5">
          <w:rPr>
            <w:rStyle w:val="Hyperlink"/>
            <w:b/>
            <w:i/>
          </w:rPr>
          <w:t>.</w:t>
        </w:r>
        <w:r w:rsidR="00773485" w:rsidRPr="003B1CC5">
          <w:rPr>
            <w:rStyle w:val="Hyperlink"/>
            <w:b/>
            <w:i/>
          </w:rPr>
          <w:t>8</w:t>
        </w:r>
      </w:hyperlink>
    </w:p>
    <w:p w14:paraId="7D2192BD" w14:textId="77777777" w:rsidR="00FD4D82" w:rsidRPr="003B1CC5" w:rsidRDefault="00FD4D82" w:rsidP="002E2177">
      <w:pPr>
        <w:ind w:left="0" w:firstLine="0"/>
      </w:pPr>
    </w:p>
    <w:p w14:paraId="5FB848C1" w14:textId="77777777" w:rsidR="00BE4D06" w:rsidRPr="00BE4D06" w:rsidRDefault="00BE4D06" w:rsidP="00BE4D06">
      <w:pPr>
        <w:rPr>
          <w:rFonts w:ascii="Arial Narrow" w:eastAsia="Times New Roman" w:hAnsi="Arial Narrow" w:cs="Arial"/>
        </w:rPr>
      </w:pPr>
      <w:r>
        <w:t xml:space="preserve">2012 Submission: </w:t>
      </w:r>
      <w:r w:rsidRPr="00BE4D06">
        <w:rPr>
          <w:rFonts w:ascii="Arial Narrow" w:eastAsia="Times New Roman" w:hAnsi="Arial Narrow" w:cs="Arial"/>
        </w:rPr>
        <w:t xml:space="preserve">Selected individual studies (rather than entire body of evidence) </w:t>
      </w:r>
    </w:p>
    <w:p w14:paraId="0C07535A" w14:textId="602F2AA4" w:rsidR="00201FF9" w:rsidRPr="00BE4D06" w:rsidRDefault="00201FF9" w:rsidP="002E2177">
      <w:pPr>
        <w:ind w:left="0" w:firstLine="0"/>
      </w:pPr>
    </w:p>
    <w:p w14:paraId="10154C62" w14:textId="77777777" w:rsidR="00925F11" w:rsidRPr="003B1CC5" w:rsidRDefault="00925F11" w:rsidP="002E2177">
      <w:pPr>
        <w:ind w:left="0" w:firstLine="0"/>
        <w:rPr>
          <w:b/>
          <w:iCs/>
          <w:caps/>
        </w:rPr>
      </w:pPr>
      <w:r w:rsidRPr="003B1CC5">
        <w:rPr>
          <w:b/>
          <w:iCs/>
          <w:caps/>
        </w:rPr>
        <w:t>_________________________</w:t>
      </w:r>
      <w:bookmarkStart w:id="6" w:name="Section1a4"/>
      <w:bookmarkEnd w:id="6"/>
    </w:p>
    <w:p w14:paraId="1C201748" w14:textId="77777777" w:rsidR="009B5BEA" w:rsidRPr="003B1CC5" w:rsidRDefault="00FD4D82" w:rsidP="002E2177">
      <w:pPr>
        <w:ind w:left="0" w:firstLine="0"/>
        <w:rPr>
          <w:b/>
        </w:rPr>
      </w:pPr>
      <w:r w:rsidRPr="003B1CC5">
        <w:rPr>
          <w:b/>
          <w:color w:val="0000FF"/>
        </w:rPr>
        <w:t>1</w:t>
      </w:r>
      <w:r w:rsidR="00773485" w:rsidRPr="003B1CC5">
        <w:rPr>
          <w:b/>
          <w:color w:val="0000FF"/>
        </w:rPr>
        <w:t>a</w:t>
      </w:r>
      <w:r w:rsidRPr="003B1CC5">
        <w:rPr>
          <w:b/>
          <w:color w:val="0000FF"/>
        </w:rPr>
        <w:t>.4</w:t>
      </w:r>
      <w:r w:rsidR="00201FF9" w:rsidRPr="003B1CC5">
        <w:rPr>
          <w:b/>
          <w:color w:val="0000FF"/>
        </w:rPr>
        <w:t>.</w:t>
      </w:r>
      <w:r w:rsidRPr="003B1CC5">
        <w:rPr>
          <w:b/>
          <w:color w:val="0070C0"/>
        </w:rPr>
        <w:t xml:space="preserve"> </w:t>
      </w:r>
      <w:r w:rsidR="0055559D" w:rsidRPr="003B1CC5">
        <w:rPr>
          <w:b/>
        </w:rPr>
        <w:t>CLINICAL PRACTICE GUIDELINE</w:t>
      </w:r>
      <w:r w:rsidR="00E746A2" w:rsidRPr="003B1CC5">
        <w:rPr>
          <w:b/>
        </w:rPr>
        <w:t xml:space="preserve"> RECOMMENDATION</w:t>
      </w:r>
    </w:p>
    <w:p w14:paraId="1629EA2B" w14:textId="77777777" w:rsidR="007E37A5" w:rsidRPr="003B1CC5" w:rsidRDefault="008B51D9" w:rsidP="002E2177">
      <w:pPr>
        <w:ind w:left="0" w:firstLine="0"/>
      </w:pPr>
      <w:r w:rsidRPr="003B1CC5">
        <w:rPr>
          <w:b/>
          <w:color w:val="0000FF"/>
        </w:rPr>
        <w:t>1</w:t>
      </w:r>
      <w:r w:rsidR="00773485" w:rsidRPr="003B1CC5">
        <w:rPr>
          <w:b/>
          <w:color w:val="0000FF"/>
        </w:rPr>
        <w:t>a</w:t>
      </w:r>
      <w:r w:rsidRPr="003B1CC5">
        <w:rPr>
          <w:b/>
          <w:color w:val="0000FF"/>
        </w:rPr>
        <w:t>.</w:t>
      </w:r>
      <w:r w:rsidR="00B058A6" w:rsidRPr="003B1CC5">
        <w:rPr>
          <w:b/>
          <w:color w:val="0000FF"/>
        </w:rPr>
        <w:t>4</w:t>
      </w:r>
      <w:r w:rsidRPr="003B1CC5">
        <w:rPr>
          <w:b/>
          <w:color w:val="0000FF"/>
        </w:rPr>
        <w:t>.1.</w:t>
      </w:r>
      <w:r w:rsidRPr="003B1CC5">
        <w:t xml:space="preserve"> </w:t>
      </w:r>
      <w:r w:rsidR="00496AF8" w:rsidRPr="003B1CC5">
        <w:rPr>
          <w:b/>
        </w:rPr>
        <w:t>Guideline citation</w:t>
      </w:r>
      <w:r w:rsidR="002F20A7" w:rsidRPr="003B1CC5">
        <w:t xml:space="preserve"> </w:t>
      </w:r>
      <w:r w:rsidR="006709EB" w:rsidRPr="003B1CC5">
        <w:t>(</w:t>
      </w:r>
      <w:r w:rsidR="006709EB" w:rsidRPr="003B1CC5">
        <w:rPr>
          <w:i/>
        </w:rPr>
        <w:t>including date</w:t>
      </w:r>
      <w:r w:rsidR="006709EB" w:rsidRPr="003B1CC5">
        <w:t>)</w:t>
      </w:r>
      <w:r w:rsidR="00265702" w:rsidRPr="003B1CC5">
        <w:t xml:space="preserve"> and </w:t>
      </w:r>
      <w:r w:rsidR="00265702" w:rsidRPr="003B1CC5">
        <w:rPr>
          <w:b/>
        </w:rPr>
        <w:t>URL for guideline</w:t>
      </w:r>
      <w:r w:rsidR="00265702" w:rsidRPr="003B1CC5">
        <w:t xml:space="preserve"> (</w:t>
      </w:r>
      <w:r w:rsidR="00265702" w:rsidRPr="003B1CC5">
        <w:rPr>
          <w:i/>
        </w:rPr>
        <w:t>if available online</w:t>
      </w:r>
      <w:r w:rsidR="00265702" w:rsidRPr="003B1CC5">
        <w:t>):</w:t>
      </w:r>
    </w:p>
    <w:p w14:paraId="61093242" w14:textId="77777777" w:rsidR="00D53405" w:rsidRPr="003B1CC5" w:rsidRDefault="00D53405" w:rsidP="002E2177">
      <w:pPr>
        <w:ind w:left="0" w:firstLine="0"/>
        <w:rPr>
          <w:rFonts w:cs="Arial"/>
          <w:sz w:val="20"/>
          <w:szCs w:val="20"/>
        </w:rPr>
      </w:pPr>
    </w:p>
    <w:p w14:paraId="38DA087C" w14:textId="77777777" w:rsidR="006F4B7F" w:rsidRPr="003B1CC5" w:rsidRDefault="006F4B7F" w:rsidP="002E2177">
      <w:pPr>
        <w:ind w:left="0" w:firstLine="0"/>
        <w:rPr>
          <w:color w:val="0000FF"/>
        </w:rPr>
      </w:pPr>
    </w:p>
    <w:p w14:paraId="1F845637" w14:textId="77777777" w:rsidR="00D14F0B" w:rsidRPr="003B1CC5" w:rsidRDefault="008B51D9" w:rsidP="002E2177">
      <w:pPr>
        <w:ind w:left="0" w:firstLine="0"/>
      </w:pPr>
      <w:r w:rsidRPr="003B1CC5">
        <w:rPr>
          <w:b/>
          <w:color w:val="0000FF"/>
        </w:rPr>
        <w:t>1</w:t>
      </w:r>
      <w:r w:rsidR="00773485" w:rsidRPr="003B1CC5">
        <w:rPr>
          <w:b/>
          <w:color w:val="0000FF"/>
        </w:rPr>
        <w:t>a</w:t>
      </w:r>
      <w:r w:rsidRPr="003B1CC5">
        <w:rPr>
          <w:b/>
          <w:color w:val="0000FF"/>
        </w:rPr>
        <w:t>.</w:t>
      </w:r>
      <w:r w:rsidR="00B058A6" w:rsidRPr="003B1CC5">
        <w:rPr>
          <w:b/>
          <w:color w:val="0000FF"/>
        </w:rPr>
        <w:t>4</w:t>
      </w:r>
      <w:r w:rsidR="00265702" w:rsidRPr="003B1CC5">
        <w:rPr>
          <w:b/>
          <w:color w:val="0000FF"/>
        </w:rPr>
        <w:t>.2</w:t>
      </w:r>
      <w:r w:rsidRPr="003B1CC5">
        <w:rPr>
          <w:b/>
          <w:color w:val="0000FF"/>
        </w:rPr>
        <w:t>.</w:t>
      </w:r>
      <w:r w:rsidRPr="003B1CC5">
        <w:t xml:space="preserve"> </w:t>
      </w:r>
      <w:r w:rsidR="00496AF8" w:rsidRPr="003B1CC5">
        <w:rPr>
          <w:b/>
        </w:rPr>
        <w:t>Identify</w:t>
      </w:r>
      <w:r w:rsidR="00A44FF0" w:rsidRPr="003B1CC5">
        <w:rPr>
          <w:b/>
        </w:rPr>
        <w:t xml:space="preserve"> </w:t>
      </w:r>
      <w:r w:rsidR="00C54E40" w:rsidRPr="003B1CC5">
        <w:rPr>
          <w:b/>
        </w:rPr>
        <w:t>g</w:t>
      </w:r>
      <w:r w:rsidR="00496AF8" w:rsidRPr="003B1CC5">
        <w:rPr>
          <w:b/>
        </w:rPr>
        <w:t xml:space="preserve">uideline </w:t>
      </w:r>
      <w:r w:rsidR="00E746A2" w:rsidRPr="003B1CC5">
        <w:rPr>
          <w:b/>
        </w:rPr>
        <w:t xml:space="preserve">recommendation </w:t>
      </w:r>
      <w:r w:rsidR="00496AF8" w:rsidRPr="003B1CC5">
        <w:rPr>
          <w:b/>
        </w:rPr>
        <w:t>number and/or page number</w:t>
      </w:r>
      <w:r w:rsidR="00265702" w:rsidRPr="003B1CC5">
        <w:t xml:space="preserve"> and </w:t>
      </w:r>
      <w:r w:rsidR="00C54E40" w:rsidRPr="003B1CC5">
        <w:rPr>
          <w:b/>
        </w:rPr>
        <w:t>q</w:t>
      </w:r>
      <w:r w:rsidR="00265702" w:rsidRPr="003B1CC5">
        <w:rPr>
          <w:b/>
        </w:rPr>
        <w:t>uote verbatim, the specific guideline recommendation</w:t>
      </w:r>
      <w:r w:rsidR="00FC32D3" w:rsidRPr="003B1CC5">
        <w:t>.</w:t>
      </w:r>
    </w:p>
    <w:p w14:paraId="32EC354D" w14:textId="77777777" w:rsidR="00496AF8" w:rsidRPr="003B1CC5" w:rsidRDefault="00496AF8" w:rsidP="002E2177">
      <w:pPr>
        <w:ind w:left="0" w:firstLine="0"/>
      </w:pPr>
    </w:p>
    <w:p w14:paraId="2AC5A317" w14:textId="77777777" w:rsidR="00496AF8" w:rsidRPr="003B1CC5" w:rsidRDefault="00496AF8" w:rsidP="002E2177">
      <w:pPr>
        <w:ind w:left="0" w:firstLine="0"/>
      </w:pPr>
    </w:p>
    <w:p w14:paraId="7B0E7435" w14:textId="77777777" w:rsidR="008A45F3" w:rsidRPr="003B1CC5" w:rsidRDefault="00B058A6" w:rsidP="00265702">
      <w:pPr>
        <w:ind w:left="0" w:firstLine="0"/>
      </w:pPr>
      <w:r w:rsidRPr="003B1CC5">
        <w:rPr>
          <w:b/>
          <w:color w:val="0000FF"/>
        </w:rPr>
        <w:t>1</w:t>
      </w:r>
      <w:r w:rsidR="00773485" w:rsidRPr="003B1CC5">
        <w:rPr>
          <w:b/>
          <w:color w:val="0000FF"/>
        </w:rPr>
        <w:t>a</w:t>
      </w:r>
      <w:r w:rsidRPr="003B1CC5">
        <w:rPr>
          <w:b/>
          <w:color w:val="0000FF"/>
        </w:rPr>
        <w:t>.4</w:t>
      </w:r>
      <w:r w:rsidR="00265702" w:rsidRPr="003B1CC5">
        <w:rPr>
          <w:b/>
          <w:color w:val="0000FF"/>
        </w:rPr>
        <w:t>.3</w:t>
      </w:r>
      <w:r w:rsidR="008B51D9" w:rsidRPr="003B1CC5">
        <w:rPr>
          <w:b/>
          <w:color w:val="0000FF"/>
        </w:rPr>
        <w:t>.</w:t>
      </w:r>
      <w:r w:rsidR="008B51D9" w:rsidRPr="003B1CC5">
        <w:rPr>
          <w:bCs/>
        </w:rPr>
        <w:t xml:space="preserve"> </w:t>
      </w:r>
      <w:r w:rsidR="00496AF8" w:rsidRPr="003B1CC5">
        <w:rPr>
          <w:b/>
        </w:rPr>
        <w:t xml:space="preserve">Grade assigned to the </w:t>
      </w:r>
      <w:r w:rsidR="00736AEC" w:rsidRPr="003B1CC5">
        <w:rPr>
          <w:b/>
        </w:rPr>
        <w:t xml:space="preserve">quoted </w:t>
      </w:r>
      <w:r w:rsidR="00496AF8" w:rsidRPr="003B1CC5">
        <w:rPr>
          <w:b/>
        </w:rPr>
        <w:t xml:space="preserve">recommendation </w:t>
      </w:r>
      <w:r w:rsidR="00496AF8" w:rsidRPr="003B1CC5">
        <w:rPr>
          <w:b/>
          <w:u w:val="single"/>
        </w:rPr>
        <w:t>with definition</w:t>
      </w:r>
      <w:r w:rsidR="00496AF8" w:rsidRPr="003B1CC5">
        <w:rPr>
          <w:b/>
        </w:rPr>
        <w:t xml:space="preserve"> of the grade</w:t>
      </w:r>
      <w:r w:rsidR="00FC32D3" w:rsidRPr="003B1CC5">
        <w:rPr>
          <w:b/>
        </w:rPr>
        <w:t>:</w:t>
      </w:r>
      <w:r w:rsidR="008A45F3" w:rsidRPr="003B1CC5">
        <w:t xml:space="preserve"> </w:t>
      </w:r>
      <w:r w:rsidR="00496AF8" w:rsidRPr="003B1CC5">
        <w:t xml:space="preserve"> </w:t>
      </w:r>
    </w:p>
    <w:p w14:paraId="748D00B3" w14:textId="77777777" w:rsidR="008A45F3" w:rsidRPr="003B1CC5" w:rsidRDefault="008A45F3" w:rsidP="00265702">
      <w:pPr>
        <w:ind w:left="0" w:firstLine="0"/>
      </w:pPr>
    </w:p>
    <w:p w14:paraId="6060BF26" w14:textId="77777777" w:rsidR="008A45F3" w:rsidRPr="003B1CC5" w:rsidRDefault="008A45F3" w:rsidP="00265702">
      <w:pPr>
        <w:ind w:left="0" w:firstLine="0"/>
      </w:pPr>
    </w:p>
    <w:p w14:paraId="7A91F2D6" w14:textId="77777777" w:rsidR="00265702" w:rsidRPr="003B1CC5" w:rsidRDefault="00965FF6" w:rsidP="00265702">
      <w:pPr>
        <w:ind w:left="0" w:firstLine="0"/>
      </w:pPr>
      <w:r w:rsidRPr="003B1CC5">
        <w:rPr>
          <w:b/>
          <w:color w:val="0000FF"/>
        </w:rPr>
        <w:t>1a.4.4.</w:t>
      </w:r>
      <w:r w:rsidRPr="003B1CC5">
        <w:rPr>
          <w:b/>
          <w:color w:val="17365D" w:themeColor="text2" w:themeShade="BF"/>
        </w:rPr>
        <w:t xml:space="preserve"> </w:t>
      </w:r>
      <w:r w:rsidR="00C54E40" w:rsidRPr="003B1CC5">
        <w:rPr>
          <w:b/>
        </w:rPr>
        <w:t>Provide all other grades and associated definitions for recommendation</w:t>
      </w:r>
      <w:r w:rsidR="00205857" w:rsidRPr="003B1CC5">
        <w:rPr>
          <w:b/>
        </w:rPr>
        <w:t>s</w:t>
      </w:r>
      <w:r w:rsidR="00C54E40" w:rsidRPr="003B1CC5">
        <w:rPr>
          <w:b/>
        </w:rPr>
        <w:t xml:space="preserve"> in the grading system.</w:t>
      </w:r>
      <w:r w:rsidR="00FC32D3" w:rsidRPr="003B1CC5">
        <w:rPr>
          <w:b/>
        </w:rPr>
        <w:t xml:space="preserve"> </w:t>
      </w:r>
      <w:r w:rsidR="007573F0" w:rsidRPr="003B1CC5">
        <w:rPr>
          <w:b/>
        </w:rPr>
        <w:t xml:space="preserve"> </w:t>
      </w:r>
      <w:r w:rsidR="007573F0" w:rsidRPr="003B1CC5">
        <w:t>(</w:t>
      </w:r>
      <w:r w:rsidR="008A45F3" w:rsidRPr="003B1CC5">
        <w:rPr>
          <w:i/>
        </w:rPr>
        <w:t xml:space="preserve">Note: </w:t>
      </w:r>
      <w:r w:rsidR="00352B52" w:rsidRPr="003B1CC5">
        <w:rPr>
          <w:i/>
        </w:rPr>
        <w:t xml:space="preserve">If separate </w:t>
      </w:r>
      <w:r w:rsidRPr="003B1CC5">
        <w:rPr>
          <w:i/>
        </w:rPr>
        <w:t>g</w:t>
      </w:r>
      <w:r w:rsidR="00352B52" w:rsidRPr="003B1CC5">
        <w:rPr>
          <w:i/>
        </w:rPr>
        <w:t xml:space="preserve">rades </w:t>
      </w:r>
      <w:r w:rsidR="00030F43" w:rsidRPr="003B1CC5">
        <w:rPr>
          <w:i/>
        </w:rPr>
        <w:t xml:space="preserve">for the </w:t>
      </w:r>
      <w:r w:rsidR="00352B52" w:rsidRPr="003B1CC5">
        <w:rPr>
          <w:i/>
        </w:rPr>
        <w:t xml:space="preserve">strength of the </w:t>
      </w:r>
      <w:r w:rsidR="00030F43" w:rsidRPr="003B1CC5">
        <w:rPr>
          <w:i/>
        </w:rPr>
        <w:t>evidence</w:t>
      </w:r>
      <w:r w:rsidR="00352B52" w:rsidRPr="003B1CC5">
        <w:rPr>
          <w:i/>
        </w:rPr>
        <w:t xml:space="preserve">, report </w:t>
      </w:r>
      <w:r w:rsidR="00205857" w:rsidRPr="003B1CC5">
        <w:rPr>
          <w:i/>
        </w:rPr>
        <w:t xml:space="preserve">them </w:t>
      </w:r>
      <w:r w:rsidR="00030F43" w:rsidRPr="003B1CC5">
        <w:rPr>
          <w:i/>
        </w:rPr>
        <w:t>in section 1a.7.</w:t>
      </w:r>
      <w:r w:rsidR="00030F43" w:rsidRPr="003B1CC5">
        <w:t>)</w:t>
      </w:r>
      <w:r w:rsidRPr="003B1CC5">
        <w:t xml:space="preserve"> </w:t>
      </w:r>
    </w:p>
    <w:p w14:paraId="4C1DFA5F" w14:textId="77777777" w:rsidR="00A12762" w:rsidRPr="003B1CC5" w:rsidRDefault="00A12762" w:rsidP="00265702">
      <w:pPr>
        <w:ind w:left="0" w:firstLine="0"/>
        <w:rPr>
          <w:b/>
        </w:rPr>
      </w:pPr>
    </w:p>
    <w:p w14:paraId="351AE774" w14:textId="77777777" w:rsidR="00850C35" w:rsidRPr="003B1CC5" w:rsidRDefault="00850C35" w:rsidP="00265702">
      <w:pPr>
        <w:ind w:left="0" w:firstLine="0"/>
        <w:rPr>
          <w:b/>
        </w:rPr>
      </w:pPr>
    </w:p>
    <w:p w14:paraId="642E17EB" w14:textId="77777777" w:rsidR="00A12762" w:rsidRPr="003B1CC5" w:rsidRDefault="00776F6D" w:rsidP="002E2177">
      <w:pPr>
        <w:ind w:left="432" w:hanging="432"/>
        <w:rPr>
          <w:b/>
          <w:color w:val="0000FF"/>
        </w:rPr>
      </w:pPr>
      <w:r w:rsidRPr="003B1CC5">
        <w:rPr>
          <w:b/>
          <w:color w:val="0000FF"/>
        </w:rPr>
        <w:t>1a.4.5</w:t>
      </w:r>
      <w:r w:rsidR="00A12762" w:rsidRPr="003B1CC5">
        <w:rPr>
          <w:b/>
          <w:color w:val="0000FF"/>
        </w:rPr>
        <w:t>.</w:t>
      </w:r>
      <w:r w:rsidR="00A12762" w:rsidRPr="003B1CC5">
        <w:rPr>
          <w:b/>
          <w:color w:val="17365D" w:themeColor="text2" w:themeShade="BF"/>
        </w:rPr>
        <w:t xml:space="preserve"> </w:t>
      </w:r>
      <w:r w:rsidR="00030F43" w:rsidRPr="003B1CC5">
        <w:rPr>
          <w:b/>
        </w:rPr>
        <w:t xml:space="preserve">Citation and </w:t>
      </w:r>
      <w:r w:rsidR="00A12762" w:rsidRPr="003B1CC5">
        <w:rPr>
          <w:b/>
        </w:rPr>
        <w:t>URL for methodology for grading</w:t>
      </w:r>
      <w:r w:rsidR="00965FF6" w:rsidRPr="003B1CC5">
        <w:rPr>
          <w:b/>
        </w:rPr>
        <w:t xml:space="preserve"> recommendati</w:t>
      </w:r>
      <w:r w:rsidRPr="003B1CC5">
        <w:rPr>
          <w:b/>
        </w:rPr>
        <w:t>o</w:t>
      </w:r>
      <w:r w:rsidR="00965FF6" w:rsidRPr="003B1CC5">
        <w:rPr>
          <w:b/>
        </w:rPr>
        <w:t>ns</w:t>
      </w:r>
      <w:r w:rsidR="00A12762" w:rsidRPr="003B1CC5">
        <w:rPr>
          <w:b/>
        </w:rPr>
        <w:t xml:space="preserve"> </w:t>
      </w:r>
      <w:r w:rsidR="00A12762" w:rsidRPr="003B1CC5">
        <w:t>(</w:t>
      </w:r>
      <w:r w:rsidR="00A12762" w:rsidRPr="003B1CC5">
        <w:rPr>
          <w:i/>
        </w:rPr>
        <w:t xml:space="preserve">if </w:t>
      </w:r>
      <w:r w:rsidR="00AD79C8" w:rsidRPr="003B1CC5">
        <w:rPr>
          <w:i/>
        </w:rPr>
        <w:t>different from 1a.4.</w:t>
      </w:r>
      <w:r w:rsidR="00030F43" w:rsidRPr="003B1CC5">
        <w:rPr>
          <w:i/>
        </w:rPr>
        <w:t>1</w:t>
      </w:r>
      <w:r w:rsidR="00A12762" w:rsidRPr="003B1CC5">
        <w:t>)</w:t>
      </w:r>
      <w:r w:rsidRPr="003B1CC5">
        <w:rPr>
          <w:b/>
        </w:rPr>
        <w:t>:</w:t>
      </w:r>
    </w:p>
    <w:p w14:paraId="575876D9" w14:textId="77777777" w:rsidR="00736AEC" w:rsidRPr="003B1CC5" w:rsidRDefault="00736AEC" w:rsidP="002E2177">
      <w:pPr>
        <w:ind w:left="432" w:hanging="432"/>
        <w:rPr>
          <w:color w:val="0000FF"/>
        </w:rPr>
      </w:pPr>
    </w:p>
    <w:p w14:paraId="77D452EC" w14:textId="77777777" w:rsidR="00736AEC" w:rsidRPr="003B1CC5" w:rsidRDefault="00736AEC" w:rsidP="002E2177">
      <w:pPr>
        <w:ind w:left="432" w:hanging="432"/>
        <w:rPr>
          <w:b/>
        </w:rPr>
      </w:pPr>
      <w:r w:rsidRPr="003B1CC5">
        <w:rPr>
          <w:b/>
          <w:color w:val="0000FF"/>
        </w:rPr>
        <w:t>1</w:t>
      </w:r>
      <w:r w:rsidR="00773485" w:rsidRPr="003B1CC5">
        <w:rPr>
          <w:b/>
          <w:color w:val="0000FF"/>
        </w:rPr>
        <w:t>a</w:t>
      </w:r>
      <w:r w:rsidRPr="003B1CC5">
        <w:rPr>
          <w:b/>
          <w:color w:val="0000FF"/>
        </w:rPr>
        <w:t>.4.</w:t>
      </w:r>
      <w:r w:rsidR="00776F6D" w:rsidRPr="003B1CC5">
        <w:rPr>
          <w:b/>
          <w:color w:val="0000FF"/>
        </w:rPr>
        <w:t>6</w:t>
      </w:r>
      <w:r w:rsidR="00CB06C9" w:rsidRPr="003B1CC5">
        <w:rPr>
          <w:b/>
        </w:rPr>
        <w:t>.</w:t>
      </w:r>
      <w:r w:rsidRPr="003B1CC5">
        <w:rPr>
          <w:b/>
        </w:rPr>
        <w:t xml:space="preserve"> </w:t>
      </w:r>
      <w:r w:rsidR="00162036" w:rsidRPr="003B1CC5">
        <w:rPr>
          <w:b/>
        </w:rPr>
        <w:t>If guideline is evidence-based (rather than expert opinion), a</w:t>
      </w:r>
      <w:r w:rsidRPr="003B1CC5">
        <w:rPr>
          <w:b/>
        </w:rPr>
        <w:t xml:space="preserve">re the details of </w:t>
      </w:r>
      <w:r w:rsidR="00162036" w:rsidRPr="003B1CC5">
        <w:rPr>
          <w:b/>
        </w:rPr>
        <w:t xml:space="preserve">the </w:t>
      </w:r>
      <w:r w:rsidRPr="003B1CC5">
        <w:rPr>
          <w:b/>
        </w:rPr>
        <w:t>quantity, quality, and consistency of the body of evidence available</w:t>
      </w:r>
      <w:r w:rsidR="00162036" w:rsidRPr="003B1CC5">
        <w:rPr>
          <w:b/>
        </w:rPr>
        <w:t xml:space="preserve"> (e.g., evidence tables)</w:t>
      </w:r>
      <w:r w:rsidRPr="003B1CC5">
        <w:rPr>
          <w:b/>
        </w:rPr>
        <w:t>?</w:t>
      </w:r>
    </w:p>
    <w:p w14:paraId="277E1DC0" w14:textId="77777777" w:rsidR="00FC32D3" w:rsidRPr="003B1CC5" w:rsidRDefault="00C86D9F" w:rsidP="00FC32D3">
      <w:pPr>
        <w:ind w:left="720" w:hanging="432"/>
        <w:rPr>
          <w:b/>
        </w:rPr>
      </w:pPr>
      <w:sdt>
        <w:sdtPr>
          <w:rPr>
            <w:bCs/>
            <w:color w:val="0000FF"/>
          </w:rPr>
          <w:id w:val="-1346319738"/>
          <w14:checkbox>
            <w14:checked w14:val="0"/>
            <w14:checkedState w14:val="2612" w14:font="MS Gothic"/>
            <w14:uncheckedState w14:val="2610" w14:font="MS Gothic"/>
          </w14:checkbox>
        </w:sdtPr>
        <w:sdtEndPr/>
        <w:sdtContent>
          <w:r w:rsidR="00FC32D3" w:rsidRPr="003B1CC5">
            <w:rPr>
              <w:rFonts w:ascii="MS Gothic" w:eastAsia="MS Gothic" w:hAnsi="MS Gothic" w:cs="MS Gothic" w:hint="eastAsia"/>
              <w:bCs/>
              <w:color w:val="0000FF"/>
            </w:rPr>
            <w:t>☐</w:t>
          </w:r>
        </w:sdtContent>
      </w:sdt>
      <w:r w:rsidR="00FC32D3" w:rsidRPr="003B1CC5">
        <w:rPr>
          <w:b/>
        </w:rPr>
        <w:t xml:space="preserve"> </w:t>
      </w:r>
      <w:r w:rsidR="00FC32D3" w:rsidRPr="003B1CC5">
        <w:t>Yes</w:t>
      </w:r>
      <w:r w:rsidR="00FC32D3" w:rsidRPr="003B1CC5">
        <w:rPr>
          <w:b/>
        </w:rPr>
        <w:t xml:space="preserve"> </w:t>
      </w:r>
      <w:r w:rsidR="00FC32D3" w:rsidRPr="003B1CC5">
        <w:rPr>
          <w:rFonts w:cstheme="minorHAnsi"/>
          <w:b/>
          <w:highlight w:val="green"/>
        </w:rPr>
        <w:t>→</w:t>
      </w:r>
      <w:r w:rsidR="00FC32D3" w:rsidRPr="003B1CC5">
        <w:rPr>
          <w:b/>
          <w:highlight w:val="green"/>
        </w:rPr>
        <w:t xml:space="preserve"> </w:t>
      </w:r>
      <w:r w:rsidR="00FC32D3" w:rsidRPr="003B1CC5">
        <w:rPr>
          <w:b/>
          <w:i/>
          <w:highlight w:val="green"/>
        </w:rPr>
        <w:t xml:space="preserve">complete section </w:t>
      </w:r>
      <w:hyperlink w:anchor="Section1a7" w:history="1">
        <w:r w:rsidR="00FC32D3" w:rsidRPr="003B1CC5">
          <w:rPr>
            <w:rStyle w:val="Hyperlink"/>
            <w:b/>
            <w:i/>
            <w:highlight w:val="green"/>
          </w:rPr>
          <w:t>1a.7</w:t>
        </w:r>
      </w:hyperlink>
    </w:p>
    <w:p w14:paraId="2C480586" w14:textId="77777777" w:rsidR="00736AEC" w:rsidRPr="003B1CC5" w:rsidRDefault="00C86D9F" w:rsidP="0098657F">
      <w:pPr>
        <w:ind w:left="1008" w:hanging="720"/>
      </w:pPr>
      <w:sdt>
        <w:sdtPr>
          <w:rPr>
            <w:bCs/>
            <w:color w:val="0000FF"/>
          </w:rPr>
          <w:id w:val="777454248"/>
          <w14:checkbox>
            <w14:checked w14:val="0"/>
            <w14:checkedState w14:val="2612" w14:font="MS Gothic"/>
            <w14:uncheckedState w14:val="2610" w14:font="MS Gothic"/>
          </w14:checkbox>
        </w:sdtPr>
        <w:sdtEndPr/>
        <w:sdtContent>
          <w:r w:rsidR="00FC32D3" w:rsidRPr="003B1CC5">
            <w:rPr>
              <w:rFonts w:ascii="MS Gothic" w:eastAsia="MS Gothic" w:hAnsi="MS Gothic" w:cs="MS Gothic" w:hint="eastAsia"/>
              <w:bCs/>
              <w:color w:val="0000FF"/>
            </w:rPr>
            <w:t>☐</w:t>
          </w:r>
        </w:sdtContent>
      </w:sdt>
      <w:r w:rsidR="00736AEC" w:rsidRPr="003B1CC5">
        <w:rPr>
          <w:b/>
        </w:rPr>
        <w:t xml:space="preserve"> </w:t>
      </w:r>
      <w:r w:rsidR="00736AEC" w:rsidRPr="003B1CC5">
        <w:t>No</w:t>
      </w:r>
      <w:r w:rsidR="00307FA5" w:rsidRPr="003B1CC5">
        <w:t xml:space="preserve">  </w:t>
      </w:r>
      <w:r w:rsidR="007C1887" w:rsidRPr="003B1CC5">
        <w:rPr>
          <w:rFonts w:cstheme="minorHAnsi"/>
          <w:b/>
          <w:highlight w:val="green"/>
        </w:rPr>
        <w:t>→</w:t>
      </w:r>
      <w:r w:rsidR="0087564A" w:rsidRPr="003B1CC5">
        <w:rPr>
          <w:rFonts w:cstheme="minorHAnsi"/>
          <w:b/>
          <w:highlight w:val="green"/>
        </w:rPr>
        <w:t xml:space="preserve"> </w:t>
      </w:r>
      <w:r w:rsidR="0087564A" w:rsidRPr="003B1CC5">
        <w:rPr>
          <w:rStyle w:val="Hyperlink"/>
          <w:b/>
          <w:i/>
          <w:color w:val="auto"/>
          <w:highlight w:val="green"/>
          <w:u w:val="none"/>
        </w:rPr>
        <w:t>report on another systematic review</w:t>
      </w:r>
      <w:r w:rsidR="00701CC3" w:rsidRPr="003B1CC5">
        <w:rPr>
          <w:rStyle w:val="Hyperlink"/>
          <w:b/>
          <w:i/>
          <w:color w:val="auto"/>
          <w:highlight w:val="green"/>
          <w:u w:val="none"/>
        </w:rPr>
        <w:t xml:space="preserve"> of the evidence</w:t>
      </w:r>
      <w:r w:rsidR="0087564A" w:rsidRPr="003B1CC5">
        <w:rPr>
          <w:rStyle w:val="Hyperlink"/>
          <w:b/>
          <w:i/>
          <w:color w:val="auto"/>
          <w:highlight w:val="green"/>
          <w:u w:val="none"/>
        </w:rPr>
        <w:t xml:space="preserve"> in</w:t>
      </w:r>
      <w:r w:rsidR="0098657F" w:rsidRPr="003B1CC5">
        <w:rPr>
          <w:rStyle w:val="Hyperlink"/>
          <w:b/>
          <w:i/>
          <w:color w:val="auto"/>
          <w:highlight w:val="green"/>
          <w:u w:val="none"/>
        </w:rPr>
        <w:t xml:space="preserve"> sections</w:t>
      </w:r>
      <w:r w:rsidR="0087564A" w:rsidRPr="003B1CC5">
        <w:rPr>
          <w:rStyle w:val="Hyperlink"/>
          <w:b/>
          <w:i/>
          <w:color w:val="auto"/>
          <w:highlight w:val="green"/>
          <w:u w:val="none"/>
        </w:rPr>
        <w:t xml:space="preserve"> </w:t>
      </w:r>
      <w:hyperlink w:anchor="Section1a6" w:history="1">
        <w:r w:rsidR="0087564A" w:rsidRPr="003B1CC5">
          <w:rPr>
            <w:rStyle w:val="Hyperlink"/>
            <w:b/>
            <w:i/>
            <w:highlight w:val="green"/>
          </w:rPr>
          <w:t>1a.6</w:t>
        </w:r>
      </w:hyperlink>
      <w:r w:rsidR="0087564A" w:rsidRPr="003B1CC5">
        <w:rPr>
          <w:rStyle w:val="Hyperlink"/>
          <w:b/>
          <w:i/>
          <w:color w:val="auto"/>
          <w:highlight w:val="green"/>
          <w:u w:val="none"/>
        </w:rPr>
        <w:t xml:space="preserve"> and </w:t>
      </w:r>
      <w:hyperlink w:anchor="Section1a7" w:history="1">
        <w:r w:rsidR="0087564A" w:rsidRPr="003B1CC5">
          <w:rPr>
            <w:rStyle w:val="Hyperlink"/>
            <w:b/>
            <w:i/>
            <w:highlight w:val="green"/>
          </w:rPr>
          <w:t>1a.7</w:t>
        </w:r>
      </w:hyperlink>
      <w:r w:rsidR="00701CC3" w:rsidRPr="003B1CC5">
        <w:rPr>
          <w:rStyle w:val="Hyperlink"/>
          <w:b/>
          <w:i/>
          <w:color w:val="auto"/>
          <w:highlight w:val="green"/>
          <w:u w:val="none"/>
        </w:rPr>
        <w:t>;</w:t>
      </w:r>
      <w:r w:rsidR="0087564A" w:rsidRPr="003B1CC5">
        <w:rPr>
          <w:rStyle w:val="Hyperlink"/>
          <w:b/>
          <w:i/>
          <w:color w:val="auto"/>
          <w:highlight w:val="green"/>
          <w:u w:val="none"/>
        </w:rPr>
        <w:t xml:space="preserve"> </w:t>
      </w:r>
      <w:r w:rsidR="00B74629" w:rsidRPr="003B1CC5">
        <w:rPr>
          <w:rStyle w:val="Hyperlink"/>
          <w:b/>
          <w:i/>
          <w:color w:val="auto"/>
          <w:highlight w:val="green"/>
          <w:u w:val="none"/>
        </w:rPr>
        <w:t xml:space="preserve">if </w:t>
      </w:r>
      <w:r w:rsidR="00063601" w:rsidRPr="003B1CC5">
        <w:rPr>
          <w:rStyle w:val="Hyperlink"/>
          <w:b/>
          <w:i/>
          <w:color w:val="auto"/>
          <w:highlight w:val="green"/>
          <w:u w:val="none"/>
        </w:rPr>
        <w:t xml:space="preserve">another review </w:t>
      </w:r>
      <w:r w:rsidR="00B74629" w:rsidRPr="003B1CC5">
        <w:rPr>
          <w:rStyle w:val="Hyperlink"/>
          <w:b/>
          <w:i/>
          <w:color w:val="auto"/>
          <w:highlight w:val="green"/>
          <w:u w:val="none"/>
        </w:rPr>
        <w:t xml:space="preserve">does not exist, </w:t>
      </w:r>
      <w:r w:rsidR="00923295" w:rsidRPr="003B1CC5">
        <w:rPr>
          <w:rFonts w:cstheme="minorHAnsi"/>
          <w:b/>
          <w:i/>
          <w:highlight w:val="green"/>
        </w:rPr>
        <w:t xml:space="preserve">provide what is known </w:t>
      </w:r>
      <w:r w:rsidR="00701CC3" w:rsidRPr="003B1CC5">
        <w:rPr>
          <w:rFonts w:cstheme="minorHAnsi"/>
          <w:b/>
          <w:i/>
          <w:highlight w:val="green"/>
        </w:rPr>
        <w:t xml:space="preserve">from the guideline review of evidence </w:t>
      </w:r>
      <w:r w:rsidR="00923295" w:rsidRPr="003B1CC5">
        <w:rPr>
          <w:rFonts w:cstheme="minorHAnsi"/>
          <w:b/>
          <w:i/>
          <w:highlight w:val="green"/>
        </w:rPr>
        <w:t xml:space="preserve">in </w:t>
      </w:r>
      <w:hyperlink w:anchor="Section1a7" w:history="1">
        <w:r w:rsidR="009477D6" w:rsidRPr="003B1CC5">
          <w:rPr>
            <w:rStyle w:val="Hyperlink"/>
            <w:b/>
            <w:i/>
            <w:highlight w:val="green"/>
          </w:rPr>
          <w:t>1a.7</w:t>
        </w:r>
      </w:hyperlink>
    </w:p>
    <w:p w14:paraId="6208B70D" w14:textId="77777777" w:rsidR="00736AEC" w:rsidRPr="003B1CC5" w:rsidRDefault="00736AEC" w:rsidP="00736AEC">
      <w:pPr>
        <w:rPr>
          <w:b/>
        </w:rPr>
      </w:pPr>
    </w:p>
    <w:p w14:paraId="0363519B" w14:textId="77777777" w:rsidR="00EE5AF6" w:rsidRPr="003B1CC5" w:rsidRDefault="00925F11" w:rsidP="00307FA5">
      <w:pPr>
        <w:ind w:left="0" w:firstLine="0"/>
        <w:rPr>
          <w:color w:val="0000FF"/>
        </w:rPr>
      </w:pPr>
      <w:r w:rsidRPr="003B1CC5">
        <w:rPr>
          <w:b/>
          <w:iCs/>
          <w:caps/>
        </w:rPr>
        <w:t>_________________________</w:t>
      </w:r>
    </w:p>
    <w:p w14:paraId="143E5FA8" w14:textId="77777777" w:rsidR="00EE5AF6" w:rsidRPr="003B1CC5" w:rsidRDefault="00EE5AF6" w:rsidP="00307FA5">
      <w:pPr>
        <w:ind w:left="0" w:firstLine="0"/>
        <w:rPr>
          <w:color w:val="0000FF"/>
        </w:rPr>
      </w:pPr>
      <w:bookmarkStart w:id="7" w:name="Section1a5"/>
      <w:bookmarkEnd w:id="7"/>
      <w:r w:rsidRPr="003B1CC5">
        <w:rPr>
          <w:b/>
          <w:color w:val="0000FF"/>
        </w:rPr>
        <w:t>1</w:t>
      </w:r>
      <w:r w:rsidR="00773485" w:rsidRPr="003B1CC5">
        <w:rPr>
          <w:b/>
          <w:color w:val="0000FF"/>
        </w:rPr>
        <w:t>a</w:t>
      </w:r>
      <w:r w:rsidRPr="003B1CC5">
        <w:rPr>
          <w:b/>
          <w:color w:val="0000FF"/>
        </w:rPr>
        <w:t>.5</w:t>
      </w:r>
      <w:r w:rsidR="00201FF9" w:rsidRPr="003B1CC5">
        <w:rPr>
          <w:b/>
          <w:color w:val="0000FF"/>
        </w:rPr>
        <w:t>.</w:t>
      </w:r>
      <w:r w:rsidRPr="003B1CC5">
        <w:rPr>
          <w:color w:val="0000FF"/>
        </w:rPr>
        <w:t xml:space="preserve"> </w:t>
      </w:r>
      <w:r w:rsidRPr="003B1CC5">
        <w:rPr>
          <w:b/>
        </w:rPr>
        <w:t>U</w:t>
      </w:r>
      <w:r w:rsidR="0094689F" w:rsidRPr="003B1CC5">
        <w:rPr>
          <w:b/>
        </w:rPr>
        <w:t>NITED STATES</w:t>
      </w:r>
      <w:r w:rsidRPr="003B1CC5">
        <w:rPr>
          <w:b/>
        </w:rPr>
        <w:t xml:space="preserve"> PREVENTIVE SERVICES TASK FORCE RECOMMENDATION</w:t>
      </w:r>
    </w:p>
    <w:p w14:paraId="37E87A49" w14:textId="77777777" w:rsidR="00307FA5" w:rsidRPr="003B1CC5" w:rsidRDefault="00307FA5" w:rsidP="00307FA5">
      <w:pPr>
        <w:ind w:left="0" w:firstLine="0"/>
      </w:pPr>
      <w:r w:rsidRPr="003B1CC5">
        <w:rPr>
          <w:b/>
          <w:color w:val="0000FF"/>
        </w:rPr>
        <w:t>1</w:t>
      </w:r>
      <w:r w:rsidR="009E37BD" w:rsidRPr="003B1CC5">
        <w:rPr>
          <w:b/>
          <w:color w:val="0000FF"/>
        </w:rPr>
        <w:t>a</w:t>
      </w:r>
      <w:r w:rsidRPr="003B1CC5">
        <w:rPr>
          <w:b/>
          <w:color w:val="0000FF"/>
        </w:rPr>
        <w:t>.5.1.</w:t>
      </w:r>
      <w:r w:rsidRPr="003B1CC5">
        <w:t xml:space="preserve"> </w:t>
      </w:r>
      <w:r w:rsidR="00E746A2" w:rsidRPr="003B1CC5">
        <w:rPr>
          <w:b/>
        </w:rPr>
        <w:t>Recommendation</w:t>
      </w:r>
      <w:r w:rsidRPr="003B1CC5">
        <w:rPr>
          <w:b/>
        </w:rPr>
        <w:t xml:space="preserve"> citation</w:t>
      </w:r>
      <w:r w:rsidRPr="003B1CC5">
        <w:t xml:space="preserve"> (</w:t>
      </w:r>
      <w:r w:rsidRPr="003B1CC5">
        <w:rPr>
          <w:i/>
        </w:rPr>
        <w:t>including date</w:t>
      </w:r>
      <w:r w:rsidRPr="003B1CC5">
        <w:t>)</w:t>
      </w:r>
      <w:r w:rsidR="00EA79C9" w:rsidRPr="003B1CC5">
        <w:t xml:space="preserve"> and </w:t>
      </w:r>
      <w:r w:rsidR="00EA79C9" w:rsidRPr="003B1CC5">
        <w:rPr>
          <w:b/>
        </w:rPr>
        <w:t>URL for recommendation</w:t>
      </w:r>
      <w:r w:rsidR="00EA79C9" w:rsidRPr="003B1CC5">
        <w:t xml:space="preserve"> (</w:t>
      </w:r>
      <w:r w:rsidR="00EA79C9" w:rsidRPr="003B1CC5">
        <w:rPr>
          <w:i/>
        </w:rPr>
        <w:t>if available online</w:t>
      </w:r>
      <w:r w:rsidR="00EA79C9" w:rsidRPr="003B1CC5">
        <w:t xml:space="preserve">): </w:t>
      </w:r>
      <w:r w:rsidRPr="003B1CC5">
        <w:t xml:space="preserve"> </w:t>
      </w:r>
    </w:p>
    <w:p w14:paraId="6CA81C95" w14:textId="77777777" w:rsidR="00307FA5" w:rsidRPr="003B1CC5" w:rsidRDefault="00307FA5" w:rsidP="00307FA5">
      <w:pPr>
        <w:ind w:left="0" w:firstLine="0"/>
        <w:rPr>
          <w:rFonts w:cs="Arial"/>
          <w:sz w:val="20"/>
          <w:szCs w:val="20"/>
        </w:rPr>
      </w:pPr>
    </w:p>
    <w:p w14:paraId="085D66B6" w14:textId="77777777" w:rsidR="00307FA5" w:rsidRPr="003B1CC5" w:rsidRDefault="00307FA5" w:rsidP="00307FA5">
      <w:pPr>
        <w:ind w:left="0" w:firstLine="0"/>
      </w:pPr>
    </w:p>
    <w:p w14:paraId="0239FADC" w14:textId="77777777" w:rsidR="00307FA5" w:rsidRPr="003B1CC5" w:rsidRDefault="00307FA5" w:rsidP="00307FA5">
      <w:pPr>
        <w:ind w:left="0" w:firstLine="0"/>
      </w:pPr>
      <w:r w:rsidRPr="003B1CC5">
        <w:rPr>
          <w:b/>
          <w:color w:val="0000FF"/>
        </w:rPr>
        <w:t>1</w:t>
      </w:r>
      <w:r w:rsidR="009E37BD" w:rsidRPr="003B1CC5">
        <w:rPr>
          <w:b/>
          <w:color w:val="0000FF"/>
        </w:rPr>
        <w:t>a</w:t>
      </w:r>
      <w:r w:rsidR="00EA79C9" w:rsidRPr="003B1CC5">
        <w:rPr>
          <w:b/>
          <w:color w:val="0000FF"/>
        </w:rPr>
        <w:t>.5.2</w:t>
      </w:r>
      <w:r w:rsidRPr="003B1CC5">
        <w:rPr>
          <w:b/>
          <w:color w:val="0000FF"/>
        </w:rPr>
        <w:t>.</w:t>
      </w:r>
      <w:r w:rsidRPr="003B1CC5">
        <w:t xml:space="preserve"> </w:t>
      </w:r>
      <w:r w:rsidRPr="003B1CC5">
        <w:rPr>
          <w:b/>
        </w:rPr>
        <w:t xml:space="preserve">Identify </w:t>
      </w:r>
      <w:r w:rsidR="00EE5AF6" w:rsidRPr="003B1CC5">
        <w:rPr>
          <w:b/>
        </w:rPr>
        <w:t>recommendation</w:t>
      </w:r>
      <w:r w:rsidRPr="003B1CC5">
        <w:rPr>
          <w:b/>
        </w:rPr>
        <w:t xml:space="preserve"> number and/or page number</w:t>
      </w:r>
      <w:r w:rsidRPr="003B1CC5">
        <w:t xml:space="preserve"> </w:t>
      </w:r>
      <w:r w:rsidR="00EA79C9" w:rsidRPr="003B1CC5">
        <w:t xml:space="preserve">and </w:t>
      </w:r>
      <w:r w:rsidR="00C54E40" w:rsidRPr="003B1CC5">
        <w:rPr>
          <w:b/>
        </w:rPr>
        <w:t>q</w:t>
      </w:r>
      <w:r w:rsidR="00EA79C9" w:rsidRPr="003B1CC5">
        <w:rPr>
          <w:b/>
        </w:rPr>
        <w:t>uote verbatim, the specific recommendation</w:t>
      </w:r>
      <w:r w:rsidR="00C54E40" w:rsidRPr="003B1CC5">
        <w:t>.</w:t>
      </w:r>
    </w:p>
    <w:p w14:paraId="055979E1" w14:textId="77777777" w:rsidR="00307FA5" w:rsidRPr="003B1CC5" w:rsidRDefault="00307FA5" w:rsidP="00307FA5">
      <w:pPr>
        <w:ind w:left="0" w:firstLine="0"/>
      </w:pPr>
    </w:p>
    <w:p w14:paraId="54A569CE" w14:textId="77777777" w:rsidR="00307FA5" w:rsidRPr="003B1CC5" w:rsidRDefault="00307FA5" w:rsidP="00307FA5">
      <w:pPr>
        <w:ind w:left="0" w:firstLine="0"/>
      </w:pPr>
    </w:p>
    <w:p w14:paraId="68D8F617" w14:textId="77777777" w:rsidR="008A45F3" w:rsidRPr="003B1CC5" w:rsidRDefault="00307FA5" w:rsidP="00307FA5">
      <w:pPr>
        <w:ind w:left="0" w:firstLine="0"/>
      </w:pPr>
      <w:r w:rsidRPr="003B1CC5">
        <w:rPr>
          <w:b/>
          <w:color w:val="0000FF"/>
        </w:rPr>
        <w:t>1</w:t>
      </w:r>
      <w:r w:rsidR="009E37BD" w:rsidRPr="003B1CC5">
        <w:rPr>
          <w:b/>
          <w:color w:val="0000FF"/>
        </w:rPr>
        <w:t>a</w:t>
      </w:r>
      <w:r w:rsidR="00EA79C9" w:rsidRPr="003B1CC5">
        <w:rPr>
          <w:b/>
          <w:color w:val="0000FF"/>
        </w:rPr>
        <w:t>.5.3</w:t>
      </w:r>
      <w:r w:rsidRPr="003B1CC5">
        <w:rPr>
          <w:b/>
          <w:color w:val="0000FF"/>
        </w:rPr>
        <w:t>.</w:t>
      </w:r>
      <w:r w:rsidRPr="003B1CC5">
        <w:rPr>
          <w:bCs/>
        </w:rPr>
        <w:t xml:space="preserve"> </w:t>
      </w:r>
      <w:r w:rsidRPr="003B1CC5">
        <w:rPr>
          <w:b/>
        </w:rPr>
        <w:t xml:space="preserve">Grade assigned to the quoted recommendation </w:t>
      </w:r>
      <w:r w:rsidRPr="003B1CC5">
        <w:rPr>
          <w:b/>
          <w:u w:val="single"/>
        </w:rPr>
        <w:t>with definition</w:t>
      </w:r>
      <w:r w:rsidRPr="003B1CC5">
        <w:rPr>
          <w:b/>
        </w:rPr>
        <w:t xml:space="preserve"> of the grade</w:t>
      </w:r>
      <w:r w:rsidR="00776F6D" w:rsidRPr="003B1CC5">
        <w:t>:</w:t>
      </w:r>
    </w:p>
    <w:p w14:paraId="6665C158" w14:textId="77777777" w:rsidR="008A45F3" w:rsidRPr="003B1CC5" w:rsidRDefault="008A45F3" w:rsidP="00307FA5">
      <w:pPr>
        <w:ind w:left="0" w:firstLine="0"/>
      </w:pPr>
    </w:p>
    <w:p w14:paraId="68B749DF" w14:textId="77777777" w:rsidR="00307FA5" w:rsidRPr="003B1CC5" w:rsidRDefault="008A45F3" w:rsidP="00307FA5">
      <w:pPr>
        <w:ind w:left="0" w:firstLine="0"/>
      </w:pPr>
      <w:r w:rsidRPr="003B1CC5">
        <w:rPr>
          <w:b/>
          <w:color w:val="0000FF"/>
        </w:rPr>
        <w:t xml:space="preserve">1a.5.4. </w:t>
      </w:r>
      <w:r w:rsidR="00C54E40" w:rsidRPr="003B1CC5">
        <w:rPr>
          <w:b/>
        </w:rPr>
        <w:t>Provide all other grades and associated definitions for recommendation</w:t>
      </w:r>
      <w:r w:rsidR="00205857" w:rsidRPr="003B1CC5">
        <w:rPr>
          <w:b/>
        </w:rPr>
        <w:t>s</w:t>
      </w:r>
      <w:r w:rsidR="00C54E40" w:rsidRPr="003B1CC5">
        <w:rPr>
          <w:b/>
        </w:rPr>
        <w:t xml:space="preserve"> in the grading system.</w:t>
      </w:r>
      <w:r w:rsidRPr="003B1CC5">
        <w:rPr>
          <w:b/>
        </w:rPr>
        <w:t xml:space="preserve"> </w:t>
      </w:r>
      <w:r w:rsidRPr="003B1CC5">
        <w:t>(</w:t>
      </w:r>
      <w:r w:rsidRPr="003B1CC5">
        <w:rPr>
          <w:i/>
        </w:rPr>
        <w:t>Note: the</w:t>
      </w:r>
      <w:r w:rsidRPr="003B1CC5">
        <w:t xml:space="preserve"> </w:t>
      </w:r>
      <w:r w:rsidRPr="003B1CC5">
        <w:rPr>
          <w:i/>
        </w:rPr>
        <w:t>grading system for the evidence should be reported in section 1a.7.</w:t>
      </w:r>
      <w:r w:rsidR="00095EC9" w:rsidRPr="003B1CC5">
        <w:t>)</w:t>
      </w:r>
    </w:p>
    <w:p w14:paraId="5A99E858" w14:textId="77777777" w:rsidR="00307FA5" w:rsidRPr="003B1CC5" w:rsidRDefault="00307FA5" w:rsidP="00307FA5">
      <w:pPr>
        <w:ind w:left="0" w:firstLine="0"/>
        <w:rPr>
          <w:b/>
          <w:color w:val="0000FF"/>
        </w:rPr>
      </w:pPr>
    </w:p>
    <w:p w14:paraId="5D736D3B" w14:textId="77777777" w:rsidR="00A12762" w:rsidRPr="003B1CC5" w:rsidRDefault="008A45F3" w:rsidP="00307FA5">
      <w:pPr>
        <w:ind w:left="432" w:hanging="432"/>
        <w:rPr>
          <w:b/>
        </w:rPr>
      </w:pPr>
      <w:r w:rsidRPr="003B1CC5">
        <w:rPr>
          <w:b/>
          <w:color w:val="0000FF"/>
        </w:rPr>
        <w:t>1a.5.5</w:t>
      </w:r>
      <w:r w:rsidR="00A12762" w:rsidRPr="003B1CC5">
        <w:rPr>
          <w:b/>
          <w:color w:val="0000FF"/>
        </w:rPr>
        <w:t>.</w:t>
      </w:r>
      <w:r w:rsidR="00A12762" w:rsidRPr="003B1CC5">
        <w:rPr>
          <w:b/>
        </w:rPr>
        <w:t xml:space="preserve"> </w:t>
      </w:r>
      <w:r w:rsidRPr="003B1CC5">
        <w:rPr>
          <w:b/>
        </w:rPr>
        <w:t xml:space="preserve">Citation and </w:t>
      </w:r>
      <w:r w:rsidR="00A12762" w:rsidRPr="003B1CC5">
        <w:rPr>
          <w:b/>
        </w:rPr>
        <w:t>URL for methodology for grading</w:t>
      </w:r>
      <w:r w:rsidRPr="003B1CC5">
        <w:rPr>
          <w:b/>
        </w:rPr>
        <w:t xml:space="preserve"> recommendations</w:t>
      </w:r>
      <w:r w:rsidR="00AD79C8" w:rsidRPr="003B1CC5">
        <w:rPr>
          <w:b/>
        </w:rPr>
        <w:t xml:space="preserve"> </w:t>
      </w:r>
      <w:r w:rsidR="00AD79C8" w:rsidRPr="003B1CC5">
        <w:t>(</w:t>
      </w:r>
      <w:r w:rsidR="00AD79C8" w:rsidRPr="003B1CC5">
        <w:rPr>
          <w:i/>
        </w:rPr>
        <w:t xml:space="preserve">if </w:t>
      </w:r>
      <w:r w:rsidRPr="003B1CC5">
        <w:rPr>
          <w:i/>
        </w:rPr>
        <w:t>different from 1a.5.1</w:t>
      </w:r>
      <w:r w:rsidR="00AD79C8" w:rsidRPr="003B1CC5">
        <w:t>)</w:t>
      </w:r>
      <w:r w:rsidR="00A12762" w:rsidRPr="003B1CC5">
        <w:rPr>
          <w:b/>
        </w:rPr>
        <w:t>:</w:t>
      </w:r>
    </w:p>
    <w:p w14:paraId="3032548A" w14:textId="77777777" w:rsidR="00736AEC" w:rsidRPr="003B1CC5" w:rsidRDefault="00736AEC" w:rsidP="002E2177">
      <w:pPr>
        <w:ind w:left="432" w:hanging="432"/>
        <w:rPr>
          <w:b/>
        </w:rPr>
      </w:pPr>
    </w:p>
    <w:p w14:paraId="15E1FF63" w14:textId="77777777" w:rsidR="00EE5AF6" w:rsidRPr="003B1CC5" w:rsidRDefault="00923295" w:rsidP="002E2177">
      <w:pPr>
        <w:ind w:left="432" w:hanging="432"/>
        <w:rPr>
          <w:i/>
        </w:rPr>
      </w:pPr>
      <w:r w:rsidRPr="003B1CC5">
        <w:rPr>
          <w:b/>
          <w:i/>
          <w:highlight w:val="green"/>
        </w:rPr>
        <w:t xml:space="preserve">Complete section </w:t>
      </w:r>
      <w:hyperlink w:anchor="Section1a7" w:history="1">
        <w:r w:rsidR="009477D6" w:rsidRPr="003B1CC5">
          <w:rPr>
            <w:rStyle w:val="Hyperlink"/>
            <w:b/>
            <w:i/>
            <w:highlight w:val="green"/>
          </w:rPr>
          <w:t>1a.7</w:t>
        </w:r>
      </w:hyperlink>
    </w:p>
    <w:p w14:paraId="1A0F36DC" w14:textId="77777777" w:rsidR="00EE5AF6" w:rsidRPr="003B1CC5" w:rsidRDefault="00925F11" w:rsidP="002E2177">
      <w:pPr>
        <w:ind w:left="432" w:hanging="432"/>
        <w:rPr>
          <w:b/>
          <w:color w:val="0000FF"/>
        </w:rPr>
      </w:pPr>
      <w:r w:rsidRPr="003B1CC5">
        <w:rPr>
          <w:b/>
          <w:iCs/>
          <w:caps/>
        </w:rPr>
        <w:t>_________________________</w:t>
      </w:r>
    </w:p>
    <w:p w14:paraId="54B84ABF" w14:textId="77777777" w:rsidR="00EE5AF6" w:rsidRPr="003B1CC5" w:rsidRDefault="00EE5AF6" w:rsidP="002E2177">
      <w:pPr>
        <w:ind w:left="432" w:hanging="432"/>
      </w:pPr>
      <w:bookmarkStart w:id="8" w:name="Section1a6"/>
      <w:bookmarkEnd w:id="8"/>
      <w:r w:rsidRPr="003B1CC5">
        <w:rPr>
          <w:b/>
          <w:color w:val="0000FF"/>
        </w:rPr>
        <w:t>1</w:t>
      </w:r>
      <w:r w:rsidR="009E37BD" w:rsidRPr="003B1CC5">
        <w:rPr>
          <w:b/>
          <w:color w:val="0000FF"/>
        </w:rPr>
        <w:t>a</w:t>
      </w:r>
      <w:r w:rsidRPr="003B1CC5">
        <w:rPr>
          <w:b/>
          <w:color w:val="0000FF"/>
        </w:rPr>
        <w:t>.6</w:t>
      </w:r>
      <w:r w:rsidR="00CB06C9" w:rsidRPr="003B1CC5">
        <w:rPr>
          <w:b/>
          <w:color w:val="0000FF"/>
        </w:rPr>
        <w:t>.</w:t>
      </w:r>
      <w:r w:rsidRPr="003B1CC5">
        <w:rPr>
          <w:b/>
          <w:color w:val="0000FF"/>
        </w:rPr>
        <w:t xml:space="preserve"> </w:t>
      </w:r>
      <w:r w:rsidR="0039609A" w:rsidRPr="003B1CC5">
        <w:rPr>
          <w:b/>
        </w:rPr>
        <w:t xml:space="preserve">OTHER </w:t>
      </w:r>
      <w:r w:rsidRPr="003B1CC5">
        <w:rPr>
          <w:b/>
        </w:rPr>
        <w:t>SYSTEMATIC REVIEW OF THE BODY OF EVIDENCE</w:t>
      </w:r>
    </w:p>
    <w:p w14:paraId="3D185D66" w14:textId="77777777" w:rsidR="00EA79C9" w:rsidRPr="003B1CC5" w:rsidRDefault="00EE5AF6" w:rsidP="00EA79C9">
      <w:pPr>
        <w:ind w:left="0" w:firstLine="0"/>
      </w:pPr>
      <w:r w:rsidRPr="003B1CC5">
        <w:rPr>
          <w:b/>
          <w:color w:val="0000FF"/>
        </w:rPr>
        <w:t>1</w:t>
      </w:r>
      <w:r w:rsidR="009E37BD" w:rsidRPr="003B1CC5">
        <w:rPr>
          <w:b/>
          <w:color w:val="0000FF"/>
        </w:rPr>
        <w:t>a</w:t>
      </w:r>
      <w:r w:rsidRPr="003B1CC5">
        <w:rPr>
          <w:b/>
          <w:color w:val="0000FF"/>
        </w:rPr>
        <w:t>.6.1.</w:t>
      </w:r>
      <w:r w:rsidRPr="003B1CC5">
        <w:t xml:space="preserve"> </w:t>
      </w:r>
      <w:r w:rsidRPr="003B1CC5">
        <w:rPr>
          <w:b/>
        </w:rPr>
        <w:t>Citation</w:t>
      </w:r>
      <w:r w:rsidRPr="003B1CC5">
        <w:t xml:space="preserve"> (</w:t>
      </w:r>
      <w:r w:rsidRPr="003B1CC5">
        <w:rPr>
          <w:i/>
        </w:rPr>
        <w:t>including date</w:t>
      </w:r>
      <w:r w:rsidRPr="003B1CC5">
        <w:t>)</w:t>
      </w:r>
      <w:r w:rsidR="00EA79C9" w:rsidRPr="003B1CC5">
        <w:t xml:space="preserve"> and </w:t>
      </w:r>
      <w:r w:rsidR="00EA79C9" w:rsidRPr="003B1CC5">
        <w:rPr>
          <w:b/>
        </w:rPr>
        <w:t>URL</w:t>
      </w:r>
      <w:r w:rsidR="00EA79C9" w:rsidRPr="003B1CC5">
        <w:t xml:space="preserve"> (</w:t>
      </w:r>
      <w:r w:rsidR="00EA79C9" w:rsidRPr="003B1CC5">
        <w:rPr>
          <w:i/>
        </w:rPr>
        <w:t>if available online</w:t>
      </w:r>
      <w:r w:rsidR="00EA79C9" w:rsidRPr="003B1CC5">
        <w:t xml:space="preserve">): </w:t>
      </w:r>
    </w:p>
    <w:p w14:paraId="6AC3EDFD" w14:textId="77777777" w:rsidR="00EE5AF6" w:rsidRDefault="00EE5AF6" w:rsidP="00EE5AF6">
      <w:pPr>
        <w:ind w:left="0" w:firstLine="0"/>
      </w:pPr>
      <w:r w:rsidRPr="003B1CC5">
        <w:t xml:space="preserve"> </w:t>
      </w:r>
    </w:p>
    <w:p w14:paraId="3F0B6DEF" w14:textId="77777777" w:rsidR="00D263D5" w:rsidRPr="007C3CA7" w:rsidRDefault="00D263D5" w:rsidP="00D263D5">
      <w:pPr>
        <w:autoSpaceDE w:val="0"/>
        <w:autoSpaceDN w:val="0"/>
        <w:ind w:firstLine="0"/>
        <w:rPr>
          <w:rFonts w:eastAsia="Calibri" w:cs="Times New Roman"/>
          <w:color w:val="000000"/>
        </w:rPr>
      </w:pPr>
      <w:r w:rsidRPr="00077C79">
        <w:rPr>
          <w:rFonts w:eastAsia="Calibri" w:cs="Times New Roman"/>
          <w:color w:val="FF0000"/>
        </w:rPr>
        <w:t xml:space="preserve">Smith TJ, Temin S, Alesi ER, et al. American Society of Clinical Oncology Provisional Clinical Opinion: The Integration of Palliative Care into Standard Oncology Care. J Clin Oncol 2012;30:880-887. Available at: </w:t>
      </w:r>
      <w:hyperlink r:id="rId19" w:history="1">
        <w:r w:rsidRPr="007C3CA7">
          <w:rPr>
            <w:rFonts w:eastAsia="Calibri" w:cs="Times New Roman"/>
            <w:color w:val="0000FF"/>
            <w:u w:val="single"/>
          </w:rPr>
          <w:t>http://www.instituteforquality.org/asco-provisional-clinical-opinion-integration-palliative-care-standard-oncology-care</w:t>
        </w:r>
      </w:hyperlink>
      <w:r w:rsidRPr="007C3CA7">
        <w:rPr>
          <w:rFonts w:eastAsia="Calibri" w:cs="Times New Roman"/>
          <w:color w:val="005B9B"/>
        </w:rPr>
        <w:t>.</w:t>
      </w:r>
    </w:p>
    <w:p w14:paraId="7A33B2E6" w14:textId="77777777" w:rsidR="00D263D5" w:rsidRPr="006042E6" w:rsidRDefault="00D263D5" w:rsidP="00EE5AF6">
      <w:pPr>
        <w:ind w:left="0" w:firstLine="0"/>
      </w:pPr>
    </w:p>
    <w:p w14:paraId="6B3EC93D" w14:textId="67FDC8BB" w:rsidR="00422DD1" w:rsidRDefault="00422DD1" w:rsidP="00422DD1">
      <w:pPr>
        <w:rPr>
          <w:rFonts w:eastAsia="Calibri" w:cs="Arial"/>
        </w:rPr>
      </w:pPr>
      <w:r w:rsidRPr="006042E6">
        <w:tab/>
      </w:r>
      <w:r w:rsidRPr="00077C79">
        <w:rPr>
          <w:rFonts w:eastAsia="Calibri" w:cs="Arial"/>
          <w:color w:val="FF0000"/>
        </w:rPr>
        <w:t xml:space="preserve">Gomes, B., N. Calanzani, et al. (2013). "Effectiveness and cost-effectiveness of home palliative care services for adults with advanced illness and their caregivers." </w:t>
      </w:r>
      <w:r w:rsidRPr="00077C79">
        <w:rPr>
          <w:rFonts w:eastAsia="Calibri" w:cs="Arial"/>
          <w:color w:val="FF0000"/>
          <w:u w:val="single"/>
        </w:rPr>
        <w:t>Cochrane Database Syst Rev</w:t>
      </w:r>
      <w:r w:rsidRPr="00077C79">
        <w:rPr>
          <w:rFonts w:eastAsia="Calibri" w:cs="Arial"/>
          <w:color w:val="FF0000"/>
        </w:rPr>
        <w:t xml:space="preserve"> </w:t>
      </w:r>
      <w:r w:rsidRPr="00077C79">
        <w:rPr>
          <w:rFonts w:eastAsia="Calibri" w:cs="Arial"/>
          <w:b/>
          <w:bCs/>
          <w:color w:val="FF0000"/>
        </w:rPr>
        <w:t>6</w:t>
      </w:r>
      <w:r w:rsidRPr="00077C79">
        <w:rPr>
          <w:rFonts w:eastAsia="Calibri" w:cs="Arial"/>
          <w:color w:val="FF0000"/>
        </w:rPr>
        <w:t>: CD007760</w:t>
      </w:r>
      <w:r w:rsidR="006042E6" w:rsidRPr="00077C79">
        <w:rPr>
          <w:rFonts w:eastAsia="Calibri" w:cs="Arial"/>
          <w:color w:val="FF0000"/>
        </w:rPr>
        <w:t xml:space="preserve">  Available at: </w:t>
      </w:r>
      <w:hyperlink r:id="rId20" w:history="1">
        <w:r w:rsidR="0034039B" w:rsidRPr="00967A89">
          <w:rPr>
            <w:rStyle w:val="Hyperlink"/>
            <w:rFonts w:eastAsia="Calibri" w:cs="Arial"/>
          </w:rPr>
          <w:t>http://onlinelibrary.wiley.com/doi/10.1002/14651858.CD007760.pub2/pdf</w:t>
        </w:r>
      </w:hyperlink>
      <w:r w:rsidR="00D65F56">
        <w:rPr>
          <w:rFonts w:eastAsia="Calibri" w:cs="Arial"/>
        </w:rPr>
        <w:t>.</w:t>
      </w:r>
    </w:p>
    <w:p w14:paraId="4A77BE6C" w14:textId="54D76E19" w:rsidR="00F72974" w:rsidRDefault="00F72974" w:rsidP="00EE5AF6">
      <w:pPr>
        <w:ind w:left="0" w:firstLine="0"/>
        <w:rPr>
          <w:rFonts w:eastAsia="Calibri" w:cs="Times New Roman"/>
        </w:rPr>
      </w:pPr>
    </w:p>
    <w:p w14:paraId="360143B7" w14:textId="57D05718" w:rsidR="00BE4D06" w:rsidRDefault="00BE4D06" w:rsidP="00BE4D06">
      <w:pPr>
        <w:ind w:firstLine="0"/>
        <w:rPr>
          <w:rFonts w:eastAsia="Calibri" w:cs="Times New Roman"/>
        </w:rPr>
      </w:pPr>
      <w:r>
        <w:rPr>
          <w:rFonts w:eastAsia="Calibri" w:cs="Times New Roman"/>
        </w:rPr>
        <w:t xml:space="preserve">2012 Submission: </w:t>
      </w:r>
      <w:r w:rsidRPr="00BE4D06">
        <w:rPr>
          <w:rFonts w:ascii="Arial Narrow" w:hAnsi="Arial Narrow" w:cs="Arial"/>
        </w:rPr>
        <w:t>The underlying evidence was obtained by expert consensus, as described in Earle CC, Park ER, Lai B, Weeks JC, Ayanian JZ, Block S. Identifying potential indicators of the quality of end of life cancer care from administrative data. J Clin Oncol. 2003;21(6):1133-8. The panel consisted of oncologists, nurses, palliative care specialists, etc, and used a modified Delphi process to evaluate measures.</w:t>
      </w:r>
    </w:p>
    <w:p w14:paraId="0C3335F0" w14:textId="77777777" w:rsidR="00BE4D06" w:rsidRPr="0034039B" w:rsidRDefault="00BE4D06" w:rsidP="00EE5AF6">
      <w:pPr>
        <w:ind w:left="0" w:firstLine="0"/>
        <w:rPr>
          <w:rFonts w:eastAsia="Calibri" w:cs="Times New Roman"/>
        </w:rPr>
      </w:pPr>
    </w:p>
    <w:p w14:paraId="575F699D" w14:textId="77777777" w:rsidR="00EE5AF6" w:rsidRPr="003B1CC5" w:rsidRDefault="00EE5AF6" w:rsidP="00EE5AF6">
      <w:pPr>
        <w:ind w:left="0" w:firstLine="0"/>
      </w:pPr>
      <w:r w:rsidRPr="003B1CC5">
        <w:rPr>
          <w:b/>
          <w:color w:val="0000FF"/>
        </w:rPr>
        <w:t>1</w:t>
      </w:r>
      <w:r w:rsidR="009E37BD" w:rsidRPr="003B1CC5">
        <w:rPr>
          <w:b/>
          <w:color w:val="0000FF"/>
        </w:rPr>
        <w:t>a</w:t>
      </w:r>
      <w:r w:rsidR="00EA79C9" w:rsidRPr="003B1CC5">
        <w:rPr>
          <w:b/>
          <w:color w:val="0000FF"/>
        </w:rPr>
        <w:t>.6.2</w:t>
      </w:r>
      <w:r w:rsidRPr="003B1CC5">
        <w:rPr>
          <w:b/>
          <w:color w:val="0000FF"/>
        </w:rPr>
        <w:t>.</w:t>
      </w:r>
      <w:r w:rsidRPr="003B1CC5">
        <w:t xml:space="preserve"> </w:t>
      </w:r>
      <w:r w:rsidR="00030F43" w:rsidRPr="003B1CC5">
        <w:rPr>
          <w:b/>
        </w:rPr>
        <w:t>Citation and</w:t>
      </w:r>
      <w:r w:rsidR="00030F43" w:rsidRPr="003B1CC5">
        <w:t xml:space="preserve"> </w:t>
      </w:r>
      <w:r w:rsidR="00C84623" w:rsidRPr="003B1CC5">
        <w:rPr>
          <w:b/>
        </w:rPr>
        <w:t xml:space="preserve">URL for methodology for evidence review and grading </w:t>
      </w:r>
      <w:r w:rsidR="00C84623" w:rsidRPr="003B1CC5">
        <w:t>(</w:t>
      </w:r>
      <w:r w:rsidR="00C84623" w:rsidRPr="003B1CC5">
        <w:rPr>
          <w:i/>
        </w:rPr>
        <w:t xml:space="preserve">if </w:t>
      </w:r>
      <w:r w:rsidR="00030F43" w:rsidRPr="003B1CC5">
        <w:rPr>
          <w:i/>
        </w:rPr>
        <w:t>different from 1a.6.1</w:t>
      </w:r>
      <w:r w:rsidR="00C84623" w:rsidRPr="003B1CC5">
        <w:t>)</w:t>
      </w:r>
      <w:r w:rsidR="00C84623" w:rsidRPr="003B1CC5">
        <w:rPr>
          <w:b/>
        </w:rPr>
        <w:t>:</w:t>
      </w:r>
    </w:p>
    <w:p w14:paraId="026384D4" w14:textId="77777777" w:rsidR="005D0FDB" w:rsidRPr="003B1CC5" w:rsidRDefault="005D0FDB" w:rsidP="00EE5AF6">
      <w:pPr>
        <w:ind w:left="0" w:firstLine="0"/>
      </w:pPr>
    </w:p>
    <w:p w14:paraId="3EEB75DC" w14:textId="77777777" w:rsidR="00C84623" w:rsidRPr="003B1CC5" w:rsidRDefault="00C84623" w:rsidP="00EE5AF6">
      <w:pPr>
        <w:ind w:left="0" w:firstLine="0"/>
      </w:pPr>
      <w:r w:rsidRPr="003B1CC5">
        <w:rPr>
          <w:b/>
          <w:i/>
          <w:highlight w:val="green"/>
        </w:rPr>
        <w:t xml:space="preserve">Complete section </w:t>
      </w:r>
      <w:hyperlink w:anchor="Section1a7" w:history="1">
        <w:r w:rsidRPr="003B1CC5">
          <w:rPr>
            <w:rStyle w:val="Hyperlink"/>
            <w:b/>
            <w:i/>
            <w:highlight w:val="green"/>
          </w:rPr>
          <w:t>1a.7</w:t>
        </w:r>
      </w:hyperlink>
    </w:p>
    <w:p w14:paraId="6A153F48" w14:textId="77777777" w:rsidR="00C84623" w:rsidRPr="003B1CC5" w:rsidRDefault="00925F11" w:rsidP="00EE5AF6">
      <w:pPr>
        <w:ind w:left="0" w:firstLine="0"/>
        <w:rPr>
          <w:b/>
          <w:color w:val="0000FF"/>
        </w:rPr>
      </w:pPr>
      <w:r w:rsidRPr="003B1CC5">
        <w:rPr>
          <w:b/>
          <w:iCs/>
          <w:caps/>
        </w:rPr>
        <w:t>_________________________</w:t>
      </w:r>
    </w:p>
    <w:p w14:paraId="4C298D24" w14:textId="77777777" w:rsidR="00C84623" w:rsidRPr="003B1CC5" w:rsidRDefault="00C84623" w:rsidP="00EE5AF6">
      <w:pPr>
        <w:ind w:left="0" w:firstLine="0"/>
      </w:pPr>
      <w:r w:rsidRPr="003B1CC5" w:rsidDel="005D0FDB">
        <w:rPr>
          <w:b/>
          <w:color w:val="0000FF"/>
        </w:rPr>
        <w:t xml:space="preserve">1a.7. </w:t>
      </w:r>
      <w:r w:rsidRPr="003B1CC5" w:rsidDel="005D0FDB">
        <w:rPr>
          <w:b/>
        </w:rPr>
        <w:t xml:space="preserve">FINDINGS FROM SYSTEMATIC REVIEW OF BODY OF THE EVIDENCE </w:t>
      </w:r>
      <w:r w:rsidRPr="003B1CC5" w:rsidDel="005D0FDB">
        <w:rPr>
          <w:b/>
          <w:caps/>
          <w:noProof/>
        </w:rPr>
        <w:t>supporting the measure</w:t>
      </w:r>
    </w:p>
    <w:p w14:paraId="71186BB3" w14:textId="77777777" w:rsidR="00851466" w:rsidRPr="003B1CC5" w:rsidRDefault="00851466" w:rsidP="00EE5AF6">
      <w:pPr>
        <w:ind w:left="0" w:firstLine="0"/>
        <w:rPr>
          <w:b/>
          <w:i/>
          <w:color w:val="0000FF"/>
        </w:rPr>
      </w:pPr>
      <w:r w:rsidRPr="003B1CC5">
        <w:rPr>
          <w:i/>
        </w:rPr>
        <w:t>If more than one systematic review of the evidence is identified above, you may choose to summarize the one (or more) for which the best information is available to provide a summary of the quantity, quality, and consistency of the body of evidence. Be sure to identify which review is the basis of the responses in this section and if more than one, provide a separate response for each review.</w:t>
      </w:r>
    </w:p>
    <w:p w14:paraId="50E8B91F" w14:textId="77777777" w:rsidR="00CB1E41" w:rsidRPr="003B1CC5" w:rsidRDefault="00CB1E41" w:rsidP="00EE5AF6">
      <w:pPr>
        <w:ind w:left="0" w:firstLine="0"/>
        <w:rPr>
          <w:b/>
          <w:color w:val="0000FF"/>
        </w:rPr>
      </w:pPr>
    </w:p>
    <w:p w14:paraId="0B12C749" w14:textId="77777777" w:rsidR="00EE5AF6" w:rsidRDefault="00EE5AF6" w:rsidP="00EE5AF6">
      <w:pPr>
        <w:ind w:left="0" w:firstLine="0"/>
      </w:pPr>
      <w:r w:rsidRPr="003B1CC5">
        <w:rPr>
          <w:b/>
          <w:color w:val="0000FF"/>
        </w:rPr>
        <w:t>1</w:t>
      </w:r>
      <w:r w:rsidR="009E37BD" w:rsidRPr="003B1CC5">
        <w:rPr>
          <w:b/>
          <w:color w:val="0000FF"/>
        </w:rPr>
        <w:t>a</w:t>
      </w:r>
      <w:r w:rsidRPr="003B1CC5">
        <w:rPr>
          <w:b/>
          <w:color w:val="0000FF"/>
        </w:rPr>
        <w:t>.</w:t>
      </w:r>
      <w:r w:rsidR="00C84623" w:rsidRPr="003B1CC5">
        <w:rPr>
          <w:b/>
          <w:color w:val="0000FF"/>
        </w:rPr>
        <w:t>7.1</w:t>
      </w:r>
      <w:r w:rsidRPr="003B1CC5">
        <w:rPr>
          <w:b/>
          <w:color w:val="0000FF"/>
        </w:rPr>
        <w:t>.</w:t>
      </w:r>
      <w:r w:rsidRPr="003B1CC5">
        <w:rPr>
          <w:bCs/>
        </w:rPr>
        <w:t xml:space="preserve"> </w:t>
      </w:r>
      <w:r w:rsidRPr="003B1CC5">
        <w:rPr>
          <w:b/>
        </w:rPr>
        <w:t>What was the specific structure, treatment, intervention, service, or intermediate outcome addressed in the evidence review?</w:t>
      </w:r>
      <w:r w:rsidRPr="003B1CC5">
        <w:t xml:space="preserve"> </w:t>
      </w:r>
    </w:p>
    <w:p w14:paraId="1528AE45" w14:textId="3B1D3A01" w:rsidR="00184DF4" w:rsidRDefault="00184DF4" w:rsidP="00EE5AF6">
      <w:pPr>
        <w:ind w:left="0" w:firstLine="0"/>
      </w:pPr>
    </w:p>
    <w:p w14:paraId="1E16E94F" w14:textId="11896098" w:rsidR="00A07108" w:rsidRPr="00077C79" w:rsidRDefault="00184DF4" w:rsidP="0034039B">
      <w:pPr>
        <w:widowControl w:val="0"/>
        <w:autoSpaceDE w:val="0"/>
        <w:autoSpaceDN w:val="0"/>
        <w:adjustRightInd w:val="0"/>
        <w:spacing w:after="240" w:line="300" w:lineRule="atLeast"/>
        <w:ind w:left="0" w:firstLine="0"/>
        <w:rPr>
          <w:rFonts w:cs="Times"/>
          <w:color w:val="FF0000"/>
        </w:rPr>
      </w:pPr>
      <w:r w:rsidRPr="00077C79">
        <w:rPr>
          <w:color w:val="FF0000"/>
        </w:rPr>
        <w:t>A 2012 American Society of Clinical Oncology</w:t>
      </w:r>
      <w:r w:rsidR="00A677AE" w:rsidRPr="00077C79">
        <w:rPr>
          <w:color w:val="FF0000"/>
        </w:rPr>
        <w:t xml:space="preserve"> (ASCO)</w:t>
      </w:r>
      <w:r w:rsidRPr="00077C79">
        <w:rPr>
          <w:color w:val="FF0000"/>
        </w:rPr>
        <w:t xml:space="preserve"> Provisional Clinical Opinion (PCO) </w:t>
      </w:r>
      <w:r w:rsidR="00260C06" w:rsidRPr="00077C79">
        <w:rPr>
          <w:rFonts w:cs="Times"/>
          <w:color w:val="FF0000"/>
        </w:rPr>
        <w:t>addresses the integration of palliative care (PC) services into standard oncology care at the time a person is diagnosed with metastatic cancer and/or high symptom burden</w:t>
      </w:r>
      <w:r w:rsidR="005C1CD3" w:rsidRPr="00077C79">
        <w:rPr>
          <w:rFonts w:cs="Times"/>
          <w:color w:val="FF0000"/>
        </w:rPr>
        <w:t>.</w:t>
      </w:r>
      <w:r w:rsidR="00260C06" w:rsidRPr="00077C79">
        <w:rPr>
          <w:rFonts w:cs="Times"/>
          <w:color w:val="FF0000"/>
        </w:rPr>
        <w:t xml:space="preserve"> </w:t>
      </w:r>
    </w:p>
    <w:p w14:paraId="6A73FA02" w14:textId="214306B7" w:rsidR="00EE5AF6" w:rsidRDefault="00E02EB4" w:rsidP="00E02EB4">
      <w:pPr>
        <w:ind w:left="0" w:firstLine="0"/>
        <w:rPr>
          <w:color w:val="FF0000"/>
        </w:rPr>
      </w:pPr>
      <w:r w:rsidRPr="00077C79">
        <w:rPr>
          <w:color w:val="FF0000"/>
        </w:rPr>
        <w:t>A 2013 Cochrane Review, ‘Effectiveness and cost-effectiveness of home palliative care services for adults with advanced illness and their caregivers’, evaluat</w:t>
      </w:r>
      <w:r w:rsidR="00AA0672" w:rsidRPr="00077C79">
        <w:rPr>
          <w:color w:val="FF0000"/>
        </w:rPr>
        <w:t>ed</w:t>
      </w:r>
      <w:r w:rsidRPr="00077C79">
        <w:rPr>
          <w:color w:val="FF0000"/>
        </w:rPr>
        <w:t xml:space="preserve"> the impact of home palliative care services on outcomes for adults with advanced illness or their family caregivers, or both.</w:t>
      </w:r>
      <w:r w:rsidR="00AA0672" w:rsidRPr="00077C79">
        <w:rPr>
          <w:color w:val="FF0000"/>
        </w:rPr>
        <w:t xml:space="preserve">  </w:t>
      </w:r>
      <w:r w:rsidRPr="00077C79">
        <w:rPr>
          <w:color w:val="FF0000"/>
        </w:rPr>
        <w:t>The aim of the review was to quantify the effect of home palliative care services on a patients’ odds of dying at home, examine the clinical effectiveness of home palliative care services on other outcomes such as symptom control, quality of life, caregiver distress and satisfaction with care, and comparing resource use and costs associated with these services.</w:t>
      </w:r>
    </w:p>
    <w:p w14:paraId="2A9CF47D" w14:textId="06A3DB67" w:rsidR="00C86D9F" w:rsidRDefault="00C86D9F" w:rsidP="00E02EB4">
      <w:pPr>
        <w:ind w:left="0" w:firstLine="0"/>
        <w:rPr>
          <w:color w:val="FF0000"/>
        </w:rPr>
      </w:pPr>
    </w:p>
    <w:p w14:paraId="25FF611D" w14:textId="77777777" w:rsidR="00C86D9F" w:rsidRPr="00C86D9F" w:rsidRDefault="00C86D9F" w:rsidP="00C86D9F">
      <w:pPr>
        <w:rPr>
          <w:rFonts w:ascii="Arial Narrow" w:eastAsia="Times New Roman" w:hAnsi="Arial Narrow" w:cs="Arial"/>
          <w:b/>
        </w:rPr>
      </w:pPr>
      <w:r>
        <w:t xml:space="preserve">2012 Submission: </w:t>
      </w:r>
      <w:r w:rsidRPr="00C86D9F">
        <w:rPr>
          <w:rFonts w:ascii="Arial Narrow" w:eastAsia="Times New Roman" w:hAnsi="Arial Narrow" w:cs="Arial"/>
        </w:rPr>
        <w:t>The argument is made that because providers cannot predict the future, measures based on decedent cohorts are unfair. However, as described above in 1a.a, the idea is for the measure to be seen as an overall indication of practice style and/or available palliative resources. An individual patient experiencing this process of care has not necessarily received poor quality care. If explanations other than practice style and resource availability, such as unusually poor prognostic ability on the part of the provider or unexpected toxic deaths (whether unavoidable, from overly aggressive treatment, or poor patient selection) are enough to influence the overall aggregate rates, it is still justifiable to consider it a ‘red flag’ that should prompt examination of the care provided.</w:t>
      </w:r>
    </w:p>
    <w:p w14:paraId="54AAEEF0" w14:textId="44085174" w:rsidR="00E02EB4" w:rsidRPr="00C86D9F" w:rsidRDefault="00E02EB4" w:rsidP="00E02EB4">
      <w:pPr>
        <w:ind w:left="0" w:firstLine="0"/>
        <w:rPr>
          <w:color w:val="FF0000"/>
        </w:rPr>
      </w:pPr>
    </w:p>
    <w:p w14:paraId="7E4B0B4B" w14:textId="77777777" w:rsidR="00095EC9" w:rsidRPr="003B1CC5" w:rsidRDefault="00EE5AF6" w:rsidP="00EA79C9">
      <w:pPr>
        <w:ind w:left="0" w:firstLine="0"/>
      </w:pPr>
      <w:r w:rsidRPr="00AC35DD">
        <w:rPr>
          <w:b/>
          <w:color w:val="0000FF"/>
        </w:rPr>
        <w:t>1</w:t>
      </w:r>
      <w:r w:rsidR="009E37BD" w:rsidRPr="00AC35DD">
        <w:rPr>
          <w:b/>
          <w:color w:val="0000FF"/>
        </w:rPr>
        <w:t>a</w:t>
      </w:r>
      <w:r w:rsidRPr="00AC35DD">
        <w:rPr>
          <w:b/>
          <w:color w:val="0000FF"/>
        </w:rPr>
        <w:t>.</w:t>
      </w:r>
      <w:r w:rsidR="00C84623" w:rsidRPr="00AC35DD">
        <w:rPr>
          <w:b/>
          <w:color w:val="0000FF"/>
        </w:rPr>
        <w:t>7.2</w:t>
      </w:r>
      <w:r w:rsidRPr="00AC35DD">
        <w:rPr>
          <w:b/>
          <w:color w:val="0000FF"/>
        </w:rPr>
        <w:t>.</w:t>
      </w:r>
      <w:r w:rsidRPr="00AC35DD">
        <w:rPr>
          <w:bCs/>
        </w:rPr>
        <w:t xml:space="preserve"> </w:t>
      </w:r>
      <w:r w:rsidRPr="00AC35DD">
        <w:rPr>
          <w:b/>
        </w:rPr>
        <w:t xml:space="preserve">Grade assigned </w:t>
      </w:r>
      <w:r w:rsidR="00E746A2" w:rsidRPr="00AC35DD">
        <w:rPr>
          <w:b/>
        </w:rPr>
        <w:t xml:space="preserve">for the quality of </w:t>
      </w:r>
      <w:r w:rsidRPr="00AC35DD">
        <w:rPr>
          <w:b/>
        </w:rPr>
        <w:t xml:space="preserve">the quoted evidence </w:t>
      </w:r>
      <w:r w:rsidRPr="00AC35DD">
        <w:rPr>
          <w:b/>
          <w:u w:val="single"/>
        </w:rPr>
        <w:t>with definition</w:t>
      </w:r>
      <w:r w:rsidRPr="00AC35DD">
        <w:rPr>
          <w:b/>
        </w:rPr>
        <w:t xml:space="preserve"> of the grade</w:t>
      </w:r>
      <w:r w:rsidRPr="00AC35DD">
        <w:t>:</w:t>
      </w:r>
      <w:r w:rsidRPr="003B1CC5">
        <w:t xml:space="preserve"> </w:t>
      </w:r>
    </w:p>
    <w:p w14:paraId="335659CE" w14:textId="77777777" w:rsidR="00A677AE" w:rsidRDefault="00A677AE" w:rsidP="00EA79C9">
      <w:pPr>
        <w:ind w:left="0" w:firstLine="0"/>
      </w:pPr>
    </w:p>
    <w:p w14:paraId="543E0AB0" w14:textId="0C304867" w:rsidR="00A677AE" w:rsidRPr="00077C79" w:rsidRDefault="00A677AE" w:rsidP="00EA79C9">
      <w:pPr>
        <w:ind w:left="0" w:firstLine="0"/>
        <w:rPr>
          <w:color w:val="FF0000"/>
        </w:rPr>
      </w:pPr>
      <w:r w:rsidRPr="00077C79">
        <w:rPr>
          <w:color w:val="FF0000"/>
        </w:rPr>
        <w:t xml:space="preserve">2012 ASCO </w:t>
      </w:r>
      <w:r w:rsidR="00E02EB4" w:rsidRPr="00077C79">
        <w:rPr>
          <w:color w:val="FF0000"/>
        </w:rPr>
        <w:t>PCO</w:t>
      </w:r>
      <w:r w:rsidRPr="00077C79">
        <w:rPr>
          <w:color w:val="FF0000"/>
        </w:rPr>
        <w:t xml:space="preserve"> (p. 881):</w:t>
      </w:r>
    </w:p>
    <w:p w14:paraId="6C77BBEA" w14:textId="4C7B313C" w:rsidR="00A677AE" w:rsidRPr="00077C79" w:rsidRDefault="00A677AE" w:rsidP="00A677AE">
      <w:pPr>
        <w:widowControl w:val="0"/>
        <w:autoSpaceDE w:val="0"/>
        <w:autoSpaceDN w:val="0"/>
        <w:adjustRightInd w:val="0"/>
        <w:spacing w:after="240" w:line="300" w:lineRule="atLeast"/>
        <w:ind w:left="0" w:firstLine="0"/>
        <w:rPr>
          <w:rFonts w:cs="Times"/>
          <w:color w:val="FF0000"/>
          <w:szCs w:val="26"/>
        </w:rPr>
      </w:pPr>
      <w:r w:rsidRPr="00077C79">
        <w:rPr>
          <w:rFonts w:cs="Times"/>
          <w:color w:val="FF0000"/>
          <w:szCs w:val="26"/>
        </w:rPr>
        <w:t>The American Society of Clinical Oncology (ASCO) has established a rigorous, evidence-based approach—the provisional clinical opinion (PCO)—to offer a rapid response to emerging data in clinical oncology. The PCO is intended to offer timely clinical direction to ASCO’s oncologists after publication or presentation of potentially practice- changing data from major studies.</w:t>
      </w:r>
    </w:p>
    <w:p w14:paraId="2D1CB918" w14:textId="4759567F" w:rsidR="00A677AE" w:rsidRPr="00077C79" w:rsidRDefault="00927315" w:rsidP="00927315">
      <w:pPr>
        <w:ind w:left="0" w:firstLine="0"/>
        <w:rPr>
          <w:rFonts w:eastAsia="Times New Roman" w:cs="Times New Roman"/>
          <w:color w:val="FF0000"/>
        </w:rPr>
      </w:pPr>
      <w:r w:rsidRPr="00077C79">
        <w:rPr>
          <w:rFonts w:cs="Times"/>
          <w:color w:val="FF0000"/>
        </w:rPr>
        <w:t>The PCO</w:t>
      </w:r>
      <w:r w:rsidRPr="00077C79">
        <w:rPr>
          <w:rFonts w:eastAsia="Times New Roman" w:cs="Times New Roman"/>
          <w:color w:val="FF0000"/>
        </w:rPr>
        <w:t xml:space="preserve"> may serve in some cases as interim direction to the membership pending the development or updating of an ASCO clinical practice guideline. As such, the evidence is not graded in a PCO and is a result of expert consensus.  A clinical guideline on palliative care integration with recommendations and the associated grading is under development,</w:t>
      </w:r>
    </w:p>
    <w:p w14:paraId="4E923E14" w14:textId="40967FAB" w:rsidR="00A30A7C" w:rsidRPr="00077C79" w:rsidRDefault="00077C79" w:rsidP="00077C79">
      <w:pPr>
        <w:tabs>
          <w:tab w:val="left" w:pos="7644"/>
        </w:tabs>
        <w:ind w:left="0" w:firstLine="0"/>
        <w:rPr>
          <w:color w:val="FF0000"/>
        </w:rPr>
      </w:pPr>
      <w:r w:rsidRPr="00077C79">
        <w:rPr>
          <w:color w:val="FF0000"/>
        </w:rPr>
        <w:tab/>
      </w:r>
    </w:p>
    <w:p w14:paraId="76FE83A8" w14:textId="5A61CE89" w:rsidR="006865A7" w:rsidRPr="00077C79" w:rsidRDefault="006865A7" w:rsidP="00A30A7C">
      <w:pPr>
        <w:ind w:left="0" w:firstLine="0"/>
        <w:rPr>
          <w:color w:val="FF0000"/>
        </w:rPr>
      </w:pPr>
      <w:r w:rsidRPr="00077C79">
        <w:rPr>
          <w:color w:val="FF0000"/>
        </w:rPr>
        <w:t>2013 Cochrane Review</w:t>
      </w:r>
      <w:r w:rsidR="00821676" w:rsidRPr="00077C79">
        <w:rPr>
          <w:color w:val="FF0000"/>
        </w:rPr>
        <w:t xml:space="preserve"> (p. 12)</w:t>
      </w:r>
      <w:r w:rsidRPr="00077C79">
        <w:rPr>
          <w:color w:val="FF0000"/>
        </w:rPr>
        <w:t>:</w:t>
      </w:r>
    </w:p>
    <w:p w14:paraId="6C030DCE" w14:textId="01CE11C6" w:rsidR="00A30A7C" w:rsidRPr="00077C79" w:rsidRDefault="00A30A7C" w:rsidP="00A30A7C">
      <w:pPr>
        <w:ind w:left="0" w:firstLine="0"/>
        <w:rPr>
          <w:color w:val="FF0000"/>
        </w:rPr>
      </w:pPr>
      <w:r w:rsidRPr="00077C79">
        <w:rPr>
          <w:color w:val="FF0000"/>
        </w:rPr>
        <w:t xml:space="preserve">Two independent reviewers assessed all included studies for methodological quality using the standard criteria developed by the Cochrane EPOC Review Group for RCTs/CCTs, CBAs and ITSs. The checklist for RCTs/CCTs contains seven items qualified as done, unclear and not done for concealment of allocation, follow-up of professionals, follow up of patients or episodes of care, blinded assessment of primary outcome(s), baseline assessment, reliable primary outcome measure(s) and protection against contamination. Blinding and reliability of all outcomes were also assessed. </w:t>
      </w:r>
    </w:p>
    <w:p w14:paraId="34BAA2A6" w14:textId="77777777" w:rsidR="006865A7" w:rsidRPr="00077C79" w:rsidRDefault="006865A7" w:rsidP="00A30A7C">
      <w:pPr>
        <w:ind w:left="0" w:firstLine="0"/>
        <w:rPr>
          <w:color w:val="FF0000"/>
        </w:rPr>
      </w:pPr>
    </w:p>
    <w:p w14:paraId="78A68583" w14:textId="610952EB" w:rsidR="00A30A7C" w:rsidRDefault="00A30A7C" w:rsidP="00A30A7C">
      <w:pPr>
        <w:ind w:left="0" w:firstLine="0"/>
        <w:rPr>
          <w:color w:val="FF0000"/>
        </w:rPr>
      </w:pPr>
      <w:r w:rsidRPr="00077C79">
        <w:rPr>
          <w:color w:val="FF0000"/>
        </w:rPr>
        <w:t>Each criterion was scored zero (not done), 0.5 (not clear or when scores varied across outcomes) and one (done). Total scores for RCTs/ CCTs ranged from zero to six; studies with a score of 3.5 or above were considered of high quality. Integration of the results of the quality assessment in data analysis was done in addition to meta-analyses with sensitivity analyses including only high quality studies.</w:t>
      </w:r>
    </w:p>
    <w:p w14:paraId="6EAA0996" w14:textId="54F7BCC7" w:rsidR="00BE4D06" w:rsidRDefault="00BE4D06" w:rsidP="00A30A7C">
      <w:pPr>
        <w:ind w:left="0" w:firstLine="0"/>
        <w:rPr>
          <w:color w:val="FF0000"/>
        </w:rPr>
      </w:pPr>
    </w:p>
    <w:p w14:paraId="79FE2039" w14:textId="2DE199E2" w:rsidR="00BE4D06" w:rsidRPr="00BE4D06" w:rsidRDefault="00BE4D06" w:rsidP="00A30A7C">
      <w:pPr>
        <w:ind w:left="0" w:firstLine="0"/>
      </w:pPr>
      <w:r>
        <w:t xml:space="preserve">2012 Submission: </w:t>
      </w:r>
      <w:r w:rsidRPr="00BE4D06">
        <w:rPr>
          <w:rFonts w:ascii="Arial Narrow" w:hAnsi="Arial Narrow" w:cs="Arial"/>
        </w:rPr>
        <w:t>The underlying evidence was obtained by expert consensus, as described in Earle CC, Park ER, Lai B, Weeks JC, Ayanian JZ, Block S. Identifying potential indicators of the quality of end of life cancer care from administrative data. J Clin Oncol. 2003;21(6):1133-8. The panel consisted of oncologists, nurses, palliative care specialists, etc, and used a modified Delphi process to evaluate measures.</w:t>
      </w:r>
    </w:p>
    <w:p w14:paraId="0C2A7C85" w14:textId="77777777" w:rsidR="00BE4D06" w:rsidRPr="00077C79" w:rsidRDefault="00BE4D06" w:rsidP="00A30A7C">
      <w:pPr>
        <w:ind w:left="0" w:firstLine="0"/>
        <w:rPr>
          <w:color w:val="FF0000"/>
        </w:rPr>
      </w:pPr>
    </w:p>
    <w:p w14:paraId="52272C63" w14:textId="77777777" w:rsidR="00EA79C9" w:rsidRPr="00AC35DD" w:rsidRDefault="00095EC9" w:rsidP="00EA79C9">
      <w:pPr>
        <w:ind w:left="0" w:firstLine="0"/>
        <w:rPr>
          <w:b/>
        </w:rPr>
      </w:pPr>
      <w:r w:rsidRPr="00AC35DD">
        <w:rPr>
          <w:b/>
          <w:noProof/>
          <w:color w:val="0000FF"/>
        </w:rPr>
        <w:t xml:space="preserve">1a.7.3. </w:t>
      </w:r>
      <w:r w:rsidR="00EA79C9" w:rsidRPr="00AC35DD">
        <w:rPr>
          <w:b/>
        </w:rPr>
        <w:t xml:space="preserve">Provide all </w:t>
      </w:r>
      <w:r w:rsidR="00205857" w:rsidRPr="00AC35DD">
        <w:rPr>
          <w:b/>
        </w:rPr>
        <w:t xml:space="preserve">other </w:t>
      </w:r>
      <w:r w:rsidR="00EA79C9" w:rsidRPr="00AC35DD">
        <w:rPr>
          <w:b/>
        </w:rPr>
        <w:t>grades and associated definitions for</w:t>
      </w:r>
      <w:bookmarkStart w:id="9" w:name="_GoBack"/>
      <w:bookmarkEnd w:id="9"/>
      <w:r w:rsidR="00EA79C9" w:rsidRPr="00AC35DD">
        <w:rPr>
          <w:b/>
        </w:rPr>
        <w:t xml:space="preserve"> strength of the evidence in the </w:t>
      </w:r>
      <w:r w:rsidR="00C54E40" w:rsidRPr="00AC35DD">
        <w:rPr>
          <w:b/>
        </w:rPr>
        <w:t xml:space="preserve">grading system. </w:t>
      </w:r>
    </w:p>
    <w:p w14:paraId="1F48DF7C" w14:textId="77777777" w:rsidR="00AC35DD" w:rsidRPr="00AC35DD" w:rsidRDefault="00AC35DD" w:rsidP="00EA79C9">
      <w:pPr>
        <w:ind w:left="0" w:firstLine="0"/>
        <w:rPr>
          <w:b/>
        </w:rPr>
      </w:pPr>
    </w:p>
    <w:p w14:paraId="4C2ACCBC" w14:textId="7C1A7D61" w:rsidR="00A30A7C" w:rsidRPr="00077C79" w:rsidRDefault="00C3195D" w:rsidP="00EA79C9">
      <w:pPr>
        <w:ind w:left="0" w:firstLine="0"/>
        <w:rPr>
          <w:color w:val="FF0000"/>
        </w:rPr>
      </w:pPr>
      <w:r w:rsidRPr="0034039B">
        <w:t xml:space="preserve"> </w:t>
      </w:r>
      <w:r w:rsidRPr="00077C79">
        <w:rPr>
          <w:color w:val="FF0000"/>
        </w:rPr>
        <w:t>See 1a.7.2</w:t>
      </w:r>
      <w:r w:rsidR="00AC35DD" w:rsidRPr="00077C79">
        <w:rPr>
          <w:color w:val="FF0000"/>
        </w:rPr>
        <w:t xml:space="preserve"> for this information.</w:t>
      </w:r>
    </w:p>
    <w:p w14:paraId="43DEB120" w14:textId="77777777" w:rsidR="00A12762" w:rsidRPr="002220E0" w:rsidRDefault="00A12762" w:rsidP="002E2177">
      <w:pPr>
        <w:ind w:left="0" w:firstLine="0"/>
        <w:rPr>
          <w:noProof/>
          <w:highlight w:val="yellow"/>
        </w:rPr>
      </w:pPr>
    </w:p>
    <w:p w14:paraId="513DE653" w14:textId="77777777" w:rsidR="00496AF8" w:rsidRPr="003B1CC5" w:rsidRDefault="00496AF8" w:rsidP="002E2177">
      <w:pPr>
        <w:ind w:left="432" w:hanging="432"/>
      </w:pPr>
      <w:bookmarkStart w:id="10" w:name="Section1a7"/>
      <w:bookmarkEnd w:id="10"/>
      <w:r w:rsidRPr="00981891">
        <w:rPr>
          <w:b/>
          <w:noProof/>
          <w:color w:val="0000FF"/>
        </w:rPr>
        <w:t>1</w:t>
      </w:r>
      <w:r w:rsidR="00837121" w:rsidRPr="00981891">
        <w:rPr>
          <w:b/>
          <w:noProof/>
          <w:color w:val="0000FF"/>
        </w:rPr>
        <w:t>a</w:t>
      </w:r>
      <w:r w:rsidRPr="00981891">
        <w:rPr>
          <w:b/>
          <w:noProof/>
          <w:color w:val="0000FF"/>
        </w:rPr>
        <w:t>.</w:t>
      </w:r>
      <w:r w:rsidR="00EE5AF6" w:rsidRPr="00981891">
        <w:rPr>
          <w:b/>
          <w:noProof/>
          <w:color w:val="0000FF"/>
        </w:rPr>
        <w:t>7.</w:t>
      </w:r>
      <w:r w:rsidR="00095EC9" w:rsidRPr="00981891">
        <w:rPr>
          <w:b/>
          <w:noProof/>
          <w:color w:val="0000FF"/>
        </w:rPr>
        <w:t>4</w:t>
      </w:r>
      <w:r w:rsidR="00DA7FA2" w:rsidRPr="00981891">
        <w:rPr>
          <w:b/>
          <w:noProof/>
          <w:color w:val="0000FF"/>
        </w:rPr>
        <w:t>.</w:t>
      </w:r>
      <w:r w:rsidRPr="00981891">
        <w:rPr>
          <w:noProof/>
        </w:rPr>
        <w:t xml:space="preserve"> </w:t>
      </w:r>
      <w:r w:rsidRPr="00981891">
        <w:rPr>
          <w:b/>
          <w:noProof/>
        </w:rPr>
        <w:t>What is the time period covered by the body of evidence? (</w:t>
      </w:r>
      <w:r w:rsidRPr="00981891">
        <w:rPr>
          <w:b/>
          <w:i/>
          <w:noProof/>
        </w:rPr>
        <w:t>provide the date range, e.g., 1990-2010</w:t>
      </w:r>
      <w:r w:rsidRPr="00981891">
        <w:rPr>
          <w:b/>
          <w:noProof/>
        </w:rPr>
        <w:t xml:space="preserve">).  </w:t>
      </w:r>
      <w:r w:rsidRPr="00981891">
        <w:rPr>
          <w:b/>
        </w:rPr>
        <w:t>Date range</w:t>
      </w:r>
      <w:r w:rsidRPr="00981891">
        <w:t xml:space="preserve">:  </w:t>
      </w:r>
      <w:sdt>
        <w:sdtPr>
          <w:rPr>
            <w:rStyle w:val="Style2"/>
          </w:rPr>
          <w:id w:val="-1666395719"/>
          <w:showingPlcHdr/>
        </w:sdtPr>
        <w:sdtEndPr>
          <w:rPr>
            <w:rStyle w:val="DefaultParagraphFont"/>
            <w:color w:val="auto"/>
            <w:u w:val="none"/>
          </w:rPr>
        </w:sdtEndPr>
        <w:sdtContent>
          <w:r w:rsidRPr="00981891">
            <w:rPr>
              <w:rStyle w:val="PlaceholderText"/>
              <w:rFonts w:cstheme="minorHAnsi"/>
              <w:color w:val="A6A6A6" w:themeColor="background1" w:themeShade="A6"/>
            </w:rPr>
            <w:t>Click here to enter date range</w:t>
          </w:r>
        </w:sdtContent>
      </w:sdt>
    </w:p>
    <w:p w14:paraId="709C6065" w14:textId="77777777" w:rsidR="008D7F2B" w:rsidRDefault="008D7F2B" w:rsidP="002E2177">
      <w:pPr>
        <w:ind w:left="0" w:firstLine="0"/>
        <w:rPr>
          <w:noProof/>
        </w:rPr>
      </w:pPr>
    </w:p>
    <w:p w14:paraId="4CB3C505" w14:textId="7EA8B253" w:rsidR="0039020B" w:rsidRPr="00077C79" w:rsidRDefault="00EE6CED" w:rsidP="002E2177">
      <w:pPr>
        <w:ind w:left="0" w:firstLine="0"/>
        <w:rPr>
          <w:noProof/>
          <w:color w:val="FF0000"/>
        </w:rPr>
      </w:pPr>
      <w:r w:rsidRPr="00077C79">
        <w:rPr>
          <w:noProof/>
          <w:color w:val="FF0000"/>
        </w:rPr>
        <w:t xml:space="preserve">2012 ASCO </w:t>
      </w:r>
      <w:r w:rsidR="00A30A7C" w:rsidRPr="00077C79">
        <w:rPr>
          <w:noProof/>
          <w:color w:val="FF0000"/>
        </w:rPr>
        <w:t>PCO</w:t>
      </w:r>
      <w:r w:rsidRPr="00077C79">
        <w:rPr>
          <w:noProof/>
          <w:color w:val="FF0000"/>
        </w:rPr>
        <w:t>:</w:t>
      </w:r>
      <w:r w:rsidR="00A30A7C" w:rsidRPr="00077C79">
        <w:rPr>
          <w:noProof/>
          <w:color w:val="FF0000"/>
        </w:rPr>
        <w:t xml:space="preserve"> </w:t>
      </w:r>
      <w:r w:rsidR="00F84FFA" w:rsidRPr="00077C79">
        <w:rPr>
          <w:noProof/>
          <w:color w:val="FF0000"/>
        </w:rPr>
        <w:t>2004-2012</w:t>
      </w:r>
    </w:p>
    <w:p w14:paraId="2209FC7F" w14:textId="4F5B0975" w:rsidR="0005751E" w:rsidRPr="00077C79" w:rsidRDefault="00EE6CED" w:rsidP="0005751E">
      <w:pPr>
        <w:ind w:left="0" w:firstLine="0"/>
        <w:rPr>
          <w:noProof/>
          <w:color w:val="FF0000"/>
        </w:rPr>
      </w:pPr>
      <w:r w:rsidRPr="00077C79">
        <w:rPr>
          <w:noProof/>
          <w:color w:val="FF0000"/>
        </w:rPr>
        <w:t xml:space="preserve">2013 </w:t>
      </w:r>
      <w:r w:rsidR="0005751E" w:rsidRPr="00077C79">
        <w:rPr>
          <w:noProof/>
          <w:color w:val="FF0000"/>
        </w:rPr>
        <w:t>Cochrane Review</w:t>
      </w:r>
      <w:r w:rsidRPr="00077C79">
        <w:rPr>
          <w:noProof/>
          <w:color w:val="FF0000"/>
        </w:rPr>
        <w:t>:</w:t>
      </w:r>
      <w:r w:rsidR="0005751E" w:rsidRPr="00077C79">
        <w:rPr>
          <w:noProof/>
          <w:color w:val="FF0000"/>
        </w:rPr>
        <w:t xml:space="preserve"> 1950 – November 2012 </w:t>
      </w:r>
    </w:p>
    <w:p w14:paraId="706DAFC4" w14:textId="77777777" w:rsidR="00F84FFA" w:rsidRPr="003B1CC5" w:rsidRDefault="00F84FFA" w:rsidP="002E2177">
      <w:pPr>
        <w:ind w:left="0" w:firstLine="0"/>
        <w:rPr>
          <w:b/>
          <w:noProof/>
        </w:rPr>
      </w:pPr>
    </w:p>
    <w:p w14:paraId="279A2F14" w14:textId="77777777" w:rsidR="00496AF8" w:rsidRPr="003B1CC5" w:rsidRDefault="00C5180E" w:rsidP="002E2177">
      <w:pPr>
        <w:ind w:left="0" w:firstLine="0"/>
        <w:rPr>
          <w:b/>
        </w:rPr>
      </w:pPr>
      <w:r w:rsidRPr="003B1CC5">
        <w:rPr>
          <w:b/>
          <w:noProof/>
        </w:rPr>
        <w:t>QUANTITY AND QUALITY OF BODY OF EVIDENCE</w:t>
      </w:r>
    </w:p>
    <w:p w14:paraId="610CD912" w14:textId="77777777" w:rsidR="009B5BEA" w:rsidRPr="003B1CC5" w:rsidRDefault="001B772D" w:rsidP="002E2177">
      <w:pPr>
        <w:ind w:left="432" w:hanging="432"/>
      </w:pPr>
      <w:r w:rsidRPr="003B1CC5">
        <w:rPr>
          <w:b/>
          <w:noProof/>
          <w:color w:val="0000FF"/>
        </w:rPr>
        <w:t>1</w:t>
      </w:r>
      <w:r w:rsidR="00837121" w:rsidRPr="003B1CC5">
        <w:rPr>
          <w:b/>
          <w:noProof/>
          <w:color w:val="0000FF"/>
        </w:rPr>
        <w:t>a</w:t>
      </w:r>
      <w:r w:rsidRPr="003B1CC5">
        <w:rPr>
          <w:b/>
          <w:noProof/>
          <w:color w:val="0000FF"/>
        </w:rPr>
        <w:t>.</w:t>
      </w:r>
      <w:r w:rsidR="00EE5AF6" w:rsidRPr="003B1CC5">
        <w:rPr>
          <w:b/>
          <w:noProof/>
          <w:color w:val="0000FF"/>
        </w:rPr>
        <w:t>7.</w:t>
      </w:r>
      <w:r w:rsidR="00095EC9" w:rsidRPr="003B1CC5">
        <w:rPr>
          <w:b/>
          <w:noProof/>
          <w:color w:val="0000FF"/>
        </w:rPr>
        <w:t>5</w:t>
      </w:r>
      <w:r w:rsidRPr="003B1CC5">
        <w:rPr>
          <w:b/>
          <w:noProof/>
          <w:color w:val="0000FF"/>
        </w:rPr>
        <w:t>.</w:t>
      </w:r>
      <w:r w:rsidRPr="003B1CC5">
        <w:rPr>
          <w:i/>
          <w:noProof/>
          <w:color w:val="0000FF"/>
        </w:rPr>
        <w:t xml:space="preserve"> </w:t>
      </w:r>
      <w:r w:rsidR="00496AF8" w:rsidRPr="003B1CC5">
        <w:rPr>
          <w:b/>
          <w:noProof/>
        </w:rPr>
        <w:t>How many and what type of study designs are in</w:t>
      </w:r>
      <w:r w:rsidR="006F760B" w:rsidRPr="003B1CC5">
        <w:rPr>
          <w:b/>
          <w:noProof/>
        </w:rPr>
        <w:t>c</w:t>
      </w:r>
      <w:r w:rsidR="00496AF8" w:rsidRPr="003B1CC5">
        <w:rPr>
          <w:b/>
          <w:noProof/>
        </w:rPr>
        <w:t>luded in the body of evidence</w:t>
      </w:r>
      <w:r w:rsidR="00496AF8" w:rsidRPr="003B1CC5">
        <w:rPr>
          <w:noProof/>
        </w:rPr>
        <w:t>? (</w:t>
      </w:r>
      <w:r w:rsidR="00496AF8" w:rsidRPr="003B1CC5">
        <w:rPr>
          <w:i/>
          <w:noProof/>
        </w:rPr>
        <w:t>e.g., 3 randomized controlled trials and 1 observational study</w:t>
      </w:r>
      <w:r w:rsidR="00496AF8" w:rsidRPr="003B1CC5">
        <w:rPr>
          <w:noProof/>
        </w:rPr>
        <w:t>)</w:t>
      </w:r>
      <w:r w:rsidR="009E37BD" w:rsidRPr="003B1CC5">
        <w:rPr>
          <w:noProof/>
        </w:rPr>
        <w:t xml:space="preserve"> </w:t>
      </w:r>
    </w:p>
    <w:p w14:paraId="44F07A54" w14:textId="77777777" w:rsidR="00496AF8" w:rsidRDefault="00496AF8" w:rsidP="002E2177">
      <w:pPr>
        <w:ind w:left="0" w:firstLine="0"/>
      </w:pPr>
    </w:p>
    <w:p w14:paraId="2EEC2EBC" w14:textId="28CE181C" w:rsidR="002E1EFE" w:rsidRPr="00077C79" w:rsidRDefault="002E1EFE" w:rsidP="002E1EFE">
      <w:pPr>
        <w:ind w:left="0" w:firstLine="0"/>
        <w:rPr>
          <w:color w:val="FF0000"/>
        </w:rPr>
      </w:pPr>
      <w:r w:rsidRPr="00077C79">
        <w:rPr>
          <w:color w:val="FF0000"/>
        </w:rPr>
        <w:t xml:space="preserve">2012 ASCO PCO: </w:t>
      </w:r>
      <w:r w:rsidR="00A46C99" w:rsidRPr="00077C79">
        <w:rPr>
          <w:color w:val="FF0000"/>
        </w:rPr>
        <w:t>7 randomized controlled trials</w:t>
      </w:r>
    </w:p>
    <w:p w14:paraId="79A8E3F5" w14:textId="77777777" w:rsidR="002E1EFE" w:rsidRPr="00077C79" w:rsidRDefault="002E1EFE" w:rsidP="002E2177">
      <w:pPr>
        <w:ind w:left="0" w:firstLine="0"/>
        <w:rPr>
          <w:rFonts w:cs="Minion-Regular"/>
          <w:color w:val="FF0000"/>
        </w:rPr>
      </w:pPr>
    </w:p>
    <w:p w14:paraId="20FEF3D6" w14:textId="29CA53A0" w:rsidR="00F84FFA" w:rsidRPr="00077C79" w:rsidRDefault="002220E0" w:rsidP="00F11E9E">
      <w:pPr>
        <w:ind w:left="0" w:firstLine="0"/>
        <w:rPr>
          <w:rFonts w:cs="AGaramond-Regular"/>
          <w:color w:val="FF0000"/>
        </w:rPr>
      </w:pPr>
      <w:r w:rsidRPr="00077C79">
        <w:rPr>
          <w:rFonts w:cs="Minion-Regular"/>
          <w:color w:val="FF0000"/>
        </w:rPr>
        <w:t>2013 Cochrane Review</w:t>
      </w:r>
      <w:r w:rsidR="00F11E9E" w:rsidRPr="00077C79">
        <w:rPr>
          <w:rFonts w:cs="Minion-Regular"/>
          <w:color w:val="FF0000"/>
        </w:rPr>
        <w:t>:</w:t>
      </w:r>
      <w:r w:rsidRPr="00077C79">
        <w:rPr>
          <w:rFonts w:cs="Minion-Regular"/>
          <w:color w:val="FF0000"/>
        </w:rPr>
        <w:t xml:space="preserve"> </w:t>
      </w:r>
      <w:r w:rsidR="00F11E9E" w:rsidRPr="00077C79">
        <w:rPr>
          <w:rFonts w:cs="Minion-Regular"/>
          <w:color w:val="FF0000"/>
        </w:rPr>
        <w:t>5 randomized controlled trials and 2 controlled clinical trials</w:t>
      </w:r>
    </w:p>
    <w:p w14:paraId="6FDD11D6" w14:textId="77777777" w:rsidR="00F84FFA" w:rsidRDefault="00F84FFA" w:rsidP="002E2177">
      <w:pPr>
        <w:ind w:left="0" w:firstLine="0"/>
        <w:rPr>
          <w:rFonts w:cs="AGaramond-Regular"/>
        </w:rPr>
      </w:pPr>
    </w:p>
    <w:p w14:paraId="42D941DA" w14:textId="230ECC53" w:rsidR="00BE4D06" w:rsidRDefault="00BE4D06" w:rsidP="002E2177">
      <w:pPr>
        <w:ind w:left="0" w:firstLine="0"/>
        <w:rPr>
          <w:rFonts w:cs="AGaramond-Regular"/>
        </w:rPr>
      </w:pPr>
      <w:r>
        <w:rPr>
          <w:rFonts w:cs="AGaramond-Regular"/>
        </w:rPr>
        <w:t xml:space="preserve">2012 Submission: 5 and </w:t>
      </w:r>
      <w:r>
        <w:rPr>
          <w:rFonts w:ascii="Arial Narrow" w:hAnsi="Arial Narrow" w:cs="Arial"/>
        </w:rPr>
        <w:t>t</w:t>
      </w:r>
      <w:r w:rsidRPr="00BE4D06">
        <w:rPr>
          <w:rFonts w:ascii="Arial Narrow" w:hAnsi="Arial Narrow" w:cs="Arial"/>
        </w:rPr>
        <w:t>he studies are observational and use administrative data, consequently there are limitations to the quality of the data.</w:t>
      </w:r>
    </w:p>
    <w:p w14:paraId="7229D593" w14:textId="77777777" w:rsidR="002220E0" w:rsidRPr="003B1CC5" w:rsidRDefault="002220E0" w:rsidP="002E2177">
      <w:pPr>
        <w:ind w:left="0" w:firstLine="0"/>
      </w:pPr>
    </w:p>
    <w:p w14:paraId="5891CCD8" w14:textId="59DF72B5" w:rsidR="00496AF8" w:rsidRPr="003B1CC5" w:rsidRDefault="001B772D" w:rsidP="002E2177">
      <w:pPr>
        <w:ind w:left="432" w:hanging="432"/>
        <w:rPr>
          <w:iCs/>
        </w:rPr>
      </w:pPr>
      <w:r w:rsidRPr="00C46B30">
        <w:rPr>
          <w:b/>
          <w:color w:val="0000FF"/>
        </w:rPr>
        <w:t>1</w:t>
      </w:r>
      <w:r w:rsidR="00837121" w:rsidRPr="00C46B30">
        <w:rPr>
          <w:b/>
          <w:color w:val="0000FF"/>
        </w:rPr>
        <w:t>a</w:t>
      </w:r>
      <w:r w:rsidRPr="00C46B30">
        <w:rPr>
          <w:b/>
          <w:color w:val="0000FF"/>
        </w:rPr>
        <w:t>.</w:t>
      </w:r>
      <w:r w:rsidR="00EE5AF6" w:rsidRPr="00C46B30">
        <w:rPr>
          <w:b/>
          <w:color w:val="0000FF"/>
        </w:rPr>
        <w:t>7.</w:t>
      </w:r>
      <w:r w:rsidR="00095EC9" w:rsidRPr="00C46B30">
        <w:rPr>
          <w:b/>
          <w:color w:val="0000FF"/>
        </w:rPr>
        <w:t>6</w:t>
      </w:r>
      <w:r w:rsidRPr="00C46B30">
        <w:rPr>
          <w:b/>
          <w:color w:val="0000FF"/>
        </w:rPr>
        <w:t>.</w:t>
      </w:r>
      <w:r w:rsidRPr="00C46B30">
        <w:t xml:space="preserve"> </w:t>
      </w:r>
      <w:r w:rsidR="00496AF8" w:rsidRPr="00C46B30">
        <w:rPr>
          <w:b/>
        </w:rPr>
        <w:t xml:space="preserve">What is the overall quality of evidence </w:t>
      </w:r>
      <w:r w:rsidR="00496AF8" w:rsidRPr="00C46B30">
        <w:rPr>
          <w:b/>
          <w:u w:val="single"/>
        </w:rPr>
        <w:t>across studies</w:t>
      </w:r>
      <w:r w:rsidR="00496AF8" w:rsidRPr="00C46B30">
        <w:rPr>
          <w:b/>
        </w:rPr>
        <w:t xml:space="preserve"> in the body of evidence</w:t>
      </w:r>
      <w:r w:rsidR="00496AF8" w:rsidRPr="00C46B30">
        <w:t>?</w:t>
      </w:r>
      <w:r w:rsidR="00496AF8" w:rsidRPr="00EF4997">
        <w:t xml:space="preserve"> (</w:t>
      </w:r>
      <w:r w:rsidR="006709EB" w:rsidRPr="003B1CC5">
        <w:rPr>
          <w:i/>
        </w:rPr>
        <w:t xml:space="preserve">discuss the </w:t>
      </w:r>
      <w:r w:rsidR="00496AF8" w:rsidRPr="003B1CC5">
        <w:rPr>
          <w:i/>
        </w:rPr>
        <w:t xml:space="preserve">certainty or confidence in the estimates of effect </w:t>
      </w:r>
      <w:r w:rsidR="0039609A" w:rsidRPr="003B1CC5">
        <w:rPr>
          <w:i/>
        </w:rPr>
        <w:t xml:space="preserve">particularly in relation </w:t>
      </w:r>
      <w:r w:rsidR="00496AF8" w:rsidRPr="003B1CC5">
        <w:rPr>
          <w:i/>
        </w:rPr>
        <w:t>to study factor</w:t>
      </w:r>
      <w:r w:rsidR="000160E6" w:rsidRPr="003B1CC5">
        <w:rPr>
          <w:i/>
        </w:rPr>
        <w:t xml:space="preserve">s such as design flaws, </w:t>
      </w:r>
      <w:r w:rsidR="00E57BE2" w:rsidRPr="003B1CC5">
        <w:rPr>
          <w:i/>
        </w:rPr>
        <w:t xml:space="preserve">imprecision due to </w:t>
      </w:r>
      <w:r w:rsidR="000160E6" w:rsidRPr="003B1CC5">
        <w:rPr>
          <w:i/>
        </w:rPr>
        <w:t xml:space="preserve">small numbers, indirectness </w:t>
      </w:r>
      <w:r w:rsidR="00E57BE2" w:rsidRPr="003B1CC5">
        <w:rPr>
          <w:i/>
        </w:rPr>
        <w:t xml:space="preserve">of studies </w:t>
      </w:r>
      <w:r w:rsidR="000160E6" w:rsidRPr="003B1CC5">
        <w:rPr>
          <w:i/>
        </w:rPr>
        <w:t>to the measure focus or target population</w:t>
      </w:r>
      <w:r w:rsidR="00496AF8" w:rsidRPr="003B1CC5">
        <w:rPr>
          <w:iCs/>
        </w:rPr>
        <w:t>)</w:t>
      </w:r>
      <w:r w:rsidR="000D649E" w:rsidRPr="003B1CC5">
        <w:rPr>
          <w:iCs/>
        </w:rPr>
        <w:t xml:space="preserve">  </w:t>
      </w:r>
    </w:p>
    <w:p w14:paraId="40B53128" w14:textId="77777777" w:rsidR="00771D98" w:rsidRDefault="00771D98" w:rsidP="002E2177">
      <w:pPr>
        <w:ind w:left="0" w:firstLine="0"/>
      </w:pPr>
    </w:p>
    <w:p w14:paraId="6C6C5C9F" w14:textId="685930E2" w:rsidR="00496AF8" w:rsidRPr="00077C79" w:rsidRDefault="00771D98" w:rsidP="002E2177">
      <w:pPr>
        <w:ind w:left="0" w:firstLine="0"/>
        <w:rPr>
          <w:color w:val="FF0000"/>
        </w:rPr>
      </w:pPr>
      <w:r w:rsidRPr="00077C79">
        <w:rPr>
          <w:color w:val="FF0000"/>
        </w:rPr>
        <w:t>2012 ASCO PCO:</w:t>
      </w:r>
    </w:p>
    <w:p w14:paraId="50E1251A" w14:textId="6B6CA7EB" w:rsidR="00771D98" w:rsidRPr="00077C79" w:rsidRDefault="00DF33CA" w:rsidP="002E2177">
      <w:pPr>
        <w:ind w:left="0" w:firstLine="0"/>
        <w:rPr>
          <w:color w:val="FF0000"/>
        </w:rPr>
      </w:pPr>
      <w:r w:rsidRPr="00077C79">
        <w:rPr>
          <w:color w:val="FF0000"/>
        </w:rPr>
        <w:t xml:space="preserve">This PCO did not </w:t>
      </w:r>
      <w:r w:rsidR="00CE0FA1" w:rsidRPr="00077C79">
        <w:rPr>
          <w:color w:val="FF0000"/>
        </w:rPr>
        <w:t>provide an assessment of the overall quality of evidence across the studies.  This analysis will be completed during the development of the upcoming clinical guideline.</w:t>
      </w:r>
    </w:p>
    <w:p w14:paraId="022BAA52" w14:textId="77777777" w:rsidR="00771D98" w:rsidRPr="00077C79" w:rsidRDefault="00771D98" w:rsidP="002E2177">
      <w:pPr>
        <w:ind w:left="0" w:firstLine="0"/>
        <w:rPr>
          <w:color w:val="FF0000"/>
        </w:rPr>
      </w:pPr>
    </w:p>
    <w:p w14:paraId="142A3E05" w14:textId="139B8060" w:rsidR="00D14F0B" w:rsidRPr="00077C79" w:rsidRDefault="00C46B30" w:rsidP="002E2177">
      <w:pPr>
        <w:ind w:left="0" w:firstLine="0"/>
        <w:rPr>
          <w:color w:val="FF0000"/>
        </w:rPr>
      </w:pPr>
      <w:r w:rsidRPr="00077C79">
        <w:rPr>
          <w:color w:val="FF0000"/>
        </w:rPr>
        <w:t xml:space="preserve">2013 Cochrane Review </w:t>
      </w:r>
      <w:r w:rsidR="00865DBA" w:rsidRPr="00077C79">
        <w:rPr>
          <w:color w:val="FF0000"/>
        </w:rPr>
        <w:t>:</w:t>
      </w:r>
    </w:p>
    <w:p w14:paraId="038491C6" w14:textId="35796F41" w:rsidR="00C46B30" w:rsidRPr="00077C79" w:rsidRDefault="00C46B30" w:rsidP="00C46B30">
      <w:pPr>
        <w:widowControl w:val="0"/>
        <w:autoSpaceDE w:val="0"/>
        <w:autoSpaceDN w:val="0"/>
        <w:adjustRightInd w:val="0"/>
        <w:spacing w:after="240" w:line="280" w:lineRule="atLeast"/>
        <w:ind w:left="0" w:firstLine="0"/>
        <w:rPr>
          <w:rFonts w:cs="Times"/>
          <w:color w:val="FF0000"/>
        </w:rPr>
      </w:pPr>
      <w:r w:rsidRPr="00077C79">
        <w:rPr>
          <w:color w:val="FF0000"/>
        </w:rPr>
        <w:t xml:space="preserve">p. 3: </w:t>
      </w:r>
      <w:r w:rsidRPr="00077C79">
        <w:rPr>
          <w:rFonts w:cs="Times"/>
          <w:color w:val="FF0000"/>
        </w:rPr>
        <w:t xml:space="preserve">The direction of the effect was consistent across all studies but did not reach statistical significance in 3; ORs ranged from 1. 36 (95% CI 0.80 to 2.31) to 2. 86 (95% CI 0.78 to 10.53) Sensitivity analyses showed that exclusion of the 2 CCTs (both of Swedish hospital-based services with a pooled OR 3.44, 95% CI 0.60 to 19.57) and inclusion of only high quality RCTs resulted in a reduction of the OR to 1.28 (95% CI 1.28 to 2.33) and 1.75 (95% CI 1.24 to 2. 47) respectively, with more precision and less heterogeneity. </w:t>
      </w:r>
    </w:p>
    <w:p w14:paraId="2503BD66" w14:textId="6EE3B0D5" w:rsidR="00C46B30" w:rsidRPr="00077C79" w:rsidRDefault="00C46B30" w:rsidP="002E2177">
      <w:pPr>
        <w:ind w:left="0" w:firstLine="0"/>
        <w:rPr>
          <w:color w:val="FF0000"/>
        </w:rPr>
      </w:pPr>
      <w:r w:rsidRPr="00077C79">
        <w:rPr>
          <w:color w:val="FF0000"/>
        </w:rPr>
        <w:t>p. 22:</w:t>
      </w:r>
    </w:p>
    <w:p w14:paraId="05DD4483" w14:textId="62969F3D" w:rsidR="00865DBA" w:rsidRPr="00077C79" w:rsidRDefault="00865DBA" w:rsidP="00865DBA">
      <w:pPr>
        <w:widowControl w:val="0"/>
        <w:autoSpaceDE w:val="0"/>
        <w:autoSpaceDN w:val="0"/>
        <w:adjustRightInd w:val="0"/>
        <w:spacing w:after="240" w:line="280" w:lineRule="atLeast"/>
        <w:ind w:left="0" w:firstLine="0"/>
        <w:rPr>
          <w:rFonts w:cs="Times"/>
          <w:color w:val="FF0000"/>
        </w:rPr>
      </w:pPr>
      <w:r w:rsidRPr="00077C79">
        <w:rPr>
          <w:rFonts w:cs="Times"/>
          <w:color w:val="FF0000"/>
        </w:rPr>
        <w:t>Pooled data from seven studies (five RCTs, three of high quality, and two CCTs with 1222 participants) showed that those receiving home palliative care had statistically significantly higher odds of dying at home than those receiving usual care (OR 2.21, 95% CI 1.31 to 3.71; Z = 2.98, P value = 0.003; Chi</w:t>
      </w:r>
      <w:r w:rsidRPr="00077C79">
        <w:rPr>
          <w:rFonts w:cs="Times"/>
          <w:color w:val="FF0000"/>
          <w:position w:val="8"/>
        </w:rPr>
        <w:t xml:space="preserve">2 </w:t>
      </w:r>
      <w:r w:rsidRPr="00077C79">
        <w:rPr>
          <w:rFonts w:cs="Times"/>
          <w:color w:val="FF0000"/>
        </w:rPr>
        <w:t>= 20.57, degrees of freedom (df ) = 6, P value = 0.002; I</w:t>
      </w:r>
      <w:r w:rsidRPr="00077C79">
        <w:rPr>
          <w:rFonts w:cs="Times"/>
          <w:color w:val="FF0000"/>
          <w:position w:val="8"/>
        </w:rPr>
        <w:t xml:space="preserve">2 </w:t>
      </w:r>
      <w:r w:rsidRPr="00077C79">
        <w:rPr>
          <w:rFonts w:cs="Times"/>
          <w:color w:val="FF0000"/>
        </w:rPr>
        <w:t xml:space="preserve">= 71%). The study population control risk was of 307 home deaths per 1000 deaths; based on this ACR of 0.307, the NNTB was 5 (95% CI 3 to 14), meaning that for one additional patient to die at home five more would need to receive home palliative care as opposed to usual care. Assuming a medium cancer home death rate population ACR of 0.278 (i.e. 278 home deaths per 1000 cancer deaths), the NNTB was 6 (95% CI 3 to 15). This means that for one additional cancer patient to die at home in a population where there are 278 home deaths per 1000 cancer deaths, six more would need to receive home palliative care. NNTB estimates ranged from 9 patients (95% CI 5 to 16) when applied to a low home death rate population such as the one observed in Norway (128 home deaths per 1000 cancer deaths) to 5 patients (95% CI 3 to 13) when applied to a high home death rate population such as the one observed in the Netherlands (454 home deaths per 1000 cancer deaths). </w:t>
      </w:r>
    </w:p>
    <w:p w14:paraId="5F89AA4F" w14:textId="77777777" w:rsidR="00865DBA" w:rsidRPr="003B1CC5" w:rsidRDefault="00865DBA" w:rsidP="002E2177">
      <w:pPr>
        <w:ind w:left="0" w:firstLine="0"/>
      </w:pPr>
    </w:p>
    <w:p w14:paraId="3399FBD7" w14:textId="77777777" w:rsidR="00496AF8" w:rsidRPr="003B1CC5" w:rsidRDefault="00C5180E" w:rsidP="002E2177">
      <w:pPr>
        <w:ind w:left="0" w:firstLine="0"/>
        <w:rPr>
          <w:b/>
        </w:rPr>
      </w:pPr>
      <w:r w:rsidRPr="003B1CC5">
        <w:rPr>
          <w:b/>
        </w:rPr>
        <w:t>ESTIMATES OF BENEFIT AND CONSISTENCY ACROSS STUDIES IN BODY OF EVIDENCE</w:t>
      </w:r>
    </w:p>
    <w:p w14:paraId="355F3F86" w14:textId="77777777" w:rsidR="00496AF8" w:rsidRPr="003B1CC5" w:rsidRDefault="001B772D" w:rsidP="002E2177">
      <w:pPr>
        <w:ind w:left="432" w:hanging="432"/>
      </w:pPr>
      <w:r w:rsidRPr="003B1CC5">
        <w:rPr>
          <w:b/>
          <w:color w:val="0000FF"/>
        </w:rPr>
        <w:t>1</w:t>
      </w:r>
      <w:r w:rsidR="00837121" w:rsidRPr="003B1CC5">
        <w:rPr>
          <w:b/>
          <w:color w:val="0000FF"/>
        </w:rPr>
        <w:t>a</w:t>
      </w:r>
      <w:r w:rsidRPr="003B1CC5">
        <w:rPr>
          <w:b/>
          <w:color w:val="0000FF"/>
        </w:rPr>
        <w:t>.</w:t>
      </w:r>
      <w:r w:rsidR="00EE5AF6" w:rsidRPr="003B1CC5">
        <w:rPr>
          <w:b/>
          <w:color w:val="0000FF"/>
        </w:rPr>
        <w:t>7.</w:t>
      </w:r>
      <w:r w:rsidR="00095EC9" w:rsidRPr="003B1CC5">
        <w:rPr>
          <w:b/>
          <w:color w:val="0000FF"/>
        </w:rPr>
        <w:t>7</w:t>
      </w:r>
      <w:r w:rsidRPr="003B1CC5">
        <w:rPr>
          <w:b/>
          <w:color w:val="0000FF"/>
        </w:rPr>
        <w:t>.</w:t>
      </w:r>
      <w:r w:rsidRPr="003B1CC5">
        <w:t xml:space="preserve"> </w:t>
      </w:r>
      <w:r w:rsidR="00496AF8" w:rsidRPr="003B1CC5">
        <w:rPr>
          <w:b/>
        </w:rPr>
        <w:t xml:space="preserve">What are </w:t>
      </w:r>
      <w:r w:rsidR="007D5DC6" w:rsidRPr="003B1CC5">
        <w:rPr>
          <w:b/>
        </w:rPr>
        <w:t>the estimates</w:t>
      </w:r>
      <w:r w:rsidR="00496AF8" w:rsidRPr="003B1CC5">
        <w:rPr>
          <w:b/>
        </w:rPr>
        <w:t xml:space="preserve"> of benefit—magnitude and direction of effect on outcome</w:t>
      </w:r>
      <w:r w:rsidR="00734949" w:rsidRPr="003B1CC5">
        <w:rPr>
          <w:b/>
        </w:rPr>
        <w:t>(s)</w:t>
      </w:r>
      <w:r w:rsidR="00496AF8" w:rsidRPr="003B1CC5">
        <w:rPr>
          <w:b/>
        </w:rPr>
        <w:t xml:space="preserve"> </w:t>
      </w:r>
      <w:r w:rsidR="00496AF8" w:rsidRPr="003B1CC5">
        <w:rPr>
          <w:b/>
          <w:u w:val="single"/>
        </w:rPr>
        <w:t>across studies</w:t>
      </w:r>
      <w:r w:rsidR="00496AF8" w:rsidRPr="003B1CC5">
        <w:rPr>
          <w:b/>
        </w:rPr>
        <w:t xml:space="preserve"> in the body of evidence</w:t>
      </w:r>
      <w:r w:rsidR="00496AF8" w:rsidRPr="003B1CC5">
        <w:t>?</w:t>
      </w:r>
      <w:r w:rsidR="002A6777" w:rsidRPr="003B1CC5">
        <w:t xml:space="preserve"> (</w:t>
      </w:r>
      <w:r w:rsidR="002A6777" w:rsidRPr="003B1CC5">
        <w:rPr>
          <w:i/>
        </w:rPr>
        <w:t xml:space="preserve">e.g., </w:t>
      </w:r>
      <w:r w:rsidR="000160E6" w:rsidRPr="003B1CC5">
        <w:rPr>
          <w:i/>
        </w:rPr>
        <w:t xml:space="preserve">ranges of percentages or odds ratios for </w:t>
      </w:r>
      <w:r w:rsidR="0068184A" w:rsidRPr="003B1CC5">
        <w:rPr>
          <w:i/>
        </w:rPr>
        <w:t xml:space="preserve">improvement/ </w:t>
      </w:r>
      <w:r w:rsidR="007D5DC6" w:rsidRPr="003B1CC5">
        <w:rPr>
          <w:i/>
        </w:rPr>
        <w:t>decline across</w:t>
      </w:r>
      <w:r w:rsidR="005B0D18" w:rsidRPr="003B1CC5">
        <w:rPr>
          <w:i/>
        </w:rPr>
        <w:t xml:space="preserve"> studies, </w:t>
      </w:r>
      <w:r w:rsidR="0068184A" w:rsidRPr="003B1CC5">
        <w:rPr>
          <w:i/>
        </w:rPr>
        <w:t>results of meta-analysis, and statistical significance</w:t>
      </w:r>
      <w:r w:rsidR="005B0D18" w:rsidRPr="003B1CC5">
        <w:t>)</w:t>
      </w:r>
      <w:r w:rsidR="000D649E" w:rsidRPr="003B1CC5">
        <w:t xml:space="preserve">  </w:t>
      </w:r>
    </w:p>
    <w:p w14:paraId="2214B80C" w14:textId="77777777" w:rsidR="00496AF8" w:rsidRPr="003B1CC5" w:rsidRDefault="00496AF8" w:rsidP="002E2177">
      <w:pPr>
        <w:ind w:left="0" w:firstLine="0"/>
      </w:pPr>
    </w:p>
    <w:p w14:paraId="0FE558F6" w14:textId="0A8E1607" w:rsidR="009B5BEA" w:rsidRPr="00077C79" w:rsidRDefault="003371C8" w:rsidP="002E2177">
      <w:pPr>
        <w:ind w:left="0" w:firstLine="0"/>
        <w:rPr>
          <w:color w:val="FF0000"/>
        </w:rPr>
      </w:pPr>
      <w:r w:rsidRPr="00077C79">
        <w:rPr>
          <w:color w:val="FF0000"/>
        </w:rPr>
        <w:t xml:space="preserve">2012 ASCO </w:t>
      </w:r>
      <w:r w:rsidR="00A30A7C" w:rsidRPr="00077C79">
        <w:rPr>
          <w:color w:val="FF0000"/>
        </w:rPr>
        <w:t>PCO</w:t>
      </w:r>
      <w:r w:rsidR="00CF57D8" w:rsidRPr="00077C79">
        <w:rPr>
          <w:color w:val="FF0000"/>
        </w:rPr>
        <w:t xml:space="preserve"> (p. 88</w:t>
      </w:r>
      <w:r w:rsidRPr="00077C79">
        <w:rPr>
          <w:color w:val="FF0000"/>
        </w:rPr>
        <w:t>4):</w:t>
      </w:r>
    </w:p>
    <w:p w14:paraId="5B541D97" w14:textId="66EF6D93" w:rsidR="00A30A7C" w:rsidRPr="00077C79" w:rsidRDefault="00A30A7C" w:rsidP="00A30A7C">
      <w:pPr>
        <w:ind w:left="0" w:firstLine="0"/>
        <w:rPr>
          <w:color w:val="FF0000"/>
          <w:sz w:val="18"/>
        </w:rPr>
      </w:pPr>
    </w:p>
    <w:p w14:paraId="6E38D43F" w14:textId="62095DC1" w:rsidR="00771D98" w:rsidRPr="00077C79" w:rsidRDefault="00771D98" w:rsidP="00771D98">
      <w:pPr>
        <w:widowControl w:val="0"/>
        <w:autoSpaceDE w:val="0"/>
        <w:autoSpaceDN w:val="0"/>
        <w:adjustRightInd w:val="0"/>
        <w:spacing w:after="240" w:line="300" w:lineRule="atLeast"/>
        <w:ind w:left="0" w:firstLine="0"/>
        <w:rPr>
          <w:rFonts w:cs="Times"/>
          <w:color w:val="FF0000"/>
          <w:sz w:val="20"/>
          <w:szCs w:val="24"/>
        </w:rPr>
      </w:pPr>
      <w:r w:rsidRPr="00077C79">
        <w:rPr>
          <w:rFonts w:cs="Times"/>
          <w:color w:val="FF0000"/>
          <w:szCs w:val="26"/>
        </w:rPr>
        <w:t>Seven published randomized trials demonstrate the feasibility of providing various components of PC alongside usual oncology care. There is, however, a dearth of data evaluating the integration of modern PC practices into standard oncology care, e</w:t>
      </w:r>
      <w:r w:rsidR="003371C8" w:rsidRPr="00077C79">
        <w:rPr>
          <w:rFonts w:cs="Times"/>
          <w:color w:val="FF0000"/>
          <w:szCs w:val="26"/>
        </w:rPr>
        <w:t>specially in concert with ongo</w:t>
      </w:r>
      <w:r w:rsidRPr="00077C79">
        <w:rPr>
          <w:rFonts w:cs="Times"/>
          <w:color w:val="FF0000"/>
          <w:szCs w:val="26"/>
        </w:rPr>
        <w:t>ing antitumor therapy. Overall, the additi</w:t>
      </w:r>
      <w:r w:rsidR="003371C8" w:rsidRPr="00077C79">
        <w:rPr>
          <w:rFonts w:cs="Times"/>
          <w:color w:val="FF0000"/>
          <w:szCs w:val="26"/>
        </w:rPr>
        <w:t>on of PC interventions to stan</w:t>
      </w:r>
      <w:r w:rsidRPr="00077C79">
        <w:rPr>
          <w:rFonts w:cs="Times"/>
          <w:color w:val="FF0000"/>
          <w:szCs w:val="26"/>
        </w:rPr>
        <w:t xml:space="preserve">dard oncology care delivered via different models to patients with cancer provided evidence of benefit. </w:t>
      </w:r>
    </w:p>
    <w:p w14:paraId="6260770D" w14:textId="77777777" w:rsidR="0056780D" w:rsidRPr="00077C79" w:rsidRDefault="0056780D" w:rsidP="002E2177">
      <w:pPr>
        <w:ind w:left="0" w:firstLine="0"/>
        <w:rPr>
          <w:color w:val="FF0000"/>
        </w:rPr>
      </w:pPr>
    </w:p>
    <w:p w14:paraId="6C4ADB10" w14:textId="7F19F5F2" w:rsidR="0056780D" w:rsidRPr="00077C79" w:rsidRDefault="00C46B30" w:rsidP="002E2177">
      <w:pPr>
        <w:ind w:left="0" w:firstLine="0"/>
        <w:rPr>
          <w:color w:val="FF0000"/>
        </w:rPr>
      </w:pPr>
      <w:r w:rsidRPr="00077C79">
        <w:rPr>
          <w:color w:val="FF0000"/>
        </w:rPr>
        <w:t xml:space="preserve">2013 </w:t>
      </w:r>
      <w:r w:rsidR="0056780D" w:rsidRPr="00077C79">
        <w:rPr>
          <w:color w:val="FF0000"/>
        </w:rPr>
        <w:t>Cochran Review</w:t>
      </w:r>
      <w:r w:rsidR="00CF57D8" w:rsidRPr="00077C79">
        <w:rPr>
          <w:color w:val="FF0000"/>
        </w:rPr>
        <w:t xml:space="preserve"> (p. 22)</w:t>
      </w:r>
      <w:r w:rsidRPr="00077C79">
        <w:rPr>
          <w:color w:val="FF0000"/>
        </w:rPr>
        <w:t>:</w:t>
      </w:r>
    </w:p>
    <w:p w14:paraId="6B84010C" w14:textId="77777777" w:rsidR="0056780D" w:rsidRPr="00077C79" w:rsidRDefault="0056780D" w:rsidP="002E2177">
      <w:pPr>
        <w:ind w:left="0" w:firstLine="0"/>
        <w:rPr>
          <w:color w:val="FF0000"/>
        </w:rPr>
      </w:pPr>
    </w:p>
    <w:p w14:paraId="3B832E22" w14:textId="17BD9BB1" w:rsidR="0056780D" w:rsidRDefault="00CF57D8" w:rsidP="0034039B">
      <w:pPr>
        <w:widowControl w:val="0"/>
        <w:autoSpaceDE w:val="0"/>
        <w:autoSpaceDN w:val="0"/>
        <w:adjustRightInd w:val="0"/>
        <w:spacing w:after="240" w:line="280" w:lineRule="atLeast"/>
        <w:ind w:left="0" w:firstLine="0"/>
        <w:rPr>
          <w:rFonts w:cs="Times"/>
          <w:color w:val="FF0000"/>
        </w:rPr>
      </w:pPr>
      <w:r w:rsidRPr="00077C79">
        <w:rPr>
          <w:rFonts w:cs="Times"/>
          <w:color w:val="FF0000"/>
        </w:rPr>
        <w:t xml:space="preserve">The study population control risk was of 307 home deaths per 1000 deaths; based on this ACR of 0.307, the NNTB was 5 (95% CI 3 to 14), meaning that for one additional patient to die at home five more would need to receive home palliative care as opposed to usual care. Assuming a medium cancer home death rate population ACR of 0.278 (i.e. 278 home deaths per 1000 cancer deaths), the NNTB was 6 (95% CI 3 to 15). This means that for one additional cancer patient to die at home in a population where there are 278 home deaths per 1000 cancer deaths, six more would need to receive home palliative care. NNTB estimates ranged from 9 patients (95% CI 5 to 16) when applied to a low home death rate population such as the one observed in Norway (128 home deaths per 1000 cancer deaths) to 5 patients (95% CI 3 to 13) when applied to a high home death rate population such as the one observed in the Netherlands (454 home deaths per 1000 cancer deaths). </w:t>
      </w:r>
    </w:p>
    <w:p w14:paraId="1612AB13" w14:textId="5CB2260C" w:rsidR="00BE4D06" w:rsidRPr="00077C79" w:rsidRDefault="00BE4D06" w:rsidP="0034039B">
      <w:pPr>
        <w:widowControl w:val="0"/>
        <w:autoSpaceDE w:val="0"/>
        <w:autoSpaceDN w:val="0"/>
        <w:adjustRightInd w:val="0"/>
        <w:spacing w:after="240" w:line="280" w:lineRule="atLeast"/>
        <w:ind w:left="0" w:firstLine="0"/>
        <w:rPr>
          <w:rFonts w:cs="Times"/>
          <w:color w:val="FF0000"/>
        </w:rPr>
      </w:pPr>
      <w:r>
        <w:rPr>
          <w:rFonts w:cs="Times"/>
        </w:rPr>
        <w:t xml:space="preserve">2012 Submission: </w:t>
      </w:r>
    </w:p>
    <w:p w14:paraId="6C929C79" w14:textId="77777777" w:rsidR="00496AF8" w:rsidRPr="003B1CC5" w:rsidRDefault="001B772D" w:rsidP="002E2177">
      <w:pPr>
        <w:ind w:left="0" w:firstLine="0"/>
      </w:pPr>
      <w:r w:rsidRPr="003B1CC5">
        <w:rPr>
          <w:b/>
          <w:color w:val="0000FF"/>
        </w:rPr>
        <w:t>1</w:t>
      </w:r>
      <w:r w:rsidR="00837121" w:rsidRPr="003B1CC5">
        <w:rPr>
          <w:b/>
          <w:color w:val="0000FF"/>
        </w:rPr>
        <w:t>a</w:t>
      </w:r>
      <w:r w:rsidRPr="003B1CC5">
        <w:rPr>
          <w:b/>
          <w:color w:val="0000FF"/>
        </w:rPr>
        <w:t>.</w:t>
      </w:r>
      <w:r w:rsidR="00EE5AF6" w:rsidRPr="003B1CC5">
        <w:rPr>
          <w:b/>
          <w:color w:val="0000FF"/>
        </w:rPr>
        <w:t>7.</w:t>
      </w:r>
      <w:r w:rsidR="00095EC9" w:rsidRPr="003B1CC5">
        <w:rPr>
          <w:b/>
          <w:color w:val="0000FF"/>
        </w:rPr>
        <w:t>8</w:t>
      </w:r>
      <w:r w:rsidRPr="003B1CC5">
        <w:rPr>
          <w:b/>
          <w:color w:val="0000FF"/>
        </w:rPr>
        <w:t>.</w:t>
      </w:r>
      <w:r w:rsidRPr="003B1CC5">
        <w:t xml:space="preserve"> </w:t>
      </w:r>
      <w:r w:rsidR="00496AF8" w:rsidRPr="003B1CC5">
        <w:rPr>
          <w:b/>
        </w:rPr>
        <w:t>What harms were studied and how do they affect the net benefit</w:t>
      </w:r>
      <w:r w:rsidR="00EE1F87" w:rsidRPr="003B1CC5" w:rsidDel="00EE1F87">
        <w:rPr>
          <w:b/>
        </w:rPr>
        <w:t xml:space="preserve"> </w:t>
      </w:r>
      <w:r w:rsidR="00EE1F87" w:rsidRPr="003B1CC5">
        <w:rPr>
          <w:b/>
        </w:rPr>
        <w:t>(</w:t>
      </w:r>
      <w:r w:rsidR="00496AF8" w:rsidRPr="003B1CC5">
        <w:rPr>
          <w:b/>
        </w:rPr>
        <w:t>benefits over harms</w:t>
      </w:r>
      <w:r w:rsidR="00EE1F87" w:rsidRPr="003B1CC5">
        <w:rPr>
          <w:b/>
        </w:rPr>
        <w:t>)</w:t>
      </w:r>
      <w:r w:rsidR="00496AF8" w:rsidRPr="003B1CC5">
        <w:rPr>
          <w:b/>
        </w:rPr>
        <w:t>?</w:t>
      </w:r>
      <w:r w:rsidR="00D14F0B" w:rsidRPr="003B1CC5">
        <w:t xml:space="preserve"> </w:t>
      </w:r>
    </w:p>
    <w:p w14:paraId="4F89B642" w14:textId="77777777" w:rsidR="00496AF8" w:rsidRDefault="00496AF8" w:rsidP="002E2177">
      <w:pPr>
        <w:ind w:left="0" w:firstLine="0"/>
      </w:pPr>
    </w:p>
    <w:p w14:paraId="551099CC" w14:textId="1AACD31A" w:rsidR="003371C8" w:rsidRPr="00077C79" w:rsidRDefault="003371C8" w:rsidP="00A30A7C">
      <w:pPr>
        <w:ind w:left="0" w:firstLine="0"/>
        <w:rPr>
          <w:color w:val="FF0000"/>
        </w:rPr>
      </w:pPr>
      <w:r w:rsidRPr="00077C79">
        <w:rPr>
          <w:color w:val="FF0000"/>
        </w:rPr>
        <w:t xml:space="preserve">2012 ASCO PCO (p. 884-885): </w:t>
      </w:r>
    </w:p>
    <w:p w14:paraId="487E4540" w14:textId="03807873" w:rsidR="003371C8" w:rsidRPr="00077C79" w:rsidRDefault="003371C8" w:rsidP="003371C8">
      <w:pPr>
        <w:widowControl w:val="0"/>
        <w:autoSpaceDE w:val="0"/>
        <w:autoSpaceDN w:val="0"/>
        <w:adjustRightInd w:val="0"/>
        <w:spacing w:after="240" w:line="300" w:lineRule="atLeast"/>
        <w:ind w:left="0" w:firstLine="0"/>
        <w:rPr>
          <w:rFonts w:cs="Times"/>
          <w:color w:val="FF0000"/>
          <w:sz w:val="20"/>
          <w:szCs w:val="24"/>
        </w:rPr>
      </w:pPr>
      <w:r w:rsidRPr="00077C79">
        <w:rPr>
          <w:rFonts w:cs="Times"/>
          <w:color w:val="FF0000"/>
          <w:szCs w:val="26"/>
        </w:rPr>
        <w:t xml:space="preserve">No harm to any patient was observed in any trial, even with discussions of EOL planning, such as hospice and ADs. Two of five trials measuring change in symptoms, two of five studies measuring QOL, two of three studies measuring patient/caregiver satisfaction, and one of three studies measuring survival found statistically significant improvements with PC. Three of six studies measuring mood, two of five studies measuring resource use, and one of four studies measuring outcomes of advance care planning found statistically significant differences, and one outcome of borderline significance was also found in each of these three areas, Therefore, most trials showed benefits ranging from equal to improved overall survival, reduced depression, improved caregiver and/or patient QOL, and overall lower resource use and cost because EOL hospitalizations were avoided. </w:t>
      </w:r>
    </w:p>
    <w:p w14:paraId="765C087B" w14:textId="1F87554F" w:rsidR="00A30A7C" w:rsidRPr="00077C79" w:rsidRDefault="000D5626" w:rsidP="00A30A7C">
      <w:pPr>
        <w:ind w:left="0" w:firstLine="0"/>
        <w:rPr>
          <w:color w:val="FF0000"/>
        </w:rPr>
      </w:pPr>
      <w:r w:rsidRPr="00077C79">
        <w:rPr>
          <w:color w:val="FF0000"/>
        </w:rPr>
        <w:t>2013 Cochrane Review:  Discussion of harms was not addressed.</w:t>
      </w:r>
    </w:p>
    <w:p w14:paraId="3011809D" w14:textId="77777777" w:rsidR="00A30A7C" w:rsidRDefault="00A30A7C" w:rsidP="002E2177">
      <w:pPr>
        <w:ind w:left="0" w:firstLine="0"/>
      </w:pPr>
    </w:p>
    <w:p w14:paraId="583D28E1" w14:textId="3AE33587" w:rsidR="00BE4D06" w:rsidRPr="00BE4D06" w:rsidRDefault="00BE4D06" w:rsidP="00BE4D06">
      <w:pPr>
        <w:rPr>
          <w:rFonts w:ascii="Arial Narrow" w:eastAsia="Times New Roman" w:hAnsi="Arial Narrow" w:cs="Arial"/>
          <w:bCs/>
        </w:rPr>
      </w:pPr>
      <w:r>
        <w:t xml:space="preserve">2012 Submission: </w:t>
      </w:r>
      <w:r w:rsidRPr="00BE4D06">
        <w:rPr>
          <w:rFonts w:ascii="Arial Narrow" w:eastAsia="Times New Roman" w:hAnsi="Arial Narrow" w:cs="Arial"/>
          <w:bCs/>
        </w:rPr>
        <w:t>There is no known harm to hospice enrollment.</w:t>
      </w:r>
    </w:p>
    <w:p w14:paraId="7121D5D2" w14:textId="77777777" w:rsidR="00496AF8" w:rsidRPr="003B1CC5" w:rsidRDefault="00496AF8" w:rsidP="002E2177">
      <w:pPr>
        <w:ind w:left="0" w:firstLine="0"/>
      </w:pPr>
    </w:p>
    <w:p w14:paraId="3A14BCF2" w14:textId="77777777" w:rsidR="00496AF8" w:rsidRPr="003B1CC5" w:rsidRDefault="00C5180E" w:rsidP="002E2177">
      <w:pPr>
        <w:ind w:left="0" w:firstLine="0"/>
        <w:rPr>
          <w:b/>
          <w:noProof/>
        </w:rPr>
      </w:pPr>
      <w:r w:rsidRPr="003B1CC5">
        <w:rPr>
          <w:b/>
          <w:noProof/>
        </w:rPr>
        <w:t>UPDATE TO THE SYSTEMATIC REVIEW(S) OF THE BODY OF EVIDENCE</w:t>
      </w:r>
    </w:p>
    <w:p w14:paraId="48A159DE" w14:textId="77777777" w:rsidR="00496AF8" w:rsidRPr="003B1CC5" w:rsidRDefault="001B772D" w:rsidP="002E2177">
      <w:pPr>
        <w:ind w:left="432" w:hanging="432"/>
      </w:pPr>
      <w:r w:rsidRPr="003B1CC5">
        <w:rPr>
          <w:b/>
          <w:noProof/>
          <w:color w:val="0000FF"/>
        </w:rPr>
        <w:t>1</w:t>
      </w:r>
      <w:r w:rsidR="00837121" w:rsidRPr="003B1CC5">
        <w:rPr>
          <w:b/>
          <w:noProof/>
          <w:color w:val="0000FF"/>
        </w:rPr>
        <w:t>a</w:t>
      </w:r>
      <w:r w:rsidRPr="003B1CC5">
        <w:rPr>
          <w:b/>
          <w:noProof/>
          <w:color w:val="0000FF"/>
        </w:rPr>
        <w:t>.</w:t>
      </w:r>
      <w:r w:rsidR="00773485" w:rsidRPr="003B1CC5">
        <w:rPr>
          <w:b/>
          <w:noProof/>
          <w:color w:val="0000FF"/>
        </w:rPr>
        <w:t>7.</w:t>
      </w:r>
      <w:r w:rsidR="00C84623" w:rsidRPr="003B1CC5">
        <w:rPr>
          <w:b/>
          <w:noProof/>
          <w:color w:val="0000FF"/>
        </w:rPr>
        <w:t>9</w:t>
      </w:r>
      <w:r w:rsidRPr="003B1CC5">
        <w:rPr>
          <w:b/>
          <w:noProof/>
          <w:color w:val="0000FF"/>
        </w:rPr>
        <w:t>.</w:t>
      </w:r>
      <w:r w:rsidRPr="003B1CC5">
        <w:rPr>
          <w:noProof/>
        </w:rPr>
        <w:t xml:space="preserve"> </w:t>
      </w:r>
      <w:r w:rsidR="00837121" w:rsidRPr="003B1CC5">
        <w:rPr>
          <w:b/>
          <w:noProof/>
        </w:rPr>
        <w:t xml:space="preserve">If </w:t>
      </w:r>
      <w:r w:rsidR="00496AF8" w:rsidRPr="003B1CC5">
        <w:rPr>
          <w:b/>
          <w:noProof/>
        </w:rPr>
        <w:t>new studies have been conducted</w:t>
      </w:r>
      <w:r w:rsidR="00837121" w:rsidRPr="003B1CC5">
        <w:rPr>
          <w:b/>
          <w:noProof/>
        </w:rPr>
        <w:t xml:space="preserve"> since the systematic review </w:t>
      </w:r>
      <w:r w:rsidR="00496AF8" w:rsidRPr="003B1CC5">
        <w:rPr>
          <w:b/>
          <w:noProof/>
        </w:rPr>
        <w:t>of the body of evidence</w:t>
      </w:r>
      <w:r w:rsidR="0094689F" w:rsidRPr="003B1CC5">
        <w:rPr>
          <w:b/>
          <w:noProof/>
        </w:rPr>
        <w:t xml:space="preserve">, provide for </w:t>
      </w:r>
      <w:r w:rsidR="00496AF8" w:rsidRPr="003B1CC5">
        <w:rPr>
          <w:b/>
          <w:noProof/>
          <w:u w:val="single"/>
        </w:rPr>
        <w:t>each</w:t>
      </w:r>
      <w:r w:rsidR="00496AF8" w:rsidRPr="003B1CC5">
        <w:rPr>
          <w:b/>
          <w:noProof/>
        </w:rPr>
        <w:t xml:space="preserve"> </w:t>
      </w:r>
      <w:r w:rsidR="002875E9" w:rsidRPr="003B1CC5">
        <w:rPr>
          <w:b/>
          <w:noProof/>
        </w:rPr>
        <w:t xml:space="preserve">new </w:t>
      </w:r>
      <w:r w:rsidR="0094689F" w:rsidRPr="003B1CC5">
        <w:rPr>
          <w:b/>
          <w:noProof/>
        </w:rPr>
        <w:t>study</w:t>
      </w:r>
      <w:r w:rsidR="00496AF8" w:rsidRPr="003B1CC5">
        <w:rPr>
          <w:b/>
          <w:noProof/>
        </w:rPr>
        <w:t xml:space="preserve">: </w:t>
      </w:r>
      <w:r w:rsidR="006709EB" w:rsidRPr="003B1CC5">
        <w:rPr>
          <w:b/>
          <w:noProof/>
        </w:rPr>
        <w:t>1</w:t>
      </w:r>
      <w:r w:rsidR="00496AF8" w:rsidRPr="003B1CC5">
        <w:rPr>
          <w:b/>
          <w:noProof/>
        </w:rPr>
        <w:t>) citation, 2) description, 3) results, 4) impact on conclusions of systematic review</w:t>
      </w:r>
      <w:r w:rsidR="00496AF8" w:rsidRPr="003B1CC5">
        <w:rPr>
          <w:noProof/>
        </w:rPr>
        <w:t>.</w:t>
      </w:r>
      <w:r w:rsidR="000D649E" w:rsidRPr="003B1CC5">
        <w:rPr>
          <w:noProof/>
        </w:rPr>
        <w:t xml:space="preserve">  </w:t>
      </w:r>
    </w:p>
    <w:p w14:paraId="2EC099E4" w14:textId="77777777" w:rsidR="003273E3" w:rsidRDefault="003273E3" w:rsidP="002E2177">
      <w:pPr>
        <w:ind w:left="0" w:firstLine="0"/>
        <w:rPr>
          <w:color w:val="0070C0"/>
        </w:rPr>
      </w:pPr>
    </w:p>
    <w:p w14:paraId="62BB1175" w14:textId="5B2FE4CA" w:rsidR="00422DD1" w:rsidRPr="00077C79" w:rsidRDefault="003273E3" w:rsidP="002E2177">
      <w:pPr>
        <w:ind w:left="0" w:firstLine="0"/>
        <w:rPr>
          <w:b/>
          <w:color w:val="FF0000"/>
        </w:rPr>
      </w:pPr>
      <w:r w:rsidRPr="00077C79">
        <w:rPr>
          <w:color w:val="FF0000"/>
        </w:rPr>
        <w:t>No relevant studies have been conducted and published since the system</w:t>
      </w:r>
      <w:r w:rsidR="00B91DDC" w:rsidRPr="00077C79">
        <w:rPr>
          <w:color w:val="FF0000"/>
        </w:rPr>
        <w:t>atic</w:t>
      </w:r>
      <w:r w:rsidRPr="00077C79">
        <w:rPr>
          <w:color w:val="FF0000"/>
        </w:rPr>
        <w:t xml:space="preserve"> reviews. </w:t>
      </w:r>
    </w:p>
    <w:p w14:paraId="3C128AC8" w14:textId="77777777" w:rsidR="00142A4C" w:rsidRPr="00142A4C" w:rsidRDefault="00142A4C" w:rsidP="002E2177">
      <w:pPr>
        <w:ind w:left="0" w:firstLine="0"/>
      </w:pPr>
    </w:p>
    <w:p w14:paraId="61536196" w14:textId="77777777" w:rsidR="0094689F" w:rsidRPr="003B1CC5" w:rsidRDefault="00925F11" w:rsidP="002E2177">
      <w:pPr>
        <w:ind w:left="0" w:firstLine="0"/>
        <w:rPr>
          <w:b/>
          <w:color w:val="0070C0"/>
        </w:rPr>
      </w:pPr>
      <w:r w:rsidRPr="003B1CC5">
        <w:rPr>
          <w:b/>
          <w:iCs/>
          <w:caps/>
        </w:rPr>
        <w:t>_________________________</w:t>
      </w:r>
    </w:p>
    <w:p w14:paraId="56D3A975" w14:textId="77777777" w:rsidR="00837121" w:rsidRPr="003B1CC5" w:rsidRDefault="00837121" w:rsidP="002E2177">
      <w:pPr>
        <w:ind w:left="0" w:firstLine="0"/>
        <w:rPr>
          <w:b/>
        </w:rPr>
      </w:pPr>
      <w:bookmarkStart w:id="11" w:name="Section1a8"/>
      <w:bookmarkEnd w:id="11"/>
      <w:r w:rsidRPr="003B1CC5">
        <w:rPr>
          <w:b/>
          <w:color w:val="0000FF"/>
        </w:rPr>
        <w:t xml:space="preserve">1a.8 </w:t>
      </w:r>
      <w:r w:rsidRPr="003B1CC5">
        <w:rPr>
          <w:b/>
        </w:rPr>
        <w:t>OTHER SOURCE OF EVIDENCE</w:t>
      </w:r>
    </w:p>
    <w:p w14:paraId="1118D1E9" w14:textId="77777777" w:rsidR="00837121" w:rsidRPr="003B1CC5" w:rsidRDefault="00837121" w:rsidP="002E2177">
      <w:pPr>
        <w:ind w:left="0" w:firstLine="0"/>
        <w:rPr>
          <w:i/>
        </w:rPr>
      </w:pPr>
      <w:r w:rsidRPr="003B1CC5">
        <w:rPr>
          <w:i/>
        </w:rPr>
        <w:t xml:space="preserve">If source of evidence is </w:t>
      </w:r>
      <w:r w:rsidR="002B06BD" w:rsidRPr="003B1CC5">
        <w:rPr>
          <w:i/>
        </w:rPr>
        <w:t xml:space="preserve">NOT </w:t>
      </w:r>
      <w:r w:rsidRPr="003B1CC5">
        <w:rPr>
          <w:i/>
        </w:rPr>
        <w:t xml:space="preserve">from a clinical practice guideline, USPSTF, or systematic review, please describe the evidence on which you are basing </w:t>
      </w:r>
      <w:r w:rsidR="00EE1F87" w:rsidRPr="003B1CC5">
        <w:rPr>
          <w:i/>
        </w:rPr>
        <w:t xml:space="preserve">the </w:t>
      </w:r>
      <w:r w:rsidRPr="003B1CC5">
        <w:rPr>
          <w:i/>
        </w:rPr>
        <w:t>performance measure.</w:t>
      </w:r>
    </w:p>
    <w:p w14:paraId="00399A69" w14:textId="77777777" w:rsidR="00837121" w:rsidRPr="003B1CC5" w:rsidRDefault="00837121" w:rsidP="002E2177">
      <w:pPr>
        <w:ind w:left="0" w:firstLine="0"/>
      </w:pPr>
    </w:p>
    <w:p w14:paraId="3CE55B8D" w14:textId="77777777" w:rsidR="00837121" w:rsidRPr="003B1CC5" w:rsidRDefault="00837121" w:rsidP="002E2177">
      <w:pPr>
        <w:ind w:left="0" w:firstLine="0"/>
      </w:pPr>
      <w:r w:rsidRPr="003B1CC5">
        <w:rPr>
          <w:b/>
          <w:color w:val="0000FF"/>
        </w:rPr>
        <w:t>1a.8.1</w:t>
      </w:r>
      <w:r w:rsidRPr="003B1CC5">
        <w:rPr>
          <w:color w:val="0070C0"/>
        </w:rPr>
        <w:t xml:space="preserve"> </w:t>
      </w:r>
      <w:r w:rsidRPr="003B1CC5">
        <w:rPr>
          <w:b/>
        </w:rPr>
        <w:t>What process was used to identify the evidence?</w:t>
      </w:r>
    </w:p>
    <w:p w14:paraId="45F60CE9" w14:textId="77777777" w:rsidR="00837121" w:rsidRPr="003B1CC5" w:rsidRDefault="00837121" w:rsidP="002E2177">
      <w:pPr>
        <w:ind w:left="0" w:firstLine="0"/>
      </w:pPr>
    </w:p>
    <w:p w14:paraId="0B5A22F6" w14:textId="77777777" w:rsidR="00837121" w:rsidRPr="001B772D" w:rsidRDefault="00837121" w:rsidP="002E2177">
      <w:pPr>
        <w:ind w:left="0" w:firstLine="0"/>
      </w:pPr>
      <w:r w:rsidRPr="003B1CC5">
        <w:rPr>
          <w:b/>
          <w:color w:val="0000FF"/>
        </w:rPr>
        <w:t>1a.8.2.</w:t>
      </w:r>
      <w:r w:rsidRPr="003B1CC5">
        <w:rPr>
          <w:color w:val="0070C0"/>
        </w:rPr>
        <w:t xml:space="preserve"> </w:t>
      </w:r>
      <w:r w:rsidR="006C7F30" w:rsidRPr="003B1CC5">
        <w:rPr>
          <w:b/>
        </w:rPr>
        <w:t>Provide the citation</w:t>
      </w:r>
      <w:r w:rsidR="009E6B86" w:rsidRPr="003B1CC5">
        <w:rPr>
          <w:b/>
        </w:rPr>
        <w:t xml:space="preserve"> </w:t>
      </w:r>
      <w:r w:rsidR="006C7F30" w:rsidRPr="003B1CC5">
        <w:rPr>
          <w:b/>
        </w:rPr>
        <w:t>and summary for each piece of evidence.</w:t>
      </w:r>
    </w:p>
    <w:sectPr w:rsidR="00837121" w:rsidRPr="001B772D">
      <w:headerReference w:type="default" r:id="rId21"/>
      <w:footerReference w:type="default" r:id="rId2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51DB7B6" w14:textId="77777777" w:rsidR="00CF57D8" w:rsidRDefault="00CF57D8" w:rsidP="007E37A5">
      <w:r>
        <w:separator/>
      </w:r>
    </w:p>
  </w:endnote>
  <w:endnote w:type="continuationSeparator" w:id="0">
    <w:p w14:paraId="5F6345FC" w14:textId="77777777" w:rsidR="00CF57D8" w:rsidRDefault="00CF57D8" w:rsidP="007E37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AdvTNR">
    <w:panose1 w:val="00000000000000000000"/>
    <w:charset w:val="00"/>
    <w:family w:val="roman"/>
    <w:notTrueType/>
    <w:pitch w:val="default"/>
    <w:sig w:usb0="00000003" w:usb1="00000000" w:usb2="00000000" w:usb3="00000000" w:csb0="00000001" w:csb1="00000000"/>
  </w:font>
  <w:font w:name="TimesNewRomanPSMT">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Minion-Regular">
    <w:panose1 w:val="00000000000000000000"/>
    <w:charset w:val="00"/>
    <w:family w:val="roman"/>
    <w:notTrueType/>
    <w:pitch w:val="default"/>
    <w:sig w:usb0="00000003" w:usb1="00000000" w:usb2="00000000" w:usb3="00000000" w:csb0="00000001" w:csb1="00000000"/>
  </w:font>
  <w:font w:name="AGaramond-Regular">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B4AEE3" w14:textId="77777777" w:rsidR="00CF57D8" w:rsidRDefault="00CF57D8">
    <w:pPr>
      <w:pStyle w:val="Footer"/>
    </w:pPr>
    <w:r w:rsidRPr="00395263">
      <w:t xml:space="preserve">Version 6.5 </w:t>
    </w:r>
    <w:r>
      <w:t xml:space="preserve"> 08/20/13</w:t>
    </w:r>
    <w:r w:rsidRPr="00395263">
      <w:ptab w:relativeTo="margin" w:alignment="center" w:leader="none"/>
    </w:r>
    <w:r w:rsidRPr="00395263">
      <w:ptab w:relativeTo="margin" w:alignment="right" w:leader="none"/>
    </w:r>
    <w:r w:rsidRPr="00395263">
      <w:fldChar w:fldCharType="begin"/>
    </w:r>
    <w:r w:rsidRPr="00395263">
      <w:instrText xml:space="preserve"> PAGE   \* MERGEFORMAT </w:instrText>
    </w:r>
    <w:r w:rsidRPr="00395263">
      <w:fldChar w:fldCharType="separate"/>
    </w:r>
    <w:r w:rsidR="00C86D9F">
      <w:rPr>
        <w:noProof/>
      </w:rPr>
      <w:t>1</w:t>
    </w:r>
    <w:r w:rsidRPr="00395263">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BFBE274" w14:textId="77777777" w:rsidR="00CF57D8" w:rsidRDefault="00CF57D8" w:rsidP="007E37A5">
      <w:r>
        <w:separator/>
      </w:r>
    </w:p>
  </w:footnote>
  <w:footnote w:type="continuationSeparator" w:id="0">
    <w:p w14:paraId="7B5B14B6" w14:textId="77777777" w:rsidR="00CF57D8" w:rsidRDefault="00CF57D8" w:rsidP="007E37A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A5E702" w14:textId="77777777" w:rsidR="00CF57D8" w:rsidRDefault="00CF57D8" w:rsidP="007E37A5">
    <w:pPr>
      <w:pStyle w:val="Header"/>
      <w:ind w:left="0" w:firstLine="0"/>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155827"/>
    <w:multiLevelType w:val="hybridMultilevel"/>
    <w:tmpl w:val="564640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2BC855C2"/>
    <w:multiLevelType w:val="hybridMultilevel"/>
    <w:tmpl w:val="56F0A83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01C61F5"/>
    <w:multiLevelType w:val="hybridMultilevel"/>
    <w:tmpl w:val="887A56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1553E70"/>
    <w:multiLevelType w:val="hybridMultilevel"/>
    <w:tmpl w:val="7FA8F4F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381A0FA6"/>
    <w:multiLevelType w:val="hybridMultilevel"/>
    <w:tmpl w:val="0E1458C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52EF5FC6"/>
    <w:multiLevelType w:val="hybridMultilevel"/>
    <w:tmpl w:val="FCA630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69907C92"/>
    <w:multiLevelType w:val="hybridMultilevel"/>
    <w:tmpl w:val="A34A0150"/>
    <w:lvl w:ilvl="0" w:tplc="D78A6B5C">
      <w:start w:val="1"/>
      <w:numFmt w:val="bullet"/>
      <w:lvlText w:val=""/>
      <w:lvlJc w:val="left"/>
      <w:pPr>
        <w:tabs>
          <w:tab w:val="num" w:pos="216"/>
        </w:tabs>
        <w:ind w:left="216" w:hanging="21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C4A315C"/>
    <w:multiLevelType w:val="hybridMultilevel"/>
    <w:tmpl w:val="F760C256"/>
    <w:lvl w:ilvl="0" w:tplc="D78A6B5C">
      <w:start w:val="1"/>
      <w:numFmt w:val="bullet"/>
      <w:lvlText w:val=""/>
      <w:lvlJc w:val="left"/>
      <w:pPr>
        <w:tabs>
          <w:tab w:val="num" w:pos="216"/>
        </w:tabs>
        <w:ind w:left="216" w:hanging="216"/>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72BF594D"/>
    <w:multiLevelType w:val="hybridMultilevel"/>
    <w:tmpl w:val="CAF4A634"/>
    <w:lvl w:ilvl="0" w:tplc="A3CC5166">
      <w:start w:val="1"/>
      <w:numFmt w:val="decimal"/>
      <w:lvlText w:val="%1."/>
      <w:lvlJc w:val="left"/>
      <w:pPr>
        <w:ind w:left="360" w:hanging="360"/>
      </w:pPr>
      <w:rPr>
        <w:color w:val="auto"/>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num w:numId="1">
    <w:abstractNumId w:val="4"/>
  </w:num>
  <w:num w:numId="2">
    <w:abstractNumId w:val="5"/>
  </w:num>
  <w:num w:numId="3">
    <w:abstractNumId w:val="0"/>
  </w:num>
  <w:num w:numId="4">
    <w:abstractNumId w:val="1"/>
  </w:num>
  <w:num w:numId="5">
    <w:abstractNumId w:val="3"/>
  </w:num>
  <w:num w:numId="6">
    <w:abstractNumId w:val="2"/>
  </w:num>
  <w:num w:numId="7">
    <w:abstractNumId w:val="7"/>
  </w:num>
  <w:num w:numId="8">
    <w:abstractNumId w:val="6"/>
  </w:num>
  <w:num w:numId="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6AF8"/>
    <w:rsid w:val="00015986"/>
    <w:rsid w:val="000160E6"/>
    <w:rsid w:val="00024526"/>
    <w:rsid w:val="00030F43"/>
    <w:rsid w:val="00040DCF"/>
    <w:rsid w:val="00052C0B"/>
    <w:rsid w:val="0005751E"/>
    <w:rsid w:val="00061CF3"/>
    <w:rsid w:val="00063601"/>
    <w:rsid w:val="00073079"/>
    <w:rsid w:val="0007593F"/>
    <w:rsid w:val="00077C79"/>
    <w:rsid w:val="00095EC9"/>
    <w:rsid w:val="00096A37"/>
    <w:rsid w:val="000A0810"/>
    <w:rsid w:val="000B627F"/>
    <w:rsid w:val="000D3190"/>
    <w:rsid w:val="000D5626"/>
    <w:rsid w:val="000D649E"/>
    <w:rsid w:val="000D6D06"/>
    <w:rsid w:val="00114848"/>
    <w:rsid w:val="00120934"/>
    <w:rsid w:val="00132070"/>
    <w:rsid w:val="00141875"/>
    <w:rsid w:val="00142A4C"/>
    <w:rsid w:val="0014347E"/>
    <w:rsid w:val="00154438"/>
    <w:rsid w:val="001551F6"/>
    <w:rsid w:val="0015535B"/>
    <w:rsid w:val="00162036"/>
    <w:rsid w:val="001632DD"/>
    <w:rsid w:val="00176E60"/>
    <w:rsid w:val="0018144B"/>
    <w:rsid w:val="00184DF4"/>
    <w:rsid w:val="00194D9A"/>
    <w:rsid w:val="001A196B"/>
    <w:rsid w:val="001A6D05"/>
    <w:rsid w:val="001B38BF"/>
    <w:rsid w:val="001B772D"/>
    <w:rsid w:val="001D5B5D"/>
    <w:rsid w:val="001E6153"/>
    <w:rsid w:val="00201FF9"/>
    <w:rsid w:val="00205857"/>
    <w:rsid w:val="00217817"/>
    <w:rsid w:val="002220E0"/>
    <w:rsid w:val="00235ADC"/>
    <w:rsid w:val="00236F87"/>
    <w:rsid w:val="00260C06"/>
    <w:rsid w:val="00265702"/>
    <w:rsid w:val="002662B2"/>
    <w:rsid w:val="002717C7"/>
    <w:rsid w:val="002875E9"/>
    <w:rsid w:val="00287EB3"/>
    <w:rsid w:val="002A47BA"/>
    <w:rsid w:val="002A6777"/>
    <w:rsid w:val="002B06BD"/>
    <w:rsid w:val="002C0E48"/>
    <w:rsid w:val="002C6F04"/>
    <w:rsid w:val="002E1EFE"/>
    <w:rsid w:val="002E2177"/>
    <w:rsid w:val="002E2E41"/>
    <w:rsid w:val="002E78CD"/>
    <w:rsid w:val="002F20A7"/>
    <w:rsid w:val="003008F4"/>
    <w:rsid w:val="00302B1D"/>
    <w:rsid w:val="00307FA5"/>
    <w:rsid w:val="00324D64"/>
    <w:rsid w:val="003273E3"/>
    <w:rsid w:val="003371C8"/>
    <w:rsid w:val="0034039B"/>
    <w:rsid w:val="00352B52"/>
    <w:rsid w:val="0035760D"/>
    <w:rsid w:val="00363ECC"/>
    <w:rsid w:val="0039020B"/>
    <w:rsid w:val="00395263"/>
    <w:rsid w:val="003956E0"/>
    <w:rsid w:val="0039609A"/>
    <w:rsid w:val="00397500"/>
    <w:rsid w:val="003A16F0"/>
    <w:rsid w:val="003B1CC5"/>
    <w:rsid w:val="003B65CE"/>
    <w:rsid w:val="003E039E"/>
    <w:rsid w:val="003E670A"/>
    <w:rsid w:val="003F7CD1"/>
    <w:rsid w:val="00422917"/>
    <w:rsid w:val="00422DD1"/>
    <w:rsid w:val="00440687"/>
    <w:rsid w:val="0044131D"/>
    <w:rsid w:val="00441ADA"/>
    <w:rsid w:val="00457E46"/>
    <w:rsid w:val="00496AF8"/>
    <w:rsid w:val="004A575D"/>
    <w:rsid w:val="004B65C6"/>
    <w:rsid w:val="004B6BCE"/>
    <w:rsid w:val="004D1DC7"/>
    <w:rsid w:val="004F7D7E"/>
    <w:rsid w:val="00500B0C"/>
    <w:rsid w:val="00537150"/>
    <w:rsid w:val="00540984"/>
    <w:rsid w:val="00543851"/>
    <w:rsid w:val="00543DFB"/>
    <w:rsid w:val="0055559D"/>
    <w:rsid w:val="005569AE"/>
    <w:rsid w:val="0056780D"/>
    <w:rsid w:val="005857F8"/>
    <w:rsid w:val="005A64E1"/>
    <w:rsid w:val="005B0D18"/>
    <w:rsid w:val="005B12C3"/>
    <w:rsid w:val="005B409D"/>
    <w:rsid w:val="005C1CD3"/>
    <w:rsid w:val="005D0FDB"/>
    <w:rsid w:val="005D25E9"/>
    <w:rsid w:val="005D6D59"/>
    <w:rsid w:val="006042E6"/>
    <w:rsid w:val="00617390"/>
    <w:rsid w:val="00623420"/>
    <w:rsid w:val="00634768"/>
    <w:rsid w:val="0063596F"/>
    <w:rsid w:val="006709EB"/>
    <w:rsid w:val="00672824"/>
    <w:rsid w:val="0068184A"/>
    <w:rsid w:val="006865A7"/>
    <w:rsid w:val="006B5C51"/>
    <w:rsid w:val="006C7F30"/>
    <w:rsid w:val="006E6FDD"/>
    <w:rsid w:val="006F4B7F"/>
    <w:rsid w:val="006F760B"/>
    <w:rsid w:val="00701CC3"/>
    <w:rsid w:val="00724801"/>
    <w:rsid w:val="00734949"/>
    <w:rsid w:val="00736AEC"/>
    <w:rsid w:val="00736E0F"/>
    <w:rsid w:val="007434FA"/>
    <w:rsid w:val="007573F0"/>
    <w:rsid w:val="00765156"/>
    <w:rsid w:val="00767669"/>
    <w:rsid w:val="00771D98"/>
    <w:rsid w:val="00773485"/>
    <w:rsid w:val="00776E8F"/>
    <w:rsid w:val="00776F6D"/>
    <w:rsid w:val="007C0297"/>
    <w:rsid w:val="007C1887"/>
    <w:rsid w:val="007C3CA7"/>
    <w:rsid w:val="007D4775"/>
    <w:rsid w:val="007D5DC6"/>
    <w:rsid w:val="007E37A5"/>
    <w:rsid w:val="007F49D8"/>
    <w:rsid w:val="00805940"/>
    <w:rsid w:val="00821676"/>
    <w:rsid w:val="00837121"/>
    <w:rsid w:val="008471E5"/>
    <w:rsid w:val="00850C35"/>
    <w:rsid w:val="00851466"/>
    <w:rsid w:val="00863E43"/>
    <w:rsid w:val="008647C3"/>
    <w:rsid w:val="008659ED"/>
    <w:rsid w:val="00865DBA"/>
    <w:rsid w:val="00870987"/>
    <w:rsid w:val="0087564A"/>
    <w:rsid w:val="00881160"/>
    <w:rsid w:val="0088371C"/>
    <w:rsid w:val="008A20F9"/>
    <w:rsid w:val="008A45F3"/>
    <w:rsid w:val="008B51D9"/>
    <w:rsid w:val="008B652E"/>
    <w:rsid w:val="008D7F2B"/>
    <w:rsid w:val="008F1DC6"/>
    <w:rsid w:val="00905C5B"/>
    <w:rsid w:val="00923295"/>
    <w:rsid w:val="00925F11"/>
    <w:rsid w:val="00927315"/>
    <w:rsid w:val="00935265"/>
    <w:rsid w:val="0094689F"/>
    <w:rsid w:val="009477D6"/>
    <w:rsid w:val="00953ED3"/>
    <w:rsid w:val="00965FF6"/>
    <w:rsid w:val="00981891"/>
    <w:rsid w:val="009846D6"/>
    <w:rsid w:val="0098657F"/>
    <w:rsid w:val="009A3236"/>
    <w:rsid w:val="009B5A93"/>
    <w:rsid w:val="009B5BEA"/>
    <w:rsid w:val="009C291F"/>
    <w:rsid w:val="009E37BD"/>
    <w:rsid w:val="009E6B86"/>
    <w:rsid w:val="00A03301"/>
    <w:rsid w:val="00A07108"/>
    <w:rsid w:val="00A12762"/>
    <w:rsid w:val="00A13867"/>
    <w:rsid w:val="00A26FED"/>
    <w:rsid w:val="00A30A7C"/>
    <w:rsid w:val="00A421D4"/>
    <w:rsid w:val="00A44FF0"/>
    <w:rsid w:val="00A46C99"/>
    <w:rsid w:val="00A50E55"/>
    <w:rsid w:val="00A677AE"/>
    <w:rsid w:val="00A67EB1"/>
    <w:rsid w:val="00A91A47"/>
    <w:rsid w:val="00A95D2B"/>
    <w:rsid w:val="00AA0672"/>
    <w:rsid w:val="00AA5587"/>
    <w:rsid w:val="00AC1E53"/>
    <w:rsid w:val="00AC35DD"/>
    <w:rsid w:val="00AD79C8"/>
    <w:rsid w:val="00AE6CE0"/>
    <w:rsid w:val="00B058A6"/>
    <w:rsid w:val="00B117D0"/>
    <w:rsid w:val="00B13998"/>
    <w:rsid w:val="00B439DD"/>
    <w:rsid w:val="00B52E0F"/>
    <w:rsid w:val="00B74629"/>
    <w:rsid w:val="00B91DDC"/>
    <w:rsid w:val="00B91F58"/>
    <w:rsid w:val="00BA579E"/>
    <w:rsid w:val="00BD54BD"/>
    <w:rsid w:val="00BE2295"/>
    <w:rsid w:val="00BE4D06"/>
    <w:rsid w:val="00BE6373"/>
    <w:rsid w:val="00BF533A"/>
    <w:rsid w:val="00C3195D"/>
    <w:rsid w:val="00C46677"/>
    <w:rsid w:val="00C46B30"/>
    <w:rsid w:val="00C5180E"/>
    <w:rsid w:val="00C54E40"/>
    <w:rsid w:val="00C55F56"/>
    <w:rsid w:val="00C57BA4"/>
    <w:rsid w:val="00C613EB"/>
    <w:rsid w:val="00C84623"/>
    <w:rsid w:val="00C86D9F"/>
    <w:rsid w:val="00CB06C9"/>
    <w:rsid w:val="00CB1E41"/>
    <w:rsid w:val="00CB271C"/>
    <w:rsid w:val="00CE0FA1"/>
    <w:rsid w:val="00CE4F96"/>
    <w:rsid w:val="00CF0AB1"/>
    <w:rsid w:val="00CF219F"/>
    <w:rsid w:val="00CF4B9B"/>
    <w:rsid w:val="00CF55E6"/>
    <w:rsid w:val="00CF57D8"/>
    <w:rsid w:val="00CF772F"/>
    <w:rsid w:val="00D048DB"/>
    <w:rsid w:val="00D14F0B"/>
    <w:rsid w:val="00D178CA"/>
    <w:rsid w:val="00D263D5"/>
    <w:rsid w:val="00D3311C"/>
    <w:rsid w:val="00D53405"/>
    <w:rsid w:val="00D5457B"/>
    <w:rsid w:val="00D65F56"/>
    <w:rsid w:val="00D72995"/>
    <w:rsid w:val="00D77A6C"/>
    <w:rsid w:val="00DA7FA2"/>
    <w:rsid w:val="00DC2D8D"/>
    <w:rsid w:val="00DC7A6E"/>
    <w:rsid w:val="00DD1CEC"/>
    <w:rsid w:val="00DE1F5D"/>
    <w:rsid w:val="00DE50D8"/>
    <w:rsid w:val="00DF278A"/>
    <w:rsid w:val="00DF33CA"/>
    <w:rsid w:val="00E02EB4"/>
    <w:rsid w:val="00E1664B"/>
    <w:rsid w:val="00E30D12"/>
    <w:rsid w:val="00E3394E"/>
    <w:rsid w:val="00E35241"/>
    <w:rsid w:val="00E41417"/>
    <w:rsid w:val="00E536D3"/>
    <w:rsid w:val="00E57BE2"/>
    <w:rsid w:val="00E62A95"/>
    <w:rsid w:val="00E746A2"/>
    <w:rsid w:val="00E90D06"/>
    <w:rsid w:val="00E97E59"/>
    <w:rsid w:val="00EA79C9"/>
    <w:rsid w:val="00EB66AC"/>
    <w:rsid w:val="00EC2247"/>
    <w:rsid w:val="00EE1F87"/>
    <w:rsid w:val="00EE3931"/>
    <w:rsid w:val="00EE5AF6"/>
    <w:rsid w:val="00EE6CED"/>
    <w:rsid w:val="00EF2CEF"/>
    <w:rsid w:val="00EF4997"/>
    <w:rsid w:val="00F1092D"/>
    <w:rsid w:val="00F11E9E"/>
    <w:rsid w:val="00F42C20"/>
    <w:rsid w:val="00F431D8"/>
    <w:rsid w:val="00F67706"/>
    <w:rsid w:val="00F72974"/>
    <w:rsid w:val="00F84FFA"/>
    <w:rsid w:val="00F92D75"/>
    <w:rsid w:val="00F97327"/>
    <w:rsid w:val="00FA296F"/>
    <w:rsid w:val="00FA7323"/>
    <w:rsid w:val="00FC32D3"/>
    <w:rsid w:val="00FD4D82"/>
    <w:rsid w:val="00FE57A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3"/>
    <o:shapelayout v:ext="edit">
      <o:idmap v:ext="edit" data="1"/>
    </o:shapelayout>
  </w:shapeDefaults>
  <w:decimalSymbol w:val="."/>
  <w:listSeparator w:val=","/>
  <w14:docId w14:val="0332EA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ind w:left="360" w:hanging="3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2E41"/>
  </w:style>
  <w:style w:type="paragraph" w:styleId="Heading2">
    <w:name w:val="heading 2"/>
    <w:basedOn w:val="Normal"/>
    <w:next w:val="Normal"/>
    <w:link w:val="Heading2Char"/>
    <w:uiPriority w:val="9"/>
    <w:semiHidden/>
    <w:unhideWhenUsed/>
    <w:qFormat/>
    <w:rsid w:val="008659ED"/>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Heading2"/>
    <w:next w:val="Normal"/>
    <w:link w:val="Heading3Char"/>
    <w:uiPriority w:val="9"/>
    <w:qFormat/>
    <w:rsid w:val="008659ED"/>
    <w:pPr>
      <w:keepNext w:val="0"/>
      <w:keepLines w:val="0"/>
      <w:spacing w:before="0"/>
      <w:ind w:left="0" w:firstLine="0"/>
      <w:outlineLvl w:val="2"/>
    </w:pPr>
    <w:rPr>
      <w:rFonts w:ascii="Calibri" w:eastAsia="Calibri" w:hAnsi="Calibri" w:cs="Calibri"/>
      <w:color w:val="auto"/>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96AF8"/>
    <w:pPr>
      <w:spacing w:after="200" w:line="276" w:lineRule="auto"/>
      <w:ind w:left="720"/>
      <w:contextualSpacing/>
    </w:pPr>
    <w:rPr>
      <w:rFonts w:eastAsiaTheme="minorEastAsia"/>
    </w:rPr>
  </w:style>
  <w:style w:type="character" w:styleId="PlaceholderText">
    <w:name w:val="Placeholder Text"/>
    <w:basedOn w:val="DefaultParagraphFont"/>
    <w:uiPriority w:val="99"/>
    <w:semiHidden/>
    <w:rsid w:val="00496AF8"/>
    <w:rPr>
      <w:color w:val="808080"/>
    </w:rPr>
  </w:style>
  <w:style w:type="character" w:styleId="Hyperlink">
    <w:name w:val="Hyperlink"/>
    <w:basedOn w:val="DefaultParagraphFont"/>
    <w:uiPriority w:val="99"/>
    <w:unhideWhenUsed/>
    <w:rsid w:val="00496AF8"/>
    <w:rPr>
      <w:color w:val="0000FF" w:themeColor="hyperlink"/>
      <w:u w:val="single"/>
    </w:rPr>
  </w:style>
  <w:style w:type="character" w:customStyle="1" w:styleId="Style1">
    <w:name w:val="Style1"/>
    <w:basedOn w:val="DefaultParagraphFont"/>
    <w:uiPriority w:val="1"/>
    <w:rsid w:val="00496AF8"/>
    <w:rPr>
      <w:rFonts w:asciiTheme="minorHAnsi" w:hAnsiTheme="minorHAnsi"/>
      <w:color w:val="0000FF"/>
      <w:sz w:val="22"/>
    </w:rPr>
  </w:style>
  <w:style w:type="character" w:customStyle="1" w:styleId="Style2">
    <w:name w:val="Style2"/>
    <w:basedOn w:val="DefaultParagraphFont"/>
    <w:uiPriority w:val="1"/>
    <w:rsid w:val="00496AF8"/>
    <w:rPr>
      <w:rFonts w:asciiTheme="minorHAnsi" w:hAnsiTheme="minorHAnsi"/>
      <w:color w:val="0000FF"/>
      <w:sz w:val="22"/>
      <w:u w:val="single"/>
    </w:rPr>
  </w:style>
  <w:style w:type="table" w:styleId="TableGrid">
    <w:name w:val="Table Grid"/>
    <w:basedOn w:val="TableNormal"/>
    <w:uiPriority w:val="59"/>
    <w:rsid w:val="00496A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C46677"/>
    <w:rPr>
      <w:color w:val="800080" w:themeColor="followedHyperlink"/>
      <w:u w:val="single"/>
    </w:rPr>
  </w:style>
  <w:style w:type="paragraph" w:styleId="Header">
    <w:name w:val="header"/>
    <w:basedOn w:val="Normal"/>
    <w:link w:val="HeaderChar"/>
    <w:uiPriority w:val="99"/>
    <w:unhideWhenUsed/>
    <w:rsid w:val="007E37A5"/>
    <w:pPr>
      <w:tabs>
        <w:tab w:val="center" w:pos="4680"/>
        <w:tab w:val="right" w:pos="9360"/>
      </w:tabs>
    </w:pPr>
  </w:style>
  <w:style w:type="character" w:customStyle="1" w:styleId="HeaderChar">
    <w:name w:val="Header Char"/>
    <w:basedOn w:val="DefaultParagraphFont"/>
    <w:link w:val="Header"/>
    <w:uiPriority w:val="99"/>
    <w:rsid w:val="007E37A5"/>
  </w:style>
  <w:style w:type="paragraph" w:styleId="Footer">
    <w:name w:val="footer"/>
    <w:basedOn w:val="Normal"/>
    <w:link w:val="FooterChar"/>
    <w:uiPriority w:val="99"/>
    <w:unhideWhenUsed/>
    <w:rsid w:val="007E37A5"/>
    <w:pPr>
      <w:tabs>
        <w:tab w:val="center" w:pos="4680"/>
        <w:tab w:val="right" w:pos="9360"/>
      </w:tabs>
    </w:pPr>
  </w:style>
  <w:style w:type="character" w:customStyle="1" w:styleId="FooterChar">
    <w:name w:val="Footer Char"/>
    <w:basedOn w:val="DefaultParagraphFont"/>
    <w:link w:val="Footer"/>
    <w:uiPriority w:val="99"/>
    <w:rsid w:val="007E37A5"/>
  </w:style>
  <w:style w:type="character" w:customStyle="1" w:styleId="Style3">
    <w:name w:val="Style3"/>
    <w:basedOn w:val="DefaultParagraphFont"/>
    <w:uiPriority w:val="1"/>
    <w:rsid w:val="007E37A5"/>
    <w:rPr>
      <w:rFonts w:asciiTheme="minorHAnsi" w:hAnsiTheme="minorHAnsi"/>
      <w:color w:val="808080" w:themeColor="background1" w:themeShade="80"/>
      <w:sz w:val="22"/>
    </w:rPr>
  </w:style>
  <w:style w:type="character" w:styleId="CommentReference">
    <w:name w:val="annotation reference"/>
    <w:basedOn w:val="DefaultParagraphFont"/>
    <w:uiPriority w:val="99"/>
    <w:semiHidden/>
    <w:unhideWhenUsed/>
    <w:rsid w:val="002A47BA"/>
    <w:rPr>
      <w:sz w:val="16"/>
      <w:szCs w:val="16"/>
    </w:rPr>
  </w:style>
  <w:style w:type="paragraph" w:styleId="CommentText">
    <w:name w:val="annotation text"/>
    <w:basedOn w:val="Normal"/>
    <w:link w:val="CommentTextChar"/>
    <w:uiPriority w:val="99"/>
    <w:unhideWhenUsed/>
    <w:rsid w:val="002A47BA"/>
    <w:rPr>
      <w:sz w:val="20"/>
      <w:szCs w:val="20"/>
    </w:rPr>
  </w:style>
  <w:style w:type="character" w:customStyle="1" w:styleId="CommentTextChar">
    <w:name w:val="Comment Text Char"/>
    <w:basedOn w:val="DefaultParagraphFont"/>
    <w:link w:val="CommentText"/>
    <w:uiPriority w:val="99"/>
    <w:rsid w:val="002A47BA"/>
    <w:rPr>
      <w:sz w:val="20"/>
      <w:szCs w:val="20"/>
    </w:rPr>
  </w:style>
  <w:style w:type="paragraph" w:styleId="CommentSubject">
    <w:name w:val="annotation subject"/>
    <w:basedOn w:val="CommentText"/>
    <w:next w:val="CommentText"/>
    <w:link w:val="CommentSubjectChar"/>
    <w:uiPriority w:val="99"/>
    <w:semiHidden/>
    <w:unhideWhenUsed/>
    <w:rsid w:val="002A47BA"/>
    <w:rPr>
      <w:b/>
      <w:bCs/>
    </w:rPr>
  </w:style>
  <w:style w:type="character" w:customStyle="1" w:styleId="CommentSubjectChar">
    <w:name w:val="Comment Subject Char"/>
    <w:basedOn w:val="CommentTextChar"/>
    <w:link w:val="CommentSubject"/>
    <w:uiPriority w:val="99"/>
    <w:semiHidden/>
    <w:rsid w:val="002A47BA"/>
    <w:rPr>
      <w:b/>
      <w:bCs/>
      <w:sz w:val="20"/>
      <w:szCs w:val="20"/>
    </w:rPr>
  </w:style>
  <w:style w:type="paragraph" w:styleId="Revision">
    <w:name w:val="Revision"/>
    <w:hidden/>
    <w:uiPriority w:val="99"/>
    <w:semiHidden/>
    <w:rsid w:val="002A47BA"/>
    <w:pPr>
      <w:ind w:left="0" w:firstLine="0"/>
    </w:pPr>
  </w:style>
  <w:style w:type="paragraph" w:styleId="BalloonText">
    <w:name w:val="Balloon Text"/>
    <w:basedOn w:val="Normal"/>
    <w:link w:val="BalloonTextChar"/>
    <w:uiPriority w:val="99"/>
    <w:semiHidden/>
    <w:unhideWhenUsed/>
    <w:rsid w:val="002A47BA"/>
    <w:rPr>
      <w:rFonts w:ascii="Tahoma" w:hAnsi="Tahoma" w:cs="Tahoma"/>
      <w:sz w:val="16"/>
      <w:szCs w:val="16"/>
    </w:rPr>
  </w:style>
  <w:style w:type="character" w:customStyle="1" w:styleId="BalloonTextChar">
    <w:name w:val="Balloon Text Char"/>
    <w:basedOn w:val="DefaultParagraphFont"/>
    <w:link w:val="BalloonText"/>
    <w:uiPriority w:val="99"/>
    <w:semiHidden/>
    <w:rsid w:val="002A47BA"/>
    <w:rPr>
      <w:rFonts w:ascii="Tahoma" w:hAnsi="Tahoma" w:cs="Tahoma"/>
      <w:sz w:val="16"/>
      <w:szCs w:val="16"/>
    </w:rPr>
  </w:style>
  <w:style w:type="paragraph" w:styleId="FootnoteText">
    <w:name w:val="footnote text"/>
    <w:basedOn w:val="Normal"/>
    <w:link w:val="FootnoteTextChar"/>
    <w:semiHidden/>
    <w:rsid w:val="00765156"/>
    <w:pPr>
      <w:ind w:left="0" w:firstLine="0"/>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765156"/>
    <w:rPr>
      <w:rFonts w:ascii="Times New Roman" w:eastAsia="Calibri" w:hAnsi="Times New Roman" w:cs="Times New Roman"/>
      <w:sz w:val="20"/>
      <w:szCs w:val="20"/>
    </w:rPr>
  </w:style>
  <w:style w:type="character" w:customStyle="1" w:styleId="Heading3Char">
    <w:name w:val="Heading 3 Char"/>
    <w:basedOn w:val="DefaultParagraphFont"/>
    <w:link w:val="Heading3"/>
    <w:uiPriority w:val="9"/>
    <w:rsid w:val="008659ED"/>
    <w:rPr>
      <w:rFonts w:ascii="Calibri" w:eastAsia="Calibri" w:hAnsi="Calibri" w:cs="Calibri"/>
      <w:b/>
      <w:bCs/>
    </w:rPr>
  </w:style>
  <w:style w:type="character" w:customStyle="1" w:styleId="Heading2Char">
    <w:name w:val="Heading 2 Char"/>
    <w:basedOn w:val="DefaultParagraphFont"/>
    <w:link w:val="Heading2"/>
    <w:uiPriority w:val="9"/>
    <w:semiHidden/>
    <w:rsid w:val="008659ED"/>
    <w:rPr>
      <w:rFonts w:asciiTheme="majorHAnsi" w:eastAsiaTheme="majorEastAsia" w:hAnsiTheme="majorHAnsi" w:cstheme="majorBidi"/>
      <w:b/>
      <w:bCs/>
      <w:color w:val="4F81BD" w:themeColor="accent1"/>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ind w:left="360" w:hanging="3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2E41"/>
  </w:style>
  <w:style w:type="paragraph" w:styleId="Heading2">
    <w:name w:val="heading 2"/>
    <w:basedOn w:val="Normal"/>
    <w:next w:val="Normal"/>
    <w:link w:val="Heading2Char"/>
    <w:uiPriority w:val="9"/>
    <w:semiHidden/>
    <w:unhideWhenUsed/>
    <w:qFormat/>
    <w:rsid w:val="008659ED"/>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Heading2"/>
    <w:next w:val="Normal"/>
    <w:link w:val="Heading3Char"/>
    <w:uiPriority w:val="9"/>
    <w:qFormat/>
    <w:rsid w:val="008659ED"/>
    <w:pPr>
      <w:keepNext w:val="0"/>
      <w:keepLines w:val="0"/>
      <w:spacing w:before="0"/>
      <w:ind w:left="0" w:firstLine="0"/>
      <w:outlineLvl w:val="2"/>
    </w:pPr>
    <w:rPr>
      <w:rFonts w:ascii="Calibri" w:eastAsia="Calibri" w:hAnsi="Calibri" w:cs="Calibri"/>
      <w:color w:val="auto"/>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96AF8"/>
    <w:pPr>
      <w:spacing w:after="200" w:line="276" w:lineRule="auto"/>
      <w:ind w:left="720"/>
      <w:contextualSpacing/>
    </w:pPr>
    <w:rPr>
      <w:rFonts w:eastAsiaTheme="minorEastAsia"/>
    </w:rPr>
  </w:style>
  <w:style w:type="character" w:styleId="PlaceholderText">
    <w:name w:val="Placeholder Text"/>
    <w:basedOn w:val="DefaultParagraphFont"/>
    <w:uiPriority w:val="99"/>
    <w:semiHidden/>
    <w:rsid w:val="00496AF8"/>
    <w:rPr>
      <w:color w:val="808080"/>
    </w:rPr>
  </w:style>
  <w:style w:type="character" w:styleId="Hyperlink">
    <w:name w:val="Hyperlink"/>
    <w:basedOn w:val="DefaultParagraphFont"/>
    <w:uiPriority w:val="99"/>
    <w:unhideWhenUsed/>
    <w:rsid w:val="00496AF8"/>
    <w:rPr>
      <w:color w:val="0000FF" w:themeColor="hyperlink"/>
      <w:u w:val="single"/>
    </w:rPr>
  </w:style>
  <w:style w:type="character" w:customStyle="1" w:styleId="Style1">
    <w:name w:val="Style1"/>
    <w:basedOn w:val="DefaultParagraphFont"/>
    <w:uiPriority w:val="1"/>
    <w:rsid w:val="00496AF8"/>
    <w:rPr>
      <w:rFonts w:asciiTheme="minorHAnsi" w:hAnsiTheme="minorHAnsi"/>
      <w:color w:val="0000FF"/>
      <w:sz w:val="22"/>
    </w:rPr>
  </w:style>
  <w:style w:type="character" w:customStyle="1" w:styleId="Style2">
    <w:name w:val="Style2"/>
    <w:basedOn w:val="DefaultParagraphFont"/>
    <w:uiPriority w:val="1"/>
    <w:rsid w:val="00496AF8"/>
    <w:rPr>
      <w:rFonts w:asciiTheme="minorHAnsi" w:hAnsiTheme="minorHAnsi"/>
      <w:color w:val="0000FF"/>
      <w:sz w:val="22"/>
      <w:u w:val="single"/>
    </w:rPr>
  </w:style>
  <w:style w:type="table" w:styleId="TableGrid">
    <w:name w:val="Table Grid"/>
    <w:basedOn w:val="TableNormal"/>
    <w:uiPriority w:val="59"/>
    <w:rsid w:val="00496A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C46677"/>
    <w:rPr>
      <w:color w:val="800080" w:themeColor="followedHyperlink"/>
      <w:u w:val="single"/>
    </w:rPr>
  </w:style>
  <w:style w:type="paragraph" w:styleId="Header">
    <w:name w:val="header"/>
    <w:basedOn w:val="Normal"/>
    <w:link w:val="HeaderChar"/>
    <w:uiPriority w:val="99"/>
    <w:unhideWhenUsed/>
    <w:rsid w:val="007E37A5"/>
    <w:pPr>
      <w:tabs>
        <w:tab w:val="center" w:pos="4680"/>
        <w:tab w:val="right" w:pos="9360"/>
      </w:tabs>
    </w:pPr>
  </w:style>
  <w:style w:type="character" w:customStyle="1" w:styleId="HeaderChar">
    <w:name w:val="Header Char"/>
    <w:basedOn w:val="DefaultParagraphFont"/>
    <w:link w:val="Header"/>
    <w:uiPriority w:val="99"/>
    <w:rsid w:val="007E37A5"/>
  </w:style>
  <w:style w:type="paragraph" w:styleId="Footer">
    <w:name w:val="footer"/>
    <w:basedOn w:val="Normal"/>
    <w:link w:val="FooterChar"/>
    <w:uiPriority w:val="99"/>
    <w:unhideWhenUsed/>
    <w:rsid w:val="007E37A5"/>
    <w:pPr>
      <w:tabs>
        <w:tab w:val="center" w:pos="4680"/>
        <w:tab w:val="right" w:pos="9360"/>
      </w:tabs>
    </w:pPr>
  </w:style>
  <w:style w:type="character" w:customStyle="1" w:styleId="FooterChar">
    <w:name w:val="Footer Char"/>
    <w:basedOn w:val="DefaultParagraphFont"/>
    <w:link w:val="Footer"/>
    <w:uiPriority w:val="99"/>
    <w:rsid w:val="007E37A5"/>
  </w:style>
  <w:style w:type="character" w:customStyle="1" w:styleId="Style3">
    <w:name w:val="Style3"/>
    <w:basedOn w:val="DefaultParagraphFont"/>
    <w:uiPriority w:val="1"/>
    <w:rsid w:val="007E37A5"/>
    <w:rPr>
      <w:rFonts w:asciiTheme="minorHAnsi" w:hAnsiTheme="minorHAnsi"/>
      <w:color w:val="808080" w:themeColor="background1" w:themeShade="80"/>
      <w:sz w:val="22"/>
    </w:rPr>
  </w:style>
  <w:style w:type="character" w:styleId="CommentReference">
    <w:name w:val="annotation reference"/>
    <w:basedOn w:val="DefaultParagraphFont"/>
    <w:uiPriority w:val="99"/>
    <w:semiHidden/>
    <w:unhideWhenUsed/>
    <w:rsid w:val="002A47BA"/>
    <w:rPr>
      <w:sz w:val="16"/>
      <w:szCs w:val="16"/>
    </w:rPr>
  </w:style>
  <w:style w:type="paragraph" w:styleId="CommentText">
    <w:name w:val="annotation text"/>
    <w:basedOn w:val="Normal"/>
    <w:link w:val="CommentTextChar"/>
    <w:uiPriority w:val="99"/>
    <w:unhideWhenUsed/>
    <w:rsid w:val="002A47BA"/>
    <w:rPr>
      <w:sz w:val="20"/>
      <w:szCs w:val="20"/>
    </w:rPr>
  </w:style>
  <w:style w:type="character" w:customStyle="1" w:styleId="CommentTextChar">
    <w:name w:val="Comment Text Char"/>
    <w:basedOn w:val="DefaultParagraphFont"/>
    <w:link w:val="CommentText"/>
    <w:uiPriority w:val="99"/>
    <w:rsid w:val="002A47BA"/>
    <w:rPr>
      <w:sz w:val="20"/>
      <w:szCs w:val="20"/>
    </w:rPr>
  </w:style>
  <w:style w:type="paragraph" w:styleId="CommentSubject">
    <w:name w:val="annotation subject"/>
    <w:basedOn w:val="CommentText"/>
    <w:next w:val="CommentText"/>
    <w:link w:val="CommentSubjectChar"/>
    <w:uiPriority w:val="99"/>
    <w:semiHidden/>
    <w:unhideWhenUsed/>
    <w:rsid w:val="002A47BA"/>
    <w:rPr>
      <w:b/>
      <w:bCs/>
    </w:rPr>
  </w:style>
  <w:style w:type="character" w:customStyle="1" w:styleId="CommentSubjectChar">
    <w:name w:val="Comment Subject Char"/>
    <w:basedOn w:val="CommentTextChar"/>
    <w:link w:val="CommentSubject"/>
    <w:uiPriority w:val="99"/>
    <w:semiHidden/>
    <w:rsid w:val="002A47BA"/>
    <w:rPr>
      <w:b/>
      <w:bCs/>
      <w:sz w:val="20"/>
      <w:szCs w:val="20"/>
    </w:rPr>
  </w:style>
  <w:style w:type="paragraph" w:styleId="Revision">
    <w:name w:val="Revision"/>
    <w:hidden/>
    <w:uiPriority w:val="99"/>
    <w:semiHidden/>
    <w:rsid w:val="002A47BA"/>
    <w:pPr>
      <w:ind w:left="0" w:firstLine="0"/>
    </w:pPr>
  </w:style>
  <w:style w:type="paragraph" w:styleId="BalloonText">
    <w:name w:val="Balloon Text"/>
    <w:basedOn w:val="Normal"/>
    <w:link w:val="BalloonTextChar"/>
    <w:uiPriority w:val="99"/>
    <w:semiHidden/>
    <w:unhideWhenUsed/>
    <w:rsid w:val="002A47BA"/>
    <w:rPr>
      <w:rFonts w:ascii="Tahoma" w:hAnsi="Tahoma" w:cs="Tahoma"/>
      <w:sz w:val="16"/>
      <w:szCs w:val="16"/>
    </w:rPr>
  </w:style>
  <w:style w:type="character" w:customStyle="1" w:styleId="BalloonTextChar">
    <w:name w:val="Balloon Text Char"/>
    <w:basedOn w:val="DefaultParagraphFont"/>
    <w:link w:val="BalloonText"/>
    <w:uiPriority w:val="99"/>
    <w:semiHidden/>
    <w:rsid w:val="002A47BA"/>
    <w:rPr>
      <w:rFonts w:ascii="Tahoma" w:hAnsi="Tahoma" w:cs="Tahoma"/>
      <w:sz w:val="16"/>
      <w:szCs w:val="16"/>
    </w:rPr>
  </w:style>
  <w:style w:type="paragraph" w:styleId="FootnoteText">
    <w:name w:val="footnote text"/>
    <w:basedOn w:val="Normal"/>
    <w:link w:val="FootnoteTextChar"/>
    <w:semiHidden/>
    <w:rsid w:val="00765156"/>
    <w:pPr>
      <w:ind w:left="0" w:firstLine="0"/>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765156"/>
    <w:rPr>
      <w:rFonts w:ascii="Times New Roman" w:eastAsia="Calibri" w:hAnsi="Times New Roman" w:cs="Times New Roman"/>
      <w:sz w:val="20"/>
      <w:szCs w:val="20"/>
    </w:rPr>
  </w:style>
  <w:style w:type="character" w:customStyle="1" w:styleId="Heading3Char">
    <w:name w:val="Heading 3 Char"/>
    <w:basedOn w:val="DefaultParagraphFont"/>
    <w:link w:val="Heading3"/>
    <w:uiPriority w:val="9"/>
    <w:rsid w:val="008659ED"/>
    <w:rPr>
      <w:rFonts w:ascii="Calibri" w:eastAsia="Calibri" w:hAnsi="Calibri" w:cs="Calibri"/>
      <w:b/>
      <w:bCs/>
    </w:rPr>
  </w:style>
  <w:style w:type="character" w:customStyle="1" w:styleId="Heading2Char">
    <w:name w:val="Heading 2 Char"/>
    <w:basedOn w:val="DefaultParagraphFont"/>
    <w:link w:val="Heading2"/>
    <w:uiPriority w:val="9"/>
    <w:semiHidden/>
    <w:rsid w:val="008659ED"/>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0832144">
      <w:bodyDiv w:val="1"/>
      <w:marLeft w:val="0"/>
      <w:marRight w:val="0"/>
      <w:marTop w:val="0"/>
      <w:marBottom w:val="0"/>
      <w:divBdr>
        <w:top w:val="none" w:sz="0" w:space="0" w:color="auto"/>
        <w:left w:val="none" w:sz="0" w:space="0" w:color="auto"/>
        <w:bottom w:val="none" w:sz="0" w:space="0" w:color="auto"/>
        <w:right w:val="none" w:sz="0" w:space="0" w:color="auto"/>
      </w:divBdr>
    </w:div>
    <w:div w:id="1162355363">
      <w:bodyDiv w:val="1"/>
      <w:marLeft w:val="0"/>
      <w:marRight w:val="0"/>
      <w:marTop w:val="0"/>
      <w:marBottom w:val="0"/>
      <w:divBdr>
        <w:top w:val="none" w:sz="0" w:space="0" w:color="auto"/>
        <w:left w:val="none" w:sz="0" w:space="0" w:color="auto"/>
        <w:bottom w:val="none" w:sz="0" w:space="0" w:color="auto"/>
        <w:right w:val="none" w:sz="0" w:space="0" w:color="auto"/>
      </w:divBdr>
    </w:div>
    <w:div w:id="1311522226">
      <w:bodyDiv w:val="1"/>
      <w:marLeft w:val="0"/>
      <w:marRight w:val="0"/>
      <w:marTop w:val="0"/>
      <w:marBottom w:val="0"/>
      <w:divBdr>
        <w:top w:val="none" w:sz="0" w:space="0" w:color="auto"/>
        <w:left w:val="none" w:sz="0" w:space="0" w:color="auto"/>
        <w:bottom w:val="none" w:sz="0" w:space="0" w:color="auto"/>
        <w:right w:val="none" w:sz="0" w:space="0" w:color="auto"/>
      </w:divBdr>
      <w:divsChild>
        <w:div w:id="1283465524">
          <w:marLeft w:val="0"/>
          <w:marRight w:val="0"/>
          <w:marTop w:val="0"/>
          <w:marBottom w:val="0"/>
          <w:divBdr>
            <w:top w:val="none" w:sz="0" w:space="0" w:color="auto"/>
            <w:left w:val="none" w:sz="0" w:space="0" w:color="auto"/>
            <w:bottom w:val="none" w:sz="0" w:space="0" w:color="auto"/>
            <w:right w:val="none" w:sz="0" w:space="0" w:color="auto"/>
          </w:divBdr>
        </w:div>
      </w:divsChild>
    </w:div>
    <w:div w:id="1478110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uspreventiveservicestaskforce.org/uspstf/grades.htm" TargetMode="External"/><Relationship Id="rId18" Type="http://schemas.openxmlformats.org/officeDocument/2006/relationships/image" Target="media/image1.png"/><Relationship Id="rId3" Type="http://schemas.openxmlformats.org/officeDocument/2006/relationships/customXml" Target="../customXml/item3.xml"/><Relationship Id="rId21" Type="http://schemas.openxmlformats.org/officeDocument/2006/relationships/header" Target="header1.xml"/><Relationship Id="rId7" Type="http://schemas.microsoft.com/office/2007/relationships/stylesWithEffects" Target="stylesWithEffects.xml"/><Relationship Id="rId12" Type="http://schemas.openxmlformats.org/officeDocument/2006/relationships/hyperlink" Target="http://www.qualityforum.org/Measuring_Performance/Submitting_Standards.aspx" TargetMode="External"/><Relationship Id="rId17" Type="http://schemas.openxmlformats.org/officeDocument/2006/relationships/hyperlink" Target="http://www.aqaalliance.org/files/PrinciplesofEfficiencyMeasurementApril2006.doc"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www.qualityforum.org/Publications/2010/01/Measurement_Framework__Evaluating_Efficiency_Across_Patient-Focused_Episodes_of_Care.aspx" TargetMode="External"/><Relationship Id="rId20" Type="http://schemas.openxmlformats.org/officeDocument/2006/relationships/hyperlink" Target="http://onlinelibrary.wiley.com/doi/10.1002/14651858.CD007760.pub2/pdf"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glossaryDocument" Target="glossary/document.xml"/><Relationship Id="rId5" Type="http://schemas.openxmlformats.org/officeDocument/2006/relationships/numbering" Target="numbering.xml"/><Relationship Id="rId15" Type="http://schemas.openxmlformats.org/officeDocument/2006/relationships/hyperlink" Target="http://www.gradeworkinggroup.org/publications/index.htm" TargetMode="External"/><Relationship Id="rId23"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yperlink" Target="http://www.instituteforquality.org/asco-provisional-clinical-opinion-integration-palliative-care-standard-oncology-care"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uspreventiveservicestaskforce.org/methods.htm" TargetMode="External"/><Relationship Id="rId22"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61E91D4220034A64A72268AE9C6EBC95"/>
        <w:category>
          <w:name w:val="General"/>
          <w:gallery w:val="placeholder"/>
        </w:category>
        <w:types>
          <w:type w:val="bbPlcHdr"/>
        </w:types>
        <w:behaviors>
          <w:behavior w:val="content"/>
        </w:behaviors>
        <w:guid w:val="{16E6F6D5-FBA9-4F7A-993E-1061F6F5ECD2}"/>
      </w:docPartPr>
      <w:docPartBody>
        <w:p w14:paraId="6441A832" w14:textId="77777777" w:rsidR="00C2797F" w:rsidRDefault="005F21F3" w:rsidP="005F21F3">
          <w:pPr>
            <w:pStyle w:val="61E91D4220034A64A72268AE9C6EBC955"/>
          </w:pPr>
          <w:r w:rsidRPr="003B1CC5">
            <w:rPr>
              <w:rStyle w:val="PlaceholderText"/>
              <w:rFonts w:cstheme="minorHAnsi"/>
              <w:color w:val="A6A6A6" w:themeColor="background1" w:themeShade="A6"/>
            </w:rPr>
            <w:t>Click here to enter measure title</w:t>
          </w:r>
        </w:p>
      </w:docPartBody>
    </w:docPart>
    <w:docPart>
      <w:docPartPr>
        <w:name w:val="6A100845774148B09AFD987423307E3B"/>
        <w:category>
          <w:name w:val="General"/>
          <w:gallery w:val="placeholder"/>
        </w:category>
        <w:types>
          <w:type w:val="bbPlcHdr"/>
        </w:types>
        <w:behaviors>
          <w:behavior w:val="content"/>
        </w:behaviors>
        <w:guid w:val="{C93BDEBB-5C33-4CF3-AFAC-47EC13EA404C}"/>
      </w:docPartPr>
      <w:docPartBody>
        <w:p w14:paraId="6441A833" w14:textId="77777777" w:rsidR="00C2797F" w:rsidRDefault="005F21F3" w:rsidP="005F21F3">
          <w:pPr>
            <w:pStyle w:val="6A100845774148B09AFD987423307E3B5"/>
          </w:pPr>
          <w:r w:rsidRPr="003B1CC5">
            <w:rPr>
              <w:rStyle w:val="PlaceholderText"/>
              <w:rFonts w:cstheme="minorHAnsi"/>
              <w:color w:val="A6A6A6" w:themeColor="background1" w:themeShade="A6"/>
            </w:rPr>
            <w:t>Click here to enter a date</w:t>
          </w:r>
        </w:p>
      </w:docPartBody>
    </w:docPart>
    <w:docPart>
      <w:docPartPr>
        <w:name w:val="8924E7CB4D5C4CC4905BEA5FE80343E5"/>
        <w:category>
          <w:name w:val="General"/>
          <w:gallery w:val="placeholder"/>
        </w:category>
        <w:types>
          <w:type w:val="bbPlcHdr"/>
        </w:types>
        <w:behaviors>
          <w:behavior w:val="content"/>
        </w:behaviors>
        <w:guid w:val="{2370C905-DBFD-41F3-8967-63518602B157}"/>
      </w:docPartPr>
      <w:docPartBody>
        <w:p w14:paraId="6441A834" w14:textId="77777777" w:rsidR="00160241" w:rsidRDefault="005F21F3" w:rsidP="005F21F3">
          <w:pPr>
            <w:pStyle w:val="8924E7CB4D5C4CC4905BEA5FE80343E53"/>
          </w:pPr>
          <w:r w:rsidRPr="003B1CC5">
            <w:rPr>
              <w:rStyle w:val="PlaceholderText"/>
              <w:rFonts w:cstheme="minorHAnsi"/>
              <w:color w:val="A6A6A6" w:themeColor="background1" w:themeShade="A6"/>
            </w:rPr>
            <w:t>Click here to enter composite measure #/ title</w:t>
          </w:r>
        </w:p>
      </w:docPartBody>
    </w:docPart>
    <w:docPart>
      <w:docPartPr>
        <w:name w:val="AB1B0578B87C4E9EA043F449B0E6989F"/>
        <w:category>
          <w:name w:val="General"/>
          <w:gallery w:val="placeholder"/>
        </w:category>
        <w:types>
          <w:type w:val="bbPlcHdr"/>
        </w:types>
        <w:behaviors>
          <w:behavior w:val="content"/>
        </w:behaviors>
        <w:guid w:val="{A95D2EEA-3EEB-40FF-BC18-D5CD98C305C8}"/>
      </w:docPartPr>
      <w:docPartBody>
        <w:p w14:paraId="6441A835" w14:textId="77777777" w:rsidR="00BE0F2D" w:rsidRDefault="005F21F3" w:rsidP="005F21F3">
          <w:pPr>
            <w:pStyle w:val="AB1B0578B87C4E9EA043F449B0E6989F2"/>
          </w:pPr>
          <w:r w:rsidRPr="003B1CC5">
            <w:rPr>
              <w:rStyle w:val="PlaceholderText"/>
            </w:rPr>
            <w:t>Click here to enter NQF number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AdvTNR">
    <w:panose1 w:val="00000000000000000000"/>
    <w:charset w:val="00"/>
    <w:family w:val="roman"/>
    <w:notTrueType/>
    <w:pitch w:val="default"/>
    <w:sig w:usb0="00000003" w:usb1="00000000" w:usb2="00000000" w:usb3="00000000" w:csb0="00000001" w:csb1="00000000"/>
  </w:font>
  <w:font w:name="TimesNewRomanPSMT">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Minion-Regular">
    <w:panose1 w:val="00000000000000000000"/>
    <w:charset w:val="00"/>
    <w:family w:val="roman"/>
    <w:notTrueType/>
    <w:pitch w:val="default"/>
    <w:sig w:usb0="00000003" w:usb1="00000000" w:usb2="00000000" w:usb3="00000000" w:csb0="00000001" w:csb1="00000000"/>
  </w:font>
  <w:font w:name="AGaramond-Regular">
    <w:panose1 w:val="00000000000000000000"/>
    <w:charset w:val="00"/>
    <w:family w:val="roman"/>
    <w:notTrueType/>
    <w:pitch w:val="default"/>
    <w:sig w:usb0="00000003" w:usb1="00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30A1"/>
    <w:rsid w:val="00160241"/>
    <w:rsid w:val="001F4617"/>
    <w:rsid w:val="002B5F47"/>
    <w:rsid w:val="003A1E4B"/>
    <w:rsid w:val="00455EB5"/>
    <w:rsid w:val="00461C1C"/>
    <w:rsid w:val="004E2027"/>
    <w:rsid w:val="005125B2"/>
    <w:rsid w:val="005F21F3"/>
    <w:rsid w:val="008354EA"/>
    <w:rsid w:val="008F6A9B"/>
    <w:rsid w:val="00BE0F2D"/>
    <w:rsid w:val="00C03643"/>
    <w:rsid w:val="00C2797F"/>
    <w:rsid w:val="00C80225"/>
    <w:rsid w:val="00D228C9"/>
    <w:rsid w:val="00DB5324"/>
    <w:rsid w:val="00E97654"/>
    <w:rsid w:val="00EA555A"/>
    <w:rsid w:val="00F87EB9"/>
    <w:rsid w:val="00FC30A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6441A832"/>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F21F3"/>
    <w:rPr>
      <w:color w:val="808080"/>
    </w:rPr>
  </w:style>
  <w:style w:type="paragraph" w:customStyle="1" w:styleId="61E91D4220034A64A72268AE9C6EBC95">
    <w:name w:val="61E91D4220034A64A72268AE9C6EBC95"/>
    <w:rsid w:val="00FC30A1"/>
  </w:style>
  <w:style w:type="paragraph" w:customStyle="1" w:styleId="6A100845774148B09AFD987423307E3B">
    <w:name w:val="6A100845774148B09AFD987423307E3B"/>
    <w:rsid w:val="00FC30A1"/>
  </w:style>
  <w:style w:type="paragraph" w:customStyle="1" w:styleId="B59CD9F2DCBD416F8DD4ACE1656AAD1E">
    <w:name w:val="B59CD9F2DCBD416F8DD4ACE1656AAD1E"/>
    <w:rsid w:val="00FC30A1"/>
  </w:style>
  <w:style w:type="paragraph" w:customStyle="1" w:styleId="8ED943CC099849739225897FA985A43B">
    <w:name w:val="8ED943CC099849739225897FA985A43B"/>
    <w:rsid w:val="00FC30A1"/>
  </w:style>
  <w:style w:type="paragraph" w:customStyle="1" w:styleId="FE39700CCB674637AE5F6C6E2061646C">
    <w:name w:val="FE39700CCB674637AE5F6C6E2061646C"/>
    <w:rsid w:val="00FC30A1"/>
  </w:style>
  <w:style w:type="paragraph" w:customStyle="1" w:styleId="7B079A827B8044F6A41B2928311FF845">
    <w:name w:val="7B079A827B8044F6A41B2928311FF845"/>
    <w:rsid w:val="00FC30A1"/>
  </w:style>
  <w:style w:type="paragraph" w:customStyle="1" w:styleId="7AD354A3534E470A93D37CC867B6592A">
    <w:name w:val="7AD354A3534E470A93D37CC867B6592A"/>
    <w:rsid w:val="00FC30A1"/>
  </w:style>
  <w:style w:type="paragraph" w:customStyle="1" w:styleId="E4B3B6CDCBD242798A4970CADFA5E45C">
    <w:name w:val="E4B3B6CDCBD242798A4970CADFA5E45C"/>
    <w:rsid w:val="00FC30A1"/>
  </w:style>
  <w:style w:type="paragraph" w:customStyle="1" w:styleId="83C1F2711A1D449CA51A71C971CF21CF">
    <w:name w:val="83C1F2711A1D449CA51A71C971CF21CF"/>
    <w:rsid w:val="00FC30A1"/>
  </w:style>
  <w:style w:type="paragraph" w:customStyle="1" w:styleId="02A26E1EFA164EA1871864CD9111681B">
    <w:name w:val="02A26E1EFA164EA1871864CD9111681B"/>
    <w:rsid w:val="00FC30A1"/>
  </w:style>
  <w:style w:type="paragraph" w:customStyle="1" w:styleId="3D9FB160D9F84384B14F2A497B2D7AAC">
    <w:name w:val="3D9FB160D9F84384B14F2A497B2D7AAC"/>
    <w:rsid w:val="00FC30A1"/>
  </w:style>
  <w:style w:type="paragraph" w:customStyle="1" w:styleId="6B50521F14D742858FCF97254FD58AC4">
    <w:name w:val="6B50521F14D742858FCF97254FD58AC4"/>
    <w:rsid w:val="00FC30A1"/>
  </w:style>
  <w:style w:type="paragraph" w:customStyle="1" w:styleId="61E91D4220034A64A72268AE9C6EBC951">
    <w:name w:val="61E91D4220034A64A72268AE9C6EBC951"/>
    <w:rsid w:val="00C2797F"/>
    <w:pPr>
      <w:spacing w:after="0" w:line="240" w:lineRule="auto"/>
      <w:ind w:left="360" w:hanging="360"/>
    </w:pPr>
    <w:rPr>
      <w:rFonts w:eastAsiaTheme="minorHAnsi"/>
    </w:rPr>
  </w:style>
  <w:style w:type="paragraph" w:customStyle="1" w:styleId="6A100845774148B09AFD987423307E3B1">
    <w:name w:val="6A100845774148B09AFD987423307E3B1"/>
    <w:rsid w:val="00C2797F"/>
    <w:pPr>
      <w:spacing w:after="0" w:line="240" w:lineRule="auto"/>
      <w:ind w:left="360" w:hanging="360"/>
    </w:pPr>
    <w:rPr>
      <w:rFonts w:eastAsiaTheme="minorHAnsi"/>
    </w:rPr>
  </w:style>
  <w:style w:type="paragraph" w:customStyle="1" w:styleId="B59CD9F2DCBD416F8DD4ACE1656AAD1E1">
    <w:name w:val="B59CD9F2DCBD416F8DD4ACE1656AAD1E1"/>
    <w:rsid w:val="00C2797F"/>
    <w:pPr>
      <w:spacing w:after="0" w:line="240" w:lineRule="auto"/>
      <w:ind w:left="360" w:hanging="360"/>
    </w:pPr>
    <w:rPr>
      <w:rFonts w:eastAsiaTheme="minorHAnsi"/>
    </w:rPr>
  </w:style>
  <w:style w:type="paragraph" w:customStyle="1" w:styleId="8ED943CC099849739225897FA985A43B1">
    <w:name w:val="8ED943CC099849739225897FA985A43B1"/>
    <w:rsid w:val="00C2797F"/>
    <w:pPr>
      <w:spacing w:after="0" w:line="240" w:lineRule="auto"/>
      <w:ind w:left="360" w:hanging="360"/>
    </w:pPr>
    <w:rPr>
      <w:rFonts w:eastAsiaTheme="minorHAnsi"/>
    </w:rPr>
  </w:style>
  <w:style w:type="paragraph" w:customStyle="1" w:styleId="FE39700CCB674637AE5F6C6E2061646C1">
    <w:name w:val="FE39700CCB674637AE5F6C6E2061646C1"/>
    <w:rsid w:val="00C2797F"/>
    <w:pPr>
      <w:spacing w:after="0" w:line="240" w:lineRule="auto"/>
      <w:ind w:left="360" w:hanging="360"/>
    </w:pPr>
    <w:rPr>
      <w:rFonts w:eastAsiaTheme="minorHAnsi"/>
    </w:rPr>
  </w:style>
  <w:style w:type="paragraph" w:customStyle="1" w:styleId="7B079A827B8044F6A41B2928311FF8451">
    <w:name w:val="7B079A827B8044F6A41B2928311FF8451"/>
    <w:rsid w:val="00C2797F"/>
    <w:pPr>
      <w:spacing w:after="0" w:line="240" w:lineRule="auto"/>
      <w:ind w:left="360" w:hanging="360"/>
    </w:pPr>
    <w:rPr>
      <w:rFonts w:eastAsiaTheme="minorHAnsi"/>
    </w:rPr>
  </w:style>
  <w:style w:type="paragraph" w:customStyle="1" w:styleId="7AD354A3534E470A93D37CC867B6592A1">
    <w:name w:val="7AD354A3534E470A93D37CC867B6592A1"/>
    <w:rsid w:val="00C2797F"/>
    <w:pPr>
      <w:spacing w:after="0" w:line="240" w:lineRule="auto"/>
      <w:ind w:left="360" w:hanging="360"/>
    </w:pPr>
    <w:rPr>
      <w:rFonts w:eastAsiaTheme="minorHAnsi"/>
    </w:rPr>
  </w:style>
  <w:style w:type="paragraph" w:customStyle="1" w:styleId="D7595CF80D4D484686C7EB51E001CF5E">
    <w:name w:val="D7595CF80D4D484686C7EB51E001CF5E"/>
    <w:rsid w:val="00C2797F"/>
    <w:pPr>
      <w:spacing w:after="0" w:line="240" w:lineRule="auto"/>
      <w:ind w:left="360" w:hanging="360"/>
    </w:pPr>
    <w:rPr>
      <w:rFonts w:eastAsiaTheme="minorHAnsi"/>
    </w:rPr>
  </w:style>
  <w:style w:type="paragraph" w:customStyle="1" w:styleId="1FB0BFDDF2E04426AA7D3CB9F5B78DEE">
    <w:name w:val="1FB0BFDDF2E04426AA7D3CB9F5B78DEE"/>
    <w:rsid w:val="00C2797F"/>
    <w:pPr>
      <w:tabs>
        <w:tab w:val="center" w:pos="4680"/>
        <w:tab w:val="right" w:pos="9360"/>
      </w:tabs>
      <w:spacing w:after="0" w:line="240" w:lineRule="auto"/>
      <w:ind w:left="360" w:hanging="360"/>
    </w:pPr>
    <w:rPr>
      <w:rFonts w:eastAsiaTheme="minorHAnsi"/>
    </w:rPr>
  </w:style>
  <w:style w:type="paragraph" w:customStyle="1" w:styleId="F1560DAC280943FAB9895231379C9EBC">
    <w:name w:val="F1560DAC280943FAB9895231379C9EBC"/>
    <w:rsid w:val="00C2797F"/>
  </w:style>
  <w:style w:type="paragraph" w:customStyle="1" w:styleId="72600D3732554DC083A096F37118546F">
    <w:name w:val="72600D3732554DC083A096F37118546F"/>
    <w:rsid w:val="008F6A9B"/>
  </w:style>
  <w:style w:type="paragraph" w:customStyle="1" w:styleId="D591CFA96B3D49F29BCCC4C398F45B0E">
    <w:name w:val="D591CFA96B3D49F29BCCC4C398F45B0E"/>
    <w:rsid w:val="008F6A9B"/>
  </w:style>
  <w:style w:type="paragraph" w:customStyle="1" w:styleId="61E91D4220034A64A72268AE9C6EBC952">
    <w:name w:val="61E91D4220034A64A72268AE9C6EBC952"/>
    <w:rsid w:val="008F6A9B"/>
    <w:pPr>
      <w:spacing w:after="0" w:line="240" w:lineRule="auto"/>
      <w:ind w:left="360" w:hanging="360"/>
    </w:pPr>
    <w:rPr>
      <w:rFonts w:eastAsiaTheme="minorHAnsi"/>
    </w:rPr>
  </w:style>
  <w:style w:type="paragraph" w:customStyle="1" w:styleId="6A100845774148B09AFD987423307E3B2">
    <w:name w:val="6A100845774148B09AFD987423307E3B2"/>
    <w:rsid w:val="008F6A9B"/>
    <w:pPr>
      <w:spacing w:after="0" w:line="240" w:lineRule="auto"/>
      <w:ind w:left="360" w:hanging="360"/>
    </w:pPr>
    <w:rPr>
      <w:rFonts w:eastAsiaTheme="minorHAnsi"/>
    </w:rPr>
  </w:style>
  <w:style w:type="paragraph" w:customStyle="1" w:styleId="B59CD9F2DCBD416F8DD4ACE1656AAD1E2">
    <w:name w:val="B59CD9F2DCBD416F8DD4ACE1656AAD1E2"/>
    <w:rsid w:val="008F6A9B"/>
    <w:pPr>
      <w:spacing w:after="0" w:line="240" w:lineRule="auto"/>
      <w:ind w:left="360" w:hanging="360"/>
    </w:pPr>
    <w:rPr>
      <w:rFonts w:eastAsiaTheme="minorHAnsi"/>
    </w:rPr>
  </w:style>
  <w:style w:type="paragraph" w:customStyle="1" w:styleId="8ED943CC099849739225897FA985A43B2">
    <w:name w:val="8ED943CC099849739225897FA985A43B2"/>
    <w:rsid w:val="008F6A9B"/>
    <w:pPr>
      <w:spacing w:after="0" w:line="240" w:lineRule="auto"/>
      <w:ind w:left="360" w:hanging="360"/>
    </w:pPr>
    <w:rPr>
      <w:rFonts w:eastAsiaTheme="minorHAnsi"/>
    </w:rPr>
  </w:style>
  <w:style w:type="paragraph" w:customStyle="1" w:styleId="FE39700CCB674637AE5F6C6E2061646C2">
    <w:name w:val="FE39700CCB674637AE5F6C6E2061646C2"/>
    <w:rsid w:val="008F6A9B"/>
    <w:pPr>
      <w:spacing w:after="0" w:line="240" w:lineRule="auto"/>
      <w:ind w:left="360" w:hanging="360"/>
    </w:pPr>
    <w:rPr>
      <w:rFonts w:eastAsiaTheme="minorHAnsi"/>
    </w:rPr>
  </w:style>
  <w:style w:type="paragraph" w:customStyle="1" w:styleId="7B079A827B8044F6A41B2928311FF8452">
    <w:name w:val="7B079A827B8044F6A41B2928311FF8452"/>
    <w:rsid w:val="008F6A9B"/>
    <w:pPr>
      <w:spacing w:after="0" w:line="240" w:lineRule="auto"/>
      <w:ind w:left="360" w:hanging="360"/>
    </w:pPr>
    <w:rPr>
      <w:rFonts w:eastAsiaTheme="minorHAnsi"/>
    </w:rPr>
  </w:style>
  <w:style w:type="paragraph" w:customStyle="1" w:styleId="7AD354A3534E470A93D37CC867B6592A2">
    <w:name w:val="7AD354A3534E470A93D37CC867B6592A2"/>
    <w:rsid w:val="008F6A9B"/>
    <w:pPr>
      <w:spacing w:after="0" w:line="240" w:lineRule="auto"/>
      <w:ind w:left="360" w:hanging="360"/>
    </w:pPr>
    <w:rPr>
      <w:rFonts w:eastAsiaTheme="minorHAnsi"/>
    </w:rPr>
  </w:style>
  <w:style w:type="paragraph" w:customStyle="1" w:styleId="690F238D284B4D6FBB345393104A00B7">
    <w:name w:val="690F238D284B4D6FBB345393104A00B7"/>
    <w:rsid w:val="008F6A9B"/>
    <w:pPr>
      <w:spacing w:after="0" w:line="240" w:lineRule="auto"/>
      <w:ind w:left="360" w:hanging="360"/>
    </w:pPr>
    <w:rPr>
      <w:rFonts w:eastAsiaTheme="minorHAnsi"/>
    </w:rPr>
  </w:style>
  <w:style w:type="paragraph" w:customStyle="1" w:styleId="16055023A8FF46AD93F9B03E59DA7CDD">
    <w:name w:val="16055023A8FF46AD93F9B03E59DA7CDD"/>
    <w:rsid w:val="008F6A9B"/>
    <w:pPr>
      <w:tabs>
        <w:tab w:val="center" w:pos="4680"/>
        <w:tab w:val="right" w:pos="9360"/>
      </w:tabs>
      <w:spacing w:after="0" w:line="240" w:lineRule="auto"/>
      <w:ind w:left="360" w:hanging="360"/>
    </w:pPr>
    <w:rPr>
      <w:rFonts w:eastAsiaTheme="minorHAnsi"/>
    </w:rPr>
  </w:style>
  <w:style w:type="paragraph" w:customStyle="1" w:styleId="8924E7CB4D5C4CC4905BEA5FE80343E5">
    <w:name w:val="8924E7CB4D5C4CC4905BEA5FE80343E5"/>
    <w:rsid w:val="00160241"/>
  </w:style>
  <w:style w:type="paragraph" w:customStyle="1" w:styleId="F30279444DFD4347858F1E4C80B7C67C">
    <w:name w:val="F30279444DFD4347858F1E4C80B7C67C"/>
    <w:rsid w:val="00461C1C"/>
  </w:style>
  <w:style w:type="paragraph" w:customStyle="1" w:styleId="61E91D4220034A64A72268AE9C6EBC953">
    <w:name w:val="61E91D4220034A64A72268AE9C6EBC953"/>
    <w:rsid w:val="00F87EB9"/>
    <w:pPr>
      <w:spacing w:after="0" w:line="240" w:lineRule="auto"/>
      <w:ind w:left="360" w:hanging="360"/>
    </w:pPr>
    <w:rPr>
      <w:rFonts w:eastAsiaTheme="minorHAnsi"/>
    </w:rPr>
  </w:style>
  <w:style w:type="paragraph" w:customStyle="1" w:styleId="8924E7CB4D5C4CC4905BEA5FE80343E51">
    <w:name w:val="8924E7CB4D5C4CC4905BEA5FE80343E51"/>
    <w:rsid w:val="00F87EB9"/>
    <w:pPr>
      <w:spacing w:after="0" w:line="240" w:lineRule="auto"/>
      <w:ind w:left="360" w:hanging="360"/>
    </w:pPr>
    <w:rPr>
      <w:rFonts w:eastAsiaTheme="minorHAnsi"/>
    </w:rPr>
  </w:style>
  <w:style w:type="paragraph" w:customStyle="1" w:styleId="6A100845774148B09AFD987423307E3B3">
    <w:name w:val="6A100845774148B09AFD987423307E3B3"/>
    <w:rsid w:val="00F87EB9"/>
    <w:pPr>
      <w:spacing w:after="0" w:line="240" w:lineRule="auto"/>
      <w:ind w:left="360" w:hanging="360"/>
    </w:pPr>
    <w:rPr>
      <w:rFonts w:eastAsiaTheme="minorHAnsi"/>
    </w:rPr>
  </w:style>
  <w:style w:type="paragraph" w:customStyle="1" w:styleId="041DAD2E359F4FA2848EB67C2E48F029">
    <w:name w:val="041DAD2E359F4FA2848EB67C2E48F029"/>
    <w:rsid w:val="00F87EB9"/>
    <w:pPr>
      <w:spacing w:after="0" w:line="240" w:lineRule="auto"/>
      <w:ind w:left="360" w:hanging="360"/>
    </w:pPr>
    <w:rPr>
      <w:rFonts w:eastAsiaTheme="minorHAnsi"/>
    </w:rPr>
  </w:style>
  <w:style w:type="paragraph" w:customStyle="1" w:styleId="8976851BFEE34EC8AB577B36C7EC1773">
    <w:name w:val="8976851BFEE34EC8AB577B36C7EC1773"/>
    <w:rsid w:val="00F87EB9"/>
    <w:pPr>
      <w:spacing w:after="0" w:line="240" w:lineRule="auto"/>
      <w:ind w:left="360" w:hanging="360"/>
    </w:pPr>
    <w:rPr>
      <w:rFonts w:eastAsiaTheme="minorHAnsi"/>
    </w:rPr>
  </w:style>
  <w:style w:type="paragraph" w:customStyle="1" w:styleId="B89F06B695EF41C8905F2C302ADDC341">
    <w:name w:val="B89F06B695EF41C8905F2C302ADDC341"/>
    <w:rsid w:val="00F87EB9"/>
    <w:pPr>
      <w:spacing w:after="0" w:line="240" w:lineRule="auto"/>
      <w:ind w:left="360" w:hanging="360"/>
    </w:pPr>
    <w:rPr>
      <w:rFonts w:eastAsiaTheme="minorHAnsi"/>
    </w:rPr>
  </w:style>
  <w:style w:type="paragraph" w:customStyle="1" w:styleId="18E069800924413B8B0DCF1E4629BFB3">
    <w:name w:val="18E069800924413B8B0DCF1E4629BFB3"/>
    <w:rsid w:val="00F87EB9"/>
    <w:pPr>
      <w:spacing w:after="0" w:line="240" w:lineRule="auto"/>
      <w:ind w:left="360" w:hanging="360"/>
    </w:pPr>
    <w:rPr>
      <w:rFonts w:eastAsiaTheme="minorHAnsi"/>
    </w:rPr>
  </w:style>
  <w:style w:type="paragraph" w:customStyle="1" w:styleId="2258D32411FA4C08AE3CF99A001894E9">
    <w:name w:val="2258D32411FA4C08AE3CF99A001894E9"/>
    <w:rsid w:val="00F87EB9"/>
    <w:pPr>
      <w:spacing w:after="0" w:line="240" w:lineRule="auto"/>
      <w:ind w:left="360" w:hanging="360"/>
    </w:pPr>
    <w:rPr>
      <w:rFonts w:eastAsiaTheme="minorHAnsi"/>
    </w:rPr>
  </w:style>
  <w:style w:type="paragraph" w:customStyle="1" w:styleId="50D6FDEC50A4467E8187F237C444E603">
    <w:name w:val="50D6FDEC50A4467E8187F237C444E603"/>
    <w:rsid w:val="00F87EB9"/>
    <w:pPr>
      <w:spacing w:after="0" w:line="240" w:lineRule="auto"/>
      <w:ind w:left="360" w:hanging="360"/>
    </w:pPr>
    <w:rPr>
      <w:rFonts w:eastAsiaTheme="minorHAnsi"/>
    </w:rPr>
  </w:style>
  <w:style w:type="paragraph" w:customStyle="1" w:styleId="FE4951A9A79F4E89AADB293907F0FCBF">
    <w:name w:val="FE4951A9A79F4E89AADB293907F0FCBF"/>
    <w:rsid w:val="00F87EB9"/>
    <w:pPr>
      <w:tabs>
        <w:tab w:val="center" w:pos="4680"/>
        <w:tab w:val="right" w:pos="9360"/>
      </w:tabs>
      <w:spacing w:after="0" w:line="240" w:lineRule="auto"/>
      <w:ind w:left="360" w:hanging="360"/>
    </w:pPr>
    <w:rPr>
      <w:rFonts w:eastAsiaTheme="minorHAnsi"/>
    </w:rPr>
  </w:style>
  <w:style w:type="paragraph" w:customStyle="1" w:styleId="FE4951A9A79F4E89AADB293907F0FCBF1">
    <w:name w:val="FE4951A9A79F4E89AADB293907F0FCBF1"/>
    <w:rsid w:val="00F87EB9"/>
    <w:pPr>
      <w:tabs>
        <w:tab w:val="center" w:pos="4680"/>
        <w:tab w:val="right" w:pos="9360"/>
      </w:tabs>
      <w:spacing w:after="0" w:line="240" w:lineRule="auto"/>
      <w:ind w:left="360" w:hanging="360"/>
    </w:pPr>
    <w:rPr>
      <w:rFonts w:eastAsiaTheme="minorHAnsi"/>
    </w:rPr>
  </w:style>
  <w:style w:type="paragraph" w:customStyle="1" w:styleId="FE4951A9A79F4E89AADB293907F0FCBF2">
    <w:name w:val="FE4951A9A79F4E89AADB293907F0FCBF2"/>
    <w:rsid w:val="00F87EB9"/>
    <w:pPr>
      <w:tabs>
        <w:tab w:val="center" w:pos="4680"/>
        <w:tab w:val="right" w:pos="9360"/>
      </w:tabs>
      <w:spacing w:after="0" w:line="240" w:lineRule="auto"/>
      <w:ind w:left="360" w:hanging="360"/>
    </w:pPr>
    <w:rPr>
      <w:rFonts w:eastAsiaTheme="minorHAnsi"/>
    </w:rPr>
  </w:style>
  <w:style w:type="paragraph" w:customStyle="1" w:styleId="AB1B0578B87C4E9EA043F449B0E6989F">
    <w:name w:val="AB1B0578B87C4E9EA043F449B0E6989F"/>
    <w:rsid w:val="002B5F47"/>
  </w:style>
  <w:style w:type="paragraph" w:customStyle="1" w:styleId="AB1B0578B87C4E9EA043F449B0E6989F1">
    <w:name w:val="AB1B0578B87C4E9EA043F449B0E6989F1"/>
    <w:rsid w:val="002B5F47"/>
    <w:pPr>
      <w:spacing w:after="0" w:line="240" w:lineRule="auto"/>
      <w:ind w:left="360" w:hanging="360"/>
    </w:pPr>
    <w:rPr>
      <w:rFonts w:eastAsiaTheme="minorHAnsi"/>
    </w:rPr>
  </w:style>
  <w:style w:type="paragraph" w:customStyle="1" w:styleId="61E91D4220034A64A72268AE9C6EBC954">
    <w:name w:val="61E91D4220034A64A72268AE9C6EBC954"/>
    <w:rsid w:val="002B5F47"/>
    <w:pPr>
      <w:spacing w:after="0" w:line="240" w:lineRule="auto"/>
      <w:ind w:left="360" w:hanging="360"/>
    </w:pPr>
    <w:rPr>
      <w:rFonts w:eastAsiaTheme="minorHAnsi"/>
    </w:rPr>
  </w:style>
  <w:style w:type="paragraph" w:customStyle="1" w:styleId="8924E7CB4D5C4CC4905BEA5FE80343E52">
    <w:name w:val="8924E7CB4D5C4CC4905BEA5FE80343E52"/>
    <w:rsid w:val="002B5F47"/>
    <w:pPr>
      <w:spacing w:after="0" w:line="240" w:lineRule="auto"/>
      <w:ind w:left="360" w:hanging="360"/>
    </w:pPr>
    <w:rPr>
      <w:rFonts w:eastAsiaTheme="minorHAnsi"/>
    </w:rPr>
  </w:style>
  <w:style w:type="paragraph" w:customStyle="1" w:styleId="6A100845774148B09AFD987423307E3B4">
    <w:name w:val="6A100845774148B09AFD987423307E3B4"/>
    <w:rsid w:val="002B5F47"/>
    <w:pPr>
      <w:spacing w:after="0" w:line="240" w:lineRule="auto"/>
      <w:ind w:left="360" w:hanging="360"/>
    </w:pPr>
    <w:rPr>
      <w:rFonts w:eastAsiaTheme="minorHAnsi"/>
    </w:rPr>
  </w:style>
  <w:style w:type="paragraph" w:customStyle="1" w:styleId="9D75847318FD4C758784349FFB06DC38">
    <w:name w:val="9D75847318FD4C758784349FFB06DC38"/>
    <w:rsid w:val="002B5F47"/>
    <w:pPr>
      <w:spacing w:after="0" w:line="240" w:lineRule="auto"/>
      <w:ind w:left="360" w:hanging="360"/>
    </w:pPr>
    <w:rPr>
      <w:rFonts w:eastAsiaTheme="minorHAnsi"/>
    </w:rPr>
  </w:style>
  <w:style w:type="paragraph" w:customStyle="1" w:styleId="2B99015EBC8C42E59EAF748FDFC94310">
    <w:name w:val="2B99015EBC8C42E59EAF748FDFC94310"/>
    <w:rsid w:val="002B5F47"/>
    <w:pPr>
      <w:spacing w:after="0" w:line="240" w:lineRule="auto"/>
      <w:ind w:left="360" w:hanging="360"/>
    </w:pPr>
    <w:rPr>
      <w:rFonts w:eastAsiaTheme="minorHAnsi"/>
    </w:rPr>
  </w:style>
  <w:style w:type="paragraph" w:customStyle="1" w:styleId="B238509E1F334D88A227ED52EA5BF893">
    <w:name w:val="B238509E1F334D88A227ED52EA5BF893"/>
    <w:rsid w:val="002B5F47"/>
    <w:pPr>
      <w:spacing w:after="0" w:line="240" w:lineRule="auto"/>
      <w:ind w:left="360" w:hanging="360"/>
    </w:pPr>
    <w:rPr>
      <w:rFonts w:eastAsiaTheme="minorHAnsi"/>
    </w:rPr>
  </w:style>
  <w:style w:type="paragraph" w:customStyle="1" w:styleId="6FD8CFA6B3E24BCD87EAA8CD44E95587">
    <w:name w:val="6FD8CFA6B3E24BCD87EAA8CD44E95587"/>
    <w:rsid w:val="002B5F47"/>
    <w:pPr>
      <w:spacing w:after="0" w:line="240" w:lineRule="auto"/>
      <w:ind w:left="360" w:hanging="360"/>
    </w:pPr>
    <w:rPr>
      <w:rFonts w:eastAsiaTheme="minorHAnsi"/>
    </w:rPr>
  </w:style>
  <w:style w:type="paragraph" w:customStyle="1" w:styleId="2B38FBE0E45547A4943ABCE42B70AADA">
    <w:name w:val="2B38FBE0E45547A4943ABCE42B70AADA"/>
    <w:rsid w:val="002B5F47"/>
    <w:pPr>
      <w:spacing w:after="0" w:line="240" w:lineRule="auto"/>
      <w:ind w:left="360" w:hanging="360"/>
    </w:pPr>
    <w:rPr>
      <w:rFonts w:eastAsiaTheme="minorHAnsi"/>
    </w:rPr>
  </w:style>
  <w:style w:type="paragraph" w:customStyle="1" w:styleId="7CCD991507AC445D9F97128E4909AC5D">
    <w:name w:val="7CCD991507AC445D9F97128E4909AC5D"/>
    <w:rsid w:val="002B5F47"/>
    <w:pPr>
      <w:spacing w:after="0" w:line="240" w:lineRule="auto"/>
      <w:ind w:left="360" w:hanging="360"/>
    </w:pPr>
    <w:rPr>
      <w:rFonts w:eastAsiaTheme="minorHAnsi"/>
    </w:rPr>
  </w:style>
  <w:style w:type="paragraph" w:customStyle="1" w:styleId="C159F3E80A2E45EF9EE3AB3F0528C605">
    <w:name w:val="C159F3E80A2E45EF9EE3AB3F0528C605"/>
    <w:rsid w:val="002B5F47"/>
    <w:pPr>
      <w:spacing w:after="0" w:line="240" w:lineRule="auto"/>
      <w:ind w:left="360" w:hanging="360"/>
    </w:pPr>
    <w:rPr>
      <w:rFonts w:eastAsiaTheme="minorHAnsi"/>
    </w:rPr>
  </w:style>
  <w:style w:type="paragraph" w:customStyle="1" w:styleId="F166DE160DBD4651BD173FF69E398136">
    <w:name w:val="F166DE160DBD4651BD173FF69E398136"/>
    <w:rsid w:val="002B5F47"/>
    <w:pPr>
      <w:tabs>
        <w:tab w:val="center" w:pos="4680"/>
        <w:tab w:val="right" w:pos="9360"/>
      </w:tabs>
      <w:spacing w:after="0" w:line="240" w:lineRule="auto"/>
      <w:ind w:left="360" w:hanging="360"/>
    </w:pPr>
    <w:rPr>
      <w:rFonts w:eastAsiaTheme="minorHAnsi"/>
    </w:rPr>
  </w:style>
  <w:style w:type="paragraph" w:customStyle="1" w:styleId="F166DE160DBD4651BD173FF69E3981361">
    <w:name w:val="F166DE160DBD4651BD173FF69E3981361"/>
    <w:rsid w:val="002B5F47"/>
    <w:pPr>
      <w:tabs>
        <w:tab w:val="center" w:pos="4680"/>
        <w:tab w:val="right" w:pos="9360"/>
      </w:tabs>
      <w:spacing w:after="0" w:line="240" w:lineRule="auto"/>
      <w:ind w:left="360" w:hanging="360"/>
    </w:pPr>
    <w:rPr>
      <w:rFonts w:eastAsiaTheme="minorHAnsi"/>
    </w:rPr>
  </w:style>
  <w:style w:type="paragraph" w:customStyle="1" w:styleId="F166DE160DBD4651BD173FF69E3981362">
    <w:name w:val="F166DE160DBD4651BD173FF69E3981362"/>
    <w:rsid w:val="002B5F47"/>
    <w:pPr>
      <w:tabs>
        <w:tab w:val="center" w:pos="4680"/>
        <w:tab w:val="right" w:pos="9360"/>
      </w:tabs>
      <w:spacing w:after="0" w:line="240" w:lineRule="auto"/>
      <w:ind w:left="360" w:hanging="360"/>
    </w:pPr>
    <w:rPr>
      <w:rFonts w:eastAsiaTheme="minorHAnsi"/>
    </w:rPr>
  </w:style>
  <w:style w:type="paragraph" w:customStyle="1" w:styleId="AB1B0578B87C4E9EA043F449B0E6989F2">
    <w:name w:val="AB1B0578B87C4E9EA043F449B0E6989F2"/>
    <w:rsid w:val="005F21F3"/>
    <w:pPr>
      <w:spacing w:after="0" w:line="240" w:lineRule="auto"/>
      <w:ind w:left="360" w:hanging="360"/>
    </w:pPr>
    <w:rPr>
      <w:rFonts w:eastAsiaTheme="minorHAnsi"/>
    </w:rPr>
  </w:style>
  <w:style w:type="paragraph" w:customStyle="1" w:styleId="61E91D4220034A64A72268AE9C6EBC955">
    <w:name w:val="61E91D4220034A64A72268AE9C6EBC955"/>
    <w:rsid w:val="005F21F3"/>
    <w:pPr>
      <w:spacing w:after="0" w:line="240" w:lineRule="auto"/>
      <w:ind w:left="360" w:hanging="360"/>
    </w:pPr>
    <w:rPr>
      <w:rFonts w:eastAsiaTheme="minorHAnsi"/>
    </w:rPr>
  </w:style>
  <w:style w:type="paragraph" w:customStyle="1" w:styleId="8924E7CB4D5C4CC4905BEA5FE80343E53">
    <w:name w:val="8924E7CB4D5C4CC4905BEA5FE80343E53"/>
    <w:rsid w:val="005F21F3"/>
    <w:pPr>
      <w:spacing w:after="0" w:line="240" w:lineRule="auto"/>
      <w:ind w:left="360" w:hanging="360"/>
    </w:pPr>
    <w:rPr>
      <w:rFonts w:eastAsiaTheme="minorHAnsi"/>
    </w:rPr>
  </w:style>
  <w:style w:type="paragraph" w:customStyle="1" w:styleId="6A100845774148B09AFD987423307E3B5">
    <w:name w:val="6A100845774148B09AFD987423307E3B5"/>
    <w:rsid w:val="005F21F3"/>
    <w:pPr>
      <w:spacing w:after="0" w:line="240" w:lineRule="auto"/>
      <w:ind w:left="360" w:hanging="360"/>
    </w:pPr>
    <w:rPr>
      <w:rFonts w:eastAsiaTheme="minorHAnsi"/>
    </w:rPr>
  </w:style>
  <w:style w:type="paragraph" w:customStyle="1" w:styleId="8A37B22604104FD58FD9B5969045D3F1">
    <w:name w:val="8A37B22604104FD58FD9B5969045D3F1"/>
    <w:rsid w:val="005F21F3"/>
    <w:pPr>
      <w:spacing w:after="0" w:line="240" w:lineRule="auto"/>
      <w:ind w:left="360" w:hanging="360"/>
    </w:pPr>
    <w:rPr>
      <w:rFonts w:eastAsiaTheme="minorHAnsi"/>
    </w:rPr>
  </w:style>
  <w:style w:type="paragraph" w:customStyle="1" w:styleId="962214A8263E430591B9ED4CADA7154B">
    <w:name w:val="962214A8263E430591B9ED4CADA7154B"/>
    <w:rsid w:val="005F21F3"/>
    <w:pPr>
      <w:spacing w:after="0" w:line="240" w:lineRule="auto"/>
      <w:ind w:left="360" w:hanging="360"/>
    </w:pPr>
    <w:rPr>
      <w:rFonts w:eastAsiaTheme="minorHAnsi"/>
    </w:rPr>
  </w:style>
  <w:style w:type="paragraph" w:customStyle="1" w:styleId="15AC292313CE45DC8AC3FC91D340CC66">
    <w:name w:val="15AC292313CE45DC8AC3FC91D340CC66"/>
    <w:rsid w:val="005F21F3"/>
    <w:pPr>
      <w:spacing w:after="0" w:line="240" w:lineRule="auto"/>
      <w:ind w:left="360" w:hanging="360"/>
    </w:pPr>
    <w:rPr>
      <w:rFonts w:eastAsiaTheme="minorHAnsi"/>
    </w:rPr>
  </w:style>
  <w:style w:type="paragraph" w:customStyle="1" w:styleId="4CBFC8EF1476485CBF0E82C994E3DC6E">
    <w:name w:val="4CBFC8EF1476485CBF0E82C994E3DC6E"/>
    <w:rsid w:val="005F21F3"/>
    <w:pPr>
      <w:spacing w:after="0" w:line="240" w:lineRule="auto"/>
      <w:ind w:left="360" w:hanging="360"/>
    </w:pPr>
    <w:rPr>
      <w:rFonts w:eastAsiaTheme="minorHAnsi"/>
    </w:rPr>
  </w:style>
  <w:style w:type="paragraph" w:customStyle="1" w:styleId="32094DA73C124CA8A717FF8A8F08AF3B">
    <w:name w:val="32094DA73C124CA8A717FF8A8F08AF3B"/>
    <w:rsid w:val="005F21F3"/>
    <w:pPr>
      <w:spacing w:after="0" w:line="240" w:lineRule="auto"/>
      <w:ind w:left="360" w:hanging="360"/>
    </w:pPr>
    <w:rPr>
      <w:rFonts w:eastAsiaTheme="minorHAnsi"/>
    </w:rPr>
  </w:style>
  <w:style w:type="paragraph" w:customStyle="1" w:styleId="A47729CCDE844CBF86BF69FF0481955B">
    <w:name w:val="A47729CCDE844CBF86BF69FF0481955B"/>
    <w:rsid w:val="005F21F3"/>
    <w:pPr>
      <w:spacing w:after="0" w:line="240" w:lineRule="auto"/>
      <w:ind w:left="360" w:hanging="360"/>
    </w:pPr>
    <w:rPr>
      <w:rFonts w:eastAsiaTheme="minorHAnsi"/>
    </w:rPr>
  </w:style>
  <w:style w:type="paragraph" w:customStyle="1" w:styleId="4FF54B78223544A29AA39B5261EBE67D">
    <w:name w:val="4FF54B78223544A29AA39B5261EBE67D"/>
    <w:rsid w:val="005F21F3"/>
    <w:pPr>
      <w:spacing w:after="0" w:line="240" w:lineRule="auto"/>
      <w:ind w:left="360" w:hanging="360"/>
    </w:pPr>
    <w:rPr>
      <w:rFonts w:eastAsiaTheme="minorHAnsi"/>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F21F3"/>
    <w:rPr>
      <w:color w:val="808080"/>
    </w:rPr>
  </w:style>
  <w:style w:type="paragraph" w:customStyle="1" w:styleId="61E91D4220034A64A72268AE9C6EBC95">
    <w:name w:val="61E91D4220034A64A72268AE9C6EBC95"/>
    <w:rsid w:val="00FC30A1"/>
  </w:style>
  <w:style w:type="paragraph" w:customStyle="1" w:styleId="6A100845774148B09AFD987423307E3B">
    <w:name w:val="6A100845774148B09AFD987423307E3B"/>
    <w:rsid w:val="00FC30A1"/>
  </w:style>
  <w:style w:type="paragraph" w:customStyle="1" w:styleId="B59CD9F2DCBD416F8DD4ACE1656AAD1E">
    <w:name w:val="B59CD9F2DCBD416F8DD4ACE1656AAD1E"/>
    <w:rsid w:val="00FC30A1"/>
  </w:style>
  <w:style w:type="paragraph" w:customStyle="1" w:styleId="8ED943CC099849739225897FA985A43B">
    <w:name w:val="8ED943CC099849739225897FA985A43B"/>
    <w:rsid w:val="00FC30A1"/>
  </w:style>
  <w:style w:type="paragraph" w:customStyle="1" w:styleId="FE39700CCB674637AE5F6C6E2061646C">
    <w:name w:val="FE39700CCB674637AE5F6C6E2061646C"/>
    <w:rsid w:val="00FC30A1"/>
  </w:style>
  <w:style w:type="paragraph" w:customStyle="1" w:styleId="7B079A827B8044F6A41B2928311FF845">
    <w:name w:val="7B079A827B8044F6A41B2928311FF845"/>
    <w:rsid w:val="00FC30A1"/>
  </w:style>
  <w:style w:type="paragraph" w:customStyle="1" w:styleId="7AD354A3534E470A93D37CC867B6592A">
    <w:name w:val="7AD354A3534E470A93D37CC867B6592A"/>
    <w:rsid w:val="00FC30A1"/>
  </w:style>
  <w:style w:type="paragraph" w:customStyle="1" w:styleId="E4B3B6CDCBD242798A4970CADFA5E45C">
    <w:name w:val="E4B3B6CDCBD242798A4970CADFA5E45C"/>
    <w:rsid w:val="00FC30A1"/>
  </w:style>
  <w:style w:type="paragraph" w:customStyle="1" w:styleId="83C1F2711A1D449CA51A71C971CF21CF">
    <w:name w:val="83C1F2711A1D449CA51A71C971CF21CF"/>
    <w:rsid w:val="00FC30A1"/>
  </w:style>
  <w:style w:type="paragraph" w:customStyle="1" w:styleId="02A26E1EFA164EA1871864CD9111681B">
    <w:name w:val="02A26E1EFA164EA1871864CD9111681B"/>
    <w:rsid w:val="00FC30A1"/>
  </w:style>
  <w:style w:type="paragraph" w:customStyle="1" w:styleId="3D9FB160D9F84384B14F2A497B2D7AAC">
    <w:name w:val="3D9FB160D9F84384B14F2A497B2D7AAC"/>
    <w:rsid w:val="00FC30A1"/>
  </w:style>
  <w:style w:type="paragraph" w:customStyle="1" w:styleId="6B50521F14D742858FCF97254FD58AC4">
    <w:name w:val="6B50521F14D742858FCF97254FD58AC4"/>
    <w:rsid w:val="00FC30A1"/>
  </w:style>
  <w:style w:type="paragraph" w:customStyle="1" w:styleId="61E91D4220034A64A72268AE9C6EBC951">
    <w:name w:val="61E91D4220034A64A72268AE9C6EBC951"/>
    <w:rsid w:val="00C2797F"/>
    <w:pPr>
      <w:spacing w:after="0" w:line="240" w:lineRule="auto"/>
      <w:ind w:left="360" w:hanging="360"/>
    </w:pPr>
    <w:rPr>
      <w:rFonts w:eastAsiaTheme="minorHAnsi"/>
    </w:rPr>
  </w:style>
  <w:style w:type="paragraph" w:customStyle="1" w:styleId="6A100845774148B09AFD987423307E3B1">
    <w:name w:val="6A100845774148B09AFD987423307E3B1"/>
    <w:rsid w:val="00C2797F"/>
    <w:pPr>
      <w:spacing w:after="0" w:line="240" w:lineRule="auto"/>
      <w:ind w:left="360" w:hanging="360"/>
    </w:pPr>
    <w:rPr>
      <w:rFonts w:eastAsiaTheme="minorHAnsi"/>
    </w:rPr>
  </w:style>
  <w:style w:type="paragraph" w:customStyle="1" w:styleId="B59CD9F2DCBD416F8DD4ACE1656AAD1E1">
    <w:name w:val="B59CD9F2DCBD416F8DD4ACE1656AAD1E1"/>
    <w:rsid w:val="00C2797F"/>
    <w:pPr>
      <w:spacing w:after="0" w:line="240" w:lineRule="auto"/>
      <w:ind w:left="360" w:hanging="360"/>
    </w:pPr>
    <w:rPr>
      <w:rFonts w:eastAsiaTheme="minorHAnsi"/>
    </w:rPr>
  </w:style>
  <w:style w:type="paragraph" w:customStyle="1" w:styleId="8ED943CC099849739225897FA985A43B1">
    <w:name w:val="8ED943CC099849739225897FA985A43B1"/>
    <w:rsid w:val="00C2797F"/>
    <w:pPr>
      <w:spacing w:after="0" w:line="240" w:lineRule="auto"/>
      <w:ind w:left="360" w:hanging="360"/>
    </w:pPr>
    <w:rPr>
      <w:rFonts w:eastAsiaTheme="minorHAnsi"/>
    </w:rPr>
  </w:style>
  <w:style w:type="paragraph" w:customStyle="1" w:styleId="FE39700CCB674637AE5F6C6E2061646C1">
    <w:name w:val="FE39700CCB674637AE5F6C6E2061646C1"/>
    <w:rsid w:val="00C2797F"/>
    <w:pPr>
      <w:spacing w:after="0" w:line="240" w:lineRule="auto"/>
      <w:ind w:left="360" w:hanging="360"/>
    </w:pPr>
    <w:rPr>
      <w:rFonts w:eastAsiaTheme="minorHAnsi"/>
    </w:rPr>
  </w:style>
  <w:style w:type="paragraph" w:customStyle="1" w:styleId="7B079A827B8044F6A41B2928311FF8451">
    <w:name w:val="7B079A827B8044F6A41B2928311FF8451"/>
    <w:rsid w:val="00C2797F"/>
    <w:pPr>
      <w:spacing w:after="0" w:line="240" w:lineRule="auto"/>
      <w:ind w:left="360" w:hanging="360"/>
    </w:pPr>
    <w:rPr>
      <w:rFonts w:eastAsiaTheme="minorHAnsi"/>
    </w:rPr>
  </w:style>
  <w:style w:type="paragraph" w:customStyle="1" w:styleId="7AD354A3534E470A93D37CC867B6592A1">
    <w:name w:val="7AD354A3534E470A93D37CC867B6592A1"/>
    <w:rsid w:val="00C2797F"/>
    <w:pPr>
      <w:spacing w:after="0" w:line="240" w:lineRule="auto"/>
      <w:ind w:left="360" w:hanging="360"/>
    </w:pPr>
    <w:rPr>
      <w:rFonts w:eastAsiaTheme="minorHAnsi"/>
    </w:rPr>
  </w:style>
  <w:style w:type="paragraph" w:customStyle="1" w:styleId="D7595CF80D4D484686C7EB51E001CF5E">
    <w:name w:val="D7595CF80D4D484686C7EB51E001CF5E"/>
    <w:rsid w:val="00C2797F"/>
    <w:pPr>
      <w:spacing w:after="0" w:line="240" w:lineRule="auto"/>
      <w:ind w:left="360" w:hanging="360"/>
    </w:pPr>
    <w:rPr>
      <w:rFonts w:eastAsiaTheme="minorHAnsi"/>
    </w:rPr>
  </w:style>
  <w:style w:type="paragraph" w:customStyle="1" w:styleId="1FB0BFDDF2E04426AA7D3CB9F5B78DEE">
    <w:name w:val="1FB0BFDDF2E04426AA7D3CB9F5B78DEE"/>
    <w:rsid w:val="00C2797F"/>
    <w:pPr>
      <w:tabs>
        <w:tab w:val="center" w:pos="4680"/>
        <w:tab w:val="right" w:pos="9360"/>
      </w:tabs>
      <w:spacing w:after="0" w:line="240" w:lineRule="auto"/>
      <w:ind w:left="360" w:hanging="360"/>
    </w:pPr>
    <w:rPr>
      <w:rFonts w:eastAsiaTheme="minorHAnsi"/>
    </w:rPr>
  </w:style>
  <w:style w:type="paragraph" w:customStyle="1" w:styleId="F1560DAC280943FAB9895231379C9EBC">
    <w:name w:val="F1560DAC280943FAB9895231379C9EBC"/>
    <w:rsid w:val="00C2797F"/>
  </w:style>
  <w:style w:type="paragraph" w:customStyle="1" w:styleId="72600D3732554DC083A096F37118546F">
    <w:name w:val="72600D3732554DC083A096F37118546F"/>
    <w:rsid w:val="008F6A9B"/>
  </w:style>
  <w:style w:type="paragraph" w:customStyle="1" w:styleId="D591CFA96B3D49F29BCCC4C398F45B0E">
    <w:name w:val="D591CFA96B3D49F29BCCC4C398F45B0E"/>
    <w:rsid w:val="008F6A9B"/>
  </w:style>
  <w:style w:type="paragraph" w:customStyle="1" w:styleId="61E91D4220034A64A72268AE9C6EBC952">
    <w:name w:val="61E91D4220034A64A72268AE9C6EBC952"/>
    <w:rsid w:val="008F6A9B"/>
    <w:pPr>
      <w:spacing w:after="0" w:line="240" w:lineRule="auto"/>
      <w:ind w:left="360" w:hanging="360"/>
    </w:pPr>
    <w:rPr>
      <w:rFonts w:eastAsiaTheme="minorHAnsi"/>
    </w:rPr>
  </w:style>
  <w:style w:type="paragraph" w:customStyle="1" w:styleId="6A100845774148B09AFD987423307E3B2">
    <w:name w:val="6A100845774148B09AFD987423307E3B2"/>
    <w:rsid w:val="008F6A9B"/>
    <w:pPr>
      <w:spacing w:after="0" w:line="240" w:lineRule="auto"/>
      <w:ind w:left="360" w:hanging="360"/>
    </w:pPr>
    <w:rPr>
      <w:rFonts w:eastAsiaTheme="minorHAnsi"/>
    </w:rPr>
  </w:style>
  <w:style w:type="paragraph" w:customStyle="1" w:styleId="B59CD9F2DCBD416F8DD4ACE1656AAD1E2">
    <w:name w:val="B59CD9F2DCBD416F8DD4ACE1656AAD1E2"/>
    <w:rsid w:val="008F6A9B"/>
    <w:pPr>
      <w:spacing w:after="0" w:line="240" w:lineRule="auto"/>
      <w:ind w:left="360" w:hanging="360"/>
    </w:pPr>
    <w:rPr>
      <w:rFonts w:eastAsiaTheme="minorHAnsi"/>
    </w:rPr>
  </w:style>
  <w:style w:type="paragraph" w:customStyle="1" w:styleId="8ED943CC099849739225897FA985A43B2">
    <w:name w:val="8ED943CC099849739225897FA985A43B2"/>
    <w:rsid w:val="008F6A9B"/>
    <w:pPr>
      <w:spacing w:after="0" w:line="240" w:lineRule="auto"/>
      <w:ind w:left="360" w:hanging="360"/>
    </w:pPr>
    <w:rPr>
      <w:rFonts w:eastAsiaTheme="minorHAnsi"/>
    </w:rPr>
  </w:style>
  <w:style w:type="paragraph" w:customStyle="1" w:styleId="FE39700CCB674637AE5F6C6E2061646C2">
    <w:name w:val="FE39700CCB674637AE5F6C6E2061646C2"/>
    <w:rsid w:val="008F6A9B"/>
    <w:pPr>
      <w:spacing w:after="0" w:line="240" w:lineRule="auto"/>
      <w:ind w:left="360" w:hanging="360"/>
    </w:pPr>
    <w:rPr>
      <w:rFonts w:eastAsiaTheme="minorHAnsi"/>
    </w:rPr>
  </w:style>
  <w:style w:type="paragraph" w:customStyle="1" w:styleId="7B079A827B8044F6A41B2928311FF8452">
    <w:name w:val="7B079A827B8044F6A41B2928311FF8452"/>
    <w:rsid w:val="008F6A9B"/>
    <w:pPr>
      <w:spacing w:after="0" w:line="240" w:lineRule="auto"/>
      <w:ind w:left="360" w:hanging="360"/>
    </w:pPr>
    <w:rPr>
      <w:rFonts w:eastAsiaTheme="minorHAnsi"/>
    </w:rPr>
  </w:style>
  <w:style w:type="paragraph" w:customStyle="1" w:styleId="7AD354A3534E470A93D37CC867B6592A2">
    <w:name w:val="7AD354A3534E470A93D37CC867B6592A2"/>
    <w:rsid w:val="008F6A9B"/>
    <w:pPr>
      <w:spacing w:after="0" w:line="240" w:lineRule="auto"/>
      <w:ind w:left="360" w:hanging="360"/>
    </w:pPr>
    <w:rPr>
      <w:rFonts w:eastAsiaTheme="minorHAnsi"/>
    </w:rPr>
  </w:style>
  <w:style w:type="paragraph" w:customStyle="1" w:styleId="690F238D284B4D6FBB345393104A00B7">
    <w:name w:val="690F238D284B4D6FBB345393104A00B7"/>
    <w:rsid w:val="008F6A9B"/>
    <w:pPr>
      <w:spacing w:after="0" w:line="240" w:lineRule="auto"/>
      <w:ind w:left="360" w:hanging="360"/>
    </w:pPr>
    <w:rPr>
      <w:rFonts w:eastAsiaTheme="minorHAnsi"/>
    </w:rPr>
  </w:style>
  <w:style w:type="paragraph" w:customStyle="1" w:styleId="16055023A8FF46AD93F9B03E59DA7CDD">
    <w:name w:val="16055023A8FF46AD93F9B03E59DA7CDD"/>
    <w:rsid w:val="008F6A9B"/>
    <w:pPr>
      <w:tabs>
        <w:tab w:val="center" w:pos="4680"/>
        <w:tab w:val="right" w:pos="9360"/>
      </w:tabs>
      <w:spacing w:after="0" w:line="240" w:lineRule="auto"/>
      <w:ind w:left="360" w:hanging="360"/>
    </w:pPr>
    <w:rPr>
      <w:rFonts w:eastAsiaTheme="minorHAnsi"/>
    </w:rPr>
  </w:style>
  <w:style w:type="paragraph" w:customStyle="1" w:styleId="8924E7CB4D5C4CC4905BEA5FE80343E5">
    <w:name w:val="8924E7CB4D5C4CC4905BEA5FE80343E5"/>
    <w:rsid w:val="00160241"/>
  </w:style>
  <w:style w:type="paragraph" w:customStyle="1" w:styleId="F30279444DFD4347858F1E4C80B7C67C">
    <w:name w:val="F30279444DFD4347858F1E4C80B7C67C"/>
    <w:rsid w:val="00461C1C"/>
  </w:style>
  <w:style w:type="paragraph" w:customStyle="1" w:styleId="61E91D4220034A64A72268AE9C6EBC953">
    <w:name w:val="61E91D4220034A64A72268AE9C6EBC953"/>
    <w:rsid w:val="00F87EB9"/>
    <w:pPr>
      <w:spacing w:after="0" w:line="240" w:lineRule="auto"/>
      <w:ind w:left="360" w:hanging="360"/>
    </w:pPr>
    <w:rPr>
      <w:rFonts w:eastAsiaTheme="minorHAnsi"/>
    </w:rPr>
  </w:style>
  <w:style w:type="paragraph" w:customStyle="1" w:styleId="8924E7CB4D5C4CC4905BEA5FE80343E51">
    <w:name w:val="8924E7CB4D5C4CC4905BEA5FE80343E51"/>
    <w:rsid w:val="00F87EB9"/>
    <w:pPr>
      <w:spacing w:after="0" w:line="240" w:lineRule="auto"/>
      <w:ind w:left="360" w:hanging="360"/>
    </w:pPr>
    <w:rPr>
      <w:rFonts w:eastAsiaTheme="minorHAnsi"/>
    </w:rPr>
  </w:style>
  <w:style w:type="paragraph" w:customStyle="1" w:styleId="6A100845774148B09AFD987423307E3B3">
    <w:name w:val="6A100845774148B09AFD987423307E3B3"/>
    <w:rsid w:val="00F87EB9"/>
    <w:pPr>
      <w:spacing w:after="0" w:line="240" w:lineRule="auto"/>
      <w:ind w:left="360" w:hanging="360"/>
    </w:pPr>
    <w:rPr>
      <w:rFonts w:eastAsiaTheme="minorHAnsi"/>
    </w:rPr>
  </w:style>
  <w:style w:type="paragraph" w:customStyle="1" w:styleId="041DAD2E359F4FA2848EB67C2E48F029">
    <w:name w:val="041DAD2E359F4FA2848EB67C2E48F029"/>
    <w:rsid w:val="00F87EB9"/>
    <w:pPr>
      <w:spacing w:after="0" w:line="240" w:lineRule="auto"/>
      <w:ind w:left="360" w:hanging="360"/>
    </w:pPr>
    <w:rPr>
      <w:rFonts w:eastAsiaTheme="minorHAnsi"/>
    </w:rPr>
  </w:style>
  <w:style w:type="paragraph" w:customStyle="1" w:styleId="8976851BFEE34EC8AB577B36C7EC1773">
    <w:name w:val="8976851BFEE34EC8AB577B36C7EC1773"/>
    <w:rsid w:val="00F87EB9"/>
    <w:pPr>
      <w:spacing w:after="0" w:line="240" w:lineRule="auto"/>
      <w:ind w:left="360" w:hanging="360"/>
    </w:pPr>
    <w:rPr>
      <w:rFonts w:eastAsiaTheme="minorHAnsi"/>
    </w:rPr>
  </w:style>
  <w:style w:type="paragraph" w:customStyle="1" w:styleId="B89F06B695EF41C8905F2C302ADDC341">
    <w:name w:val="B89F06B695EF41C8905F2C302ADDC341"/>
    <w:rsid w:val="00F87EB9"/>
    <w:pPr>
      <w:spacing w:after="0" w:line="240" w:lineRule="auto"/>
      <w:ind w:left="360" w:hanging="360"/>
    </w:pPr>
    <w:rPr>
      <w:rFonts w:eastAsiaTheme="minorHAnsi"/>
    </w:rPr>
  </w:style>
  <w:style w:type="paragraph" w:customStyle="1" w:styleId="18E069800924413B8B0DCF1E4629BFB3">
    <w:name w:val="18E069800924413B8B0DCF1E4629BFB3"/>
    <w:rsid w:val="00F87EB9"/>
    <w:pPr>
      <w:spacing w:after="0" w:line="240" w:lineRule="auto"/>
      <w:ind w:left="360" w:hanging="360"/>
    </w:pPr>
    <w:rPr>
      <w:rFonts w:eastAsiaTheme="minorHAnsi"/>
    </w:rPr>
  </w:style>
  <w:style w:type="paragraph" w:customStyle="1" w:styleId="2258D32411FA4C08AE3CF99A001894E9">
    <w:name w:val="2258D32411FA4C08AE3CF99A001894E9"/>
    <w:rsid w:val="00F87EB9"/>
    <w:pPr>
      <w:spacing w:after="0" w:line="240" w:lineRule="auto"/>
      <w:ind w:left="360" w:hanging="360"/>
    </w:pPr>
    <w:rPr>
      <w:rFonts w:eastAsiaTheme="minorHAnsi"/>
    </w:rPr>
  </w:style>
  <w:style w:type="paragraph" w:customStyle="1" w:styleId="50D6FDEC50A4467E8187F237C444E603">
    <w:name w:val="50D6FDEC50A4467E8187F237C444E603"/>
    <w:rsid w:val="00F87EB9"/>
    <w:pPr>
      <w:spacing w:after="0" w:line="240" w:lineRule="auto"/>
      <w:ind w:left="360" w:hanging="360"/>
    </w:pPr>
    <w:rPr>
      <w:rFonts w:eastAsiaTheme="minorHAnsi"/>
    </w:rPr>
  </w:style>
  <w:style w:type="paragraph" w:customStyle="1" w:styleId="FE4951A9A79F4E89AADB293907F0FCBF">
    <w:name w:val="FE4951A9A79F4E89AADB293907F0FCBF"/>
    <w:rsid w:val="00F87EB9"/>
    <w:pPr>
      <w:tabs>
        <w:tab w:val="center" w:pos="4680"/>
        <w:tab w:val="right" w:pos="9360"/>
      </w:tabs>
      <w:spacing w:after="0" w:line="240" w:lineRule="auto"/>
      <w:ind w:left="360" w:hanging="360"/>
    </w:pPr>
    <w:rPr>
      <w:rFonts w:eastAsiaTheme="minorHAnsi"/>
    </w:rPr>
  </w:style>
  <w:style w:type="paragraph" w:customStyle="1" w:styleId="FE4951A9A79F4E89AADB293907F0FCBF1">
    <w:name w:val="FE4951A9A79F4E89AADB293907F0FCBF1"/>
    <w:rsid w:val="00F87EB9"/>
    <w:pPr>
      <w:tabs>
        <w:tab w:val="center" w:pos="4680"/>
        <w:tab w:val="right" w:pos="9360"/>
      </w:tabs>
      <w:spacing w:after="0" w:line="240" w:lineRule="auto"/>
      <w:ind w:left="360" w:hanging="360"/>
    </w:pPr>
    <w:rPr>
      <w:rFonts w:eastAsiaTheme="minorHAnsi"/>
    </w:rPr>
  </w:style>
  <w:style w:type="paragraph" w:customStyle="1" w:styleId="FE4951A9A79F4E89AADB293907F0FCBF2">
    <w:name w:val="FE4951A9A79F4E89AADB293907F0FCBF2"/>
    <w:rsid w:val="00F87EB9"/>
    <w:pPr>
      <w:tabs>
        <w:tab w:val="center" w:pos="4680"/>
        <w:tab w:val="right" w:pos="9360"/>
      </w:tabs>
      <w:spacing w:after="0" w:line="240" w:lineRule="auto"/>
      <w:ind w:left="360" w:hanging="360"/>
    </w:pPr>
    <w:rPr>
      <w:rFonts w:eastAsiaTheme="minorHAnsi"/>
    </w:rPr>
  </w:style>
  <w:style w:type="paragraph" w:customStyle="1" w:styleId="AB1B0578B87C4E9EA043F449B0E6989F">
    <w:name w:val="AB1B0578B87C4E9EA043F449B0E6989F"/>
    <w:rsid w:val="002B5F47"/>
  </w:style>
  <w:style w:type="paragraph" w:customStyle="1" w:styleId="AB1B0578B87C4E9EA043F449B0E6989F1">
    <w:name w:val="AB1B0578B87C4E9EA043F449B0E6989F1"/>
    <w:rsid w:val="002B5F47"/>
    <w:pPr>
      <w:spacing w:after="0" w:line="240" w:lineRule="auto"/>
      <w:ind w:left="360" w:hanging="360"/>
    </w:pPr>
    <w:rPr>
      <w:rFonts w:eastAsiaTheme="minorHAnsi"/>
    </w:rPr>
  </w:style>
  <w:style w:type="paragraph" w:customStyle="1" w:styleId="61E91D4220034A64A72268AE9C6EBC954">
    <w:name w:val="61E91D4220034A64A72268AE9C6EBC954"/>
    <w:rsid w:val="002B5F47"/>
    <w:pPr>
      <w:spacing w:after="0" w:line="240" w:lineRule="auto"/>
      <w:ind w:left="360" w:hanging="360"/>
    </w:pPr>
    <w:rPr>
      <w:rFonts w:eastAsiaTheme="minorHAnsi"/>
    </w:rPr>
  </w:style>
  <w:style w:type="paragraph" w:customStyle="1" w:styleId="8924E7CB4D5C4CC4905BEA5FE80343E52">
    <w:name w:val="8924E7CB4D5C4CC4905BEA5FE80343E52"/>
    <w:rsid w:val="002B5F47"/>
    <w:pPr>
      <w:spacing w:after="0" w:line="240" w:lineRule="auto"/>
      <w:ind w:left="360" w:hanging="360"/>
    </w:pPr>
    <w:rPr>
      <w:rFonts w:eastAsiaTheme="minorHAnsi"/>
    </w:rPr>
  </w:style>
  <w:style w:type="paragraph" w:customStyle="1" w:styleId="6A100845774148B09AFD987423307E3B4">
    <w:name w:val="6A100845774148B09AFD987423307E3B4"/>
    <w:rsid w:val="002B5F47"/>
    <w:pPr>
      <w:spacing w:after="0" w:line="240" w:lineRule="auto"/>
      <w:ind w:left="360" w:hanging="360"/>
    </w:pPr>
    <w:rPr>
      <w:rFonts w:eastAsiaTheme="minorHAnsi"/>
    </w:rPr>
  </w:style>
  <w:style w:type="paragraph" w:customStyle="1" w:styleId="9D75847318FD4C758784349FFB06DC38">
    <w:name w:val="9D75847318FD4C758784349FFB06DC38"/>
    <w:rsid w:val="002B5F47"/>
    <w:pPr>
      <w:spacing w:after="0" w:line="240" w:lineRule="auto"/>
      <w:ind w:left="360" w:hanging="360"/>
    </w:pPr>
    <w:rPr>
      <w:rFonts w:eastAsiaTheme="minorHAnsi"/>
    </w:rPr>
  </w:style>
  <w:style w:type="paragraph" w:customStyle="1" w:styleId="2B99015EBC8C42E59EAF748FDFC94310">
    <w:name w:val="2B99015EBC8C42E59EAF748FDFC94310"/>
    <w:rsid w:val="002B5F47"/>
    <w:pPr>
      <w:spacing w:after="0" w:line="240" w:lineRule="auto"/>
      <w:ind w:left="360" w:hanging="360"/>
    </w:pPr>
    <w:rPr>
      <w:rFonts w:eastAsiaTheme="minorHAnsi"/>
    </w:rPr>
  </w:style>
  <w:style w:type="paragraph" w:customStyle="1" w:styleId="B238509E1F334D88A227ED52EA5BF893">
    <w:name w:val="B238509E1F334D88A227ED52EA5BF893"/>
    <w:rsid w:val="002B5F47"/>
    <w:pPr>
      <w:spacing w:after="0" w:line="240" w:lineRule="auto"/>
      <w:ind w:left="360" w:hanging="360"/>
    </w:pPr>
    <w:rPr>
      <w:rFonts w:eastAsiaTheme="minorHAnsi"/>
    </w:rPr>
  </w:style>
  <w:style w:type="paragraph" w:customStyle="1" w:styleId="6FD8CFA6B3E24BCD87EAA8CD44E95587">
    <w:name w:val="6FD8CFA6B3E24BCD87EAA8CD44E95587"/>
    <w:rsid w:val="002B5F47"/>
    <w:pPr>
      <w:spacing w:after="0" w:line="240" w:lineRule="auto"/>
      <w:ind w:left="360" w:hanging="360"/>
    </w:pPr>
    <w:rPr>
      <w:rFonts w:eastAsiaTheme="minorHAnsi"/>
    </w:rPr>
  </w:style>
  <w:style w:type="paragraph" w:customStyle="1" w:styleId="2B38FBE0E45547A4943ABCE42B70AADA">
    <w:name w:val="2B38FBE0E45547A4943ABCE42B70AADA"/>
    <w:rsid w:val="002B5F47"/>
    <w:pPr>
      <w:spacing w:after="0" w:line="240" w:lineRule="auto"/>
      <w:ind w:left="360" w:hanging="360"/>
    </w:pPr>
    <w:rPr>
      <w:rFonts w:eastAsiaTheme="minorHAnsi"/>
    </w:rPr>
  </w:style>
  <w:style w:type="paragraph" w:customStyle="1" w:styleId="7CCD991507AC445D9F97128E4909AC5D">
    <w:name w:val="7CCD991507AC445D9F97128E4909AC5D"/>
    <w:rsid w:val="002B5F47"/>
    <w:pPr>
      <w:spacing w:after="0" w:line="240" w:lineRule="auto"/>
      <w:ind w:left="360" w:hanging="360"/>
    </w:pPr>
    <w:rPr>
      <w:rFonts w:eastAsiaTheme="minorHAnsi"/>
    </w:rPr>
  </w:style>
  <w:style w:type="paragraph" w:customStyle="1" w:styleId="C159F3E80A2E45EF9EE3AB3F0528C605">
    <w:name w:val="C159F3E80A2E45EF9EE3AB3F0528C605"/>
    <w:rsid w:val="002B5F47"/>
    <w:pPr>
      <w:spacing w:after="0" w:line="240" w:lineRule="auto"/>
      <w:ind w:left="360" w:hanging="360"/>
    </w:pPr>
    <w:rPr>
      <w:rFonts w:eastAsiaTheme="minorHAnsi"/>
    </w:rPr>
  </w:style>
  <w:style w:type="paragraph" w:customStyle="1" w:styleId="F166DE160DBD4651BD173FF69E398136">
    <w:name w:val="F166DE160DBD4651BD173FF69E398136"/>
    <w:rsid w:val="002B5F47"/>
    <w:pPr>
      <w:tabs>
        <w:tab w:val="center" w:pos="4680"/>
        <w:tab w:val="right" w:pos="9360"/>
      </w:tabs>
      <w:spacing w:after="0" w:line="240" w:lineRule="auto"/>
      <w:ind w:left="360" w:hanging="360"/>
    </w:pPr>
    <w:rPr>
      <w:rFonts w:eastAsiaTheme="minorHAnsi"/>
    </w:rPr>
  </w:style>
  <w:style w:type="paragraph" w:customStyle="1" w:styleId="F166DE160DBD4651BD173FF69E3981361">
    <w:name w:val="F166DE160DBD4651BD173FF69E3981361"/>
    <w:rsid w:val="002B5F47"/>
    <w:pPr>
      <w:tabs>
        <w:tab w:val="center" w:pos="4680"/>
        <w:tab w:val="right" w:pos="9360"/>
      </w:tabs>
      <w:spacing w:after="0" w:line="240" w:lineRule="auto"/>
      <w:ind w:left="360" w:hanging="360"/>
    </w:pPr>
    <w:rPr>
      <w:rFonts w:eastAsiaTheme="minorHAnsi"/>
    </w:rPr>
  </w:style>
  <w:style w:type="paragraph" w:customStyle="1" w:styleId="F166DE160DBD4651BD173FF69E3981362">
    <w:name w:val="F166DE160DBD4651BD173FF69E3981362"/>
    <w:rsid w:val="002B5F47"/>
    <w:pPr>
      <w:tabs>
        <w:tab w:val="center" w:pos="4680"/>
        <w:tab w:val="right" w:pos="9360"/>
      </w:tabs>
      <w:spacing w:after="0" w:line="240" w:lineRule="auto"/>
      <w:ind w:left="360" w:hanging="360"/>
    </w:pPr>
    <w:rPr>
      <w:rFonts w:eastAsiaTheme="minorHAnsi"/>
    </w:rPr>
  </w:style>
  <w:style w:type="paragraph" w:customStyle="1" w:styleId="AB1B0578B87C4E9EA043F449B0E6989F2">
    <w:name w:val="AB1B0578B87C4E9EA043F449B0E6989F2"/>
    <w:rsid w:val="005F21F3"/>
    <w:pPr>
      <w:spacing w:after="0" w:line="240" w:lineRule="auto"/>
      <w:ind w:left="360" w:hanging="360"/>
    </w:pPr>
    <w:rPr>
      <w:rFonts w:eastAsiaTheme="minorHAnsi"/>
    </w:rPr>
  </w:style>
  <w:style w:type="paragraph" w:customStyle="1" w:styleId="61E91D4220034A64A72268AE9C6EBC955">
    <w:name w:val="61E91D4220034A64A72268AE9C6EBC955"/>
    <w:rsid w:val="005F21F3"/>
    <w:pPr>
      <w:spacing w:after="0" w:line="240" w:lineRule="auto"/>
      <w:ind w:left="360" w:hanging="360"/>
    </w:pPr>
    <w:rPr>
      <w:rFonts w:eastAsiaTheme="minorHAnsi"/>
    </w:rPr>
  </w:style>
  <w:style w:type="paragraph" w:customStyle="1" w:styleId="8924E7CB4D5C4CC4905BEA5FE80343E53">
    <w:name w:val="8924E7CB4D5C4CC4905BEA5FE80343E53"/>
    <w:rsid w:val="005F21F3"/>
    <w:pPr>
      <w:spacing w:after="0" w:line="240" w:lineRule="auto"/>
      <w:ind w:left="360" w:hanging="360"/>
    </w:pPr>
    <w:rPr>
      <w:rFonts w:eastAsiaTheme="minorHAnsi"/>
    </w:rPr>
  </w:style>
  <w:style w:type="paragraph" w:customStyle="1" w:styleId="6A100845774148B09AFD987423307E3B5">
    <w:name w:val="6A100845774148B09AFD987423307E3B5"/>
    <w:rsid w:val="005F21F3"/>
    <w:pPr>
      <w:spacing w:after="0" w:line="240" w:lineRule="auto"/>
      <w:ind w:left="360" w:hanging="360"/>
    </w:pPr>
    <w:rPr>
      <w:rFonts w:eastAsiaTheme="minorHAnsi"/>
    </w:rPr>
  </w:style>
  <w:style w:type="paragraph" w:customStyle="1" w:styleId="8A37B22604104FD58FD9B5969045D3F1">
    <w:name w:val="8A37B22604104FD58FD9B5969045D3F1"/>
    <w:rsid w:val="005F21F3"/>
    <w:pPr>
      <w:spacing w:after="0" w:line="240" w:lineRule="auto"/>
      <w:ind w:left="360" w:hanging="360"/>
    </w:pPr>
    <w:rPr>
      <w:rFonts w:eastAsiaTheme="minorHAnsi"/>
    </w:rPr>
  </w:style>
  <w:style w:type="paragraph" w:customStyle="1" w:styleId="962214A8263E430591B9ED4CADA7154B">
    <w:name w:val="962214A8263E430591B9ED4CADA7154B"/>
    <w:rsid w:val="005F21F3"/>
    <w:pPr>
      <w:spacing w:after="0" w:line="240" w:lineRule="auto"/>
      <w:ind w:left="360" w:hanging="360"/>
    </w:pPr>
    <w:rPr>
      <w:rFonts w:eastAsiaTheme="minorHAnsi"/>
    </w:rPr>
  </w:style>
  <w:style w:type="paragraph" w:customStyle="1" w:styleId="15AC292313CE45DC8AC3FC91D340CC66">
    <w:name w:val="15AC292313CE45DC8AC3FC91D340CC66"/>
    <w:rsid w:val="005F21F3"/>
    <w:pPr>
      <w:spacing w:after="0" w:line="240" w:lineRule="auto"/>
      <w:ind w:left="360" w:hanging="360"/>
    </w:pPr>
    <w:rPr>
      <w:rFonts w:eastAsiaTheme="minorHAnsi"/>
    </w:rPr>
  </w:style>
  <w:style w:type="paragraph" w:customStyle="1" w:styleId="4CBFC8EF1476485CBF0E82C994E3DC6E">
    <w:name w:val="4CBFC8EF1476485CBF0E82C994E3DC6E"/>
    <w:rsid w:val="005F21F3"/>
    <w:pPr>
      <w:spacing w:after="0" w:line="240" w:lineRule="auto"/>
      <w:ind w:left="360" w:hanging="360"/>
    </w:pPr>
    <w:rPr>
      <w:rFonts w:eastAsiaTheme="minorHAnsi"/>
    </w:rPr>
  </w:style>
  <w:style w:type="paragraph" w:customStyle="1" w:styleId="32094DA73C124CA8A717FF8A8F08AF3B">
    <w:name w:val="32094DA73C124CA8A717FF8A8F08AF3B"/>
    <w:rsid w:val="005F21F3"/>
    <w:pPr>
      <w:spacing w:after="0" w:line="240" w:lineRule="auto"/>
      <w:ind w:left="360" w:hanging="360"/>
    </w:pPr>
    <w:rPr>
      <w:rFonts w:eastAsiaTheme="minorHAnsi"/>
    </w:rPr>
  </w:style>
  <w:style w:type="paragraph" w:customStyle="1" w:styleId="A47729CCDE844CBF86BF69FF0481955B">
    <w:name w:val="A47729CCDE844CBF86BF69FF0481955B"/>
    <w:rsid w:val="005F21F3"/>
    <w:pPr>
      <w:spacing w:after="0" w:line="240" w:lineRule="auto"/>
      <w:ind w:left="360" w:hanging="360"/>
    </w:pPr>
    <w:rPr>
      <w:rFonts w:eastAsiaTheme="minorHAnsi"/>
    </w:rPr>
  </w:style>
  <w:style w:type="paragraph" w:customStyle="1" w:styleId="4FF54B78223544A29AA39B5261EBE67D">
    <w:name w:val="4FF54B78223544A29AA39B5261EBE67D"/>
    <w:rsid w:val="005F21F3"/>
    <w:pPr>
      <w:spacing w:after="0" w:line="240" w:lineRule="auto"/>
      <w:ind w:left="360" w:hanging="360"/>
    </w:pPr>
    <w:rPr>
      <w:rFonts w:eastAsiaTheme="minorHAnsi"/>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spia_result xmlns="93d0d3b6-2a2c-4156-bf38-5b1686ab0e9f" xsi:nil="true"/>
    <_spia_type xmlns="93d0d3b6-2a2c-4156-bf38-5b1686ab0e9f" xsi:nil="true"/>
    <_spia_rule xmlns="93d0d3b6-2a2c-4156-bf38-5b1686ab0e9f"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6A0B8C918B2FFB4482443CB7309D2C0A" ma:contentTypeVersion="3" ma:contentTypeDescription="Create a new document." ma:contentTypeScope="" ma:versionID="dbb72c9bc99dea0e3c1e1cb62f0cce82">
  <xsd:schema xmlns:xsd="http://www.w3.org/2001/XMLSchema" xmlns:xs="http://www.w3.org/2001/XMLSchema" xmlns:p="http://schemas.microsoft.com/office/2006/metadata/properties" xmlns:ns2="93d0d3b6-2a2c-4156-bf38-5b1686ab0e9f" targetNamespace="http://schemas.microsoft.com/office/2006/metadata/properties" ma:root="true" ma:fieldsID="1a154e28f05896a8c5ba82ff68a4c0b2" ns2:_="">
    <xsd:import namespace="93d0d3b6-2a2c-4156-bf38-5b1686ab0e9f"/>
    <xsd:element name="properties">
      <xsd:complexType>
        <xsd:sequence>
          <xsd:element name="documentManagement">
            <xsd:complexType>
              <xsd:all>
                <xsd:element ref="ns2:_spia_rule" minOccurs="0"/>
                <xsd:element ref="ns2:_spia_type" minOccurs="0"/>
                <xsd:element ref="ns2:_spia_resul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3d0d3b6-2a2c-4156-bf38-5b1686ab0e9f" elementFormDefault="qualified">
    <xsd:import namespace="http://schemas.microsoft.com/office/2006/documentManagement/types"/>
    <xsd:import namespace="http://schemas.microsoft.com/office/infopath/2007/PartnerControls"/>
    <xsd:element name="_spia_rule" ma:index="8" nillable="true" ma:displayName="_spia_rule" ma:hidden="true" ma:internalName="_spia_rule">
      <xsd:simpleType>
        <xsd:restriction base="dms:Text"/>
      </xsd:simpleType>
    </xsd:element>
    <xsd:element name="_spia_type" ma:index="9" nillable="true" ma:displayName="_spia_type" ma:hidden="true" ma:internalName="_spia_type">
      <xsd:simpleType>
        <xsd:restriction base="dms:Text"/>
      </xsd:simpleType>
    </xsd:element>
    <xsd:element name="_spia_result" ma:index="10" nillable="true" ma:displayName="_spia_result" ma:hidden="true" ma:internalName="_spia_result">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061C61-BA8F-4A6E-BB37-2F6A002E3BAF}">
  <ds:schemaRefs>
    <ds:schemaRef ds:uri="http://purl.org/dc/terms/"/>
    <ds:schemaRef ds:uri="http://purl.org/dc/elements/1.1/"/>
    <ds:schemaRef ds:uri="http://purl.org/dc/dcmitype/"/>
    <ds:schemaRef ds:uri="http://schemas.microsoft.com/office/2006/metadata/properties"/>
    <ds:schemaRef ds:uri="93d0d3b6-2a2c-4156-bf38-5b1686ab0e9f"/>
    <ds:schemaRef ds:uri="http://schemas.microsoft.com/office/2006/documentManagement/types"/>
    <ds:schemaRef ds:uri="http://www.w3.org/XML/1998/namespace"/>
    <ds:schemaRef ds:uri="http://schemas.microsoft.com/office/infopath/2007/PartnerControls"/>
    <ds:schemaRef ds:uri="http://schemas.openxmlformats.org/package/2006/metadata/core-properties"/>
  </ds:schemaRefs>
</ds:datastoreItem>
</file>

<file path=customXml/itemProps2.xml><?xml version="1.0" encoding="utf-8"?>
<ds:datastoreItem xmlns:ds="http://schemas.openxmlformats.org/officeDocument/2006/customXml" ds:itemID="{21DF2323-2FB5-4370-94F8-3D29781FB4D0}">
  <ds:schemaRefs>
    <ds:schemaRef ds:uri="http://schemas.microsoft.com/sharepoint/v3/contenttype/forms"/>
  </ds:schemaRefs>
</ds:datastoreItem>
</file>

<file path=customXml/itemProps3.xml><?xml version="1.0" encoding="utf-8"?>
<ds:datastoreItem xmlns:ds="http://schemas.openxmlformats.org/officeDocument/2006/customXml" ds:itemID="{2FBEF4CD-0762-47AD-8490-3CBD056D092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3d0d3b6-2a2c-4156-bf38-5b1686ab0e9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4F69999-2D6B-40CC-AA2E-D8FF1284F6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3804</Words>
  <Characters>21688</Characters>
  <Application>Microsoft Office Word</Application>
  <DocSecurity>0</DocSecurity>
  <Lines>180</Lines>
  <Paragraphs>50</Paragraphs>
  <ScaleCrop>false</ScaleCrop>
  <HeadingPairs>
    <vt:vector size="2" baseType="variant">
      <vt:variant>
        <vt:lpstr>Title</vt:lpstr>
      </vt:variant>
      <vt:variant>
        <vt:i4>1</vt:i4>
      </vt:variant>
    </vt:vector>
  </HeadingPairs>
  <TitlesOfParts>
    <vt:vector size="1" baseType="lpstr">
      <vt:lpstr/>
    </vt:vector>
  </TitlesOfParts>
  <Company>National Quality Forum</Company>
  <LinksUpToDate>false</LinksUpToDate>
  <CharactersWithSpaces>25442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Karen Pace</dc:creator>
  <cp:lastModifiedBy>Jamie Koslosky</cp:lastModifiedBy>
  <cp:revision>2</cp:revision>
  <dcterms:created xsi:type="dcterms:W3CDTF">2016-03-15T14:43:00Z</dcterms:created>
  <dcterms:modified xsi:type="dcterms:W3CDTF">2016-03-15T14:43:00Z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0x0101006A0B8C918B2FFB4482443CB7309D2C0A</vt:lpwstr>
  </property>
</Properties>
</file>