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ED783"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D4E74A3" w14:textId="77777777" w:rsidR="00496AF8" w:rsidRPr="00496AF8" w:rsidRDefault="00496AF8" w:rsidP="002E2177">
      <w:pPr>
        <w:ind w:left="0" w:firstLine="0"/>
        <w:rPr>
          <w:noProof/>
        </w:rPr>
      </w:pPr>
    </w:p>
    <w:p w14:paraId="55DD65F5"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299D528E"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C79C9">
            <w:t xml:space="preserve">Rheumatoid Arthritis: </w:t>
          </w:r>
          <w:r w:rsidR="009D689D">
            <w:t>Tuberculosis Screening</w:t>
          </w:r>
        </w:sdtContent>
      </w:sdt>
    </w:p>
    <w:p w14:paraId="1374D04E"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0367F517" w14:textId="77777777" w:rsidR="00114848" w:rsidRPr="003B1CC5" w:rsidRDefault="00114848" w:rsidP="002E2177">
      <w:pPr>
        <w:ind w:left="0" w:firstLine="0"/>
        <w:rPr>
          <w:b/>
          <w:noProof/>
        </w:rPr>
      </w:pPr>
    </w:p>
    <w:p w14:paraId="46322209"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14T00:00:00Z">
            <w:dateFormat w:val="M/d/yyyy"/>
            <w:lid w:val="en-US"/>
            <w:storeMappedDataAs w:val="dateTime"/>
            <w:calendar w:val="gregorian"/>
          </w:date>
        </w:sdtPr>
        <w:sdtEndPr>
          <w:rPr>
            <w:rStyle w:val="DefaultParagraphFont"/>
            <w:noProof/>
            <w:color w:val="auto"/>
            <w:u w:val="none"/>
          </w:rPr>
        </w:sdtEndPr>
        <w:sdtContent>
          <w:r w:rsidR="009755D9">
            <w:rPr>
              <w:rStyle w:val="Style2"/>
            </w:rPr>
            <w:t>2/14/2014</w:t>
          </w:r>
        </w:sdtContent>
      </w:sdt>
    </w:p>
    <w:p w14:paraId="0C509355"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6B326CF" w14:textId="77777777" w:rsidTr="00176E60">
        <w:trPr>
          <w:jc w:val="center"/>
        </w:trPr>
        <w:tc>
          <w:tcPr>
            <w:tcW w:w="9576" w:type="dxa"/>
          </w:tcPr>
          <w:p w14:paraId="0A30D21D"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DF958C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31CFDDFA"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0E839A3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9BED929"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99DDCCC"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182C7553"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7C9DA440"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61E49AE7"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84AE76E" w14:textId="77777777" w:rsidTr="00176E60">
        <w:trPr>
          <w:jc w:val="center"/>
        </w:trPr>
        <w:tc>
          <w:tcPr>
            <w:tcW w:w="9576" w:type="dxa"/>
          </w:tcPr>
          <w:p w14:paraId="1A17899B"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1406B230" w14:textId="77777777" w:rsidR="008659ED" w:rsidRPr="003B1CC5" w:rsidRDefault="008659ED" w:rsidP="008659ED">
            <w:pPr>
              <w:ind w:left="90" w:hanging="90"/>
              <w:rPr>
                <w:sz w:val="20"/>
                <w:szCs w:val="20"/>
              </w:rPr>
            </w:pPr>
            <w:bookmarkStart w:id="0" w:name="Note2"/>
            <w:bookmarkEnd w:id="0"/>
          </w:p>
          <w:p w14:paraId="5FEE9BB9"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FD90290"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23443FE8"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0C5468D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D46FDD6"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784CCA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CAB7782"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14:paraId="69149E73" w14:textId="77777777" w:rsidR="00CB1E41" w:rsidRPr="003B1CC5" w:rsidRDefault="00CB1E41" w:rsidP="008659ED">
            <w:pPr>
              <w:autoSpaceDE w:val="0"/>
              <w:autoSpaceDN w:val="0"/>
              <w:adjustRightInd w:val="0"/>
              <w:rPr>
                <w:rFonts w:eastAsia="Calibri" w:cs="Calibri"/>
                <w:b/>
                <w:bCs/>
                <w:iCs/>
                <w:sz w:val="18"/>
              </w:rPr>
            </w:pPr>
          </w:p>
          <w:p w14:paraId="570F9504"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BD4A23B"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7607ADC"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4B564A6C"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871FEDB"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4C9D58ED" w14:textId="77777777" w:rsidR="00496AF8" w:rsidRPr="006C3CE0" w:rsidRDefault="00496AF8" w:rsidP="006C3CE0">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4B696080" w14:textId="77777777" w:rsidR="00496AF8" w:rsidRPr="003B1CC5" w:rsidRDefault="00252C8A" w:rsidP="005857F8">
      <w:pPr>
        <w:ind w:left="720" w:hanging="432"/>
        <w:rPr>
          <w:rStyle w:val="Style2"/>
          <w:rFonts w:cstheme="minorHAnsi"/>
        </w:rPr>
      </w:pPr>
      <w:sdt>
        <w:sdtPr>
          <w:rPr>
            <w:bCs/>
            <w:color w:val="0000FF"/>
            <w:u w:val="single"/>
          </w:rPr>
          <w:id w:val="1077707841"/>
          <w14:checkbox>
            <w14:checked w14:val="0"/>
            <w14:checkedState w14:val="2612" w14:font="ＭＳ ゴシック"/>
            <w14:uncheckedState w14:val="2610" w14:font="ＭＳ ゴシック"/>
          </w14:checkbox>
        </w:sdt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24A7F7A0" w14:textId="77777777" w:rsidR="00236F87" w:rsidRPr="003B1CC5" w:rsidRDefault="00252C8A" w:rsidP="005857F8">
      <w:pPr>
        <w:ind w:left="720" w:hanging="432"/>
        <w:rPr>
          <w:b/>
          <w:bCs/>
        </w:rPr>
      </w:pPr>
      <w:sdt>
        <w:sdtPr>
          <w:rPr>
            <w:bCs/>
            <w:color w:val="0000FF"/>
          </w:rPr>
          <w:id w:val="-1541041819"/>
          <w14:checkbox>
            <w14:checked w14:val="0"/>
            <w14:checkedState w14:val="2612" w14:font="ＭＳ ゴシック"/>
            <w14:uncheckedState w14:val="2610" w14:font="ＭＳ ゴシック"/>
          </w14:checkbox>
        </w:sdt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AD388E5"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14:paraId="003795E2" w14:textId="77777777" w:rsidR="00496AF8" w:rsidRPr="003B1CC5" w:rsidRDefault="00252C8A" w:rsidP="005857F8">
      <w:pPr>
        <w:ind w:left="720" w:hanging="432"/>
        <w:rPr>
          <w:bCs/>
        </w:rPr>
      </w:pPr>
      <w:sdt>
        <w:sdtPr>
          <w:rPr>
            <w:bCs/>
            <w:color w:val="0000FF"/>
          </w:rPr>
          <w:id w:val="1309518776"/>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6F7DA6A9" w14:textId="77777777" w:rsidR="00496AF8" w:rsidRPr="003B1CC5" w:rsidRDefault="00252C8A" w:rsidP="00015986">
      <w:pPr>
        <w:ind w:left="432" w:hanging="432"/>
        <w:rPr>
          <w:bCs/>
        </w:rPr>
      </w:pPr>
      <w:sdt>
        <w:sdtPr>
          <w:rPr>
            <w:bCs/>
            <w:color w:val="0000FF"/>
          </w:rPr>
          <w:id w:val="-1535727686"/>
          <w14:checkbox>
            <w14:checked w14:val="1"/>
            <w14:checkedState w14:val="2612" w14:font="ＭＳ ゴシック"/>
            <w14:uncheckedState w14:val="2610" w14:font="ＭＳ ゴシック"/>
          </w14:checkbox>
        </w:sdtPr>
        <w:sdtContent>
          <w:r w:rsidR="009755D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9D689D">
            <w:t>Tuberculosis screening prior to initiating newly pre</w:t>
          </w:r>
          <w:r>
            <w:t xml:space="preserve">scribed biologic DMARD therapy </w:t>
          </w:r>
          <w:r w:rsidR="009D689D">
            <w:t>for patients with RA.</w:t>
          </w:r>
        </w:sdtContent>
      </w:sdt>
    </w:p>
    <w:p w14:paraId="426F9E00" w14:textId="77777777" w:rsidR="00496AF8" w:rsidRPr="003B1CC5" w:rsidRDefault="00252C8A" w:rsidP="00015986">
      <w:pPr>
        <w:ind w:left="432" w:hanging="432"/>
        <w:rPr>
          <w:bCs/>
        </w:rPr>
      </w:pPr>
      <w:sdt>
        <w:sdtPr>
          <w:rPr>
            <w:bCs/>
            <w:color w:val="0000FF"/>
          </w:rPr>
          <w:id w:val="1676770628"/>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4F0D50EC" w14:textId="77777777" w:rsidR="00496AF8" w:rsidRPr="003B1CC5" w:rsidRDefault="00252C8A" w:rsidP="00015986">
      <w:pPr>
        <w:ind w:left="432" w:hanging="432"/>
        <w:rPr>
          <w:bCs/>
        </w:rPr>
      </w:pPr>
      <w:sdt>
        <w:sdtPr>
          <w:rPr>
            <w:bCs/>
            <w:color w:val="0000FF"/>
          </w:rPr>
          <w:id w:val="1719405626"/>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4CE64F4A" w14:textId="77777777" w:rsidR="00850C35" w:rsidRPr="003B1CC5" w:rsidRDefault="00925F11" w:rsidP="002E2177">
      <w:pPr>
        <w:ind w:left="0" w:firstLine="0"/>
        <w:rPr>
          <w:b/>
          <w:bCs/>
        </w:rPr>
      </w:pPr>
      <w:r w:rsidRPr="003B1CC5">
        <w:rPr>
          <w:b/>
          <w:iCs/>
          <w:caps/>
        </w:rPr>
        <w:t>_________________________</w:t>
      </w:r>
    </w:p>
    <w:p w14:paraId="3A7CB6C1"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5D7BE107" w14:textId="77777777"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7474BE5A" w14:textId="77777777" w:rsidR="002B06BD" w:rsidRPr="003B1CC5" w:rsidRDefault="002B06BD" w:rsidP="002E2177">
      <w:pPr>
        <w:ind w:left="432" w:hanging="432"/>
        <w:rPr>
          <w:color w:val="0000FF"/>
        </w:rPr>
      </w:pPr>
    </w:p>
    <w:p w14:paraId="3DB789B7"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452B179C" w14:textId="77777777" w:rsidR="00D14F0B" w:rsidRPr="003B1CC5" w:rsidRDefault="00D14F0B" w:rsidP="002E2177">
      <w:pPr>
        <w:ind w:left="0" w:firstLine="0"/>
        <w:rPr>
          <w:iCs/>
        </w:rPr>
      </w:pPr>
    </w:p>
    <w:p w14:paraId="21358541"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1D45D054" w14:textId="77777777" w:rsidR="002B06BD" w:rsidRPr="003B1CC5" w:rsidRDefault="00925F11" w:rsidP="002E2177">
      <w:pPr>
        <w:ind w:left="0" w:firstLine="0"/>
        <w:rPr>
          <w:b/>
          <w:iCs/>
          <w:caps/>
        </w:rPr>
      </w:pPr>
      <w:r w:rsidRPr="003B1CC5">
        <w:rPr>
          <w:b/>
          <w:iCs/>
          <w:caps/>
        </w:rPr>
        <w:t>_________________________</w:t>
      </w:r>
    </w:p>
    <w:p w14:paraId="1A55E575"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6C508328" w14:textId="77777777"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67C48493" w14:textId="77777777" w:rsidR="00252C8A" w:rsidRDefault="00252C8A" w:rsidP="00252C8A">
      <w:pPr>
        <w:ind w:left="90" w:firstLine="0"/>
      </w:pPr>
    </w:p>
    <w:p w14:paraId="791EDCBB" w14:textId="77777777" w:rsidR="00562A16" w:rsidRDefault="00252C8A" w:rsidP="00252C8A">
      <w:pPr>
        <w:ind w:left="0" w:firstLine="0"/>
      </w:pPr>
      <w:r>
        <w:t>This is a patient safety measure pertaining to commonly used therapies (specific biologic DMARDs) in rheumatoid arthritis.   Administrative data suggest that over 1 in 4 individuals</w:t>
      </w:r>
      <w:r w:rsidRPr="00252C8A">
        <w:t xml:space="preserve"> with RA receive biologic DMARDs</w:t>
      </w:r>
      <w:r>
        <w:t xml:space="preserve"> (</w:t>
      </w:r>
      <w:r w:rsidRPr="00252C8A">
        <w:rPr>
          <w:i/>
        </w:rPr>
        <w:t xml:space="preserve">Zhang J, </w:t>
      </w:r>
      <w:proofErr w:type="spellStart"/>
      <w:r w:rsidRPr="00252C8A">
        <w:rPr>
          <w:i/>
        </w:rPr>
        <w:t>Xie</w:t>
      </w:r>
      <w:proofErr w:type="spellEnd"/>
      <w:r w:rsidRPr="00252C8A">
        <w:rPr>
          <w:i/>
        </w:rPr>
        <w:t xml:space="preserve"> F, </w:t>
      </w:r>
      <w:proofErr w:type="spellStart"/>
      <w:r w:rsidRPr="00252C8A">
        <w:rPr>
          <w:i/>
        </w:rPr>
        <w:t>Delzell</w:t>
      </w:r>
      <w:proofErr w:type="spellEnd"/>
      <w:r w:rsidRPr="00252C8A">
        <w:rPr>
          <w:i/>
        </w:rPr>
        <w:t xml:space="preserve"> E, et al. Trends in the Use of Biologic Therapies among Rheumatoid Arthritis Patients Enrolled in the U.S. Medicare Program. </w:t>
      </w:r>
      <w:proofErr w:type="gramStart"/>
      <w:r w:rsidRPr="00252C8A">
        <w:rPr>
          <w:i/>
        </w:rPr>
        <w:t>Arthritis care &amp; research.</w:t>
      </w:r>
      <w:proofErr w:type="gramEnd"/>
      <w:r w:rsidRPr="00252C8A">
        <w:rPr>
          <w:i/>
        </w:rPr>
        <w:t xml:space="preserve"> </w:t>
      </w:r>
      <w:proofErr w:type="gramStart"/>
      <w:r w:rsidRPr="00252C8A">
        <w:rPr>
          <w:i/>
        </w:rPr>
        <w:t>Jun 10 2013</w:t>
      </w:r>
      <w:r>
        <w:t>).</w:t>
      </w:r>
      <w:proofErr w:type="gramEnd"/>
      <w:r>
        <w:t xml:space="preserve">  Over 1.3 million individuals in the United States have RA </w:t>
      </w:r>
      <w:r w:rsidR="00562A16">
        <w:t>(</w:t>
      </w:r>
      <w:proofErr w:type="spellStart"/>
      <w:r w:rsidR="00562A16" w:rsidRPr="00562A16">
        <w:rPr>
          <w:i/>
        </w:rPr>
        <w:t>Helmick</w:t>
      </w:r>
      <w:proofErr w:type="spellEnd"/>
      <w:r w:rsidR="00562A16" w:rsidRPr="00562A16">
        <w:rPr>
          <w:i/>
        </w:rPr>
        <w:t xml:space="preserve"> CG, </w:t>
      </w:r>
      <w:proofErr w:type="spellStart"/>
      <w:r w:rsidR="00562A16" w:rsidRPr="00562A16">
        <w:rPr>
          <w:i/>
        </w:rPr>
        <w:t>Felson</w:t>
      </w:r>
      <w:proofErr w:type="spellEnd"/>
      <w:r w:rsidR="00562A16" w:rsidRPr="00562A16">
        <w:rPr>
          <w:i/>
        </w:rPr>
        <w:t xml:space="preserve"> DT, Lawrence RC, et al. Estimates of the prevalence of arthritis and other rheumatic conditions in the United States. </w:t>
      </w:r>
      <w:proofErr w:type="gramStart"/>
      <w:r w:rsidR="00562A16" w:rsidRPr="00562A16">
        <w:rPr>
          <w:i/>
        </w:rPr>
        <w:t>Part I. Arthritis and rheumatism.</w:t>
      </w:r>
      <w:proofErr w:type="gramEnd"/>
      <w:r w:rsidR="00562A16" w:rsidRPr="00562A16">
        <w:rPr>
          <w:i/>
        </w:rPr>
        <w:t xml:space="preserve"> Jan 2008</w:t>
      </w:r>
      <w:proofErr w:type="gramStart"/>
      <w:r w:rsidR="00562A16" w:rsidRPr="00562A16">
        <w:rPr>
          <w:i/>
        </w:rPr>
        <w:t>;58</w:t>
      </w:r>
      <w:proofErr w:type="gramEnd"/>
      <w:r w:rsidR="00562A16" w:rsidRPr="00562A16">
        <w:rPr>
          <w:i/>
        </w:rPr>
        <w:t>(1):15-25</w:t>
      </w:r>
      <w:r w:rsidR="00562A16">
        <w:t>); therefore this</w:t>
      </w:r>
      <w:r>
        <w:t xml:space="preserve"> measure is expected to apply to over 300,000 </w:t>
      </w:r>
      <w:r w:rsidR="00562A16">
        <w:t>Americans</w:t>
      </w:r>
      <w:r>
        <w:t xml:space="preserve"> with RA.</w:t>
      </w:r>
      <w:r w:rsidR="00562A16">
        <w:t xml:space="preserve">  </w:t>
      </w:r>
      <w:r>
        <w:t xml:space="preserve">Biologic therapies can reactivate latent tuberculosis, leading to significant morbidity and even mortality. </w:t>
      </w:r>
    </w:p>
    <w:p w14:paraId="3006F044" w14:textId="77777777" w:rsidR="00562A16" w:rsidRDefault="00562A16" w:rsidP="00252C8A">
      <w:pPr>
        <w:ind w:left="0" w:firstLine="0"/>
      </w:pPr>
    </w:p>
    <w:p w14:paraId="153C1DC6" w14:textId="77777777" w:rsidR="00252C8A" w:rsidRDefault="00562A16" w:rsidP="00252C8A">
      <w:pPr>
        <w:ind w:left="0" w:firstLine="0"/>
      </w:pPr>
      <w:r>
        <w:t xml:space="preserve">The path between the </w:t>
      </w:r>
      <w:r w:rsidRPr="00562A16">
        <w:rPr>
          <w:i/>
        </w:rPr>
        <w:t>process</w:t>
      </w:r>
      <w:r>
        <w:t xml:space="preserve"> of care and </w:t>
      </w:r>
      <w:r w:rsidRPr="00562A16">
        <w:rPr>
          <w:i/>
        </w:rPr>
        <w:t>adverse health outcomes</w:t>
      </w:r>
      <w:r>
        <w:t xml:space="preserve"> is illustrated below:</w:t>
      </w:r>
      <w:r w:rsidR="00252C8A">
        <w:t xml:space="preserve"> </w:t>
      </w:r>
    </w:p>
    <w:p w14:paraId="3E4EE9D4" w14:textId="77777777" w:rsidR="00252C8A" w:rsidRDefault="00252C8A" w:rsidP="00252C8A">
      <w:pPr>
        <w:ind w:left="90" w:firstLine="0"/>
      </w:pPr>
    </w:p>
    <w:p w14:paraId="746D4CFE" w14:textId="77777777" w:rsidR="006C3CE0" w:rsidRDefault="009D689D" w:rsidP="00562A16">
      <w:pPr>
        <w:ind w:left="0" w:firstLine="0"/>
      </w:pPr>
      <w:r>
        <w:t xml:space="preserve">TB risk </w:t>
      </w:r>
      <w:r>
        <w:sym w:font="Wingdings" w:char="F0E0"/>
      </w:r>
      <w:r>
        <w:t xml:space="preserve"> TB screening prior to initiating biologic DMARD therapy </w:t>
      </w:r>
      <w:r>
        <w:sym w:font="Wingdings" w:char="F0E0"/>
      </w:r>
      <w:r>
        <w:t xml:space="preserve"> decrease</w:t>
      </w:r>
      <w:r w:rsidR="00252C8A">
        <w:t>d</w:t>
      </w:r>
      <w:r>
        <w:t xml:space="preserve"> risk of TB reactivation or worsening of active TB when initiating biologic DMARD therapy </w:t>
      </w:r>
      <w:r>
        <w:sym w:font="Wingdings" w:char="F0E0"/>
      </w:r>
      <w:r>
        <w:t xml:space="preserve"> optimize RA outcomes by avoiding serious adverse event</w:t>
      </w:r>
    </w:p>
    <w:p w14:paraId="202FAA74" w14:textId="77777777" w:rsidR="00252C8A" w:rsidRDefault="00252C8A" w:rsidP="00252C8A">
      <w:pPr>
        <w:ind w:left="90" w:firstLine="0"/>
      </w:pPr>
    </w:p>
    <w:p w14:paraId="5FAAF97B"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3D31DF9E" w14:textId="77777777" w:rsidR="00FD4D82" w:rsidRPr="003B1CC5" w:rsidRDefault="00252C8A" w:rsidP="002E2177">
      <w:pPr>
        <w:ind w:left="0" w:firstLine="0"/>
      </w:pPr>
      <w:sdt>
        <w:sdtPr>
          <w:rPr>
            <w:bCs/>
            <w:color w:val="0000FF"/>
          </w:rPr>
          <w:id w:val="-468508862"/>
          <w14:checkbox>
            <w14:checked w14:val="1"/>
            <w14:checkedState w14:val="2612" w14:font="ＭＳ ゴシック"/>
            <w14:uncheckedState w14:val="2610" w14:font="ＭＳ ゴシック"/>
          </w14:checkbox>
        </w:sdtPr>
        <w:sdtContent>
          <w:r w:rsidR="009D689D">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3D5C7482" w14:textId="77777777" w:rsidR="00FD4D82" w:rsidRPr="003B1CC5" w:rsidRDefault="00252C8A" w:rsidP="002E2177">
      <w:pPr>
        <w:ind w:left="0" w:firstLine="0"/>
        <w:rPr>
          <w:b/>
          <w:i/>
        </w:rPr>
      </w:pPr>
      <w:sdt>
        <w:sdtPr>
          <w:rPr>
            <w:bCs/>
            <w:color w:val="0000FF"/>
          </w:rPr>
          <w:id w:val="-411317169"/>
          <w14:checkbox>
            <w14:checked w14:val="0"/>
            <w14:checkedState w14:val="2612" w14:font="ＭＳ ゴシック"/>
            <w14:uncheckedState w14:val="2610" w14:font="ＭＳ ゴシック"/>
          </w14:checkbox>
        </w:sdt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1EEE7D57" w14:textId="77777777" w:rsidR="007573F0" w:rsidRPr="003B1CC5" w:rsidRDefault="00252C8A" w:rsidP="002E2177">
      <w:pPr>
        <w:ind w:left="0" w:firstLine="0"/>
      </w:pPr>
      <w:sdt>
        <w:sdtPr>
          <w:rPr>
            <w:bCs/>
            <w:color w:val="0000FF"/>
          </w:rPr>
          <w:id w:val="1199589694"/>
          <w14:checkbox>
            <w14:checked w14:val="0"/>
            <w14:checkedState w14:val="2612" w14:font="ＭＳ ゴシック"/>
            <w14:uncheckedState w14:val="2610" w14:font="ＭＳ ゴシック"/>
          </w14:checkbox>
        </w:sdtPr>
        <w:sdtContent>
          <w:r w:rsidR="009D689D">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E4B2B7A" w14:textId="77777777" w:rsidR="00FD4D82" w:rsidRPr="003B1CC5" w:rsidRDefault="00252C8A" w:rsidP="002E2177">
      <w:pPr>
        <w:ind w:left="0" w:firstLine="0"/>
      </w:pPr>
      <w:sdt>
        <w:sdtPr>
          <w:rPr>
            <w:bCs/>
            <w:color w:val="0000FF"/>
          </w:rPr>
          <w:id w:val="302275832"/>
          <w14:checkbox>
            <w14:checked w14:val="0"/>
            <w14:checkedState w14:val="2612" w14:font="ＭＳ ゴシック"/>
            <w14:uncheckedState w14:val="2610" w14:font="ＭＳ ゴシック"/>
          </w14:checkbox>
        </w:sdtPr>
        <w:sdtContent>
          <w:r w:rsidR="00CC79C9">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64CFBBFD" w14:textId="77777777" w:rsidR="00FD4D82" w:rsidRPr="003B1CC5" w:rsidRDefault="00FD4D82" w:rsidP="002E2177">
      <w:pPr>
        <w:ind w:left="0" w:firstLine="0"/>
      </w:pPr>
    </w:p>
    <w:p w14:paraId="106BBC7E"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102AF09D"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5A5D6B69"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4CEE73B6" w14:textId="77777777" w:rsidR="00562A16" w:rsidRPr="00562A16" w:rsidRDefault="008B51D9" w:rsidP="00562A16">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72D9DB6A" w14:textId="77777777" w:rsidR="00AF4938" w:rsidRDefault="00AF4938" w:rsidP="00562A16">
      <w:pPr>
        <w:ind w:left="0" w:firstLine="0"/>
      </w:pPr>
    </w:p>
    <w:p w14:paraId="2AC36A98" w14:textId="77777777" w:rsidR="007C65FC" w:rsidRDefault="007C65FC" w:rsidP="007C65FC">
      <w:pPr>
        <w:ind w:left="0" w:firstLine="0"/>
      </w:pPr>
      <w:proofErr w:type="spellStart"/>
      <w:r w:rsidRPr="00AF4938">
        <w:t>Saag</w:t>
      </w:r>
      <w:proofErr w:type="spellEnd"/>
      <w:r w:rsidRPr="00AF4938">
        <w:t xml:space="preserve">, et al., American College of Rheumatology 2008 recommendations for the use of </w:t>
      </w:r>
      <w:proofErr w:type="spellStart"/>
      <w:r w:rsidRPr="00AF4938">
        <w:t>nonbiologic</w:t>
      </w:r>
      <w:proofErr w:type="spellEnd"/>
      <w:r w:rsidRPr="00AF4938">
        <w:t xml:space="preserve"> and biologic disease-modifying </w:t>
      </w:r>
      <w:proofErr w:type="spellStart"/>
      <w:r w:rsidRPr="00AF4938">
        <w:t>antirheumatic</w:t>
      </w:r>
      <w:proofErr w:type="spellEnd"/>
      <w:r w:rsidRPr="00AF4938">
        <w:t xml:space="preserve"> drugs in rheumatoid arthritis.  AC&amp;R 2008</w:t>
      </w:r>
      <w:proofErr w:type="gramStart"/>
      <w:r w:rsidRPr="00AF4938">
        <w:t>;59</w:t>
      </w:r>
      <w:proofErr w:type="gramEnd"/>
      <w:r w:rsidRPr="00AF4938">
        <w:t>(6):762-784: (**Grades not assigned to these recommendations)</w:t>
      </w:r>
    </w:p>
    <w:p w14:paraId="25DD1114" w14:textId="77777777" w:rsidR="007C65FC" w:rsidRDefault="007C65FC" w:rsidP="00562A16">
      <w:pPr>
        <w:ind w:left="0" w:firstLine="0"/>
      </w:pPr>
    </w:p>
    <w:p w14:paraId="2CE4E729" w14:textId="77777777" w:rsidR="007C65FC" w:rsidRDefault="007C65FC" w:rsidP="00367E5E">
      <w:pPr>
        <w:ind w:left="0" w:firstLine="0"/>
      </w:pPr>
      <w:r w:rsidRPr="00AF4938">
        <w:t xml:space="preserve">Singh, et al., </w:t>
      </w:r>
      <w:r w:rsidR="00367E5E">
        <w:t xml:space="preserve">2012 Update of the 2008 American College of Rheumatology Recommendations for the Use of Disease-Modifying </w:t>
      </w:r>
      <w:proofErr w:type="spellStart"/>
      <w:r w:rsidR="00367E5E">
        <w:t>Antirheumatic</w:t>
      </w:r>
      <w:proofErr w:type="spellEnd"/>
      <w:r w:rsidR="00367E5E">
        <w:t xml:space="preserve"> Drugs and Biologic Agents in the Treatment of </w:t>
      </w:r>
      <w:proofErr w:type="gramStart"/>
      <w:r w:rsidR="00367E5E">
        <w:t>Rheumatoid  Arthritis</w:t>
      </w:r>
      <w:proofErr w:type="gramEnd"/>
      <w:r w:rsidR="00367E5E">
        <w:t>.  AC&amp;R 2012</w:t>
      </w:r>
      <w:proofErr w:type="gramStart"/>
      <w:r w:rsidR="00367E5E">
        <w:t>;64</w:t>
      </w:r>
      <w:proofErr w:type="gramEnd"/>
      <w:r w:rsidR="00367E5E">
        <w:t>(5):625-639.</w:t>
      </w:r>
      <w:r w:rsidRPr="00AF4938">
        <w:t xml:space="preserve"> The following recommendations are all Level C Evidence, except for initiation of biologic agents in patients being treated for </w:t>
      </w:r>
      <w:r w:rsidR="00367E5E">
        <w:t>latent tuberculosis infection (</w:t>
      </w:r>
      <w:r w:rsidRPr="00AF4938">
        <w:t>LTBI</w:t>
      </w:r>
      <w:r w:rsidR="00367E5E">
        <w:t>)</w:t>
      </w:r>
      <w:r w:rsidRPr="00AF4938">
        <w:t xml:space="preserve">, where </w:t>
      </w:r>
      <w:r w:rsidR="00367E5E">
        <w:t xml:space="preserve">the </w:t>
      </w:r>
      <w:r w:rsidRPr="00AF4938">
        <w:t>Level of Evidence is B</w:t>
      </w:r>
    </w:p>
    <w:p w14:paraId="6484E0E4" w14:textId="77777777" w:rsidR="007C65FC" w:rsidRDefault="007C65FC" w:rsidP="00562A16">
      <w:pPr>
        <w:ind w:left="0" w:firstLine="0"/>
      </w:pPr>
    </w:p>
    <w:p w14:paraId="58B4723A" w14:textId="77777777" w:rsidR="007C65FC" w:rsidRDefault="007C65FC" w:rsidP="007C65FC">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14:paraId="1D8F0E63" w14:textId="77777777" w:rsidR="007C65FC" w:rsidRDefault="007C65FC" w:rsidP="00562A16">
      <w:pPr>
        <w:ind w:left="0" w:firstLine="0"/>
      </w:pPr>
    </w:p>
    <w:p w14:paraId="1427B459" w14:textId="77777777" w:rsidR="007C65FC" w:rsidRDefault="007C65FC" w:rsidP="007C65FC">
      <w:pPr>
        <w:ind w:left="0" w:firstLine="0"/>
      </w:pPr>
      <w:proofErr w:type="spellStart"/>
      <w:r w:rsidRPr="00AF4938">
        <w:t>Saag</w:t>
      </w:r>
      <w:proofErr w:type="spellEnd"/>
      <w:r w:rsidRPr="00AF4938">
        <w:t xml:space="preserve">, et al., American College of Rheumatology 2008 recommendations for the use of </w:t>
      </w:r>
      <w:proofErr w:type="spellStart"/>
      <w:r w:rsidRPr="00AF4938">
        <w:t>nonbiologic</w:t>
      </w:r>
      <w:proofErr w:type="spellEnd"/>
      <w:r w:rsidRPr="00AF4938">
        <w:t xml:space="preserve"> and biologic disease-modifying </w:t>
      </w:r>
      <w:proofErr w:type="spellStart"/>
      <w:r w:rsidRPr="00AF4938">
        <w:t>antirheumatic</w:t>
      </w:r>
      <w:proofErr w:type="spellEnd"/>
      <w:r w:rsidRPr="00AF4938">
        <w:t xml:space="preserve"> drugs in rheumatoid arthritis.  AC&amp;R 2008</w:t>
      </w:r>
      <w:proofErr w:type="gramStart"/>
      <w:r w:rsidRPr="00AF4938">
        <w:t>;59</w:t>
      </w:r>
      <w:proofErr w:type="gramEnd"/>
      <w:r w:rsidRPr="00AF4938">
        <w:t>(6):762-784: (**Grades not assigned to these recommendations)</w:t>
      </w:r>
    </w:p>
    <w:p w14:paraId="523E7FA4" w14:textId="77777777" w:rsidR="00AF4938" w:rsidRPr="00AF4938" w:rsidRDefault="00AF4938" w:rsidP="00562A16">
      <w:pPr>
        <w:ind w:left="0" w:firstLine="0"/>
      </w:pPr>
    </w:p>
    <w:p w14:paraId="42B39117" w14:textId="77777777" w:rsidR="00AF4938" w:rsidRDefault="00562A16" w:rsidP="00AF4938">
      <w:pPr>
        <w:pStyle w:val="ListParagraph"/>
        <w:numPr>
          <w:ilvl w:val="0"/>
          <w:numId w:val="11"/>
        </w:numPr>
        <w:spacing w:line="240" w:lineRule="auto"/>
      </w:pPr>
      <w:r w:rsidRPr="00AF4938">
        <w:t>In Table 2: “</w:t>
      </w:r>
      <w:r w:rsidRPr="00A92209">
        <w:t>Latent TB infection prior to initiation of latent TB treatment, or active TB disease prior to completing a standard regiment of anti-TB therapy” were “contraindications to starting or resuming therapy with … biologic DMARDs in RA patients”</w:t>
      </w:r>
    </w:p>
    <w:p w14:paraId="7DD20960" w14:textId="77777777" w:rsidR="00AF4938" w:rsidRDefault="00562A16" w:rsidP="00AF4938">
      <w:pPr>
        <w:pStyle w:val="ListParagraph"/>
        <w:numPr>
          <w:ilvl w:val="0"/>
          <w:numId w:val="11"/>
        </w:numPr>
        <w:spacing w:line="240" w:lineRule="auto"/>
      </w:pPr>
      <w:r w:rsidRPr="00AF4938">
        <w:t>Page 776: “The TFP recommended routine TB screening to identify latent TB infection in patients being considered for therapy with biologic agents (Figure 4). The evidence for TB testing is based on a documented higher incidence of TB following anti-TNF-alpha therapy (references 117, 122). To begin, the TFP recommended that clinicians should ask all RA patients being considered for biologic DMARD therapy about their potential risk factors for TB infection (see below) and, irrespective of prior BCG vaccination, should use a TB skin test as a diagnostic aid to assess the patient’s probability of latent TB infection (Figure 4).”</w:t>
      </w:r>
    </w:p>
    <w:p w14:paraId="7DBEA8E6" w14:textId="77777777" w:rsidR="00562A16" w:rsidRPr="00AF4938" w:rsidRDefault="00562A16" w:rsidP="00AF4938">
      <w:pPr>
        <w:pStyle w:val="ListParagraph"/>
        <w:numPr>
          <w:ilvl w:val="0"/>
          <w:numId w:val="11"/>
        </w:numPr>
        <w:spacing w:line="240" w:lineRule="auto"/>
      </w:pPr>
      <w:r w:rsidRPr="00AF4938">
        <w:t>Page 776: “These ACR recommendations defer the decision to initiate anti-TB therapy to physicians possessing sufficient expertise in TB management. In general, patients with latent TB infection should begin preventive therapy before starting their anti-TNF-alpha therapy (Reference 248). The CDC suggests that the preferred regimen for management of latent TB infection is a 9-month course of daily isoniazid (Reference 245). The CDC also suggests delaying anti-TNF-alpha therapy until isoniazid treatment has been initiated but does not specify an optimal time period of delay (Reference 249). Observational studies suggest anti-TNF-alpha therapy can be safely started 1 month after starting isoniazid treatment (Reference 250,251). The British Thoracic Society also has provided recommendations on this issue (Reference 252). Treatment with isoniazid does not eliminate all cases of anti-TNF-alpha –associated TB, and clinicians should remain vigilant for active TB in any anti-TNF_–treated patient in whom constitutional or chronic respiratory symptoms develop during anti-TNF-alpha therapy.”</w:t>
      </w:r>
    </w:p>
    <w:p w14:paraId="166277AB" w14:textId="77777777" w:rsidR="00562A16" w:rsidRDefault="00562A16" w:rsidP="00562A16">
      <w:pPr>
        <w:ind w:left="0" w:firstLine="0"/>
      </w:pPr>
      <w:r w:rsidRPr="00AF4938">
        <w:lastRenderedPageBreak/>
        <w:t>Singh, et al., AC&amp;R 2012</w:t>
      </w:r>
      <w:proofErr w:type="gramStart"/>
      <w:r w:rsidRPr="00AF4938">
        <w:t>;64</w:t>
      </w:r>
      <w:proofErr w:type="gramEnd"/>
      <w:r w:rsidRPr="00AF4938">
        <w:t>(5):625-639: This is an update to the 2008 ACR RA treatment Guidelines. The following recommendations are all Level C Evidence, except for initiation of biologic agents in patients being treated for LTBI, where Level of Evidence is B</w:t>
      </w:r>
    </w:p>
    <w:p w14:paraId="5A959530" w14:textId="77777777" w:rsidR="00AF4938" w:rsidRPr="00AF4938" w:rsidRDefault="00AF4938" w:rsidP="00562A16">
      <w:pPr>
        <w:ind w:left="0" w:firstLine="0"/>
      </w:pPr>
    </w:p>
    <w:p w14:paraId="378949E0" w14:textId="77777777" w:rsidR="00562A16" w:rsidRPr="00AF4938" w:rsidRDefault="00562A16" w:rsidP="00AF4938">
      <w:pPr>
        <w:pStyle w:val="ListParagraph"/>
        <w:numPr>
          <w:ilvl w:val="0"/>
          <w:numId w:val="12"/>
        </w:numPr>
        <w:spacing w:line="240" w:lineRule="auto"/>
      </w:pPr>
      <w:r w:rsidRPr="00AF4938">
        <w:t>Page 634: “The panel recommends screening to identify LTBI in all RA patients being considered for therapy with biologic agents, regardless of the presence of risk factors for LTBI (diamond A of Figure 3) (Reference 14). It recommends that clinicians assess the patient’s medical history to identify risk factors for TB (specified by the CDC) (Table 2).”</w:t>
      </w:r>
    </w:p>
    <w:p w14:paraId="28E3DE62" w14:textId="77777777" w:rsidR="00AF4938" w:rsidRDefault="00562A16" w:rsidP="00AF4938">
      <w:pPr>
        <w:pStyle w:val="ListParagraph"/>
        <w:numPr>
          <w:ilvl w:val="0"/>
          <w:numId w:val="12"/>
        </w:numPr>
      </w:pPr>
      <w:r w:rsidRPr="00AF4938">
        <w:t>Figure 3 illustrates the recommendations for TB screening methods</w:t>
      </w:r>
    </w:p>
    <w:p w14:paraId="48D71E6F" w14:textId="77777777" w:rsidR="00A92209" w:rsidRDefault="00562A16" w:rsidP="00A92209">
      <w:pPr>
        <w:pStyle w:val="ListParagraph"/>
        <w:numPr>
          <w:ilvl w:val="0"/>
          <w:numId w:val="12"/>
        </w:numPr>
      </w:pPr>
      <w:r w:rsidRPr="00AF4938">
        <w:t xml:space="preserve">Page 636: “If the RA patient has active or latent TB based on the test results, the panel recommends appropriate </w:t>
      </w:r>
      <w:proofErr w:type="spellStart"/>
      <w:r w:rsidRPr="00AF4938">
        <w:t>antitubercular</w:t>
      </w:r>
      <w:proofErr w:type="spellEnd"/>
      <w:r w:rsidRPr="00AF4938">
        <w:t xml:space="preserve"> treatment and consideration of referral to a specialist. Treatment with biologic agents can be initiated or resumed after 1 month of latent TB treatment with </w:t>
      </w:r>
      <w:proofErr w:type="spellStart"/>
      <w:r w:rsidRPr="00AF4938">
        <w:t>antitubercular</w:t>
      </w:r>
      <w:proofErr w:type="spellEnd"/>
      <w:r w:rsidRPr="00AF4938">
        <w:t xml:space="preserve"> medications and after completion of the treatment of active TB, as applicable (Figure 3</w:t>
      </w:r>
      <w:r w:rsidR="007C65FC">
        <w:t xml:space="preserve">; </w:t>
      </w:r>
      <w:commentRangeStart w:id="7"/>
      <w:r w:rsidR="007C65FC">
        <w:t>below</w:t>
      </w:r>
      <w:commentRangeEnd w:id="7"/>
      <w:r w:rsidR="000131DD">
        <w:rPr>
          <w:rStyle w:val="CommentReference"/>
          <w:rFonts w:eastAsiaTheme="minorHAnsi"/>
        </w:rPr>
        <w:commentReference w:id="7"/>
      </w:r>
      <w:r w:rsidRPr="00AF4938">
        <w:t>).”</w:t>
      </w:r>
    </w:p>
    <w:p w14:paraId="7FB75113" w14:textId="77777777" w:rsidR="007C65FC" w:rsidRDefault="007C65FC" w:rsidP="007C65FC">
      <w:pPr>
        <w:ind w:left="0" w:firstLine="0"/>
      </w:pPr>
      <w:r>
        <w:rPr>
          <w:noProof/>
        </w:rPr>
        <w:drawing>
          <wp:inline distT="0" distB="0" distL="0" distR="0" wp14:anchorId="3772A849" wp14:editId="44AEC6D2">
            <wp:extent cx="3392457" cy="3843432"/>
            <wp:effectExtent l="0" t="0" r="11430" b="0"/>
            <wp:docPr id="1" name="Picture 1" descr="Macintosh HD:Users:jinoosyazdany:Desktop:Screen Shot 2014-02-28 at 8.58.0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inoosyazdany:Desktop:Screen Shot 2014-02-28 at 8.58.04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2947" cy="3843987"/>
                    </a:xfrm>
                    <a:prstGeom prst="rect">
                      <a:avLst/>
                    </a:prstGeom>
                    <a:noFill/>
                    <a:ln>
                      <a:noFill/>
                    </a:ln>
                  </pic:spPr>
                </pic:pic>
              </a:graphicData>
            </a:graphic>
          </wp:inline>
        </w:drawing>
      </w:r>
    </w:p>
    <w:p w14:paraId="36AE546B" w14:textId="77777777" w:rsidR="00562A16" w:rsidRPr="00AF4938" w:rsidRDefault="00562A16" w:rsidP="00A92209">
      <w:pPr>
        <w:pStyle w:val="ListParagraph"/>
        <w:numPr>
          <w:ilvl w:val="0"/>
          <w:numId w:val="12"/>
        </w:numPr>
      </w:pPr>
      <w:r w:rsidRPr="00AF4938">
        <w:t>Page 638: “Because these recommendations were heavily informed by CDC guidance and minimal additional information was found in the broader literature search, our TB screening and vaccination recommendations are concordant with the CDC recommendations</w:t>
      </w:r>
      <w:r w:rsidR="007C65FC">
        <w:t>.</w:t>
      </w:r>
      <w:r w:rsidRPr="00AF4938">
        <w:t>”</w:t>
      </w:r>
    </w:p>
    <w:p w14:paraId="58E952EE" w14:textId="77777777" w:rsidR="00496AF8" w:rsidRPr="003B1CC5" w:rsidRDefault="00496AF8" w:rsidP="002E2177">
      <w:pPr>
        <w:ind w:left="0" w:firstLine="0"/>
      </w:pPr>
    </w:p>
    <w:p w14:paraId="0A1F47EF"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6D175CA3" w14:textId="77777777" w:rsidR="00367E5E" w:rsidRDefault="00367E5E" w:rsidP="00CC79C9">
      <w:pPr>
        <w:pStyle w:val="NoSpacing"/>
      </w:pPr>
    </w:p>
    <w:p w14:paraId="3449B7A0" w14:textId="77777777" w:rsidR="000131DD" w:rsidRDefault="001F294F" w:rsidP="000131DD">
      <w:pPr>
        <w:ind w:left="0" w:firstLine="0"/>
      </w:pPr>
      <w:r w:rsidRPr="00AF4938">
        <w:t xml:space="preserve">The recommendations are all Level C Evidence, except for initiation of biologic agents in patients being treated for LTBI, </w:t>
      </w:r>
      <w:r>
        <w:t xml:space="preserve">which are Level of Evidence </w:t>
      </w:r>
      <w:r w:rsidRPr="00AF4938">
        <w:t>B</w:t>
      </w:r>
      <w:r>
        <w:t xml:space="preserve">.  The strength of evidence was assigned using methods </w:t>
      </w:r>
      <w:r>
        <w:lastRenderedPageBreak/>
        <w:t>from the American College of Cardiology (</w:t>
      </w:r>
      <w:r w:rsidRPr="001F294F">
        <w:rPr>
          <w:i/>
        </w:rPr>
        <w:t>Hunt SA, et al. ACC/AHA 2005 guideline update for the diagnosis and management of chronic heart failure in the adult: a report of the American College of Cardiology/American Heart Association Task Force on Practice Guidelines. Circulation 2005</w:t>
      </w:r>
      <w:proofErr w:type="gramStart"/>
      <w:r w:rsidRPr="001F294F">
        <w:rPr>
          <w:i/>
        </w:rPr>
        <w:t>;112:e154</w:t>
      </w:r>
      <w:proofErr w:type="gramEnd"/>
      <w:r w:rsidRPr="001F294F">
        <w:rPr>
          <w:i/>
        </w:rPr>
        <w:t>–235</w:t>
      </w:r>
      <w:r>
        <w:t>).</w:t>
      </w:r>
      <w:r w:rsidR="000131DD">
        <w:t xml:space="preserve">  </w:t>
      </w:r>
      <w:proofErr w:type="gramStart"/>
      <w:r w:rsidR="000131DD">
        <w:t>The evidence was rated by an Expert Panel using the RAND Appropria</w:t>
      </w:r>
      <w:r w:rsidR="0087229E">
        <w:t xml:space="preserve">teness Method, which requires </w:t>
      </w:r>
      <w:r w:rsidR="000131DD">
        <w:t>median rating</w:t>
      </w:r>
      <w:r w:rsidR="0087229E">
        <w:t>s</w:t>
      </w:r>
      <w:r w:rsidR="000131DD">
        <w:t xml:space="preserve"> of 7-9 and no disagreement</w:t>
      </w:r>
      <w:proofErr w:type="gramEnd"/>
      <w:r w:rsidR="000131DD">
        <w:t>; Tb screening recommendations had high agreement.  From the guideline, “Level C evidence often denoted a circumstance where medical literature addressed the general topic under discussion but it did not address the specific clinical situations or scenarios reviewed by the panel. Since many recommendations had multiple components (in most cases, multiple medication options), a range is sometimes provided for the level of evidence; for others, the level of evidence is provided following each recommendation.”</w:t>
      </w:r>
    </w:p>
    <w:p w14:paraId="0B1649DF" w14:textId="77777777" w:rsidR="000131DD" w:rsidRDefault="001F294F" w:rsidP="001F294F">
      <w:pPr>
        <w:ind w:left="0" w:firstLine="0"/>
      </w:pPr>
      <w:r>
        <w:t xml:space="preserve">  </w:t>
      </w:r>
    </w:p>
    <w:p w14:paraId="711CB432" w14:textId="77777777" w:rsidR="001F294F" w:rsidRDefault="001F294F" w:rsidP="001F294F">
      <w:pPr>
        <w:ind w:left="0" w:firstLine="0"/>
      </w:pPr>
      <w:r>
        <w:t>Definitions for this grading scheme:</w:t>
      </w:r>
    </w:p>
    <w:p w14:paraId="7539C73D" w14:textId="77777777" w:rsidR="001F294F" w:rsidRDefault="001F294F" w:rsidP="001F294F">
      <w:pPr>
        <w:ind w:left="0" w:firstLine="0"/>
      </w:pPr>
      <w:commentRangeStart w:id="8"/>
      <w:r>
        <w:t xml:space="preserve">Level A. If data are derived from multiple randomized clinical trials or </w:t>
      </w:r>
      <w:proofErr w:type="spellStart"/>
      <w:r>
        <w:t>metanalyses</w:t>
      </w:r>
      <w:proofErr w:type="spellEnd"/>
      <w:r>
        <w:t>.</w:t>
      </w:r>
    </w:p>
    <w:p w14:paraId="449D70B6" w14:textId="77777777" w:rsidR="001F294F" w:rsidRDefault="001F294F" w:rsidP="001F294F">
      <w:pPr>
        <w:ind w:left="0" w:firstLine="0"/>
      </w:pPr>
      <w:r>
        <w:t>Level B. If data are derived from a single randomized trial or non-randomized studies.</w:t>
      </w:r>
    </w:p>
    <w:p w14:paraId="66F9D234" w14:textId="77777777" w:rsidR="001F294F" w:rsidRDefault="001F294F" w:rsidP="001F294F">
      <w:pPr>
        <w:ind w:left="0" w:firstLine="0"/>
      </w:pPr>
      <w:r>
        <w:t>Level C. If recommendation is based on consensus opinion of experts, case studies, or standard-of-care</w:t>
      </w:r>
    </w:p>
    <w:commentRangeEnd w:id="8"/>
    <w:p w14:paraId="1901F7CC" w14:textId="77777777" w:rsidR="001F294F" w:rsidRDefault="001F294F" w:rsidP="001F294F">
      <w:pPr>
        <w:ind w:left="0" w:firstLine="0"/>
      </w:pPr>
      <w:r>
        <w:rPr>
          <w:rStyle w:val="CommentReference"/>
        </w:rPr>
        <w:commentReference w:id="8"/>
      </w:r>
    </w:p>
    <w:p w14:paraId="7B8C1DF4" w14:textId="77777777" w:rsidR="00265702"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9661978" w14:textId="77777777" w:rsidR="00850C35" w:rsidRDefault="00850C35" w:rsidP="00265702">
      <w:pPr>
        <w:ind w:left="0" w:firstLine="0"/>
      </w:pPr>
    </w:p>
    <w:p w14:paraId="6CEBE5EF" w14:textId="77777777" w:rsidR="000131DD" w:rsidRDefault="000131DD" w:rsidP="00265702">
      <w:pPr>
        <w:ind w:left="0" w:firstLine="0"/>
      </w:pPr>
      <w:r>
        <w:t>See above.</w:t>
      </w:r>
    </w:p>
    <w:p w14:paraId="30E0FDC2" w14:textId="77777777" w:rsidR="000131DD" w:rsidRPr="003B1CC5" w:rsidRDefault="000131DD" w:rsidP="00265702">
      <w:pPr>
        <w:ind w:left="0" w:firstLine="0"/>
        <w:rPr>
          <w:b/>
        </w:rPr>
      </w:pPr>
    </w:p>
    <w:p w14:paraId="4273BFBD"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6D8F7B57" w14:textId="77777777" w:rsidR="0087229E" w:rsidRDefault="0087229E" w:rsidP="009D689D">
      <w:pPr>
        <w:autoSpaceDE w:val="0"/>
        <w:autoSpaceDN w:val="0"/>
        <w:adjustRightInd w:val="0"/>
        <w:rPr>
          <w:color w:val="1A1A1A"/>
        </w:rPr>
      </w:pPr>
    </w:p>
    <w:p w14:paraId="347BB5F6" w14:textId="77777777" w:rsidR="009D689D" w:rsidRDefault="009D689D" w:rsidP="009D689D">
      <w:pPr>
        <w:autoSpaceDE w:val="0"/>
        <w:autoSpaceDN w:val="0"/>
        <w:adjustRightInd w:val="0"/>
        <w:rPr>
          <w:color w:val="1A1A1A"/>
        </w:rPr>
      </w:pPr>
      <w:bookmarkStart w:id="9" w:name="_GoBack"/>
      <w:r>
        <w:rPr>
          <w:color w:val="1A1A1A"/>
        </w:rPr>
        <w:t xml:space="preserve">References for RAND/UCLA appropriateness method: </w:t>
      </w:r>
    </w:p>
    <w:p w14:paraId="090073DD" w14:textId="77777777" w:rsidR="009D689D" w:rsidRPr="008D6D44" w:rsidRDefault="009D689D" w:rsidP="009D689D">
      <w:pPr>
        <w:autoSpaceDE w:val="0"/>
        <w:autoSpaceDN w:val="0"/>
        <w:adjustRightInd w:val="0"/>
        <w:rPr>
          <w:rFonts w:cs="Melior"/>
        </w:rPr>
      </w:pPr>
      <w:r w:rsidRPr="008D6D44">
        <w:rPr>
          <w:rFonts w:cs="Melior"/>
        </w:rPr>
        <w:t xml:space="preserve">Fitch K, Bernstein SJ, Aguilar MD, </w:t>
      </w:r>
      <w:proofErr w:type="spellStart"/>
      <w:r w:rsidRPr="008D6D44">
        <w:rPr>
          <w:rFonts w:cs="Melior"/>
        </w:rPr>
        <w:t>Burnand</w:t>
      </w:r>
      <w:proofErr w:type="spellEnd"/>
      <w:r w:rsidRPr="008D6D44">
        <w:rPr>
          <w:rFonts w:cs="Melior"/>
        </w:rPr>
        <w:t xml:space="preserve"> B, </w:t>
      </w:r>
      <w:proofErr w:type="spellStart"/>
      <w:r w:rsidRPr="008D6D44">
        <w:rPr>
          <w:rFonts w:cs="Melior"/>
        </w:rPr>
        <w:t>LaCalle</w:t>
      </w:r>
      <w:proofErr w:type="spellEnd"/>
      <w:r w:rsidRPr="008D6D44">
        <w:rPr>
          <w:rFonts w:cs="Melior"/>
        </w:rPr>
        <w:t xml:space="preserve"> JR,</w:t>
      </w:r>
      <w:r>
        <w:rPr>
          <w:rFonts w:cs="Melior"/>
        </w:rPr>
        <w:t xml:space="preserve"> </w:t>
      </w:r>
      <w:r w:rsidRPr="008D6D44">
        <w:rPr>
          <w:rFonts w:cs="Melior"/>
        </w:rPr>
        <w:t>Lazaro P, et al. The RAND/UCLA Appropriateness Method</w:t>
      </w:r>
      <w:r>
        <w:rPr>
          <w:rFonts w:cs="Melior"/>
        </w:rPr>
        <w:t xml:space="preserve"> </w:t>
      </w:r>
      <w:r w:rsidRPr="008D6D44">
        <w:rPr>
          <w:rFonts w:cs="Melior"/>
        </w:rPr>
        <w:t>user’s manual. Santa Monica (CA): RAND Corporation; 2001.</w:t>
      </w:r>
    </w:p>
    <w:p w14:paraId="7169A26D" w14:textId="77777777" w:rsidR="009D689D" w:rsidRDefault="009D689D" w:rsidP="009D689D">
      <w:pPr>
        <w:autoSpaceDE w:val="0"/>
        <w:autoSpaceDN w:val="0"/>
        <w:adjustRightInd w:val="0"/>
        <w:rPr>
          <w:rFonts w:cs="Melior"/>
          <w:color w:val="231F20"/>
        </w:rPr>
      </w:pPr>
      <w:proofErr w:type="spellStart"/>
      <w:r w:rsidRPr="008D6D44">
        <w:rPr>
          <w:rFonts w:cs="Melior"/>
          <w:color w:val="231F20"/>
        </w:rPr>
        <w:t>Shekelle</w:t>
      </w:r>
      <w:proofErr w:type="spellEnd"/>
      <w:r w:rsidRPr="008D6D44">
        <w:rPr>
          <w:rFonts w:cs="Melior"/>
          <w:color w:val="231F20"/>
        </w:rPr>
        <w:t xml:space="preserve"> P. </w:t>
      </w:r>
      <w:proofErr w:type="gramStart"/>
      <w:r w:rsidRPr="008D6D44">
        <w:rPr>
          <w:rFonts w:cs="Melior"/>
          <w:color w:val="231F20"/>
        </w:rPr>
        <w:t>The appropriateness method.</w:t>
      </w:r>
      <w:proofErr w:type="gramEnd"/>
      <w:r w:rsidRPr="008D6D44">
        <w:rPr>
          <w:rFonts w:cs="Melior"/>
          <w:color w:val="231F20"/>
        </w:rPr>
        <w:t xml:space="preserve"> Med </w:t>
      </w:r>
      <w:proofErr w:type="spellStart"/>
      <w:r w:rsidRPr="008D6D44">
        <w:rPr>
          <w:rFonts w:cs="Melior"/>
          <w:color w:val="231F20"/>
        </w:rPr>
        <w:t>Decis</w:t>
      </w:r>
      <w:proofErr w:type="spellEnd"/>
      <w:r w:rsidRPr="008D6D44">
        <w:rPr>
          <w:rFonts w:cs="Melior"/>
          <w:color w:val="231F20"/>
        </w:rPr>
        <w:t xml:space="preserve"> Making</w:t>
      </w:r>
      <w:r>
        <w:rPr>
          <w:rFonts w:cs="Melior"/>
          <w:color w:val="231F20"/>
        </w:rPr>
        <w:t xml:space="preserve"> </w:t>
      </w:r>
      <w:r w:rsidRPr="008D6D44">
        <w:rPr>
          <w:rFonts w:cs="Melior"/>
          <w:color w:val="231F20"/>
        </w:rPr>
        <w:t>2004</w:t>
      </w:r>
      <w:proofErr w:type="gramStart"/>
      <w:r w:rsidRPr="008D6D44">
        <w:rPr>
          <w:rFonts w:cs="Melior"/>
          <w:color w:val="231F20"/>
        </w:rPr>
        <w:t>;24:228</w:t>
      </w:r>
      <w:proofErr w:type="gramEnd"/>
      <w:r w:rsidRPr="008D6D44">
        <w:rPr>
          <w:rFonts w:cs="Melior"/>
          <w:color w:val="231F20"/>
        </w:rPr>
        <w:t>–31.</w:t>
      </w:r>
      <w:r>
        <w:rPr>
          <w:rFonts w:cs="Melior"/>
          <w:color w:val="231F20"/>
        </w:rPr>
        <w:t xml:space="preserve"> </w:t>
      </w:r>
    </w:p>
    <w:p w14:paraId="7C8911D3" w14:textId="77777777" w:rsidR="009D689D" w:rsidRDefault="009D689D" w:rsidP="009D689D">
      <w:pPr>
        <w:autoSpaceDE w:val="0"/>
        <w:autoSpaceDN w:val="0"/>
        <w:adjustRightInd w:val="0"/>
        <w:rPr>
          <w:rFonts w:cs="Melior"/>
          <w:color w:val="231F20"/>
        </w:rPr>
      </w:pPr>
      <w:proofErr w:type="spellStart"/>
      <w:r w:rsidRPr="008D6D44">
        <w:rPr>
          <w:rFonts w:cs="Melior"/>
          <w:color w:val="231F20"/>
        </w:rPr>
        <w:t>Shekelle</w:t>
      </w:r>
      <w:proofErr w:type="spellEnd"/>
      <w:r w:rsidRPr="008D6D44">
        <w:rPr>
          <w:rFonts w:cs="Melior"/>
          <w:color w:val="231F20"/>
        </w:rPr>
        <w:t xml:space="preserve"> PG, Park RE, </w:t>
      </w:r>
      <w:proofErr w:type="spellStart"/>
      <w:r w:rsidRPr="008D6D44">
        <w:rPr>
          <w:rFonts w:cs="Melior"/>
          <w:color w:val="231F20"/>
        </w:rPr>
        <w:t>Kahan</w:t>
      </w:r>
      <w:proofErr w:type="spellEnd"/>
      <w:r w:rsidRPr="008D6D44">
        <w:rPr>
          <w:rFonts w:cs="Melior"/>
          <w:color w:val="231F20"/>
        </w:rPr>
        <w:t xml:space="preserve"> JP, </w:t>
      </w:r>
      <w:proofErr w:type="spellStart"/>
      <w:r w:rsidRPr="008D6D44">
        <w:rPr>
          <w:rFonts w:cs="Melior"/>
          <w:color w:val="231F20"/>
        </w:rPr>
        <w:t>Leape</w:t>
      </w:r>
      <w:proofErr w:type="spellEnd"/>
      <w:r w:rsidRPr="008D6D44">
        <w:rPr>
          <w:rFonts w:cs="Melior"/>
          <w:color w:val="231F20"/>
        </w:rPr>
        <w:t xml:space="preserve"> LL, </w:t>
      </w:r>
      <w:proofErr w:type="spellStart"/>
      <w:r w:rsidRPr="008D6D44">
        <w:rPr>
          <w:rFonts w:cs="Melior"/>
          <w:color w:val="231F20"/>
        </w:rPr>
        <w:t>Kamberg</w:t>
      </w:r>
      <w:proofErr w:type="spellEnd"/>
      <w:r w:rsidRPr="008D6D44">
        <w:rPr>
          <w:rFonts w:cs="Melior"/>
          <w:color w:val="231F20"/>
        </w:rPr>
        <w:t xml:space="preserve"> CJ, Bernstein</w:t>
      </w:r>
      <w:r>
        <w:rPr>
          <w:rFonts w:cs="Melior"/>
          <w:color w:val="231F20"/>
        </w:rPr>
        <w:t xml:space="preserve"> </w:t>
      </w:r>
      <w:r w:rsidRPr="008D6D44">
        <w:rPr>
          <w:rFonts w:cs="Melior"/>
          <w:color w:val="231F20"/>
        </w:rPr>
        <w:t xml:space="preserve">SJ. </w:t>
      </w:r>
      <w:proofErr w:type="gramStart"/>
      <w:r w:rsidRPr="008D6D44">
        <w:rPr>
          <w:rFonts w:cs="Melior"/>
          <w:color w:val="231F20"/>
        </w:rPr>
        <w:t>Sensitivity and specificity of the RAND/UCLA Appropriateness</w:t>
      </w:r>
      <w:r>
        <w:rPr>
          <w:rFonts w:cs="Melior"/>
          <w:color w:val="231F20"/>
        </w:rPr>
        <w:t xml:space="preserve"> </w:t>
      </w:r>
      <w:r w:rsidRPr="008D6D44">
        <w:rPr>
          <w:rFonts w:cs="Melior"/>
          <w:color w:val="231F20"/>
        </w:rPr>
        <w:t>Method to identify the overuse and underuse of</w:t>
      </w:r>
      <w:r>
        <w:rPr>
          <w:rFonts w:cs="Melior"/>
          <w:color w:val="231F20"/>
        </w:rPr>
        <w:t xml:space="preserve"> </w:t>
      </w:r>
      <w:r w:rsidRPr="008D6D44">
        <w:rPr>
          <w:rFonts w:cs="Melior"/>
          <w:color w:val="231F20"/>
        </w:rPr>
        <w:t>coronary revascularization and hysterectomy.</w:t>
      </w:r>
      <w:proofErr w:type="gramEnd"/>
      <w:r w:rsidRPr="008D6D44">
        <w:rPr>
          <w:rFonts w:cs="Melior"/>
          <w:color w:val="231F20"/>
        </w:rPr>
        <w:t xml:space="preserve"> J </w:t>
      </w:r>
      <w:proofErr w:type="spellStart"/>
      <w:r w:rsidRPr="008D6D44">
        <w:rPr>
          <w:rFonts w:cs="Melior"/>
          <w:color w:val="231F20"/>
        </w:rPr>
        <w:t>Clin</w:t>
      </w:r>
      <w:proofErr w:type="spellEnd"/>
      <w:r w:rsidRPr="008D6D44">
        <w:rPr>
          <w:rFonts w:cs="Melior"/>
          <w:color w:val="231F20"/>
        </w:rPr>
        <w:t xml:space="preserve"> </w:t>
      </w:r>
      <w:proofErr w:type="spellStart"/>
      <w:r w:rsidRPr="008D6D44">
        <w:rPr>
          <w:rFonts w:cs="Melior"/>
          <w:color w:val="231F20"/>
        </w:rPr>
        <w:t>Epidemiol</w:t>
      </w:r>
      <w:proofErr w:type="spellEnd"/>
      <w:r>
        <w:rPr>
          <w:rFonts w:cs="Melior"/>
          <w:color w:val="231F20"/>
        </w:rPr>
        <w:t xml:space="preserve"> </w:t>
      </w:r>
      <w:r w:rsidRPr="008D6D44">
        <w:rPr>
          <w:rFonts w:cs="Melior"/>
          <w:color w:val="231F20"/>
        </w:rPr>
        <w:t>2001</w:t>
      </w:r>
      <w:proofErr w:type="gramStart"/>
      <w:r w:rsidRPr="008D6D44">
        <w:rPr>
          <w:rFonts w:cs="Melior"/>
          <w:color w:val="231F20"/>
        </w:rPr>
        <w:t>;54:1004</w:t>
      </w:r>
      <w:proofErr w:type="gramEnd"/>
      <w:r w:rsidRPr="008D6D44">
        <w:rPr>
          <w:rFonts w:cs="Melior"/>
          <w:color w:val="231F20"/>
        </w:rPr>
        <w:t>–10.</w:t>
      </w:r>
    </w:p>
    <w:p w14:paraId="317DD0F3" w14:textId="77777777" w:rsidR="0087229E" w:rsidRPr="008D6D44" w:rsidRDefault="0087229E" w:rsidP="009D689D">
      <w:pPr>
        <w:autoSpaceDE w:val="0"/>
        <w:autoSpaceDN w:val="0"/>
        <w:adjustRightInd w:val="0"/>
        <w:rPr>
          <w:color w:val="1A1A1A"/>
        </w:rPr>
      </w:pPr>
    </w:p>
    <w:p w14:paraId="42C5D983" w14:textId="77777777" w:rsidR="009D689D" w:rsidRDefault="009D689D" w:rsidP="009D689D">
      <w:pPr>
        <w:rPr>
          <w:rFonts w:cs="Melior"/>
          <w:color w:val="231F20"/>
        </w:rPr>
      </w:pPr>
      <w:r>
        <w:rPr>
          <w:color w:val="1A1A1A"/>
        </w:rPr>
        <w:t>R</w:t>
      </w:r>
      <w:r w:rsidRPr="00A26342">
        <w:rPr>
          <w:color w:val="1A1A1A"/>
        </w:rPr>
        <w:t>eference</w:t>
      </w:r>
      <w:r>
        <w:rPr>
          <w:color w:val="1A1A1A"/>
        </w:rPr>
        <w:t xml:space="preserve"> for level of evidence</w:t>
      </w:r>
      <w:r w:rsidRPr="00A26342">
        <w:rPr>
          <w:color w:val="1A1A1A"/>
        </w:rPr>
        <w:t xml:space="preserve">: </w:t>
      </w:r>
      <w:r w:rsidRPr="00A26342">
        <w:rPr>
          <w:rFonts w:cs="Melior"/>
          <w:color w:val="231F20"/>
        </w:rPr>
        <w:t>Hunt SA, Abraham WT, Chin MH, Feldman AM, Francis GS,</w:t>
      </w:r>
      <w:r>
        <w:rPr>
          <w:rFonts w:cs="Melior"/>
          <w:color w:val="231F20"/>
        </w:rPr>
        <w:t xml:space="preserve"> </w:t>
      </w:r>
      <w:proofErr w:type="spellStart"/>
      <w:r w:rsidRPr="00A26342">
        <w:rPr>
          <w:rFonts w:cs="Melior"/>
          <w:color w:val="231F20"/>
        </w:rPr>
        <w:t>Ganiats</w:t>
      </w:r>
      <w:proofErr w:type="spellEnd"/>
      <w:r w:rsidRPr="00A26342">
        <w:rPr>
          <w:rFonts w:cs="Melior"/>
          <w:color w:val="231F20"/>
        </w:rPr>
        <w:t xml:space="preserve"> TG, et al. ACC/AHA 2005 guideline update for the</w:t>
      </w:r>
      <w:r>
        <w:rPr>
          <w:rFonts w:cs="Melior"/>
          <w:color w:val="231F20"/>
        </w:rPr>
        <w:t xml:space="preserve"> </w:t>
      </w:r>
      <w:r w:rsidRPr="00A26342">
        <w:rPr>
          <w:rFonts w:cs="Melior"/>
          <w:color w:val="231F20"/>
        </w:rPr>
        <w:t>diagnosis and management of chronic heart failure in the</w:t>
      </w:r>
      <w:r>
        <w:rPr>
          <w:rFonts w:cs="Melior"/>
          <w:color w:val="231F20"/>
        </w:rPr>
        <w:t xml:space="preserve"> </w:t>
      </w:r>
      <w:r w:rsidRPr="00A26342">
        <w:rPr>
          <w:rFonts w:cs="Melior"/>
          <w:color w:val="231F20"/>
        </w:rPr>
        <w:t>adult: a report of the American College of Cardiology/American</w:t>
      </w:r>
      <w:r>
        <w:rPr>
          <w:rFonts w:cs="Melior"/>
          <w:color w:val="231F20"/>
        </w:rPr>
        <w:t xml:space="preserve"> </w:t>
      </w:r>
      <w:r w:rsidRPr="00A26342">
        <w:rPr>
          <w:rFonts w:cs="Melior"/>
          <w:color w:val="231F20"/>
        </w:rPr>
        <w:t>Heart Association Task Force on Practice Guidelines</w:t>
      </w:r>
      <w:r>
        <w:rPr>
          <w:rFonts w:cs="Melior"/>
          <w:color w:val="231F20"/>
        </w:rPr>
        <w:t xml:space="preserve"> </w:t>
      </w:r>
      <w:r w:rsidRPr="00A26342">
        <w:rPr>
          <w:rFonts w:cs="Melior"/>
          <w:color w:val="231F20"/>
        </w:rPr>
        <w:t>(Writing Committee to Update the 2001 Guidelines for the</w:t>
      </w:r>
      <w:r>
        <w:rPr>
          <w:rFonts w:cs="Melior"/>
          <w:color w:val="231F20"/>
        </w:rPr>
        <w:t xml:space="preserve"> </w:t>
      </w:r>
      <w:r w:rsidRPr="00A26342">
        <w:rPr>
          <w:rFonts w:cs="Melior"/>
          <w:color w:val="231F20"/>
        </w:rPr>
        <w:t xml:space="preserve">Evaluation and Management of Heart Failure). </w:t>
      </w:r>
      <w:r>
        <w:rPr>
          <w:rFonts w:cs="Melior"/>
          <w:color w:val="231F20"/>
        </w:rPr>
        <w:t xml:space="preserve"> </w:t>
      </w:r>
      <w:r w:rsidRPr="00A26342">
        <w:rPr>
          <w:rFonts w:cs="Melior"/>
          <w:color w:val="231F20"/>
        </w:rPr>
        <w:t>Developed in</w:t>
      </w:r>
      <w:r>
        <w:rPr>
          <w:rFonts w:cs="Melior"/>
          <w:color w:val="231F20"/>
        </w:rPr>
        <w:t xml:space="preserve"> </w:t>
      </w:r>
      <w:r w:rsidRPr="00A26342">
        <w:rPr>
          <w:rFonts w:cs="Melior"/>
          <w:color w:val="231F20"/>
        </w:rPr>
        <w:t>collaboration with the American College of Chest Physicians</w:t>
      </w:r>
      <w:r>
        <w:rPr>
          <w:rFonts w:cs="Melior"/>
          <w:color w:val="231F20"/>
        </w:rPr>
        <w:t xml:space="preserve"> </w:t>
      </w:r>
      <w:r w:rsidRPr="00A26342">
        <w:rPr>
          <w:rFonts w:cs="Melior"/>
          <w:color w:val="231F20"/>
        </w:rPr>
        <w:t>and the International Society for Heart and Lung</w:t>
      </w:r>
      <w:r>
        <w:rPr>
          <w:rFonts w:cs="Melior"/>
          <w:color w:val="231F20"/>
        </w:rPr>
        <w:t xml:space="preserve"> </w:t>
      </w:r>
      <w:r w:rsidRPr="00A26342">
        <w:rPr>
          <w:rFonts w:cs="Melior"/>
          <w:color w:val="231F20"/>
        </w:rPr>
        <w:t xml:space="preserve">Transplantation: endorsed by the Heart </w:t>
      </w:r>
      <w:bookmarkEnd w:id="9"/>
      <w:r w:rsidRPr="00A26342">
        <w:rPr>
          <w:rFonts w:cs="Melior"/>
          <w:color w:val="231F20"/>
        </w:rPr>
        <w:t>Rhythm Society. Circulation</w:t>
      </w:r>
      <w:r>
        <w:rPr>
          <w:rFonts w:cs="Melior"/>
          <w:color w:val="231F20"/>
        </w:rPr>
        <w:t xml:space="preserve"> </w:t>
      </w:r>
      <w:r w:rsidRPr="00A26342">
        <w:rPr>
          <w:rFonts w:cs="Melior"/>
          <w:color w:val="231F20"/>
        </w:rPr>
        <w:t>2005</w:t>
      </w:r>
      <w:proofErr w:type="gramStart"/>
      <w:r w:rsidRPr="00A26342">
        <w:rPr>
          <w:rFonts w:cs="Melior"/>
          <w:color w:val="231F20"/>
        </w:rPr>
        <w:t>;112:e154</w:t>
      </w:r>
      <w:proofErr w:type="gramEnd"/>
      <w:r w:rsidRPr="00A26342">
        <w:rPr>
          <w:rFonts w:cs="Melior"/>
          <w:color w:val="231F20"/>
        </w:rPr>
        <w:t>–235.</w:t>
      </w:r>
    </w:p>
    <w:p w14:paraId="3B364B42" w14:textId="77777777" w:rsidR="009D689D" w:rsidRPr="003B1CC5" w:rsidRDefault="009D689D" w:rsidP="002E2177">
      <w:pPr>
        <w:ind w:left="432" w:hanging="432"/>
        <w:rPr>
          <w:b/>
          <w:color w:val="0000FF"/>
        </w:rPr>
      </w:pPr>
    </w:p>
    <w:p w14:paraId="2CF2068F" w14:textId="77777777" w:rsidR="00736AEC" w:rsidRPr="003B1CC5" w:rsidRDefault="00736AEC" w:rsidP="002E2177">
      <w:pPr>
        <w:ind w:left="432" w:hanging="432"/>
        <w:rPr>
          <w:color w:val="0000FF"/>
        </w:rPr>
      </w:pPr>
    </w:p>
    <w:p w14:paraId="5BF25EC9"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7C2B1FC1" w14:textId="77777777" w:rsidR="00FC32D3" w:rsidRPr="003B1CC5" w:rsidRDefault="00252C8A" w:rsidP="00FC32D3">
      <w:pPr>
        <w:ind w:left="720" w:hanging="432"/>
        <w:rPr>
          <w:b/>
        </w:rPr>
      </w:pPr>
      <w:sdt>
        <w:sdtPr>
          <w:rPr>
            <w:bCs/>
            <w:color w:val="0000FF"/>
          </w:rPr>
          <w:id w:val="-1346319738"/>
          <w14:checkbox>
            <w14:checked w14:val="1"/>
            <w14:checkedState w14:val="2612" w14:font="ＭＳ ゴシック"/>
            <w14:uncheckedState w14:val="2610" w14:font="ＭＳ ゴシック"/>
          </w14:checkbox>
        </w:sdtPr>
        <w:sdtContent>
          <w:r w:rsidR="009D689D">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1D6E2E0B" w14:textId="77777777" w:rsidR="00736AEC" w:rsidRPr="003B1CC5" w:rsidRDefault="00252C8A" w:rsidP="0098657F">
      <w:pPr>
        <w:ind w:left="1008" w:hanging="720"/>
      </w:pPr>
      <w:sdt>
        <w:sdtPr>
          <w:rPr>
            <w:bCs/>
            <w:color w:val="0000FF"/>
          </w:rPr>
          <w:id w:val="777454248"/>
          <w14:checkbox>
            <w14:checked w14:val="0"/>
            <w14:checkedState w14:val="2612" w14:font="ＭＳ ゴシック"/>
            <w14:uncheckedState w14:val="2610" w14:font="ＭＳ ゴシック"/>
          </w14:checkbox>
        </w:sdtPr>
        <w:sdtContent>
          <w:r w:rsidR="009D689D">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26E92A73" w14:textId="77777777" w:rsidR="00736AEC" w:rsidRPr="003B1CC5" w:rsidRDefault="00736AEC" w:rsidP="00736AEC">
      <w:pPr>
        <w:rPr>
          <w:b/>
        </w:rPr>
      </w:pPr>
    </w:p>
    <w:p w14:paraId="5A0E3812" w14:textId="77777777" w:rsidR="00EE5AF6" w:rsidRPr="003B1CC5" w:rsidRDefault="00925F11" w:rsidP="00307FA5">
      <w:pPr>
        <w:ind w:left="0" w:firstLine="0"/>
        <w:rPr>
          <w:color w:val="0000FF"/>
        </w:rPr>
      </w:pPr>
      <w:r w:rsidRPr="003B1CC5">
        <w:rPr>
          <w:b/>
          <w:iCs/>
          <w:caps/>
        </w:rPr>
        <w:t>_________________________</w:t>
      </w:r>
    </w:p>
    <w:p w14:paraId="6E89F084" w14:textId="77777777" w:rsidR="00EE5AF6" w:rsidRPr="003B1CC5" w:rsidRDefault="00EE5AF6" w:rsidP="00307FA5">
      <w:pPr>
        <w:ind w:left="0" w:firstLine="0"/>
        <w:rPr>
          <w:color w:val="0000FF"/>
        </w:rPr>
      </w:pPr>
      <w:bookmarkStart w:id="10" w:name="Section1a5"/>
      <w:bookmarkEnd w:id="10"/>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CDCD9F6" w14:textId="77777777" w:rsidR="00307FA5" w:rsidRPr="003B1CC5" w:rsidRDefault="00307FA5" w:rsidP="00307FA5">
      <w:pPr>
        <w:ind w:left="0" w:firstLine="0"/>
      </w:pPr>
      <w:r w:rsidRPr="003B1CC5">
        <w:rPr>
          <w:b/>
          <w:color w:val="0000FF"/>
        </w:rPr>
        <w:lastRenderedPageBreak/>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7FA27C51" w14:textId="77777777" w:rsidR="00307FA5" w:rsidRPr="003B1CC5" w:rsidRDefault="00307FA5" w:rsidP="00307FA5">
      <w:pPr>
        <w:ind w:left="0" w:firstLine="0"/>
        <w:rPr>
          <w:rFonts w:cs="Arial"/>
          <w:sz w:val="20"/>
          <w:szCs w:val="20"/>
        </w:rPr>
      </w:pPr>
    </w:p>
    <w:p w14:paraId="17883A58" w14:textId="77777777" w:rsidR="00307FA5" w:rsidRPr="003B1CC5" w:rsidRDefault="00307FA5" w:rsidP="00307FA5">
      <w:pPr>
        <w:ind w:left="0" w:firstLine="0"/>
      </w:pPr>
    </w:p>
    <w:p w14:paraId="603312D1"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265B564" w14:textId="77777777" w:rsidR="00307FA5" w:rsidRPr="003B1CC5" w:rsidRDefault="00307FA5" w:rsidP="00307FA5">
      <w:pPr>
        <w:ind w:left="0" w:firstLine="0"/>
      </w:pPr>
    </w:p>
    <w:p w14:paraId="32EC9286" w14:textId="77777777" w:rsidR="00307FA5" w:rsidRPr="003B1CC5" w:rsidRDefault="00307FA5" w:rsidP="00307FA5">
      <w:pPr>
        <w:ind w:left="0" w:firstLine="0"/>
      </w:pPr>
    </w:p>
    <w:p w14:paraId="38BDE650"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839576A" w14:textId="77777777" w:rsidR="008A45F3" w:rsidRPr="003B1CC5" w:rsidRDefault="008A45F3" w:rsidP="00307FA5">
      <w:pPr>
        <w:ind w:left="0" w:firstLine="0"/>
      </w:pPr>
    </w:p>
    <w:p w14:paraId="7ADB5ADD" w14:textId="77777777"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4C39DCED" w14:textId="77777777" w:rsidR="00307FA5" w:rsidRPr="003B1CC5" w:rsidRDefault="00307FA5" w:rsidP="00307FA5">
      <w:pPr>
        <w:ind w:left="0" w:firstLine="0"/>
        <w:rPr>
          <w:b/>
          <w:color w:val="0000FF"/>
        </w:rPr>
      </w:pPr>
    </w:p>
    <w:p w14:paraId="62DD47B0"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5E1411BD" w14:textId="77777777" w:rsidR="00736AEC" w:rsidRPr="003B1CC5" w:rsidRDefault="00736AEC" w:rsidP="002E2177">
      <w:pPr>
        <w:ind w:left="432" w:hanging="432"/>
        <w:rPr>
          <w:b/>
        </w:rPr>
      </w:pPr>
    </w:p>
    <w:p w14:paraId="42F96197"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7421C734" w14:textId="77777777" w:rsidR="00EE5AF6" w:rsidRPr="003B1CC5" w:rsidRDefault="00925F11" w:rsidP="002E2177">
      <w:pPr>
        <w:ind w:left="432" w:hanging="432"/>
        <w:rPr>
          <w:b/>
          <w:color w:val="0000FF"/>
        </w:rPr>
      </w:pPr>
      <w:r w:rsidRPr="003B1CC5">
        <w:rPr>
          <w:b/>
          <w:iCs/>
          <w:caps/>
        </w:rPr>
        <w:t>_________________________</w:t>
      </w:r>
    </w:p>
    <w:p w14:paraId="4EE3FE91" w14:textId="77777777" w:rsidR="00EE5AF6" w:rsidRPr="003B1CC5" w:rsidRDefault="00EE5AF6" w:rsidP="002E2177">
      <w:pPr>
        <w:ind w:left="432" w:hanging="432"/>
      </w:pPr>
      <w:bookmarkStart w:id="11" w:name="Section1a6"/>
      <w:bookmarkEnd w:id="11"/>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1BA9D114"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r w:rsidRPr="003B1CC5">
        <w:t xml:space="preserve"> </w:t>
      </w:r>
    </w:p>
    <w:p w14:paraId="5CC69BEB" w14:textId="77777777" w:rsidR="00EE5AF6" w:rsidRPr="003B1CC5" w:rsidRDefault="00EE5AF6" w:rsidP="00EE5AF6">
      <w:pPr>
        <w:ind w:left="0" w:firstLine="0"/>
        <w:rPr>
          <w:rFonts w:cs="Arial"/>
          <w:sz w:val="20"/>
          <w:szCs w:val="20"/>
        </w:rPr>
      </w:pPr>
    </w:p>
    <w:p w14:paraId="4A58744A" w14:textId="77777777" w:rsidR="00EE5AF6" w:rsidRDefault="00EE5AF6" w:rsidP="00EE5AF6">
      <w:pPr>
        <w:ind w:left="0" w:firstLine="0"/>
        <w:rPr>
          <w:b/>
        </w:rPr>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3E7226A1" w14:textId="77777777" w:rsidR="005D0FDB" w:rsidRPr="003B1CC5" w:rsidRDefault="005D0FDB" w:rsidP="00EE5AF6">
      <w:pPr>
        <w:ind w:left="0" w:firstLine="0"/>
      </w:pPr>
    </w:p>
    <w:p w14:paraId="3C40CFF8"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1D774300" w14:textId="77777777" w:rsidR="00C84623" w:rsidRPr="003B1CC5" w:rsidRDefault="00925F11" w:rsidP="00EE5AF6">
      <w:pPr>
        <w:ind w:left="0" w:firstLine="0"/>
        <w:rPr>
          <w:b/>
          <w:color w:val="0000FF"/>
        </w:rPr>
      </w:pPr>
      <w:r w:rsidRPr="003B1CC5">
        <w:rPr>
          <w:b/>
          <w:iCs/>
          <w:caps/>
        </w:rPr>
        <w:t>_________________________</w:t>
      </w:r>
    </w:p>
    <w:p w14:paraId="03520BAE"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D96B9EB"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1A6776EB" w14:textId="77777777" w:rsidR="00CB1E41" w:rsidRPr="003B1CC5" w:rsidRDefault="00CB1E41" w:rsidP="00EE5AF6">
      <w:pPr>
        <w:ind w:left="0" w:firstLine="0"/>
        <w:rPr>
          <w:b/>
          <w:color w:val="0000FF"/>
        </w:rPr>
      </w:pPr>
    </w:p>
    <w:p w14:paraId="0E49DA3C"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14:paraId="4245E080" w14:textId="77777777" w:rsidR="006C3CE0" w:rsidRDefault="006C3CE0" w:rsidP="00EE5AF6">
      <w:pPr>
        <w:ind w:left="0" w:firstLine="0"/>
      </w:pPr>
    </w:p>
    <w:p w14:paraId="0DC26AE4" w14:textId="77777777" w:rsidR="00BE34CA" w:rsidRDefault="00BE34CA" w:rsidP="00EE5AF6">
      <w:pPr>
        <w:ind w:left="0" w:firstLine="0"/>
      </w:pPr>
      <w:r>
        <w:t>The evidence review examined studies quantifying the risk of TB</w:t>
      </w:r>
      <w:r w:rsidR="00CE5428">
        <w:t xml:space="preserve"> reactivation and infection</w:t>
      </w:r>
      <w:r>
        <w:t xml:space="preserve"> in individuals taking RA drug therapies and also evaluated screening procedures.  </w:t>
      </w:r>
    </w:p>
    <w:p w14:paraId="768B5EE1" w14:textId="77777777" w:rsidR="00BE34CA" w:rsidRDefault="00BE34CA" w:rsidP="00EE5AF6">
      <w:pPr>
        <w:ind w:left="0" w:firstLine="0"/>
      </w:pPr>
    </w:p>
    <w:p w14:paraId="5BC3C477" w14:textId="77777777" w:rsidR="00BE34CA" w:rsidRDefault="00BE34CA" w:rsidP="00EE5AF6">
      <w:pPr>
        <w:ind w:left="0" w:firstLine="0"/>
      </w:pPr>
      <w:r>
        <w:t xml:space="preserve">The review also specifically examined new data </w:t>
      </w:r>
      <w:r w:rsidR="00CE5428">
        <w:t>pertaining to</w:t>
      </w:r>
      <w:r>
        <w:t xml:space="preserve"> screening methods for TB in RA patients.  MESH terms “”Tuberculosis”, “TST”, Tuberculin skin test”, “</w:t>
      </w:r>
      <w:proofErr w:type="spellStart"/>
      <w:r>
        <w:t>QuantiFERON</w:t>
      </w:r>
      <w:proofErr w:type="spellEnd"/>
      <w:r>
        <w:t xml:space="preserve">”, </w:t>
      </w:r>
      <w:proofErr w:type="spellStart"/>
      <w:r>
        <w:t>QuantiFERON</w:t>
      </w:r>
      <w:proofErr w:type="spellEnd"/>
      <w:r>
        <w:t xml:space="preserve">‐Gold”, “BCG”, “IGRA”, “Bacillus </w:t>
      </w:r>
      <w:proofErr w:type="spellStart"/>
      <w:r>
        <w:t>Calmette‐Guérin</w:t>
      </w:r>
      <w:proofErr w:type="spellEnd"/>
      <w:r>
        <w:t xml:space="preserve">”, “T‐SPOT”, AND “ Rheumatoid arthritis” were applied. </w:t>
      </w:r>
      <w:r w:rsidR="00CE5428">
        <w:t xml:space="preserve"> Many studies</w:t>
      </w:r>
      <w:r>
        <w:t xml:space="preserve"> compared the sensitivity and usefulness of Tuberculin skin test (TST) with Interferon Gamma Release Assays</w:t>
      </w:r>
      <w:r w:rsidR="00CE5428">
        <w:t xml:space="preserve"> </w:t>
      </w:r>
      <w:r>
        <w:t xml:space="preserve">(IGRAs) like T‐SPOT.TB test and </w:t>
      </w:r>
      <w:proofErr w:type="spellStart"/>
      <w:r>
        <w:t>QuantiFERON</w:t>
      </w:r>
      <w:proofErr w:type="spellEnd"/>
      <w:r>
        <w:t>‐TB Gold (QFT‐GT</w:t>
      </w:r>
      <w:r w:rsidR="00CE5428">
        <w:t xml:space="preserve">) in detection of LTBI. </w:t>
      </w:r>
      <w:r>
        <w:t xml:space="preserve"> 18 studies provided data on TB</w:t>
      </w:r>
      <w:r w:rsidR="00CE5428">
        <w:t xml:space="preserve"> screening tests.  Evidence tables are available upon request.</w:t>
      </w:r>
    </w:p>
    <w:p w14:paraId="0054E446" w14:textId="77777777" w:rsidR="00BE34CA" w:rsidRPr="003B1CC5" w:rsidRDefault="00BE34CA" w:rsidP="00EE5AF6">
      <w:pPr>
        <w:ind w:left="0" w:firstLine="0"/>
      </w:pPr>
    </w:p>
    <w:p w14:paraId="53C5F924"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6CF3BE42" w14:textId="77777777" w:rsidR="00095EC9" w:rsidRDefault="00095EC9" w:rsidP="00EA79C9">
      <w:pPr>
        <w:ind w:left="0" w:firstLine="0"/>
      </w:pPr>
    </w:p>
    <w:p w14:paraId="5DD6CC95" w14:textId="77777777" w:rsidR="00CE5428" w:rsidRDefault="00CE5428" w:rsidP="00EA79C9">
      <w:pPr>
        <w:ind w:left="0" w:firstLine="0"/>
      </w:pPr>
      <w:r>
        <w:t>See above.</w:t>
      </w:r>
    </w:p>
    <w:p w14:paraId="14734B78" w14:textId="77777777" w:rsidR="00CE5428" w:rsidRPr="003B1CC5" w:rsidRDefault="00CE5428" w:rsidP="00EA79C9">
      <w:pPr>
        <w:ind w:left="0" w:firstLine="0"/>
      </w:pPr>
    </w:p>
    <w:p w14:paraId="2622FE2E" w14:textId="77777777"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277DFE68" w14:textId="77777777" w:rsidR="00BE34CA" w:rsidRDefault="00BE34CA" w:rsidP="00EA79C9">
      <w:pPr>
        <w:ind w:left="0" w:firstLine="0"/>
      </w:pPr>
    </w:p>
    <w:p w14:paraId="2795B180" w14:textId="77777777" w:rsidR="00CC79C9" w:rsidRPr="003B1CC5" w:rsidRDefault="006C3CE0" w:rsidP="00EA79C9">
      <w:pPr>
        <w:ind w:left="0" w:firstLine="0"/>
        <w:rPr>
          <w:color w:val="0000FF"/>
        </w:rPr>
      </w:pPr>
      <w:r w:rsidRPr="006C3CE0">
        <w:t>Levels of evidence were assigned according to the Oxford Centre for Evidence-based Medicine levels of evidence (</w:t>
      </w:r>
      <w:hyperlink r:id="rId17" w:history="1">
        <w:r w:rsidRPr="006C3CE0">
          <w:rPr>
            <w:rStyle w:val="Hyperlink"/>
          </w:rPr>
          <w:t>http://www.cebm.net/index.aspx?o=1025</w:t>
        </w:r>
      </w:hyperlink>
      <w:r w:rsidRPr="006C3CE0">
        <w:t>, accessed 29 March 2010).</w:t>
      </w:r>
    </w:p>
    <w:p w14:paraId="34C74D8C" w14:textId="77777777" w:rsidR="00A12762" w:rsidRPr="003B1CC5" w:rsidRDefault="00A12762" w:rsidP="002E2177">
      <w:pPr>
        <w:ind w:left="0" w:firstLine="0"/>
        <w:rPr>
          <w:noProof/>
        </w:rPr>
      </w:pPr>
    </w:p>
    <w:p w14:paraId="5CF6C9BA" w14:textId="77777777" w:rsidR="009D689D" w:rsidRDefault="00496AF8" w:rsidP="009D689D">
      <w:pPr>
        <w:autoSpaceDE w:val="0"/>
        <w:autoSpaceDN w:val="0"/>
        <w:adjustRightInd w:val="0"/>
        <w:rPr>
          <w:rFonts w:cs="Melior"/>
        </w:rPr>
      </w:pPr>
      <w:bookmarkStart w:id="12" w:name="Section1a7"/>
      <w:bookmarkEnd w:id="12"/>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p>
    <w:p w14:paraId="02A5C48F" w14:textId="77777777" w:rsidR="0087229E" w:rsidRDefault="0087229E" w:rsidP="009D689D">
      <w:pPr>
        <w:autoSpaceDE w:val="0"/>
        <w:autoSpaceDN w:val="0"/>
        <w:adjustRightInd w:val="0"/>
        <w:rPr>
          <w:rFonts w:cs="Melior"/>
          <w:color w:val="231F20"/>
        </w:rPr>
      </w:pPr>
    </w:p>
    <w:p w14:paraId="2C724937" w14:textId="77777777" w:rsidR="0087229E" w:rsidRDefault="0087229E" w:rsidP="0087229E">
      <w:pPr>
        <w:autoSpaceDE w:val="0"/>
        <w:autoSpaceDN w:val="0"/>
        <w:adjustRightInd w:val="0"/>
        <w:ind w:left="0" w:firstLine="0"/>
        <w:rPr>
          <w:rFonts w:cs="Melior"/>
          <w:color w:val="231F20"/>
        </w:rPr>
      </w:pPr>
      <w:proofErr w:type="gramStart"/>
      <w:r w:rsidRPr="00DA2F22">
        <w:rPr>
          <w:rFonts w:cs="Melior"/>
        </w:rPr>
        <w:t xml:space="preserve">January 1, 1966 through January 31, 2007 and from January 1, 1998 through February 14, 2007, respectively, for the 2008 RA treatment guidelines, and through to </w:t>
      </w:r>
      <w:r w:rsidRPr="00DA2F22">
        <w:rPr>
          <w:rFonts w:cs="Melior"/>
          <w:color w:val="231F20"/>
        </w:rPr>
        <w:t>Sept 22, 2010 for the 2012 RA treatment guidelines.</w:t>
      </w:r>
      <w:proofErr w:type="gramEnd"/>
    </w:p>
    <w:p w14:paraId="376F7D5A" w14:textId="77777777" w:rsidR="00496AF8" w:rsidRPr="003B1CC5" w:rsidRDefault="00496AF8" w:rsidP="002E2177">
      <w:pPr>
        <w:ind w:left="432" w:hanging="432"/>
      </w:pPr>
    </w:p>
    <w:p w14:paraId="4B28C348" w14:textId="77777777" w:rsidR="0039020B" w:rsidRPr="003B1CC5" w:rsidRDefault="0039020B" w:rsidP="002E2177">
      <w:pPr>
        <w:ind w:left="0" w:firstLine="0"/>
        <w:rPr>
          <w:b/>
          <w:noProof/>
        </w:rPr>
      </w:pPr>
    </w:p>
    <w:p w14:paraId="75D875F9" w14:textId="77777777" w:rsidR="00496AF8" w:rsidRPr="003B1CC5" w:rsidRDefault="00C5180E" w:rsidP="002E2177">
      <w:pPr>
        <w:ind w:left="0" w:firstLine="0"/>
        <w:rPr>
          <w:b/>
        </w:rPr>
      </w:pPr>
      <w:r w:rsidRPr="003B1CC5">
        <w:rPr>
          <w:b/>
          <w:noProof/>
        </w:rPr>
        <w:t>QUANTITY AND QUALITY OF BODY OF EVIDENCE</w:t>
      </w:r>
    </w:p>
    <w:p w14:paraId="0C32C2FA" w14:textId="77777777" w:rsidR="0087229E" w:rsidRDefault="001B772D" w:rsidP="0087229E">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126EAB7E" w14:textId="77777777" w:rsidR="0087229E" w:rsidRDefault="0087229E" w:rsidP="0087229E">
      <w:pPr>
        <w:ind w:left="432" w:hanging="432"/>
      </w:pPr>
    </w:p>
    <w:p w14:paraId="3AB5BCDE" w14:textId="77777777" w:rsidR="00CC79C9" w:rsidRDefault="00BE34CA" w:rsidP="00BE34CA">
      <w:pPr>
        <w:ind w:left="0" w:firstLine="0"/>
        <w:rPr>
          <w:noProof/>
        </w:rPr>
      </w:pPr>
      <w:r>
        <w:t xml:space="preserve">Evidence tables are available upon request.   </w:t>
      </w:r>
      <w:proofErr w:type="gramStart"/>
      <w:r w:rsidR="009D689D">
        <w:t>Trials and observational data</w:t>
      </w:r>
      <w:r w:rsidR="0087229E">
        <w:t>.</w:t>
      </w:r>
      <w:proofErr w:type="gramEnd"/>
      <w:r w:rsidR="0087229E">
        <w:t xml:space="preserve">  </w:t>
      </w:r>
      <w:proofErr w:type="gramStart"/>
      <w:r w:rsidR="009D689D">
        <w:t xml:space="preserve">295 studies in </w:t>
      </w:r>
      <w:proofErr w:type="spellStart"/>
      <w:r w:rsidR="009D689D">
        <w:t>Saag</w:t>
      </w:r>
      <w:proofErr w:type="spellEnd"/>
      <w:r w:rsidR="009D689D">
        <w:t xml:space="preserve"> et al (2008); 128 studies in Singh et al (2012</w:t>
      </w:r>
      <w:r w:rsidR="0087229E">
        <w:t>).</w:t>
      </w:r>
      <w:proofErr w:type="gramEnd"/>
    </w:p>
    <w:p w14:paraId="691B5E0C" w14:textId="77777777" w:rsidR="00496AF8" w:rsidRPr="003B1CC5" w:rsidRDefault="00496AF8" w:rsidP="002E2177">
      <w:pPr>
        <w:ind w:left="0" w:firstLine="0"/>
      </w:pPr>
    </w:p>
    <w:p w14:paraId="59F3E48D"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7C93C82A" w14:textId="77777777" w:rsidR="0087229E" w:rsidRDefault="0087229E" w:rsidP="0087229E">
      <w:pPr>
        <w:autoSpaceDE w:val="0"/>
        <w:autoSpaceDN w:val="0"/>
        <w:adjustRightInd w:val="0"/>
        <w:ind w:left="0" w:firstLine="0"/>
      </w:pPr>
    </w:p>
    <w:p w14:paraId="4C72F662" w14:textId="77777777" w:rsidR="009D689D" w:rsidRDefault="009D689D" w:rsidP="0087229E">
      <w:pPr>
        <w:autoSpaceDE w:val="0"/>
        <w:autoSpaceDN w:val="0"/>
        <w:adjustRightInd w:val="0"/>
        <w:ind w:left="0" w:firstLine="0"/>
      </w:pPr>
      <w:r>
        <w:t xml:space="preserve">In </w:t>
      </w:r>
      <w:proofErr w:type="spellStart"/>
      <w:r>
        <w:t>Saag</w:t>
      </w:r>
      <w:proofErr w:type="spellEnd"/>
      <w:r>
        <w:t xml:space="preserve">, et al. (2008), the median </w:t>
      </w:r>
      <w:proofErr w:type="spellStart"/>
      <w:r>
        <w:t>Jadad</w:t>
      </w:r>
      <w:proofErr w:type="spellEnd"/>
      <w:r>
        <w:t xml:space="preserve"> score was 5 (IQR 3-5) for biologic DMARDs for RCTs; the median Newcastle-Ottawa Scale (NOS) score was 7 (IQR 5-8) for observational studies.</w:t>
      </w:r>
    </w:p>
    <w:p w14:paraId="7162E2A4" w14:textId="77777777" w:rsidR="00D14F0B" w:rsidRPr="003B1CC5" w:rsidRDefault="00D14F0B" w:rsidP="002E2177">
      <w:pPr>
        <w:ind w:left="0" w:firstLine="0"/>
      </w:pPr>
    </w:p>
    <w:p w14:paraId="799DB3FF" w14:textId="77777777" w:rsidR="00496AF8" w:rsidRPr="003B1CC5" w:rsidRDefault="00C5180E" w:rsidP="002E2177">
      <w:pPr>
        <w:ind w:left="0" w:firstLine="0"/>
        <w:rPr>
          <w:b/>
        </w:rPr>
      </w:pPr>
      <w:r w:rsidRPr="003B1CC5">
        <w:rPr>
          <w:b/>
        </w:rPr>
        <w:t>ESTIMATES OF BENEFIT AND CONSISTENCY ACROSS STUDIES IN BODY OF EVIDENCE</w:t>
      </w:r>
    </w:p>
    <w:p w14:paraId="320F38BF"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0D00BBA6" w14:textId="77777777" w:rsidR="0087229E" w:rsidRDefault="0087229E" w:rsidP="002E2177">
      <w:pPr>
        <w:ind w:left="0" w:firstLine="0"/>
      </w:pPr>
    </w:p>
    <w:p w14:paraId="702B94FC" w14:textId="77777777" w:rsidR="009B5BEA" w:rsidRDefault="009D689D" w:rsidP="002E2177">
      <w:pPr>
        <w:ind w:left="0" w:firstLine="0"/>
      </w:pPr>
      <w:r w:rsidRPr="009D689D">
        <w:t>No specific estimation of benefit has been made in these treatment recommendations. Because this measure was recommended as appropriate, it reflects the quantity, quality, and consistency of the existing data. Given the morbidity and mortality associated with TB reactivation, screening and appropriate treatment prior to initiation of biologic DMARD therapy is expected to decrease morbidity and mortality associated with TB reactivation.</w:t>
      </w:r>
    </w:p>
    <w:p w14:paraId="52FF84E7" w14:textId="77777777" w:rsidR="009D689D" w:rsidRPr="003B1CC5" w:rsidRDefault="009D689D" w:rsidP="002E2177">
      <w:pPr>
        <w:ind w:left="0" w:firstLine="0"/>
      </w:pPr>
    </w:p>
    <w:p w14:paraId="2F9A676A"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517E0AA6" w14:textId="77777777" w:rsidR="00CC79C9" w:rsidRDefault="00CC79C9" w:rsidP="00CC79C9">
      <w:pPr>
        <w:pStyle w:val="NoSpacing"/>
      </w:pPr>
    </w:p>
    <w:p w14:paraId="6B6B6489" w14:textId="77777777" w:rsidR="00496AF8" w:rsidRDefault="009D689D" w:rsidP="002E2177">
      <w:pPr>
        <w:ind w:left="0" w:firstLine="0"/>
      </w:pPr>
      <w:r w:rsidRPr="009D689D">
        <w:t xml:space="preserve">Harms have not been specifically estimated in these publications. There are risks associated with TB therapies (e.g., </w:t>
      </w:r>
      <w:r w:rsidR="00BE34CA">
        <w:t xml:space="preserve">adverse </w:t>
      </w:r>
      <w:r w:rsidRPr="009D689D">
        <w:t xml:space="preserve">drug </w:t>
      </w:r>
      <w:r w:rsidR="00BE34CA">
        <w:t>effects</w:t>
      </w:r>
      <w:r w:rsidRPr="009D689D">
        <w:t>). Under appropriate physician supervision</w:t>
      </w:r>
      <w:r w:rsidR="00BE34CA">
        <w:t xml:space="preserve"> in which safety precautions are undertaken</w:t>
      </w:r>
      <w:r w:rsidRPr="009D689D">
        <w:t xml:space="preserve">, such </w:t>
      </w:r>
      <w:r w:rsidR="00BE34CA">
        <w:t>adverse events</w:t>
      </w:r>
      <w:r w:rsidRPr="009D689D">
        <w:t xml:space="preserve"> can be monitored and minimized, thereby supporting net benefit of TB screening.</w:t>
      </w:r>
    </w:p>
    <w:p w14:paraId="11FCBAA2" w14:textId="77777777" w:rsidR="00496AF8" w:rsidRPr="003B1CC5" w:rsidRDefault="00496AF8" w:rsidP="002E2177">
      <w:pPr>
        <w:ind w:left="0" w:firstLine="0"/>
      </w:pPr>
    </w:p>
    <w:p w14:paraId="27908AD5" w14:textId="77777777" w:rsidR="00496AF8" w:rsidRPr="003B1CC5" w:rsidRDefault="00C5180E" w:rsidP="002E2177">
      <w:pPr>
        <w:ind w:left="0" w:firstLine="0"/>
        <w:rPr>
          <w:b/>
          <w:noProof/>
        </w:rPr>
      </w:pPr>
      <w:r w:rsidRPr="003B1CC5">
        <w:rPr>
          <w:b/>
          <w:noProof/>
        </w:rPr>
        <w:t>UPDATE TO THE SYSTEMATIC REVIEW(S) OF THE BODY OF EVIDENCE</w:t>
      </w:r>
    </w:p>
    <w:p w14:paraId="6F2AC6C5" w14:textId="77777777" w:rsidR="00496AF8" w:rsidRPr="003B1CC5" w:rsidRDefault="001B772D" w:rsidP="002E2177">
      <w:pPr>
        <w:ind w:left="432" w:hanging="432"/>
      </w:pPr>
      <w:r w:rsidRPr="003B1CC5">
        <w:rPr>
          <w:b/>
          <w:noProof/>
          <w:color w:val="0000FF"/>
        </w:rPr>
        <w:lastRenderedPageBreak/>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57187903" w14:textId="77777777" w:rsidR="00837121" w:rsidRPr="003B1CC5" w:rsidRDefault="00837121" w:rsidP="002E2177">
      <w:pPr>
        <w:ind w:left="0" w:firstLine="0"/>
        <w:rPr>
          <w:b/>
          <w:color w:val="0070C0"/>
        </w:rPr>
      </w:pPr>
    </w:p>
    <w:p w14:paraId="60E75542" w14:textId="77777777" w:rsidR="0094689F" w:rsidRPr="003B1CC5" w:rsidRDefault="00925F11" w:rsidP="002E2177">
      <w:pPr>
        <w:ind w:left="0" w:firstLine="0"/>
        <w:rPr>
          <w:b/>
          <w:color w:val="0070C0"/>
        </w:rPr>
      </w:pPr>
      <w:r w:rsidRPr="003B1CC5">
        <w:rPr>
          <w:b/>
          <w:iCs/>
          <w:caps/>
        </w:rPr>
        <w:t>_________________________</w:t>
      </w:r>
    </w:p>
    <w:p w14:paraId="25BEB7C5" w14:textId="77777777" w:rsidR="00837121" w:rsidRPr="003B1CC5" w:rsidRDefault="00837121" w:rsidP="002E2177">
      <w:pPr>
        <w:ind w:left="0" w:firstLine="0"/>
        <w:rPr>
          <w:b/>
        </w:rPr>
      </w:pPr>
      <w:bookmarkStart w:id="13" w:name="Section1a8"/>
      <w:bookmarkEnd w:id="13"/>
      <w:r w:rsidRPr="003B1CC5">
        <w:rPr>
          <w:b/>
          <w:color w:val="0000FF"/>
        </w:rPr>
        <w:t xml:space="preserve">1a.8 </w:t>
      </w:r>
      <w:r w:rsidRPr="003B1CC5">
        <w:rPr>
          <w:b/>
        </w:rPr>
        <w:t>OTHER SOURCE OF EVIDENCE</w:t>
      </w:r>
    </w:p>
    <w:p w14:paraId="209CBE89" w14:textId="77777777"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8464990" w14:textId="77777777" w:rsidR="00837121" w:rsidRPr="003B1CC5" w:rsidRDefault="00837121" w:rsidP="002E2177">
      <w:pPr>
        <w:ind w:left="0" w:firstLine="0"/>
      </w:pPr>
    </w:p>
    <w:p w14:paraId="7B80F133" w14:textId="77777777"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1CB23434" w14:textId="77777777" w:rsidR="009755D9" w:rsidRDefault="009755D9" w:rsidP="002E2177">
      <w:pPr>
        <w:ind w:left="0" w:firstLine="0"/>
        <w:rPr>
          <w:b/>
        </w:rPr>
      </w:pPr>
    </w:p>
    <w:p w14:paraId="7B898056" w14:textId="77777777" w:rsidR="00837121" w:rsidRPr="003B1CC5" w:rsidRDefault="00837121" w:rsidP="002E2177">
      <w:pPr>
        <w:ind w:left="0" w:firstLine="0"/>
      </w:pPr>
    </w:p>
    <w:p w14:paraId="650D4E17"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4A79A318" w14:textId="77777777" w:rsidR="009755D9" w:rsidRDefault="009755D9" w:rsidP="002E2177">
      <w:pPr>
        <w:ind w:left="0" w:firstLine="0"/>
        <w:rPr>
          <w:b/>
        </w:rPr>
      </w:pPr>
    </w:p>
    <w:sectPr w:rsidR="009755D9">
      <w:headerReference w:type="default" r:id="rId18"/>
      <w:footerReference w:type="default" r:id="rId1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Jinoos Yazdany" w:date="2014-02-28T09:08:00Z" w:initials="JY">
    <w:p w14:paraId="000E3904" w14:textId="77777777" w:rsidR="00CE5428" w:rsidRDefault="00CE5428">
      <w:pPr>
        <w:pStyle w:val="CommentText"/>
      </w:pPr>
      <w:r>
        <w:rPr>
          <w:rStyle w:val="CommentReference"/>
        </w:rPr>
        <w:annotationRef/>
      </w:r>
      <w:r>
        <w:t>Realizing I didn’t put the page numbers in the disease activity form.</w:t>
      </w:r>
    </w:p>
  </w:comment>
  <w:comment w:id="8" w:author="Jinoos Yazdany" w:date="2014-02-28T09:08:00Z" w:initials="JY">
    <w:p w14:paraId="3CADEFF2" w14:textId="77777777" w:rsidR="00CE5428" w:rsidRDefault="00CE5428">
      <w:pPr>
        <w:pStyle w:val="CommentText"/>
      </w:pPr>
      <w:r>
        <w:rPr>
          <w:rStyle w:val="CommentReference"/>
        </w:rPr>
        <w:annotationRef/>
      </w:r>
      <w:r>
        <w:t>Can you please add these definitions to the disease activity evidence form as well?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9E0C6" w14:textId="77777777" w:rsidR="00CE5428" w:rsidRDefault="00CE5428" w:rsidP="007E37A5">
      <w:r>
        <w:separator/>
      </w:r>
    </w:p>
  </w:endnote>
  <w:endnote w:type="continuationSeparator" w:id="0">
    <w:p w14:paraId="58E83AB7" w14:textId="77777777" w:rsidR="00CE5428" w:rsidRDefault="00CE542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287" w:usb1="00000000" w:usb2="00000000" w:usb3="00000000" w:csb0="0000019F" w:csb1="00000000"/>
  </w:font>
  <w:font w:name="MS Gothic">
    <w:altName w:val="ＭＳ ゴシック"/>
    <w:charset w:val="80"/>
    <w:family w:val="modern"/>
    <w:pitch w:val="fixed"/>
    <w:sig w:usb0="E00002FF" w:usb1="6AC7FDFB" w:usb2="00000012" w:usb3="00000000" w:csb0="0002009F" w:csb1="00000000"/>
  </w:font>
  <w:font w:name="Melior">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0FF9F" w14:textId="77777777" w:rsidR="00CE5428" w:rsidRDefault="00CE5428">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7406A">
      <w:rPr>
        <w:noProof/>
      </w:rPr>
      <w:t>8</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F8E9F" w14:textId="77777777" w:rsidR="00CE5428" w:rsidRDefault="00CE5428" w:rsidP="007E37A5">
      <w:r>
        <w:separator/>
      </w:r>
    </w:p>
  </w:footnote>
  <w:footnote w:type="continuationSeparator" w:id="0">
    <w:p w14:paraId="6132E36A" w14:textId="77777777" w:rsidR="00CE5428" w:rsidRDefault="00CE5428"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503FF" w14:textId="77777777" w:rsidR="00CE5428" w:rsidRDefault="00CE5428"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B6E75"/>
    <w:multiLevelType w:val="hybridMultilevel"/>
    <w:tmpl w:val="1D104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C3448"/>
    <w:multiLevelType w:val="hybridMultilevel"/>
    <w:tmpl w:val="FCBE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AC68AA"/>
    <w:multiLevelType w:val="hybridMultilevel"/>
    <w:tmpl w:val="0FBAB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F6E029E"/>
    <w:multiLevelType w:val="hybridMultilevel"/>
    <w:tmpl w:val="13E22486"/>
    <w:lvl w:ilvl="0" w:tplc="9658190A">
      <w:numFmt w:val="bullet"/>
      <w:lvlText w:val="-"/>
      <w:lvlJc w:val="left"/>
      <w:pPr>
        <w:ind w:left="1276" w:hanging="360"/>
      </w:pPr>
      <w:rPr>
        <w:rFonts w:ascii="Calibri" w:eastAsiaTheme="minorEastAsia" w:hAnsi="Calibri" w:cs="Courier New" w:hint="default"/>
      </w:rPr>
    </w:lvl>
    <w:lvl w:ilvl="1" w:tplc="04090003">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1"/>
  </w:num>
  <w:num w:numId="8">
    <w:abstractNumId w:val="10"/>
  </w:num>
  <w:num w:numId="9">
    <w:abstractNumId w:val="8"/>
  </w:num>
  <w:num w:numId="10">
    <w:abstractNumId w:val="7"/>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31DD"/>
    <w:rsid w:val="00015986"/>
    <w:rsid w:val="000160E6"/>
    <w:rsid w:val="00024526"/>
    <w:rsid w:val="00030F43"/>
    <w:rsid w:val="00036B84"/>
    <w:rsid w:val="00040DCF"/>
    <w:rsid w:val="00052C0B"/>
    <w:rsid w:val="00061CF3"/>
    <w:rsid w:val="00063601"/>
    <w:rsid w:val="00073079"/>
    <w:rsid w:val="0007593F"/>
    <w:rsid w:val="0007634A"/>
    <w:rsid w:val="00095EC9"/>
    <w:rsid w:val="00096A37"/>
    <w:rsid w:val="000A0810"/>
    <w:rsid w:val="000B627F"/>
    <w:rsid w:val="000B70C4"/>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1F294F"/>
    <w:rsid w:val="00201FF9"/>
    <w:rsid w:val="00205857"/>
    <w:rsid w:val="00235ADC"/>
    <w:rsid w:val="00236F87"/>
    <w:rsid w:val="00252C8A"/>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67E5E"/>
    <w:rsid w:val="0039020B"/>
    <w:rsid w:val="00395263"/>
    <w:rsid w:val="003956E0"/>
    <w:rsid w:val="0039609A"/>
    <w:rsid w:val="00397500"/>
    <w:rsid w:val="003B1CC5"/>
    <w:rsid w:val="003B65CE"/>
    <w:rsid w:val="003E039E"/>
    <w:rsid w:val="00403C1F"/>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60E4B"/>
    <w:rsid w:val="00562A16"/>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3CE0"/>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C65FC"/>
    <w:rsid w:val="007D4775"/>
    <w:rsid w:val="007D5DC6"/>
    <w:rsid w:val="007E37A5"/>
    <w:rsid w:val="007F49D8"/>
    <w:rsid w:val="00805940"/>
    <w:rsid w:val="00837121"/>
    <w:rsid w:val="008471E5"/>
    <w:rsid w:val="00850C35"/>
    <w:rsid w:val="00851466"/>
    <w:rsid w:val="00863E43"/>
    <w:rsid w:val="008647C3"/>
    <w:rsid w:val="008659ED"/>
    <w:rsid w:val="00870987"/>
    <w:rsid w:val="0087229E"/>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755D9"/>
    <w:rsid w:val="009846D6"/>
    <w:rsid w:val="0098657F"/>
    <w:rsid w:val="009A3236"/>
    <w:rsid w:val="009B5A93"/>
    <w:rsid w:val="009B5BEA"/>
    <w:rsid w:val="009C291F"/>
    <w:rsid w:val="009D689D"/>
    <w:rsid w:val="009E37BD"/>
    <w:rsid w:val="009E6B86"/>
    <w:rsid w:val="00A03301"/>
    <w:rsid w:val="00A12762"/>
    <w:rsid w:val="00A13867"/>
    <w:rsid w:val="00A26FED"/>
    <w:rsid w:val="00A421D4"/>
    <w:rsid w:val="00A44FF0"/>
    <w:rsid w:val="00A50E55"/>
    <w:rsid w:val="00A67EB1"/>
    <w:rsid w:val="00A91A47"/>
    <w:rsid w:val="00A92209"/>
    <w:rsid w:val="00A95D2B"/>
    <w:rsid w:val="00AA5587"/>
    <w:rsid w:val="00AC1E53"/>
    <w:rsid w:val="00AD79C8"/>
    <w:rsid w:val="00AE6CE0"/>
    <w:rsid w:val="00AF4938"/>
    <w:rsid w:val="00B058A6"/>
    <w:rsid w:val="00B117D0"/>
    <w:rsid w:val="00B13998"/>
    <w:rsid w:val="00B439DD"/>
    <w:rsid w:val="00B52E0F"/>
    <w:rsid w:val="00B74629"/>
    <w:rsid w:val="00B91F58"/>
    <w:rsid w:val="00BA579E"/>
    <w:rsid w:val="00BE2295"/>
    <w:rsid w:val="00BE34CA"/>
    <w:rsid w:val="00BE6373"/>
    <w:rsid w:val="00BF533A"/>
    <w:rsid w:val="00C46677"/>
    <w:rsid w:val="00C5180E"/>
    <w:rsid w:val="00C54E40"/>
    <w:rsid w:val="00C55F56"/>
    <w:rsid w:val="00C57BA4"/>
    <w:rsid w:val="00C613EB"/>
    <w:rsid w:val="00C84623"/>
    <w:rsid w:val="00CB06C9"/>
    <w:rsid w:val="00CB1E41"/>
    <w:rsid w:val="00CB271C"/>
    <w:rsid w:val="00CC79C9"/>
    <w:rsid w:val="00CE4F96"/>
    <w:rsid w:val="00CE5428"/>
    <w:rsid w:val="00CF0AB1"/>
    <w:rsid w:val="00CF4B9B"/>
    <w:rsid w:val="00CF55E6"/>
    <w:rsid w:val="00CF772F"/>
    <w:rsid w:val="00D048DB"/>
    <w:rsid w:val="00D14F0B"/>
    <w:rsid w:val="00D178CA"/>
    <w:rsid w:val="00D3311C"/>
    <w:rsid w:val="00D53405"/>
    <w:rsid w:val="00D5457B"/>
    <w:rsid w:val="00D72995"/>
    <w:rsid w:val="00D7406A"/>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80555"/>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D66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CC79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C79C9"/>
    <w:pPr>
      <w:ind w:left="0" w:firstLine="0"/>
    </w:pPr>
  </w:style>
  <w:style w:type="character" w:customStyle="1" w:styleId="Heading4Char">
    <w:name w:val="Heading 4 Char"/>
    <w:basedOn w:val="DefaultParagraphFont"/>
    <w:link w:val="Heading4"/>
    <w:uiPriority w:val="9"/>
    <w:semiHidden/>
    <w:rsid w:val="00CC79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C3CE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3CE0"/>
  </w:style>
  <w:style w:type="character" w:styleId="Emphasis">
    <w:name w:val="Emphasis"/>
    <w:basedOn w:val="DefaultParagraphFont"/>
    <w:uiPriority w:val="20"/>
    <w:qFormat/>
    <w:rsid w:val="006C3CE0"/>
    <w:rPr>
      <w:i/>
      <w:iCs/>
    </w:rPr>
  </w:style>
  <w:style w:type="paragraph" w:styleId="HTMLPreformatted">
    <w:name w:val="HTML Preformatted"/>
    <w:basedOn w:val="Normal"/>
    <w:link w:val="HTMLPreformattedChar"/>
    <w:uiPriority w:val="99"/>
    <w:unhideWhenUsed/>
    <w:rsid w:val="009D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Verdana" w:eastAsiaTheme="minorEastAsia" w:hAnsi="Verdana" w:cs="Courier New"/>
      <w:sz w:val="17"/>
      <w:szCs w:val="17"/>
    </w:rPr>
  </w:style>
  <w:style w:type="character" w:customStyle="1" w:styleId="HTMLPreformattedChar">
    <w:name w:val="HTML Preformatted Char"/>
    <w:basedOn w:val="DefaultParagraphFont"/>
    <w:link w:val="HTMLPreformatted"/>
    <w:uiPriority w:val="99"/>
    <w:rsid w:val="009D689D"/>
    <w:rPr>
      <w:rFonts w:ascii="Verdana" w:eastAsiaTheme="minorEastAsia" w:hAnsi="Verdana" w:cs="Courier New"/>
      <w:sz w:val="17"/>
      <w:szCs w:val="1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CC79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C79C9"/>
    <w:pPr>
      <w:ind w:left="0" w:firstLine="0"/>
    </w:pPr>
  </w:style>
  <w:style w:type="character" w:customStyle="1" w:styleId="Heading4Char">
    <w:name w:val="Heading 4 Char"/>
    <w:basedOn w:val="DefaultParagraphFont"/>
    <w:link w:val="Heading4"/>
    <w:uiPriority w:val="9"/>
    <w:semiHidden/>
    <w:rsid w:val="00CC79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C3CE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3CE0"/>
  </w:style>
  <w:style w:type="character" w:styleId="Emphasis">
    <w:name w:val="Emphasis"/>
    <w:basedOn w:val="DefaultParagraphFont"/>
    <w:uiPriority w:val="20"/>
    <w:qFormat/>
    <w:rsid w:val="006C3CE0"/>
    <w:rPr>
      <w:i/>
      <w:iCs/>
    </w:rPr>
  </w:style>
  <w:style w:type="paragraph" w:styleId="HTMLPreformatted">
    <w:name w:val="HTML Preformatted"/>
    <w:basedOn w:val="Normal"/>
    <w:link w:val="HTMLPreformattedChar"/>
    <w:uiPriority w:val="99"/>
    <w:unhideWhenUsed/>
    <w:rsid w:val="009D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Verdana" w:eastAsiaTheme="minorEastAsia" w:hAnsi="Verdana" w:cs="Courier New"/>
      <w:sz w:val="17"/>
      <w:szCs w:val="17"/>
    </w:rPr>
  </w:style>
  <w:style w:type="character" w:customStyle="1" w:styleId="HTMLPreformattedChar">
    <w:name w:val="HTML Preformatted Char"/>
    <w:basedOn w:val="DefaultParagraphFont"/>
    <w:link w:val="HTMLPreformatted"/>
    <w:uiPriority w:val="99"/>
    <w:rsid w:val="009D689D"/>
    <w:rPr>
      <w:rFonts w:ascii="Verdana" w:eastAsiaTheme="minorEastAsia" w:hAnsi="Verdana" w:cs="Courier New"/>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Submitting_Standards.aspx" TargetMode="Externa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comments" Target="comments.xml"/><Relationship Id="rId16" Type="http://schemas.openxmlformats.org/officeDocument/2006/relationships/image" Target="media/image1.png"/><Relationship Id="rId17" Type="http://schemas.openxmlformats.org/officeDocument/2006/relationships/hyperlink" Target="http://www.cebm.net/index.aspx?o=1025"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287" w:usb1="00000000" w:usb2="00000000" w:usb3="00000000" w:csb0="0000019F" w:csb1="00000000"/>
  </w:font>
  <w:font w:name="MS Gothic">
    <w:altName w:val="ＭＳ ゴシック"/>
    <w:charset w:val="80"/>
    <w:family w:val="modern"/>
    <w:pitch w:val="fixed"/>
    <w:sig w:usb0="E00002FF" w:usb1="6AC7FDFB" w:usb2="00000012" w:usb3="00000000" w:csb0="0002009F" w:csb1="00000000"/>
  </w:font>
  <w:font w:name="Melior">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6669B"/>
    <w:rsid w:val="00160241"/>
    <w:rsid w:val="00212CA0"/>
    <w:rsid w:val="002B5F47"/>
    <w:rsid w:val="003A1E4B"/>
    <w:rsid w:val="00455EB5"/>
    <w:rsid w:val="00461C1C"/>
    <w:rsid w:val="004E2027"/>
    <w:rsid w:val="00581B0E"/>
    <w:rsid w:val="005F21F3"/>
    <w:rsid w:val="008F6A9B"/>
    <w:rsid w:val="00BE0F2D"/>
    <w:rsid w:val="00C03643"/>
    <w:rsid w:val="00C2797F"/>
    <w:rsid w:val="00C80225"/>
    <w:rsid w:val="00D228C9"/>
    <w:rsid w:val="00DB5324"/>
    <w:rsid w:val="00E42092"/>
    <w:rsid w:val="00E97654"/>
    <w:rsid w:val="00EA555A"/>
    <w:rsid w:val="00EC60FC"/>
    <w:rsid w:val="00F87EB9"/>
    <w:rsid w:val="00FB06B8"/>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F1FDE-02C6-3D45-9C8E-5057E917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3288</Words>
  <Characters>18747</Characters>
  <Application>Microsoft Macintosh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Jinoos Yazdany</cp:lastModifiedBy>
  <cp:revision>3</cp:revision>
  <dcterms:created xsi:type="dcterms:W3CDTF">2014-02-28T17:00:00Z</dcterms:created>
  <dcterms:modified xsi:type="dcterms:W3CDTF">2014-02-28T17:50:00Z</dcterms:modified>
</cp:coreProperties>
</file>