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39CD1"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1353F3CB" w14:textId="77777777" w:rsidR="00797624" w:rsidRDefault="00797624" w:rsidP="00105D8B">
      <w:pPr>
        <w:contextualSpacing/>
        <w:rPr>
          <w:rFonts w:cstheme="minorHAnsi"/>
          <w:b/>
          <w:noProof/>
        </w:rPr>
      </w:pPr>
    </w:p>
    <w:p w14:paraId="16BC7283"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5681D52B"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D3450">
            <w:rPr>
              <w:rStyle w:val="Style1"/>
              <w:rFonts w:cstheme="minorHAnsi"/>
            </w:rPr>
            <w:t xml:space="preserve">Rheumatoid Arthritis: </w:t>
          </w:r>
          <w:r w:rsidR="008C356D">
            <w:rPr>
              <w:rStyle w:val="Style1"/>
              <w:rFonts w:cstheme="minorHAnsi"/>
            </w:rPr>
            <w:t>Tuberculosis Screening</w:t>
          </w:r>
        </w:sdtContent>
      </w:sdt>
    </w:p>
    <w:p w14:paraId="4DDBBAB2"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019623F9"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582F78AE" w14:textId="77777777" w:rsidTr="000B3880">
        <w:trPr>
          <w:jc w:val="center"/>
        </w:trPr>
        <w:tc>
          <w:tcPr>
            <w:tcW w:w="2547" w:type="pct"/>
          </w:tcPr>
          <w:p w14:paraId="77EEAABF"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A19506F"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9B853B3" w14:textId="77777777" w:rsidTr="000B3880">
        <w:trPr>
          <w:jc w:val="center"/>
        </w:trPr>
        <w:tc>
          <w:tcPr>
            <w:tcW w:w="2547" w:type="pct"/>
          </w:tcPr>
          <w:p w14:paraId="30359A8E"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3771048"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3318B030" w14:textId="77777777" w:rsidTr="000B3880">
        <w:trPr>
          <w:jc w:val="center"/>
        </w:trPr>
        <w:tc>
          <w:tcPr>
            <w:tcW w:w="2547" w:type="pct"/>
          </w:tcPr>
          <w:p w14:paraId="0F6FE70D"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2FF9C36" w14:textId="77777777" w:rsidR="00CD364B" w:rsidRPr="00B82A57" w:rsidRDefault="0089574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52C02D8"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59BDD93" w14:textId="77777777" w:rsidTr="00145149">
        <w:trPr>
          <w:jc w:val="center"/>
        </w:trPr>
        <w:tc>
          <w:tcPr>
            <w:tcW w:w="9576" w:type="dxa"/>
          </w:tcPr>
          <w:p w14:paraId="1475F768" w14:textId="77777777" w:rsidR="00B53E8B" w:rsidRPr="00B53E8B" w:rsidRDefault="00B53E8B" w:rsidP="00B53E8B">
            <w:pPr>
              <w:rPr>
                <w:rFonts w:cstheme="minorHAnsi"/>
                <w:b/>
                <w:noProof/>
              </w:rPr>
            </w:pPr>
            <w:r w:rsidRPr="00B53E8B">
              <w:rPr>
                <w:rFonts w:cstheme="minorHAnsi"/>
                <w:b/>
                <w:noProof/>
              </w:rPr>
              <w:t>Instructions</w:t>
            </w:r>
          </w:p>
          <w:p w14:paraId="0CA1099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18F94078"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D2AFCE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5361F49"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685B11C7"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8C5EC78"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2C0D5DA9"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17CEDA5D"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77904EA7"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70EEF8AF" w14:textId="77777777" w:rsidTr="00145149">
        <w:trPr>
          <w:jc w:val="center"/>
        </w:trPr>
        <w:tc>
          <w:tcPr>
            <w:tcW w:w="9576" w:type="dxa"/>
          </w:tcPr>
          <w:p w14:paraId="76265F6A"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3927645D" w14:textId="77777777" w:rsidR="00B53E8B" w:rsidRPr="00A831B4" w:rsidRDefault="00B53E8B" w:rsidP="00702C73">
            <w:pPr>
              <w:rPr>
                <w:rFonts w:cstheme="minorHAnsi"/>
                <w:b/>
                <w:bCs/>
                <w:sz w:val="20"/>
                <w:szCs w:val="20"/>
              </w:rPr>
            </w:pPr>
          </w:p>
          <w:p w14:paraId="37420B31"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BB4349C" w14:textId="77777777" w:rsidR="00145149" w:rsidRPr="000F034A" w:rsidRDefault="00145149" w:rsidP="00145149">
            <w:pPr>
              <w:autoSpaceDE w:val="0"/>
              <w:autoSpaceDN w:val="0"/>
              <w:adjustRightInd w:val="0"/>
              <w:rPr>
                <w:rFonts w:cstheme="minorHAnsi"/>
                <w:b/>
                <w:iCs/>
              </w:rPr>
            </w:pPr>
          </w:p>
          <w:p w14:paraId="4B532E65"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5127BDEB" w14:textId="77777777" w:rsidR="00145149" w:rsidRPr="000F034A" w:rsidRDefault="00145149" w:rsidP="00145149">
            <w:pPr>
              <w:rPr>
                <w:rFonts w:cstheme="minorHAnsi"/>
              </w:rPr>
            </w:pPr>
            <w:bookmarkStart w:id="0" w:name="_Toc256067249"/>
          </w:p>
          <w:p w14:paraId="7CADC96B"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2150109" w14:textId="77777777" w:rsidR="00145149" w:rsidRPr="000F034A" w:rsidRDefault="00145149" w:rsidP="00145149">
            <w:pPr>
              <w:rPr>
                <w:rFonts w:cstheme="minorHAnsi"/>
                <w:b/>
              </w:rPr>
            </w:pPr>
            <w:r w:rsidRPr="000F034A">
              <w:rPr>
                <w:rFonts w:cstheme="minorHAnsi"/>
                <w:b/>
              </w:rPr>
              <w:t xml:space="preserve">AND </w:t>
            </w:r>
          </w:p>
          <w:p w14:paraId="6AD59726"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F1487B0" w14:textId="77777777" w:rsidR="00145149" w:rsidRPr="000F034A" w:rsidRDefault="00145149" w:rsidP="00145149">
            <w:pPr>
              <w:rPr>
                <w:rFonts w:cstheme="minorHAnsi"/>
                <w:b/>
                <w:bCs/>
              </w:rPr>
            </w:pPr>
          </w:p>
          <w:p w14:paraId="71A64094"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12085F36"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66394E64" w14:textId="77777777" w:rsidR="00145149" w:rsidRPr="000F034A" w:rsidRDefault="00145149" w:rsidP="00145149">
            <w:pPr>
              <w:rPr>
                <w:rFonts w:cstheme="minorHAnsi"/>
                <w:b/>
              </w:rPr>
            </w:pPr>
            <w:r w:rsidRPr="000F034A">
              <w:rPr>
                <w:rFonts w:cstheme="minorHAnsi"/>
                <w:b/>
              </w:rPr>
              <w:t>OR</w:t>
            </w:r>
          </w:p>
          <w:p w14:paraId="3F813FE0"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5C7C3D47" w14:textId="77777777" w:rsidR="00145149" w:rsidRPr="000F034A" w:rsidRDefault="00145149" w:rsidP="00145149">
            <w:pPr>
              <w:rPr>
                <w:rFonts w:cstheme="minorHAnsi"/>
                <w:b/>
                <w:bCs/>
              </w:rPr>
            </w:pPr>
          </w:p>
          <w:bookmarkEnd w:id="1"/>
          <w:p w14:paraId="2547C2E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4D0C15C4" w14:textId="77777777" w:rsidR="00145149" w:rsidRPr="000F034A" w:rsidRDefault="00145149" w:rsidP="00145149">
            <w:pPr>
              <w:rPr>
                <w:rFonts w:cstheme="minorHAnsi"/>
              </w:rPr>
            </w:pPr>
            <w:r w:rsidRPr="000F034A">
              <w:rPr>
                <w:rFonts w:cstheme="minorHAnsi"/>
                <w:b/>
              </w:rPr>
              <w:t>OR</w:t>
            </w:r>
          </w:p>
          <w:p w14:paraId="63ABECD9"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55AA2935" w14:textId="77777777" w:rsidR="00145149" w:rsidRPr="000F034A" w:rsidRDefault="00145149" w:rsidP="00145149">
            <w:pPr>
              <w:rPr>
                <w:rFonts w:cstheme="minorHAnsi"/>
                <w:b/>
                <w:bCs/>
              </w:rPr>
            </w:pPr>
          </w:p>
          <w:p w14:paraId="7BFBB110"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1C4B8B7" w14:textId="77777777" w:rsidR="00E30584" w:rsidRPr="000F034A" w:rsidRDefault="00E30584" w:rsidP="00145149">
            <w:pPr>
              <w:rPr>
                <w:rFonts w:cstheme="minorHAnsi"/>
              </w:rPr>
            </w:pPr>
          </w:p>
          <w:p w14:paraId="72EEE85E"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2555E94" w14:textId="77777777" w:rsidR="00145149" w:rsidRPr="00A831B4" w:rsidRDefault="00145149" w:rsidP="00145149">
            <w:pPr>
              <w:rPr>
                <w:rFonts w:cstheme="minorHAnsi"/>
                <w:b/>
                <w:bCs/>
                <w:sz w:val="20"/>
                <w:szCs w:val="20"/>
              </w:rPr>
            </w:pPr>
          </w:p>
          <w:p w14:paraId="301A2B0F"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76F2A960"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658BA4A"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4EF90CF"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15932C92"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4A218892"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03813756"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0F34A01C"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1AC7395A" w14:textId="77777777" w:rsidR="00BC0D25" w:rsidRDefault="00BC0D25" w:rsidP="00702C73">
      <w:pPr>
        <w:spacing w:after="0" w:line="240" w:lineRule="auto"/>
        <w:rPr>
          <w:rFonts w:cstheme="minorHAnsi"/>
          <w:noProof/>
        </w:rPr>
      </w:pPr>
    </w:p>
    <w:p w14:paraId="67EFFB33" w14:textId="77777777" w:rsidR="00702C73" w:rsidRPr="00702C73" w:rsidRDefault="00702C73" w:rsidP="00702C73">
      <w:pPr>
        <w:spacing w:after="0" w:line="240" w:lineRule="auto"/>
        <w:rPr>
          <w:rFonts w:cstheme="minorHAnsi"/>
          <w:noProof/>
        </w:rPr>
      </w:pPr>
    </w:p>
    <w:p w14:paraId="7C84B4A2"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A129447"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5CF3127" w14:textId="77777777" w:rsidR="000574AB" w:rsidRPr="00A25024" w:rsidRDefault="000574AB" w:rsidP="008A403A">
      <w:pPr>
        <w:spacing w:after="0" w:line="240" w:lineRule="auto"/>
        <w:rPr>
          <w:rFonts w:cstheme="minorHAnsi"/>
          <w:noProof/>
        </w:rPr>
      </w:pPr>
    </w:p>
    <w:p w14:paraId="789D51F9"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6EF9A74" w14:textId="77777777" w:rsidTr="0014773C">
        <w:trPr>
          <w:jc w:val="center"/>
        </w:trPr>
        <w:tc>
          <w:tcPr>
            <w:tcW w:w="5208" w:type="dxa"/>
            <w:shd w:val="clear" w:color="auto" w:fill="D9D9D9" w:themeFill="background1" w:themeFillShade="D9"/>
          </w:tcPr>
          <w:p w14:paraId="465EAF20"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971273B"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4FADCA6"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CA682B1" w14:textId="77777777" w:rsidTr="0014773C">
        <w:trPr>
          <w:jc w:val="center"/>
        </w:trPr>
        <w:tc>
          <w:tcPr>
            <w:tcW w:w="5208" w:type="dxa"/>
          </w:tcPr>
          <w:p w14:paraId="11053F4B"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159C9FC"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CCC39C4" w14:textId="77777777" w:rsidTr="0014773C">
        <w:trPr>
          <w:jc w:val="center"/>
        </w:trPr>
        <w:tc>
          <w:tcPr>
            <w:tcW w:w="5208" w:type="dxa"/>
          </w:tcPr>
          <w:p w14:paraId="5AF09857"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5B112BDA"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5E2ED294" w14:textId="77777777" w:rsidTr="0014773C">
        <w:trPr>
          <w:jc w:val="center"/>
        </w:trPr>
        <w:tc>
          <w:tcPr>
            <w:tcW w:w="5208" w:type="dxa"/>
          </w:tcPr>
          <w:p w14:paraId="01D0D971"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4432713C"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9A9865B" w14:textId="77777777" w:rsidTr="0014773C">
        <w:trPr>
          <w:jc w:val="center"/>
        </w:trPr>
        <w:tc>
          <w:tcPr>
            <w:tcW w:w="5208" w:type="dxa"/>
          </w:tcPr>
          <w:p w14:paraId="4551690F"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5F383080" w14:textId="77777777" w:rsidR="00A01494" w:rsidRPr="00A01494" w:rsidRDefault="0089574E"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91739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18F42338" w14:textId="77777777" w:rsidTr="0014773C">
        <w:trPr>
          <w:jc w:val="center"/>
        </w:trPr>
        <w:tc>
          <w:tcPr>
            <w:tcW w:w="5208" w:type="dxa"/>
          </w:tcPr>
          <w:p w14:paraId="4793FB18" w14:textId="77777777" w:rsidR="00A01494" w:rsidRPr="00A01494" w:rsidRDefault="0089574E"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3149DBD" w14:textId="53CB4859" w:rsidR="00A01494" w:rsidRPr="00A01494" w:rsidRDefault="0089574E"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C36574">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bl>
    <w:p w14:paraId="2A43B756"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2DD1C10" w14:textId="77777777" w:rsidR="00C355B9" w:rsidRDefault="00C355B9" w:rsidP="00DB3627">
      <w:pPr>
        <w:autoSpaceDE w:val="0"/>
        <w:autoSpaceDN w:val="0"/>
        <w:adjustRightInd w:val="0"/>
        <w:spacing w:after="0" w:line="240" w:lineRule="auto"/>
        <w:rPr>
          <w:rFonts w:cstheme="minorHAnsi"/>
          <w:bCs/>
        </w:rPr>
      </w:pPr>
    </w:p>
    <w:p w14:paraId="778A3FAA" w14:textId="77777777" w:rsidR="009E1846" w:rsidRDefault="009E1846" w:rsidP="00DB3627">
      <w:pPr>
        <w:autoSpaceDE w:val="0"/>
        <w:autoSpaceDN w:val="0"/>
        <w:adjustRightInd w:val="0"/>
        <w:spacing w:after="0" w:line="240" w:lineRule="auto"/>
        <w:rPr>
          <w:rFonts w:cstheme="minorHAnsi"/>
          <w:b/>
        </w:rPr>
      </w:pPr>
    </w:p>
    <w:p w14:paraId="0DB96343"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D3450">
            <w:rPr>
              <w:rStyle w:val="Style1"/>
            </w:rPr>
            <w:t>1/2013 to 12/2013</w:t>
          </w:r>
        </w:sdtContent>
      </w:sdt>
    </w:p>
    <w:p w14:paraId="1C21A72E" w14:textId="77777777" w:rsidR="000574AB" w:rsidRDefault="000574AB" w:rsidP="00DB3627">
      <w:pPr>
        <w:autoSpaceDE w:val="0"/>
        <w:autoSpaceDN w:val="0"/>
        <w:adjustRightInd w:val="0"/>
        <w:spacing w:after="0" w:line="240" w:lineRule="auto"/>
        <w:rPr>
          <w:rFonts w:cstheme="minorHAnsi"/>
          <w:bCs/>
        </w:rPr>
      </w:pPr>
    </w:p>
    <w:p w14:paraId="52175F2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7B44586" w14:textId="77777777" w:rsidTr="000414E8">
        <w:trPr>
          <w:jc w:val="center"/>
        </w:trPr>
        <w:tc>
          <w:tcPr>
            <w:tcW w:w="5027" w:type="dxa"/>
            <w:shd w:val="clear" w:color="auto" w:fill="D9D9D9" w:themeFill="background1" w:themeFillShade="D9"/>
          </w:tcPr>
          <w:p w14:paraId="65A989D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341B06C8"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0BDFE72C"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96B74A9" w14:textId="77777777" w:rsidTr="000414E8">
        <w:trPr>
          <w:jc w:val="center"/>
        </w:trPr>
        <w:tc>
          <w:tcPr>
            <w:tcW w:w="5027" w:type="dxa"/>
          </w:tcPr>
          <w:p w14:paraId="49DBE48B"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13DB918C"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6F4518D0" w14:textId="77777777" w:rsidTr="000414E8">
        <w:trPr>
          <w:jc w:val="center"/>
        </w:trPr>
        <w:tc>
          <w:tcPr>
            <w:tcW w:w="5027" w:type="dxa"/>
          </w:tcPr>
          <w:p w14:paraId="5A675833"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49AF9071"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E9B67B9" w14:textId="77777777" w:rsidTr="000414E8">
        <w:trPr>
          <w:jc w:val="center"/>
        </w:trPr>
        <w:tc>
          <w:tcPr>
            <w:tcW w:w="5027" w:type="dxa"/>
          </w:tcPr>
          <w:p w14:paraId="48D5D4A1"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4E4B0213"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57CBCDB9" w14:textId="77777777" w:rsidTr="000414E8">
        <w:trPr>
          <w:jc w:val="center"/>
        </w:trPr>
        <w:tc>
          <w:tcPr>
            <w:tcW w:w="5027" w:type="dxa"/>
          </w:tcPr>
          <w:p w14:paraId="1AE6EF5D"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28797D61"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1A2BC74" w14:textId="77777777" w:rsidTr="000414E8">
        <w:trPr>
          <w:jc w:val="center"/>
        </w:trPr>
        <w:tc>
          <w:tcPr>
            <w:tcW w:w="5027" w:type="dxa"/>
          </w:tcPr>
          <w:p w14:paraId="40A02A18"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B7BA62C" w14:textId="77777777" w:rsidR="000414E8" w:rsidRPr="00A01494" w:rsidRDefault="0089574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4B247925" w14:textId="77777777" w:rsidR="000414E8" w:rsidRPr="00A25024" w:rsidRDefault="000414E8" w:rsidP="00DB3627">
      <w:pPr>
        <w:autoSpaceDE w:val="0"/>
        <w:autoSpaceDN w:val="0"/>
        <w:adjustRightInd w:val="0"/>
        <w:spacing w:after="0" w:line="240" w:lineRule="auto"/>
        <w:rPr>
          <w:rFonts w:cstheme="minorHAnsi"/>
          <w:bCs/>
        </w:rPr>
      </w:pPr>
    </w:p>
    <w:p w14:paraId="51485376" w14:textId="77777777" w:rsidR="00D13BF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EB6B998" w14:textId="77777777" w:rsidR="00CE7BE9" w:rsidRDefault="00CE7BE9" w:rsidP="00DB3627">
      <w:pPr>
        <w:autoSpaceDE w:val="0"/>
        <w:autoSpaceDN w:val="0"/>
        <w:adjustRightInd w:val="0"/>
        <w:spacing w:after="0" w:line="240" w:lineRule="auto"/>
        <w:rPr>
          <w:rFonts w:cstheme="minorHAnsi"/>
          <w:bCs/>
        </w:rPr>
      </w:pPr>
    </w:p>
    <w:p w14:paraId="22FAF35B" w14:textId="77777777" w:rsidR="006E3C94" w:rsidRDefault="006E3C94" w:rsidP="006E3C94">
      <w:pPr>
        <w:autoSpaceDE w:val="0"/>
        <w:autoSpaceDN w:val="0"/>
        <w:adjustRightInd w:val="0"/>
        <w:spacing w:after="0" w:line="240" w:lineRule="auto"/>
        <w:rPr>
          <w:rFonts w:cstheme="minorHAnsi"/>
          <w:bCs/>
        </w:rPr>
      </w:pPr>
      <w:r>
        <w:rPr>
          <w:rFonts w:cstheme="minorHAnsi"/>
          <w:bCs/>
        </w:rPr>
        <w:t xml:space="preserve">We recruited one large testing site to examine the TB testing measure.  We have summarized the geographic location and characteristics of the site in Table 1 below. </w:t>
      </w:r>
    </w:p>
    <w:p w14:paraId="1056BC8F" w14:textId="77777777" w:rsidR="00D13BFC" w:rsidRDefault="00D13BFC" w:rsidP="00D13BFC">
      <w:pPr>
        <w:autoSpaceDE w:val="0"/>
        <w:autoSpaceDN w:val="0"/>
        <w:adjustRightInd w:val="0"/>
        <w:spacing w:after="0" w:line="240" w:lineRule="auto"/>
        <w:rPr>
          <w:rFonts w:cstheme="minorHAnsi"/>
          <w:bCs/>
        </w:rPr>
      </w:pPr>
    </w:p>
    <w:p w14:paraId="6A8C6CE6" w14:textId="77777777" w:rsidR="006E3C94" w:rsidRPr="004B66C9" w:rsidRDefault="006E3C94" w:rsidP="006E3C94">
      <w:pPr>
        <w:autoSpaceDE w:val="0"/>
        <w:autoSpaceDN w:val="0"/>
        <w:adjustRightInd w:val="0"/>
        <w:spacing w:after="0" w:line="240" w:lineRule="auto"/>
        <w:rPr>
          <w:rFonts w:cstheme="minorHAnsi"/>
          <w:b/>
          <w:bCs/>
        </w:rPr>
      </w:pPr>
      <w:r w:rsidRPr="004B66C9">
        <w:rPr>
          <w:rFonts w:cstheme="minorHAnsi"/>
          <w:b/>
          <w:bCs/>
        </w:rPr>
        <w:t xml:space="preserve">Table 1.  Geographic location, site </w:t>
      </w:r>
      <w:r>
        <w:rPr>
          <w:rFonts w:cstheme="minorHAnsi"/>
          <w:b/>
          <w:bCs/>
        </w:rPr>
        <w:t>characteristics and data source</w:t>
      </w:r>
      <w:r w:rsidRPr="004B66C9">
        <w:rPr>
          <w:rFonts w:cstheme="minorHAnsi"/>
          <w:b/>
          <w:bCs/>
        </w:rPr>
        <w:t xml:space="preserve"> used for </w:t>
      </w:r>
      <w:r>
        <w:rPr>
          <w:rFonts w:cstheme="minorHAnsi"/>
          <w:b/>
          <w:bCs/>
        </w:rPr>
        <w:t>Tuberculosis measure testing</w:t>
      </w:r>
      <w:r w:rsidRPr="004B66C9">
        <w:rPr>
          <w:rFonts w:cstheme="minorHAnsi"/>
          <w:b/>
          <w:bCs/>
        </w:rPr>
        <w:t>.</w:t>
      </w:r>
    </w:p>
    <w:p w14:paraId="283AA12D" w14:textId="77777777" w:rsidR="006E3C94" w:rsidRDefault="006E3C94" w:rsidP="006E3C94">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6E3C94" w14:paraId="34065A71" w14:textId="77777777" w:rsidTr="006E3C94">
        <w:tc>
          <w:tcPr>
            <w:tcW w:w="2808" w:type="dxa"/>
            <w:shd w:val="clear" w:color="auto" w:fill="F2F2F2" w:themeFill="background1" w:themeFillShade="F2"/>
          </w:tcPr>
          <w:p w14:paraId="6C460B38" w14:textId="77777777" w:rsidR="006E3C94" w:rsidRDefault="006E3C94" w:rsidP="006E3C94">
            <w:pPr>
              <w:autoSpaceDE w:val="0"/>
              <w:autoSpaceDN w:val="0"/>
              <w:adjustRightInd w:val="0"/>
              <w:rPr>
                <w:rFonts w:cstheme="minorHAnsi"/>
                <w:bCs/>
              </w:rPr>
            </w:pPr>
            <w:r>
              <w:rPr>
                <w:rFonts w:cstheme="minorHAnsi"/>
                <w:bCs/>
              </w:rPr>
              <w:t xml:space="preserve">Geographic Location </w:t>
            </w:r>
          </w:p>
        </w:tc>
        <w:tc>
          <w:tcPr>
            <w:tcW w:w="3151" w:type="dxa"/>
            <w:shd w:val="clear" w:color="auto" w:fill="F2F2F2" w:themeFill="background1" w:themeFillShade="F2"/>
          </w:tcPr>
          <w:p w14:paraId="5629554F" w14:textId="77777777" w:rsidR="006E3C94" w:rsidRDefault="006E3C94" w:rsidP="006E3C94">
            <w:pPr>
              <w:autoSpaceDE w:val="0"/>
              <w:autoSpaceDN w:val="0"/>
              <w:adjustRightInd w:val="0"/>
              <w:jc w:val="center"/>
              <w:rPr>
                <w:rFonts w:cstheme="minorHAnsi"/>
                <w:bCs/>
              </w:rPr>
            </w:pPr>
            <w:r>
              <w:rPr>
                <w:rFonts w:cstheme="minorHAnsi"/>
                <w:bCs/>
              </w:rPr>
              <w:t>Site Characteristics</w:t>
            </w:r>
          </w:p>
        </w:tc>
        <w:tc>
          <w:tcPr>
            <w:tcW w:w="3617" w:type="dxa"/>
            <w:shd w:val="clear" w:color="auto" w:fill="F2F2F2" w:themeFill="background1" w:themeFillShade="F2"/>
          </w:tcPr>
          <w:p w14:paraId="0ABA9C2E" w14:textId="77777777" w:rsidR="006E3C94" w:rsidRDefault="006E3C94" w:rsidP="006E3C94">
            <w:pPr>
              <w:autoSpaceDE w:val="0"/>
              <w:autoSpaceDN w:val="0"/>
              <w:adjustRightInd w:val="0"/>
              <w:jc w:val="center"/>
              <w:rPr>
                <w:rFonts w:cstheme="minorHAnsi"/>
                <w:bCs/>
              </w:rPr>
            </w:pPr>
            <w:r>
              <w:rPr>
                <w:rFonts w:cstheme="minorHAnsi"/>
                <w:bCs/>
              </w:rPr>
              <w:t>Data Source</w:t>
            </w:r>
          </w:p>
        </w:tc>
      </w:tr>
      <w:tr w:rsidR="006E3C94" w14:paraId="050CC871" w14:textId="77777777" w:rsidTr="006E3C94">
        <w:trPr>
          <w:trHeight w:val="170"/>
        </w:trPr>
        <w:tc>
          <w:tcPr>
            <w:tcW w:w="2808" w:type="dxa"/>
          </w:tcPr>
          <w:p w14:paraId="72C870B2" w14:textId="77777777" w:rsidR="006E3C94" w:rsidRDefault="006E3C94" w:rsidP="006E3C94">
            <w:pPr>
              <w:autoSpaceDE w:val="0"/>
              <w:autoSpaceDN w:val="0"/>
              <w:adjustRightInd w:val="0"/>
              <w:rPr>
                <w:rFonts w:cstheme="minorHAnsi"/>
                <w:bCs/>
              </w:rPr>
            </w:pPr>
            <w:r w:rsidRPr="006E7643">
              <w:rPr>
                <w:rFonts w:cstheme="minorHAnsi"/>
                <w:b/>
                <w:bCs/>
              </w:rPr>
              <w:t>Northeast</w:t>
            </w:r>
            <w:r>
              <w:rPr>
                <w:rFonts w:cstheme="minorHAnsi"/>
                <w:bCs/>
              </w:rPr>
              <w:t xml:space="preserve"> United States</w:t>
            </w:r>
          </w:p>
        </w:tc>
        <w:tc>
          <w:tcPr>
            <w:tcW w:w="3151" w:type="dxa"/>
          </w:tcPr>
          <w:p w14:paraId="0E986017" w14:textId="77777777" w:rsidR="006E3C94" w:rsidRDefault="006E3C94" w:rsidP="006E3C94">
            <w:pPr>
              <w:autoSpaceDE w:val="0"/>
              <w:autoSpaceDN w:val="0"/>
              <w:adjustRightInd w:val="0"/>
              <w:rPr>
                <w:rFonts w:cstheme="minorHAnsi"/>
                <w:bCs/>
              </w:rPr>
            </w:pPr>
            <w:r>
              <w:rPr>
                <w:rFonts w:cstheme="minorHAnsi"/>
                <w:bCs/>
              </w:rPr>
              <w:t xml:space="preserve">Large health system serving a </w:t>
            </w:r>
            <w:r>
              <w:rPr>
                <w:rFonts w:cstheme="minorHAnsi"/>
                <w:bCs/>
              </w:rPr>
              <w:lastRenderedPageBreak/>
              <w:t xml:space="preserve">largely </w:t>
            </w:r>
            <w:r w:rsidRPr="00C10577">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Pr>
          <w:p w14:paraId="06AB1CEA" w14:textId="77777777" w:rsidR="006E3C94" w:rsidRPr="002B61D1" w:rsidRDefault="006E3C94" w:rsidP="006E3C94">
            <w:pPr>
              <w:autoSpaceDE w:val="0"/>
              <w:autoSpaceDN w:val="0"/>
              <w:adjustRightInd w:val="0"/>
              <w:rPr>
                <w:rFonts w:cstheme="minorHAnsi"/>
                <w:bCs/>
                <w:i/>
              </w:rPr>
            </w:pPr>
            <w:r w:rsidRPr="002B61D1">
              <w:rPr>
                <w:rFonts w:cstheme="minorHAnsi"/>
                <w:bCs/>
                <w:i/>
              </w:rPr>
              <w:lastRenderedPageBreak/>
              <w:t>Rheum-PACER (Patient Centric</w:t>
            </w:r>
          </w:p>
          <w:p w14:paraId="6D80E637" w14:textId="77777777" w:rsidR="006E3C94" w:rsidRDefault="006E3C94" w:rsidP="006E3C94">
            <w:pPr>
              <w:autoSpaceDE w:val="0"/>
              <w:autoSpaceDN w:val="0"/>
              <w:adjustRightInd w:val="0"/>
              <w:rPr>
                <w:rFonts w:cstheme="minorHAnsi"/>
                <w:bCs/>
              </w:rPr>
            </w:pPr>
            <w:r w:rsidRPr="002B61D1">
              <w:rPr>
                <w:rFonts w:cstheme="minorHAnsi"/>
                <w:bCs/>
                <w:i/>
              </w:rPr>
              <w:lastRenderedPageBreak/>
              <w:t>Electronic Redesign).</w:t>
            </w:r>
            <w:r>
              <w:rPr>
                <w:rFonts w:cstheme="minorHAnsi"/>
                <w:bCs/>
              </w:rPr>
              <w:t xml:space="preserve">  This electronic, web-based platform pulls </w:t>
            </w:r>
            <w:r w:rsidRPr="00D23C66">
              <w:rPr>
                <w:rFonts w:cstheme="minorHAnsi"/>
                <w:bCs/>
              </w:rPr>
              <w:t xml:space="preserve">data from </w:t>
            </w:r>
            <w:r>
              <w:rPr>
                <w:rFonts w:cstheme="minorHAnsi"/>
                <w:bCs/>
              </w:rPr>
              <w:t>the health system’s</w:t>
            </w:r>
            <w:r w:rsidRPr="00D23C66">
              <w:rPr>
                <w:rFonts w:cstheme="minorHAnsi"/>
                <w:bCs/>
              </w:rPr>
              <w:t xml:space="preserve"> separate EMR </w:t>
            </w:r>
            <w:r>
              <w:rPr>
                <w:rFonts w:cstheme="minorHAnsi"/>
                <w:bCs/>
              </w:rPr>
              <w:t>as well as a</w:t>
            </w:r>
            <w:r w:rsidRPr="00D23C66">
              <w:rPr>
                <w:rFonts w:cstheme="minorHAnsi"/>
                <w:bCs/>
              </w:rPr>
              <w:t xml:space="preserve"> patient touchscreen questionnaire completed at the start of each </w:t>
            </w:r>
            <w:r>
              <w:rPr>
                <w:rFonts w:cstheme="minorHAnsi"/>
                <w:bCs/>
              </w:rPr>
              <w:t xml:space="preserve">rheumatology </w:t>
            </w:r>
            <w:r w:rsidRPr="00D23C66">
              <w:rPr>
                <w:rFonts w:cstheme="minorHAnsi"/>
                <w:bCs/>
              </w:rPr>
              <w:t xml:space="preserve">visit, </w:t>
            </w:r>
            <w:r>
              <w:rPr>
                <w:rFonts w:cstheme="minorHAnsi"/>
                <w:bCs/>
              </w:rPr>
              <w:t xml:space="preserve">and provides both clinical staff and patients access to outcome measures at the point of care.  </w:t>
            </w:r>
          </w:p>
        </w:tc>
      </w:tr>
    </w:tbl>
    <w:p w14:paraId="56723F49" w14:textId="77777777" w:rsidR="002B5016" w:rsidRPr="00A25024" w:rsidRDefault="002B5016" w:rsidP="00DB3627">
      <w:pPr>
        <w:autoSpaceDE w:val="0"/>
        <w:autoSpaceDN w:val="0"/>
        <w:adjustRightInd w:val="0"/>
        <w:spacing w:after="0" w:line="240" w:lineRule="auto"/>
        <w:rPr>
          <w:rFonts w:cstheme="minorHAnsi"/>
          <w:bCs/>
        </w:rPr>
      </w:pPr>
    </w:p>
    <w:p w14:paraId="77F2C21C" w14:textId="77777777" w:rsidR="001C776D" w:rsidRDefault="002B5016" w:rsidP="006E3C94">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70DB045" w14:textId="77777777" w:rsidR="006E3C94" w:rsidRPr="006E3C94" w:rsidRDefault="006E3C94" w:rsidP="006E3C94">
      <w:pPr>
        <w:autoSpaceDE w:val="0"/>
        <w:autoSpaceDN w:val="0"/>
        <w:adjustRightInd w:val="0"/>
        <w:spacing w:after="0" w:line="240" w:lineRule="auto"/>
        <w:rPr>
          <w:rFonts w:cstheme="minorHAnsi"/>
          <w:bCs/>
        </w:rPr>
      </w:pPr>
    </w:p>
    <w:p w14:paraId="233029E6" w14:textId="77777777" w:rsidR="001C776D" w:rsidRDefault="006E3C94" w:rsidP="001C776D">
      <w:pPr>
        <w:jc w:val="both"/>
        <w:rPr>
          <w:rFonts w:cstheme="minorHAnsi"/>
          <w:bCs/>
        </w:rPr>
      </w:pPr>
      <w:r>
        <w:rPr>
          <w:rFonts w:cstheme="minorHAnsi"/>
          <w:bCs/>
        </w:rPr>
        <w:t xml:space="preserve">Data were analyzed at the individual patient level.  </w:t>
      </w:r>
      <w:r w:rsidRPr="005E2B0A">
        <w:rPr>
          <w:rFonts w:cstheme="minorHAnsi"/>
          <w:bCs/>
          <w:i/>
        </w:rPr>
        <w:t>All</w:t>
      </w:r>
      <w:r>
        <w:rPr>
          <w:rFonts w:cstheme="minorHAnsi"/>
          <w:bCs/>
        </w:rPr>
        <w:t xml:space="preserve"> patients receiving care in rheumatology clinics at this site were eligible for the denominator population if they met inclusion criteria, including </w:t>
      </w:r>
      <w:r>
        <w:rPr>
          <w:rFonts w:ascii="Calibri" w:hAnsi="Calibri" w:cstheme="minorHAnsi"/>
          <w:bCs/>
        </w:rPr>
        <w:t>≥</w:t>
      </w:r>
      <w:r>
        <w:rPr>
          <w:rFonts w:cstheme="minorHAnsi"/>
          <w:bCs/>
        </w:rPr>
        <w:t xml:space="preserve">2 encounters for RA, being over age 18 years, and meeting these criteria over the measurement period of January 2013-December 2013.  </w:t>
      </w:r>
    </w:p>
    <w:p w14:paraId="09C42670" w14:textId="518407E8" w:rsidR="006E3C94" w:rsidRDefault="006E3C94" w:rsidP="006E3C94">
      <w:pPr>
        <w:autoSpaceDE w:val="0"/>
        <w:autoSpaceDN w:val="0"/>
        <w:adjustRightInd w:val="0"/>
        <w:spacing w:after="0" w:line="240" w:lineRule="auto"/>
        <w:rPr>
          <w:rFonts w:cstheme="minorHAnsi"/>
          <w:bCs/>
        </w:rPr>
      </w:pPr>
      <w:r>
        <w:rPr>
          <w:rFonts w:cstheme="minorHAnsi"/>
          <w:bCs/>
        </w:rPr>
        <w:t xml:space="preserve">For the front-end chart abstraction, a </w:t>
      </w:r>
      <w:r w:rsidRPr="00041147">
        <w:rPr>
          <w:rFonts w:cstheme="minorHAnsi"/>
          <w:bCs/>
          <w:i/>
        </w:rPr>
        <w:t>simple random sample</w:t>
      </w:r>
      <w:r>
        <w:rPr>
          <w:rFonts w:cstheme="minorHAnsi"/>
          <w:bCs/>
        </w:rPr>
        <w:t xml:space="preserve"> was constructed for analysis.  The number of patients inv</w:t>
      </w:r>
      <w:r w:rsidR="00C7498A">
        <w:rPr>
          <w:rFonts w:cstheme="minorHAnsi"/>
          <w:bCs/>
        </w:rPr>
        <w:t>olved in the testing project is</w:t>
      </w:r>
      <w:r>
        <w:rPr>
          <w:rFonts w:cstheme="minorHAnsi"/>
          <w:bCs/>
        </w:rPr>
        <w:t xml:space="preserve"> included in Table 2 below.</w:t>
      </w:r>
    </w:p>
    <w:p w14:paraId="45034DE9" w14:textId="77777777" w:rsidR="006E3C94" w:rsidRDefault="006E3C94" w:rsidP="006E3C94">
      <w:pPr>
        <w:tabs>
          <w:tab w:val="left" w:pos="1373"/>
        </w:tabs>
        <w:jc w:val="both"/>
        <w:rPr>
          <w:rFonts w:cstheme="minorHAnsi"/>
          <w:bCs/>
        </w:rPr>
      </w:pPr>
    </w:p>
    <w:p w14:paraId="2AD0B877" w14:textId="77777777" w:rsidR="006E3C94" w:rsidRPr="00C86EDE" w:rsidRDefault="006E3C94" w:rsidP="006E3C94">
      <w:pPr>
        <w:spacing w:line="240" w:lineRule="auto"/>
        <w:jc w:val="both"/>
        <w:rPr>
          <w:rFonts w:eastAsia="Times New Roman"/>
          <w:b/>
          <w:color w:val="000000"/>
          <w:sz w:val="21"/>
          <w:szCs w:val="21"/>
        </w:rPr>
      </w:pPr>
      <w:r w:rsidRPr="00C86EDE">
        <w:rPr>
          <w:rFonts w:eastAsia="Times New Roman"/>
          <w:b/>
          <w:color w:val="000000"/>
          <w:sz w:val="21"/>
          <w:szCs w:val="21"/>
        </w:rPr>
        <w:t xml:space="preserve">Table 2. </w:t>
      </w:r>
      <w:r>
        <w:rPr>
          <w:rFonts w:eastAsia="Times New Roman"/>
          <w:b/>
          <w:color w:val="000000"/>
          <w:sz w:val="21"/>
          <w:szCs w:val="21"/>
        </w:rPr>
        <w:t>Patient characteristics of individuals with rheumatoid arthritis, by site, for quality measure testing studies.</w:t>
      </w:r>
    </w:p>
    <w:tbl>
      <w:tblPr>
        <w:tblStyle w:val="TableGrid"/>
        <w:tblW w:w="8460" w:type="dxa"/>
        <w:shd w:val="clear" w:color="auto" w:fill="FFFFFF" w:themeFill="background1"/>
        <w:tblLook w:val="04A0" w:firstRow="1" w:lastRow="0" w:firstColumn="1" w:lastColumn="0" w:noHBand="0" w:noVBand="1"/>
      </w:tblPr>
      <w:tblGrid>
        <w:gridCol w:w="2666"/>
        <w:gridCol w:w="1562"/>
        <w:gridCol w:w="2272"/>
        <w:gridCol w:w="1960"/>
      </w:tblGrid>
      <w:tr w:rsidR="00C36574" w14:paraId="4AEEFF38" w14:textId="77777777" w:rsidTr="00C36574">
        <w:tc>
          <w:tcPr>
            <w:tcW w:w="2666" w:type="dxa"/>
            <w:shd w:val="clear" w:color="auto" w:fill="FFFFFF" w:themeFill="background1"/>
          </w:tcPr>
          <w:p w14:paraId="24417863" w14:textId="77777777" w:rsidR="00C36574" w:rsidRPr="003321D9" w:rsidRDefault="00C36574" w:rsidP="006E3C94">
            <w:pPr>
              <w:jc w:val="center"/>
              <w:rPr>
                <w:rFonts w:eastAsia="Times New Roman"/>
                <w:color w:val="000000"/>
                <w:sz w:val="21"/>
                <w:szCs w:val="21"/>
              </w:rPr>
            </w:pPr>
            <w:r w:rsidRPr="003321D9">
              <w:rPr>
                <w:rFonts w:eastAsia="Times New Roman"/>
                <w:color w:val="000000"/>
                <w:sz w:val="21"/>
                <w:szCs w:val="21"/>
              </w:rPr>
              <w:t>Site</w:t>
            </w:r>
          </w:p>
        </w:tc>
        <w:tc>
          <w:tcPr>
            <w:tcW w:w="1562" w:type="dxa"/>
            <w:shd w:val="clear" w:color="auto" w:fill="FFFFFF" w:themeFill="background1"/>
          </w:tcPr>
          <w:p w14:paraId="7EB4288E" w14:textId="77777777" w:rsidR="00C36574" w:rsidRDefault="00C36574" w:rsidP="006E3C94">
            <w:pPr>
              <w:jc w:val="center"/>
              <w:rPr>
                <w:rFonts w:eastAsia="Times New Roman"/>
                <w:color w:val="000000"/>
                <w:sz w:val="21"/>
                <w:szCs w:val="21"/>
              </w:rPr>
            </w:pPr>
            <w:r>
              <w:rPr>
                <w:rFonts w:eastAsia="Times New Roman"/>
                <w:color w:val="000000"/>
                <w:sz w:val="21"/>
                <w:szCs w:val="21"/>
              </w:rPr>
              <w:t>Total E</w:t>
            </w:r>
            <w:r w:rsidRPr="003321D9">
              <w:rPr>
                <w:rFonts w:eastAsia="Times New Roman"/>
                <w:color w:val="000000"/>
                <w:sz w:val="21"/>
                <w:szCs w:val="21"/>
              </w:rPr>
              <w:t>-</w:t>
            </w:r>
            <w:r>
              <w:rPr>
                <w:rFonts w:eastAsia="Times New Roman"/>
                <w:color w:val="000000"/>
                <w:sz w:val="21"/>
                <w:szCs w:val="21"/>
              </w:rPr>
              <w:t>measure P</w:t>
            </w:r>
            <w:r w:rsidRPr="003321D9">
              <w:rPr>
                <w:rFonts w:eastAsia="Times New Roman"/>
                <w:color w:val="000000"/>
                <w:sz w:val="21"/>
                <w:szCs w:val="21"/>
              </w:rPr>
              <w:t>opulation</w:t>
            </w:r>
          </w:p>
          <w:p w14:paraId="6084D16F" w14:textId="77777777" w:rsidR="00C36574" w:rsidRPr="003321D9" w:rsidRDefault="00C36574" w:rsidP="006E3C94">
            <w:pPr>
              <w:jc w:val="center"/>
              <w:rPr>
                <w:rFonts w:eastAsia="Times New Roman"/>
                <w:color w:val="000000"/>
                <w:sz w:val="21"/>
                <w:szCs w:val="21"/>
              </w:rPr>
            </w:pPr>
            <w:r>
              <w:rPr>
                <w:rFonts w:eastAsia="Times New Roman"/>
                <w:color w:val="000000"/>
                <w:sz w:val="21"/>
                <w:szCs w:val="21"/>
              </w:rPr>
              <w:t>(N)</w:t>
            </w:r>
          </w:p>
        </w:tc>
        <w:tc>
          <w:tcPr>
            <w:tcW w:w="2272" w:type="dxa"/>
            <w:shd w:val="clear" w:color="auto" w:fill="FFFFFF" w:themeFill="background1"/>
          </w:tcPr>
          <w:p w14:paraId="62638748" w14:textId="77777777" w:rsidR="00C36574" w:rsidRDefault="00C36574" w:rsidP="006E3C94">
            <w:pPr>
              <w:jc w:val="center"/>
              <w:rPr>
                <w:rFonts w:eastAsia="Times New Roman"/>
                <w:color w:val="000000"/>
                <w:sz w:val="21"/>
                <w:szCs w:val="21"/>
              </w:rPr>
            </w:pPr>
            <w:r w:rsidRPr="003321D9">
              <w:rPr>
                <w:rFonts w:eastAsia="Times New Roman"/>
                <w:color w:val="000000"/>
                <w:sz w:val="21"/>
                <w:szCs w:val="21"/>
              </w:rPr>
              <w:t>Random Sample</w:t>
            </w:r>
            <w:r>
              <w:rPr>
                <w:rFonts w:eastAsia="Times New Roman"/>
                <w:color w:val="000000"/>
                <w:sz w:val="21"/>
                <w:szCs w:val="21"/>
              </w:rPr>
              <w:t xml:space="preserve"> for Front-end EHR review</w:t>
            </w:r>
          </w:p>
          <w:p w14:paraId="1F49CDF1" w14:textId="77777777" w:rsidR="00C36574" w:rsidRPr="003321D9" w:rsidRDefault="00C36574" w:rsidP="006E3C94">
            <w:pPr>
              <w:jc w:val="center"/>
              <w:rPr>
                <w:rFonts w:eastAsia="Times New Roman"/>
                <w:color w:val="000000"/>
                <w:sz w:val="21"/>
                <w:szCs w:val="21"/>
              </w:rPr>
            </w:pPr>
            <w:r>
              <w:rPr>
                <w:rFonts w:eastAsia="Times New Roman"/>
                <w:color w:val="000000"/>
                <w:sz w:val="21"/>
                <w:szCs w:val="21"/>
              </w:rPr>
              <w:t>(N)</w:t>
            </w:r>
          </w:p>
        </w:tc>
        <w:tc>
          <w:tcPr>
            <w:tcW w:w="1960" w:type="dxa"/>
            <w:shd w:val="clear" w:color="auto" w:fill="FFFFFF" w:themeFill="background1"/>
          </w:tcPr>
          <w:p w14:paraId="059F427A" w14:textId="77777777" w:rsidR="00C36574" w:rsidRDefault="00C36574" w:rsidP="006E3C94">
            <w:pPr>
              <w:jc w:val="center"/>
              <w:rPr>
                <w:rFonts w:eastAsia="Times New Roman"/>
                <w:color w:val="000000"/>
                <w:sz w:val="21"/>
                <w:szCs w:val="21"/>
              </w:rPr>
            </w:pPr>
            <w:r>
              <w:rPr>
                <w:rFonts w:eastAsia="Times New Roman"/>
                <w:color w:val="000000"/>
                <w:sz w:val="21"/>
                <w:szCs w:val="21"/>
              </w:rPr>
              <w:t>Sex</w:t>
            </w:r>
          </w:p>
          <w:p w14:paraId="49C5F905" w14:textId="77777777" w:rsidR="00C36574" w:rsidRPr="003321D9" w:rsidRDefault="00C36574" w:rsidP="006E3C94">
            <w:pPr>
              <w:jc w:val="center"/>
              <w:rPr>
                <w:rFonts w:eastAsia="Times New Roman"/>
                <w:color w:val="000000"/>
                <w:sz w:val="21"/>
                <w:szCs w:val="21"/>
              </w:rPr>
            </w:pPr>
            <w:r>
              <w:rPr>
                <w:rFonts w:eastAsia="Times New Roman"/>
                <w:color w:val="000000"/>
                <w:sz w:val="21"/>
                <w:szCs w:val="21"/>
              </w:rPr>
              <w:t>(% female)</w:t>
            </w:r>
          </w:p>
        </w:tc>
      </w:tr>
      <w:tr w:rsidR="00C36574" w14:paraId="2BA956D6" w14:textId="77777777" w:rsidTr="00C36574">
        <w:tc>
          <w:tcPr>
            <w:tcW w:w="2666" w:type="dxa"/>
            <w:shd w:val="clear" w:color="auto" w:fill="FFFFFF" w:themeFill="background1"/>
          </w:tcPr>
          <w:p w14:paraId="4DC1EF58" w14:textId="77777777" w:rsidR="00C36574" w:rsidRDefault="00C36574" w:rsidP="006E3C94">
            <w:pPr>
              <w:jc w:val="both"/>
              <w:rPr>
                <w:rFonts w:eastAsia="Times New Roman"/>
                <w:color w:val="000000"/>
                <w:sz w:val="21"/>
                <w:szCs w:val="21"/>
              </w:rPr>
            </w:pPr>
            <w:r>
              <w:rPr>
                <w:rFonts w:eastAsia="Times New Roman"/>
                <w:color w:val="000000"/>
                <w:sz w:val="21"/>
                <w:szCs w:val="21"/>
              </w:rPr>
              <w:t>Northeastern site</w:t>
            </w:r>
          </w:p>
        </w:tc>
        <w:tc>
          <w:tcPr>
            <w:tcW w:w="1562" w:type="dxa"/>
            <w:shd w:val="clear" w:color="auto" w:fill="FFFFFF" w:themeFill="background1"/>
          </w:tcPr>
          <w:p w14:paraId="2407E14E" w14:textId="20A5A970" w:rsidR="00C36574" w:rsidRPr="00C36574" w:rsidRDefault="00C36574" w:rsidP="006E3C94">
            <w:pPr>
              <w:jc w:val="center"/>
              <w:rPr>
                <w:rFonts w:eastAsia="Times New Roman"/>
                <w:color w:val="000000"/>
                <w:sz w:val="21"/>
                <w:szCs w:val="21"/>
              </w:rPr>
            </w:pPr>
            <w:r w:rsidRPr="00C36574">
              <w:rPr>
                <w:rFonts w:eastAsia="Times New Roman"/>
                <w:color w:val="000000"/>
                <w:sz w:val="21"/>
                <w:szCs w:val="21"/>
              </w:rPr>
              <w:t>87</w:t>
            </w:r>
          </w:p>
        </w:tc>
        <w:tc>
          <w:tcPr>
            <w:tcW w:w="2272" w:type="dxa"/>
            <w:shd w:val="clear" w:color="auto" w:fill="FFFFFF" w:themeFill="background1"/>
          </w:tcPr>
          <w:p w14:paraId="5D5B3B1C" w14:textId="77777777" w:rsidR="00C36574" w:rsidRPr="00C36574" w:rsidRDefault="00C36574" w:rsidP="006E3C94">
            <w:pPr>
              <w:jc w:val="center"/>
              <w:rPr>
                <w:rFonts w:eastAsia="Times New Roman"/>
                <w:color w:val="000000"/>
                <w:sz w:val="21"/>
                <w:szCs w:val="21"/>
              </w:rPr>
            </w:pPr>
            <w:r w:rsidRPr="00C36574">
              <w:rPr>
                <w:rFonts w:eastAsia="Times New Roman"/>
                <w:color w:val="000000"/>
                <w:sz w:val="21"/>
                <w:szCs w:val="21"/>
              </w:rPr>
              <w:t>66</w:t>
            </w:r>
          </w:p>
        </w:tc>
        <w:tc>
          <w:tcPr>
            <w:tcW w:w="1960" w:type="dxa"/>
            <w:shd w:val="clear" w:color="auto" w:fill="FFFFFF" w:themeFill="background1"/>
          </w:tcPr>
          <w:p w14:paraId="27560FD0" w14:textId="0E61EB6F" w:rsidR="00C36574" w:rsidRPr="00C36574" w:rsidRDefault="00C36574" w:rsidP="006E3C94">
            <w:pPr>
              <w:jc w:val="center"/>
              <w:rPr>
                <w:rFonts w:eastAsia="Times New Roman"/>
                <w:color w:val="000000"/>
                <w:sz w:val="21"/>
                <w:szCs w:val="21"/>
              </w:rPr>
            </w:pPr>
            <w:r w:rsidRPr="00C36574">
              <w:rPr>
                <w:rFonts w:eastAsia="Times New Roman"/>
                <w:color w:val="000000"/>
                <w:sz w:val="21"/>
                <w:szCs w:val="21"/>
              </w:rPr>
              <w:t>69%</w:t>
            </w:r>
          </w:p>
        </w:tc>
      </w:tr>
    </w:tbl>
    <w:p w14:paraId="1A751308" w14:textId="77777777" w:rsidR="007422FD" w:rsidRDefault="007422FD" w:rsidP="00DB3627">
      <w:pPr>
        <w:autoSpaceDE w:val="0"/>
        <w:autoSpaceDN w:val="0"/>
        <w:adjustRightInd w:val="0"/>
        <w:spacing w:after="0" w:line="240" w:lineRule="auto"/>
        <w:rPr>
          <w:rFonts w:cstheme="minorHAnsi"/>
          <w:bCs/>
        </w:rPr>
      </w:pPr>
    </w:p>
    <w:p w14:paraId="1867D1BB"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1E5B2C5" w14:textId="77777777" w:rsidR="00E37E1B" w:rsidRDefault="00E37E1B" w:rsidP="00E37E1B">
      <w:pPr>
        <w:autoSpaceDE w:val="0"/>
        <w:autoSpaceDN w:val="0"/>
        <w:adjustRightInd w:val="0"/>
        <w:spacing w:after="0" w:line="240" w:lineRule="auto"/>
        <w:rPr>
          <w:rFonts w:cstheme="minorHAnsi"/>
          <w:bCs/>
        </w:rPr>
      </w:pPr>
    </w:p>
    <w:p w14:paraId="4408267A"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7B8FA47"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E66351B"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1210394F" w14:textId="77777777" w:rsidR="008C54A9" w:rsidRPr="00A25024" w:rsidRDefault="008C54A9" w:rsidP="00DB3627">
      <w:pPr>
        <w:autoSpaceDE w:val="0"/>
        <w:autoSpaceDN w:val="0"/>
        <w:adjustRightInd w:val="0"/>
        <w:spacing w:after="0" w:line="240" w:lineRule="auto"/>
        <w:rPr>
          <w:rFonts w:cstheme="minorHAnsi"/>
          <w:b/>
          <w:bCs/>
        </w:rPr>
      </w:pPr>
    </w:p>
    <w:p w14:paraId="13733FC7"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lastRenderedPageBreak/>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76271FC" w14:textId="77777777" w:rsidR="00917395" w:rsidRDefault="00917395" w:rsidP="008C54A9">
      <w:pPr>
        <w:autoSpaceDE w:val="0"/>
        <w:autoSpaceDN w:val="0"/>
        <w:adjustRightInd w:val="0"/>
        <w:spacing w:after="0" w:line="240" w:lineRule="auto"/>
        <w:rPr>
          <w:rFonts w:cstheme="minorHAnsi"/>
          <w:bCs/>
        </w:rPr>
      </w:pPr>
    </w:p>
    <w:p w14:paraId="26BBAF55" w14:textId="77777777" w:rsidR="00917395" w:rsidRDefault="00917395" w:rsidP="00917395">
      <w:pPr>
        <w:autoSpaceDE w:val="0"/>
        <w:autoSpaceDN w:val="0"/>
        <w:adjustRightInd w:val="0"/>
        <w:spacing w:after="0" w:line="240" w:lineRule="auto"/>
      </w:pPr>
      <w:r w:rsidRPr="0075002C">
        <w:t>Please see section “2b2. VALIDITY TESTING” for testing results.</w:t>
      </w:r>
    </w:p>
    <w:p w14:paraId="0942211B" w14:textId="77777777" w:rsidR="001C776D" w:rsidRDefault="001C776D" w:rsidP="00917395">
      <w:pPr>
        <w:autoSpaceDE w:val="0"/>
        <w:autoSpaceDN w:val="0"/>
        <w:adjustRightInd w:val="0"/>
        <w:spacing w:after="0" w:line="240" w:lineRule="auto"/>
      </w:pPr>
    </w:p>
    <w:p w14:paraId="3C6FC4E0" w14:textId="77777777" w:rsidR="00096F97"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6E0A67C" w14:textId="77777777" w:rsidR="00096F97" w:rsidRDefault="00096F97" w:rsidP="008C54A9">
      <w:pPr>
        <w:autoSpaceDE w:val="0"/>
        <w:autoSpaceDN w:val="0"/>
        <w:adjustRightInd w:val="0"/>
        <w:spacing w:after="0" w:line="240" w:lineRule="auto"/>
        <w:rPr>
          <w:rFonts w:cstheme="minorHAnsi"/>
          <w:bCs/>
        </w:rPr>
      </w:pPr>
    </w:p>
    <w:p w14:paraId="57744973" w14:textId="2E7F9AE2" w:rsidR="007422FD" w:rsidRDefault="00C7498A" w:rsidP="008C54A9">
      <w:pPr>
        <w:autoSpaceDE w:val="0"/>
        <w:autoSpaceDN w:val="0"/>
        <w:adjustRightInd w:val="0"/>
        <w:spacing w:after="0" w:line="240" w:lineRule="auto"/>
      </w:pPr>
      <w:r w:rsidRPr="0075002C">
        <w:t xml:space="preserve">Please see section “2b2. </w:t>
      </w:r>
      <w:proofErr w:type="gramStart"/>
      <w:r w:rsidRPr="0075002C">
        <w:t>VALIDITY TESTING” for testing results.</w:t>
      </w:r>
      <w:proofErr w:type="gramEnd"/>
    </w:p>
    <w:p w14:paraId="7065A0DF" w14:textId="77777777" w:rsidR="00C7498A" w:rsidRPr="00A25024" w:rsidRDefault="00C7498A" w:rsidP="008C54A9">
      <w:pPr>
        <w:autoSpaceDE w:val="0"/>
        <w:autoSpaceDN w:val="0"/>
        <w:adjustRightInd w:val="0"/>
        <w:spacing w:after="0" w:line="240" w:lineRule="auto"/>
        <w:rPr>
          <w:rFonts w:cstheme="minorHAnsi"/>
          <w:bCs/>
        </w:rPr>
      </w:pPr>
    </w:p>
    <w:p w14:paraId="2332B358" w14:textId="77777777" w:rsidR="001C776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B170664" w14:textId="77777777" w:rsidR="00AF42EF" w:rsidRDefault="00AF42EF" w:rsidP="00AF42EF">
      <w:pPr>
        <w:autoSpaceDE w:val="0"/>
        <w:autoSpaceDN w:val="0"/>
        <w:adjustRightInd w:val="0"/>
        <w:spacing w:after="0" w:line="240" w:lineRule="auto"/>
      </w:pPr>
    </w:p>
    <w:p w14:paraId="6D5D18D8" w14:textId="77777777" w:rsidR="00AF42EF" w:rsidRDefault="00AF42EF" w:rsidP="00AF42EF">
      <w:pPr>
        <w:autoSpaceDE w:val="0"/>
        <w:autoSpaceDN w:val="0"/>
        <w:adjustRightInd w:val="0"/>
        <w:spacing w:after="0" w:line="240" w:lineRule="auto"/>
        <w:rPr>
          <w:rFonts w:cstheme="minorHAnsi"/>
          <w:bCs/>
        </w:rPr>
      </w:pPr>
      <w:r w:rsidRPr="00B6496D">
        <w:t>Data elements for this quality measure were extracted from EHRs using computer programming, and therefore by virtue of automation this process is repeatable (reliable); however, because data can be incorrect, testing focused on validity.</w:t>
      </w:r>
      <w:r>
        <w:t xml:space="preserve">  Validity testing is outlined in detail below.</w:t>
      </w:r>
      <w:r>
        <w:rPr>
          <w:rFonts w:cstheme="minorHAnsi"/>
          <w:bCs/>
        </w:rPr>
        <w:t xml:space="preserve">  Briefly, according to </w:t>
      </w:r>
      <w:proofErr w:type="spellStart"/>
      <w:r>
        <w:rPr>
          <w:rFonts w:cstheme="minorHAnsi"/>
          <w:bCs/>
        </w:rPr>
        <w:t>cutpoints</w:t>
      </w:r>
      <w:proofErr w:type="spellEnd"/>
      <w:r>
        <w:rPr>
          <w:rFonts w:cstheme="minorHAnsi"/>
          <w:bCs/>
        </w:rPr>
        <w:t xml:space="preserve"> that are commonly accepted (</w:t>
      </w:r>
      <w:r w:rsidRPr="00A75BC5">
        <w:rPr>
          <w:rFonts w:cstheme="minorHAnsi"/>
          <w:bCs/>
          <w:i/>
        </w:rPr>
        <w:t>Landis J, Koch G, The measurement of observer agreement for categorical data, Biometrics, 1977</w:t>
      </w:r>
      <w:proofErr w:type="gramStart"/>
      <w:r w:rsidRPr="00A75BC5">
        <w:rPr>
          <w:rFonts w:cstheme="minorHAnsi"/>
          <w:bCs/>
          <w:i/>
        </w:rPr>
        <w:t>;33:159</w:t>
      </w:r>
      <w:proofErr w:type="gramEnd"/>
      <w:r w:rsidRPr="00A75BC5">
        <w:rPr>
          <w:rFonts w:cstheme="minorHAnsi"/>
          <w:bCs/>
          <w:i/>
        </w:rPr>
        <w:t>-174.)</w:t>
      </w:r>
      <w:r>
        <w:rPr>
          <w:rFonts w:cstheme="minorHAnsi"/>
          <w:bCs/>
        </w:rPr>
        <w:t>, the overall Kappa in this study falls is excellent.  Validity testing results are discussed in more detail below.</w:t>
      </w:r>
    </w:p>
    <w:p w14:paraId="278F13AD" w14:textId="77777777" w:rsidR="00021170" w:rsidRPr="00A25024" w:rsidRDefault="007422FD" w:rsidP="00DB3627">
      <w:pPr>
        <w:autoSpaceDE w:val="0"/>
        <w:autoSpaceDN w:val="0"/>
        <w:adjustRightInd w:val="0"/>
        <w:spacing w:after="0" w:line="240" w:lineRule="auto"/>
        <w:rPr>
          <w:rFonts w:cstheme="minorHAnsi"/>
          <w:noProof/>
        </w:rPr>
      </w:pPr>
      <w:r w:rsidRPr="00A25024">
        <w:rPr>
          <w:rFonts w:cstheme="minorHAnsi"/>
          <w:bCs/>
        </w:rPr>
        <w:br/>
      </w:r>
      <w:r w:rsidR="00483E94">
        <w:rPr>
          <w:rFonts w:cstheme="minorHAnsi"/>
          <w:noProof/>
        </w:rPr>
        <w:t>_________________________________</w:t>
      </w:r>
    </w:p>
    <w:p w14:paraId="36F29B68"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1440AA2B"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FCCEEBE" w14:textId="77777777" w:rsidR="00696262" w:rsidRPr="00A25024" w:rsidRDefault="0089574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3EFAE90" w14:textId="77777777" w:rsidR="000574AB" w:rsidRPr="00A25024" w:rsidRDefault="0089574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5D08A559" w14:textId="77777777" w:rsidR="00CA06D8" w:rsidRPr="00A25024" w:rsidRDefault="00CA06D8" w:rsidP="00DB3627">
      <w:pPr>
        <w:autoSpaceDE w:val="0"/>
        <w:autoSpaceDN w:val="0"/>
        <w:adjustRightInd w:val="0"/>
        <w:spacing w:after="0" w:line="240" w:lineRule="auto"/>
        <w:rPr>
          <w:rFonts w:cstheme="minorHAnsi"/>
        </w:rPr>
      </w:pPr>
    </w:p>
    <w:p w14:paraId="2FBC3BC6" w14:textId="77777777" w:rsidR="00D50704" w:rsidRPr="00A25024" w:rsidRDefault="00D50704" w:rsidP="00DB3627">
      <w:pPr>
        <w:autoSpaceDE w:val="0"/>
        <w:autoSpaceDN w:val="0"/>
        <w:adjustRightInd w:val="0"/>
        <w:spacing w:after="0" w:line="240" w:lineRule="auto"/>
        <w:rPr>
          <w:rFonts w:cstheme="minorHAnsi"/>
          <w:bCs/>
        </w:rPr>
      </w:pPr>
    </w:p>
    <w:p w14:paraId="634DD8BE" w14:textId="77777777" w:rsidR="001C776D"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C80EB9B" w14:textId="77777777" w:rsidR="001C776D" w:rsidRDefault="001C776D" w:rsidP="001C776D">
      <w:pPr>
        <w:autoSpaceDE w:val="0"/>
        <w:autoSpaceDN w:val="0"/>
        <w:adjustRightInd w:val="0"/>
        <w:spacing w:after="0" w:line="240" w:lineRule="auto"/>
        <w:rPr>
          <w:rFonts w:cstheme="minorHAnsi"/>
          <w:bCs/>
        </w:rPr>
      </w:pPr>
    </w:p>
    <w:p w14:paraId="38DB7971" w14:textId="6F448BF1" w:rsidR="00AF42EF" w:rsidRDefault="00AF42EF" w:rsidP="00AF42EF">
      <w:pPr>
        <w:autoSpaceDE w:val="0"/>
        <w:autoSpaceDN w:val="0"/>
        <w:adjustRightInd w:val="0"/>
        <w:spacing w:after="0" w:line="240" w:lineRule="auto"/>
      </w:pPr>
      <w:r>
        <w:t xml:space="preserve">Below, we discuss </w:t>
      </w:r>
      <w:r w:rsidR="00C36574">
        <w:t>2</w:t>
      </w:r>
      <w:r w:rsidRPr="00C36574">
        <w:t xml:space="preserve"> different aspects of validity</w:t>
      </w:r>
      <w:r>
        <w:t xml:space="preserve"> that are relevant to the propose</w:t>
      </w:r>
      <w:r w:rsidR="00C36574">
        <w:t xml:space="preserve">d measure.  These include:  1) </w:t>
      </w:r>
      <w:r>
        <w:t xml:space="preserve">Validity of the performance measure score, obtained through comparison of automated e-measure data compared to a front-end total EHR data abstraction and 3) Systematic assessment of face validity using the ACR’s quality measure development process.  </w:t>
      </w:r>
      <w:r w:rsidRPr="00BA05D7">
        <w:rPr>
          <w:i/>
        </w:rPr>
        <w:t>Reviewers are referred to materials elsewhere in the application that discuss the scientific literature supporting extensive validity studies of the measurement tools themselves, including their content and construct validity, responsiveness and comparability.</w:t>
      </w:r>
    </w:p>
    <w:p w14:paraId="56CEBF9D" w14:textId="77777777" w:rsidR="00AF42EF" w:rsidRDefault="00AF42EF" w:rsidP="00AF42EF">
      <w:pPr>
        <w:autoSpaceDE w:val="0"/>
        <w:autoSpaceDN w:val="0"/>
        <w:adjustRightInd w:val="0"/>
        <w:spacing w:after="0" w:line="240" w:lineRule="auto"/>
      </w:pPr>
    </w:p>
    <w:p w14:paraId="5499C286" w14:textId="77777777" w:rsidR="00AF42EF" w:rsidRDefault="00AF42EF" w:rsidP="00AF42EF">
      <w:pPr>
        <w:autoSpaceDE w:val="0"/>
        <w:autoSpaceDN w:val="0"/>
        <w:adjustRightInd w:val="0"/>
        <w:spacing w:after="0" w:line="240" w:lineRule="auto"/>
      </w:pPr>
      <w:r>
        <w:rPr>
          <w:b/>
          <w:u w:val="single"/>
        </w:rPr>
        <w:t xml:space="preserve">1.  </w:t>
      </w:r>
      <w:r w:rsidRPr="00E54DA3">
        <w:rPr>
          <w:b/>
          <w:u w:val="single"/>
        </w:rPr>
        <w:t>Performance measure score validity</w:t>
      </w:r>
      <w:r>
        <w:t xml:space="preserve">.  </w:t>
      </w:r>
      <w:r w:rsidRPr="0075002C">
        <w:t xml:space="preserve">Data abstracted from randomly sampled patient records were used to calculate parallel forms reliability for the measure.  Patient charts for abstraction were selected </w:t>
      </w:r>
      <w:r w:rsidRPr="0075002C">
        <w:lastRenderedPageBreak/>
        <w:t>from visits for rheumatoid arthritis for</w:t>
      </w:r>
      <w:r>
        <w:t xml:space="preserve"> adult</w:t>
      </w:r>
      <w:r w:rsidRPr="0075002C">
        <w:t xml:space="preserve"> patients with two or more face-to-face encounters for rheumatoid arthritis during the measurement period.</w:t>
      </w:r>
    </w:p>
    <w:p w14:paraId="29C87C60" w14:textId="77777777" w:rsidR="00AF42EF" w:rsidRDefault="00AF42EF" w:rsidP="00AF42EF">
      <w:pPr>
        <w:autoSpaceDE w:val="0"/>
        <w:autoSpaceDN w:val="0"/>
        <w:adjustRightInd w:val="0"/>
        <w:spacing w:after="0" w:line="240" w:lineRule="auto"/>
        <w:rPr>
          <w:rFonts w:cstheme="minorHAnsi"/>
          <w:bCs/>
        </w:rPr>
      </w:pPr>
    </w:p>
    <w:p w14:paraId="0B5845B8" w14:textId="77777777" w:rsidR="00AF42EF" w:rsidRDefault="00AF42EF" w:rsidP="00AF42EF">
      <w:pPr>
        <w:autoSpaceDE w:val="0"/>
        <w:autoSpaceDN w:val="0"/>
        <w:adjustRightInd w:val="0"/>
        <w:spacing w:after="0" w:line="240" w:lineRule="auto"/>
        <w:rPr>
          <w:rFonts w:cstheme="minorHAnsi"/>
          <w:bCs/>
        </w:rPr>
      </w:pPr>
      <w:r w:rsidRPr="00E54DA3">
        <w:rPr>
          <w:rFonts w:cstheme="minorHAnsi"/>
          <w:bCs/>
        </w:rPr>
        <w:t xml:space="preserve">We examined whether EHR specifications and data exported electronically from the EHR were valid when compared to a front-end chart abstraction of the entire EHR by trained reviewers.  Reviewers recorded relevant data elements </w:t>
      </w:r>
      <w:r>
        <w:rPr>
          <w:rFonts w:cstheme="minorHAnsi"/>
          <w:bCs/>
        </w:rPr>
        <w:t>using a structured data entry process</w:t>
      </w:r>
      <w:r w:rsidRPr="00E54DA3">
        <w:rPr>
          <w:rFonts w:cstheme="minorHAnsi"/>
          <w:bCs/>
        </w:rPr>
        <w:t>.</w:t>
      </w:r>
      <w:r>
        <w:rPr>
          <w:rFonts w:cstheme="minorHAnsi"/>
          <w:bCs/>
        </w:rPr>
        <w:t xml:space="preserve"> </w:t>
      </w:r>
      <w:r w:rsidRPr="00E54DA3">
        <w:rPr>
          <w:rFonts w:cstheme="minorHAnsi"/>
          <w:bCs/>
        </w:rPr>
        <w:t xml:space="preserve"> Overall performance rates using the automatically exported data as specified by the e-measure were compared to the front-end abstraction results by calculating a kappa coefficient, a statistical measure of inter-rater agreement.</w:t>
      </w:r>
    </w:p>
    <w:p w14:paraId="54776B53" w14:textId="77777777" w:rsidR="00AF42EF" w:rsidRDefault="00AF42EF" w:rsidP="00AF42EF">
      <w:pPr>
        <w:autoSpaceDE w:val="0"/>
        <w:autoSpaceDN w:val="0"/>
        <w:adjustRightInd w:val="0"/>
        <w:spacing w:after="0" w:line="240" w:lineRule="auto"/>
      </w:pPr>
    </w:p>
    <w:p w14:paraId="46E5362A" w14:textId="77777777" w:rsidR="00AF42EF" w:rsidRDefault="00AF42EF" w:rsidP="00AF42EF">
      <w:pPr>
        <w:autoSpaceDE w:val="0"/>
        <w:autoSpaceDN w:val="0"/>
        <w:adjustRightInd w:val="0"/>
        <w:spacing w:after="0" w:line="240" w:lineRule="auto"/>
      </w:pPr>
    </w:p>
    <w:p w14:paraId="625BCC16" w14:textId="77777777" w:rsidR="00AF42EF" w:rsidRPr="00E54DA3" w:rsidRDefault="00AF42EF" w:rsidP="00AF42EF">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xml:space="preserve">.  Systematic assessment of face validity was performed using a multi-stakeholder expert panel that formally rated validity of the proposed measure using a scale based on the RAND Appropriateness Method.  </w:t>
      </w:r>
      <w:r w:rsidRPr="00761C42">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Pr>
          <w:rFonts w:cstheme="minorHAnsi"/>
          <w:bCs/>
        </w:rPr>
        <w:t xml:space="preserve">.  </w:t>
      </w:r>
    </w:p>
    <w:p w14:paraId="76B1583B" w14:textId="77777777" w:rsidR="00AF42EF" w:rsidRPr="003321D9" w:rsidRDefault="00AF42EF" w:rsidP="00AF42EF">
      <w:pPr>
        <w:autoSpaceDE w:val="0"/>
        <w:autoSpaceDN w:val="0"/>
        <w:adjustRightInd w:val="0"/>
        <w:spacing w:after="0" w:line="240" w:lineRule="auto"/>
        <w:rPr>
          <w:rFonts w:cstheme="minorHAnsi"/>
          <w:bCs/>
          <w:highlight w:val="magenta"/>
        </w:rPr>
      </w:pPr>
    </w:p>
    <w:p w14:paraId="0C92D363" w14:textId="77777777" w:rsidR="00AF42EF" w:rsidRDefault="00AF42EF" w:rsidP="00AF42EF">
      <w:pPr>
        <w:autoSpaceDE w:val="0"/>
        <w:autoSpaceDN w:val="0"/>
        <w:adjustRightInd w:val="0"/>
        <w:spacing w:after="0" w:line="240" w:lineRule="auto"/>
        <w:rPr>
          <w:rFonts w:cstheme="minorHAnsi"/>
          <w:bCs/>
        </w:rPr>
      </w:pPr>
      <w:r>
        <w:rPr>
          <w:rFonts w:cstheme="minorHAnsi"/>
          <w:bCs/>
        </w:rPr>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w:t>
      </w:r>
      <w:r w:rsidRPr="00761C42">
        <w:rPr>
          <w:rFonts w:cstheme="minorHAnsi"/>
          <w:bCs/>
          <w:i/>
        </w:rPr>
        <w:t xml:space="preserve">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77C42B7E" w14:textId="05D983E0" w:rsidR="00AF42EF" w:rsidRDefault="00AF42EF" w:rsidP="00AF42EF">
      <w:pPr>
        <w:pStyle w:val="ListParagraph"/>
        <w:numPr>
          <w:ilvl w:val="0"/>
          <w:numId w:val="27"/>
        </w:numPr>
        <w:autoSpaceDE w:val="0"/>
        <w:autoSpaceDN w:val="0"/>
        <w:adjustRightInd w:val="0"/>
        <w:spacing w:after="0" w:line="240" w:lineRule="auto"/>
        <w:rPr>
          <w:rFonts w:cstheme="minorHAnsi"/>
          <w:bCs/>
        </w:rPr>
      </w:pPr>
      <w:r w:rsidRPr="008A2A8A">
        <w:rPr>
          <w:rFonts w:cstheme="minorHAnsi"/>
          <w:bCs/>
        </w:rPr>
        <w:t xml:space="preserve">First, the ACR assembled a </w:t>
      </w:r>
      <w:r w:rsidRPr="008A2A8A">
        <w:rPr>
          <w:rFonts w:cstheme="minorHAnsi"/>
          <w:b/>
          <w:bCs/>
        </w:rPr>
        <w:t>Working Group</w:t>
      </w:r>
      <w:r w:rsidRPr="008A2A8A">
        <w:rPr>
          <w:rFonts w:cstheme="minorHAnsi"/>
          <w:bCs/>
        </w:rPr>
        <w:t xml:space="preserve"> of </w:t>
      </w:r>
      <w:r w:rsidR="00C7498A">
        <w:rPr>
          <w:rFonts w:cstheme="minorHAnsi"/>
          <w:bCs/>
        </w:rPr>
        <w:t xml:space="preserve">7 </w:t>
      </w:r>
      <w:r w:rsidRPr="008A2A8A">
        <w:rPr>
          <w:rFonts w:cstheme="minorHAnsi"/>
          <w:bCs/>
        </w:rPr>
        <w:t>experts in RA, quality measurement, and health services research meeting its conflict of interest policies (requiring that a majority of group members, including the principal investigator, have no links to any company or commercial entity that makes a drug, devi</w:t>
      </w:r>
      <w:r>
        <w:rPr>
          <w:rFonts w:cstheme="minorHAnsi"/>
          <w:bCs/>
        </w:rPr>
        <w:t>ce or product in the area of RA</w:t>
      </w:r>
      <w:r w:rsidRPr="008A2A8A">
        <w:rPr>
          <w:rFonts w:cstheme="minorHAnsi"/>
          <w:bCs/>
        </w:rPr>
        <w:t>).  The Work Group was tasked with drafting potential quality measures based on 2012 ACR Guidelines for the management of RA</w:t>
      </w:r>
      <w:r>
        <w:rPr>
          <w:rFonts w:cstheme="minorHAnsi"/>
          <w:bCs/>
        </w:rPr>
        <w:t xml:space="preserve"> (</w:t>
      </w:r>
      <w:r w:rsidRPr="008A2A8A">
        <w:rPr>
          <w:rFonts w:cstheme="minorHAnsi"/>
          <w:bCs/>
          <w:i/>
        </w:rPr>
        <w:t xml:space="preserve">Singh JA, </w:t>
      </w:r>
      <w:proofErr w:type="spellStart"/>
      <w:r w:rsidRPr="008A2A8A">
        <w:rPr>
          <w:rFonts w:cstheme="minorHAnsi"/>
          <w:bCs/>
          <w:i/>
        </w:rPr>
        <w:t>Furst</w:t>
      </w:r>
      <w:proofErr w:type="spellEnd"/>
      <w:r w:rsidRPr="008A2A8A">
        <w:rPr>
          <w:rFonts w:cstheme="minorHAnsi"/>
          <w:bCs/>
          <w:i/>
        </w:rPr>
        <w:t xml:space="preserve"> DE, Bharat A et al.  2012 update of the 2008 American College of Rheumatology recommendations for the use of disease-modifying </w:t>
      </w:r>
      <w:proofErr w:type="spellStart"/>
      <w:r w:rsidRPr="008A2A8A">
        <w:rPr>
          <w:rFonts w:cstheme="minorHAnsi"/>
          <w:bCs/>
          <w:i/>
        </w:rPr>
        <w:t>antirheumatic</w:t>
      </w:r>
      <w:proofErr w:type="spellEnd"/>
      <w:r w:rsidRPr="008A2A8A">
        <w:rPr>
          <w:rFonts w:cstheme="minorHAnsi"/>
          <w:bCs/>
          <w:i/>
        </w:rPr>
        <w:t xml:space="preserve"> drugs and biologic agents in the treatment of rheumatoid arthritis.  Arthritis Care Res (Hoboken). 2012 May</w:t>
      </w:r>
      <w:proofErr w:type="gramStart"/>
      <w:r w:rsidRPr="008A2A8A">
        <w:rPr>
          <w:rFonts w:cstheme="minorHAnsi"/>
          <w:bCs/>
          <w:i/>
        </w:rPr>
        <w:t>;64</w:t>
      </w:r>
      <w:proofErr w:type="gramEnd"/>
      <w:r w:rsidRPr="008A2A8A">
        <w:rPr>
          <w:rFonts w:cstheme="minorHAnsi"/>
          <w:bCs/>
          <w:i/>
        </w:rPr>
        <w:t>(5):625-39</w:t>
      </w:r>
      <w:r>
        <w:rPr>
          <w:rFonts w:cstheme="minorHAnsi"/>
          <w:bCs/>
        </w:rPr>
        <w:t>).</w:t>
      </w:r>
      <w:r w:rsidRPr="008A2A8A">
        <w:rPr>
          <w:rFonts w:cstheme="minorHAnsi"/>
          <w:bCs/>
        </w:rPr>
        <w:t xml:space="preserve">  Measures were drafted in an iterative fashion over a period of six months.  </w:t>
      </w:r>
    </w:p>
    <w:p w14:paraId="3BC57942" w14:textId="04A4DB68" w:rsidR="00AF42EF" w:rsidRPr="00CA3371" w:rsidRDefault="00AF42EF" w:rsidP="00AF42EF">
      <w:pPr>
        <w:pStyle w:val="ListParagraph"/>
        <w:numPr>
          <w:ilvl w:val="0"/>
          <w:numId w:val="27"/>
        </w:numPr>
        <w:autoSpaceDE w:val="0"/>
        <w:autoSpaceDN w:val="0"/>
        <w:adjustRightInd w:val="0"/>
        <w:spacing w:after="0" w:line="240" w:lineRule="auto"/>
        <w:rPr>
          <w:rFonts w:cstheme="minorHAnsi"/>
          <w:b/>
          <w:bCs/>
        </w:rPr>
      </w:pPr>
      <w:r w:rsidRPr="008A2A8A">
        <w:rPr>
          <w:rFonts w:cstheme="minorHAnsi"/>
          <w:bCs/>
        </w:rPr>
        <w:t xml:space="preserve">Preliminary measures were presented to a separate multi-stakeholder </w:t>
      </w:r>
      <w:r w:rsidRPr="008A2A8A">
        <w:rPr>
          <w:rFonts w:cstheme="minorHAnsi"/>
          <w:b/>
          <w:bCs/>
        </w:rPr>
        <w:t>Expert Panel</w:t>
      </w:r>
      <w:r w:rsidRPr="008A2A8A">
        <w:rPr>
          <w:rFonts w:cstheme="minorHAnsi"/>
          <w:bCs/>
        </w:rPr>
        <w:t xml:space="preserve"> </w:t>
      </w:r>
      <w:r w:rsidR="00C7498A">
        <w:rPr>
          <w:rFonts w:cstheme="minorHAnsi"/>
          <w:bCs/>
        </w:rPr>
        <w:t xml:space="preserve">of 16 </w:t>
      </w:r>
      <w:r w:rsidRPr="008A2A8A">
        <w:rPr>
          <w:rFonts w:cstheme="minorHAnsi"/>
          <w:bCs/>
        </w:rPr>
        <w:t>for formal ratings.  The group w</w:t>
      </w:r>
      <w:r>
        <w:rPr>
          <w:rFonts w:cstheme="minorHAnsi"/>
          <w:bCs/>
        </w:rPr>
        <w:t>as comprised of</w:t>
      </w:r>
      <w:r w:rsidRPr="008A2A8A">
        <w:rPr>
          <w:rFonts w:cstheme="minorHAnsi"/>
          <w:bCs/>
        </w:rPr>
        <w:t xml:space="preserve"> patient</w:t>
      </w:r>
      <w:r>
        <w:rPr>
          <w:rFonts w:cstheme="minorHAnsi"/>
          <w:bCs/>
        </w:rPr>
        <w:t>s</w:t>
      </w:r>
      <w:r w:rsidRPr="008A2A8A">
        <w:rPr>
          <w:rFonts w:cstheme="minorHAnsi"/>
          <w:bCs/>
        </w:rPr>
        <w:t xml:space="preserve">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Association, a payer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w:t>
      </w:r>
      <w:r>
        <w:rPr>
          <w:rFonts w:cstheme="minorHAnsi"/>
          <w:bCs/>
        </w:rPr>
        <w:t xml:space="preserve"> using initial ratings was undertaken</w:t>
      </w:r>
      <w:r w:rsidRPr="008A2A8A">
        <w:rPr>
          <w:rFonts w:cstheme="minorHAnsi"/>
          <w:bCs/>
        </w:rPr>
        <w:t xml:space="preserve"> during a meeting.  Members </w:t>
      </w:r>
      <w:r>
        <w:rPr>
          <w:rFonts w:cstheme="minorHAnsi"/>
          <w:bCs/>
        </w:rPr>
        <w:t>voted</w:t>
      </w:r>
      <w:r w:rsidRPr="008A2A8A">
        <w:rPr>
          <w:rFonts w:cstheme="minorHAnsi"/>
          <w:bCs/>
        </w:rPr>
        <w:t xml:space="preserve"> again after </w:t>
      </w:r>
      <w:r>
        <w:rPr>
          <w:rFonts w:cstheme="minorHAnsi"/>
          <w:bCs/>
        </w:rPr>
        <w:t>deliberating</w:t>
      </w:r>
      <w:r w:rsidRPr="008A2A8A">
        <w:rPr>
          <w:rFonts w:cstheme="minorHAnsi"/>
          <w:bCs/>
        </w:rPr>
        <w:t>.  Results were analyzed according</w:t>
      </w:r>
      <w:r>
        <w:rPr>
          <w:rFonts w:cstheme="minorHAnsi"/>
          <w:bCs/>
        </w:rPr>
        <w:t xml:space="preserve"> to</w:t>
      </w:r>
      <w:r w:rsidRPr="008A2A8A">
        <w:rPr>
          <w:rFonts w:cstheme="minorHAnsi"/>
          <w:bCs/>
        </w:rPr>
        <w:t xml:space="preserve"> the RAND Appropriateness Method (mean scores of 7-9 indicate good agreement if criteria for disagreement are absent; </w:t>
      </w:r>
      <w:r w:rsidRPr="008A2A8A">
        <w:rPr>
          <w:rFonts w:cstheme="minorHAnsi"/>
          <w:bCs/>
          <w:i/>
        </w:rPr>
        <w:t>see Brook RH. The RAND/UCLA appropriateness method. In:  McCormick KA, Moore SR, Siegel RA, editors. Methodology perspectives. Rockville (MD): US Department of Health and Human Services; 1994. p. 59–70</w:t>
      </w:r>
      <w:r w:rsidRPr="008A2A8A">
        <w:rPr>
          <w:rFonts w:cstheme="minorHAnsi"/>
          <w:bCs/>
        </w:rPr>
        <w:t>).</w:t>
      </w:r>
      <w:r>
        <w:rPr>
          <w:rFonts w:cstheme="minorHAnsi"/>
          <w:bCs/>
        </w:rPr>
        <w:t xml:space="preserve">  Panel ratings on the measure are provided below.  Table 3 summarizes the results of the rating procedure.  </w:t>
      </w:r>
      <w:r w:rsidRPr="00CA3371">
        <w:rPr>
          <w:rFonts w:cstheme="minorHAnsi"/>
          <w:b/>
          <w:bCs/>
          <w:i/>
        </w:rPr>
        <w:t>The</w:t>
      </w:r>
      <w:r w:rsidR="00704A43">
        <w:rPr>
          <w:rFonts w:cstheme="minorHAnsi"/>
          <w:b/>
          <w:bCs/>
          <w:i/>
        </w:rPr>
        <w:t xml:space="preserve"> median score for validity was 9</w:t>
      </w:r>
      <w:r w:rsidRPr="00CA3371">
        <w:rPr>
          <w:rFonts w:cstheme="minorHAnsi"/>
          <w:b/>
          <w:bCs/>
          <w:i/>
        </w:rPr>
        <w:t xml:space="preserve"> (indicating excellent validity).</w:t>
      </w:r>
    </w:p>
    <w:p w14:paraId="21C9B5D1" w14:textId="77777777" w:rsidR="00AF42EF" w:rsidRDefault="00AF42EF" w:rsidP="00AF42EF">
      <w:pPr>
        <w:autoSpaceDE w:val="0"/>
        <w:autoSpaceDN w:val="0"/>
        <w:adjustRightInd w:val="0"/>
        <w:spacing w:after="0" w:line="240" w:lineRule="auto"/>
        <w:rPr>
          <w:rFonts w:cstheme="minorHAnsi"/>
          <w:bCs/>
        </w:rPr>
      </w:pPr>
    </w:p>
    <w:p w14:paraId="5250C86C" w14:textId="77777777" w:rsidR="00AF42EF" w:rsidRPr="00B20EF1" w:rsidRDefault="00AF42EF" w:rsidP="00AF42EF">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 xml:space="preserve">Expert Panel Rating Process for </w:t>
      </w:r>
      <w:r w:rsidR="00704A43">
        <w:rPr>
          <w:rFonts w:cstheme="minorHAnsi"/>
          <w:b/>
          <w:bCs/>
        </w:rPr>
        <w:t>Tuberculosis Screening</w:t>
      </w:r>
      <w:r>
        <w:rPr>
          <w:rFonts w:cstheme="minorHAnsi"/>
          <w:b/>
          <w:bCs/>
        </w:rPr>
        <w:t xml:space="preserve"> Measure.</w:t>
      </w:r>
      <w:r>
        <w:rPr>
          <w:rFonts w:cstheme="minorHAnsi"/>
          <w:b/>
          <w:bCs/>
          <w:vertAlign w:val="superscript"/>
        </w:rPr>
        <w:t>1</w:t>
      </w:r>
      <w:proofErr w:type="gramStart"/>
      <w:r>
        <w:rPr>
          <w:rFonts w:cstheme="minorHAnsi"/>
          <w:b/>
          <w:bCs/>
          <w:vertAlign w:val="superscript"/>
        </w:rPr>
        <w:t>,2</w:t>
      </w:r>
      <w:proofErr w:type="gramEnd"/>
    </w:p>
    <w:p w14:paraId="0025CB9A" w14:textId="77777777" w:rsidR="00AF42EF" w:rsidRDefault="00AF42EF" w:rsidP="00AF42EF">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AF42EF" w:rsidRPr="00B20EF1" w14:paraId="577B3697" w14:textId="77777777" w:rsidTr="00AF42EF">
        <w:trPr>
          <w:trHeight w:val="863"/>
        </w:trPr>
        <w:tc>
          <w:tcPr>
            <w:tcW w:w="1582" w:type="dxa"/>
            <w:shd w:val="clear" w:color="auto" w:fill="F2F2F2" w:themeFill="background1" w:themeFillShade="F2"/>
            <w:hideMark/>
          </w:tcPr>
          <w:p w14:paraId="450089CB" w14:textId="77777777" w:rsidR="00AF42EF" w:rsidRPr="00B20EF1" w:rsidRDefault="00AF42EF" w:rsidP="00AF42EF">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40B30917" w14:textId="77777777" w:rsidR="00AF42EF" w:rsidRPr="00B20EF1" w:rsidRDefault="00AF42EF" w:rsidP="00AF42EF">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2F707F23" w14:textId="77777777" w:rsidR="00AF42EF" w:rsidRPr="00B20EF1" w:rsidRDefault="00AF42EF" w:rsidP="00AF42EF">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09CA3C02" w14:textId="77777777" w:rsidR="00AF42EF" w:rsidRPr="00B20EF1" w:rsidRDefault="00AF42EF" w:rsidP="00AF42EF">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2E6CC77C" w14:textId="77777777" w:rsidR="00AF42EF" w:rsidRPr="00B20EF1" w:rsidRDefault="00AF42EF" w:rsidP="00AF42EF">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1E2DA0B6" w14:textId="77777777" w:rsidR="00AF42EF" w:rsidRPr="00B20EF1" w:rsidRDefault="00AF42EF" w:rsidP="00AF42EF">
            <w:pPr>
              <w:autoSpaceDE w:val="0"/>
              <w:autoSpaceDN w:val="0"/>
              <w:adjustRightInd w:val="0"/>
              <w:rPr>
                <w:rFonts w:cstheme="minorHAnsi"/>
                <w:bCs/>
              </w:rPr>
            </w:pPr>
            <w:r w:rsidRPr="00B20EF1">
              <w:rPr>
                <w:rFonts w:cstheme="minorHAnsi"/>
                <w:bCs/>
              </w:rPr>
              <w:t>% invalid (score ≤ 3)</w:t>
            </w:r>
          </w:p>
        </w:tc>
      </w:tr>
      <w:tr w:rsidR="00AF42EF" w:rsidRPr="00B20EF1" w14:paraId="7D2E6BE5" w14:textId="77777777" w:rsidTr="00AF42EF">
        <w:trPr>
          <w:trHeight w:val="260"/>
        </w:trPr>
        <w:tc>
          <w:tcPr>
            <w:tcW w:w="1582" w:type="dxa"/>
            <w:hideMark/>
          </w:tcPr>
          <w:p w14:paraId="2CEA1BD8" w14:textId="77777777" w:rsidR="00AF42EF" w:rsidRPr="00B20EF1" w:rsidRDefault="00AF42EF" w:rsidP="00AF42EF">
            <w:pPr>
              <w:autoSpaceDE w:val="0"/>
              <w:autoSpaceDN w:val="0"/>
              <w:adjustRightInd w:val="0"/>
              <w:jc w:val="center"/>
              <w:rPr>
                <w:rFonts w:cstheme="minorHAnsi"/>
                <w:bCs/>
              </w:rPr>
            </w:pPr>
            <w:r>
              <w:rPr>
                <w:rFonts w:cstheme="minorHAnsi"/>
                <w:bCs/>
              </w:rPr>
              <w:t>9</w:t>
            </w:r>
          </w:p>
        </w:tc>
        <w:tc>
          <w:tcPr>
            <w:tcW w:w="1582" w:type="dxa"/>
            <w:hideMark/>
          </w:tcPr>
          <w:p w14:paraId="2C3AF0E8" w14:textId="77777777" w:rsidR="00AF42EF" w:rsidRPr="00B20EF1" w:rsidRDefault="00AF42EF" w:rsidP="00AF42EF">
            <w:pPr>
              <w:autoSpaceDE w:val="0"/>
              <w:autoSpaceDN w:val="0"/>
              <w:adjustRightInd w:val="0"/>
              <w:jc w:val="center"/>
              <w:rPr>
                <w:rFonts w:cstheme="minorHAnsi"/>
                <w:bCs/>
              </w:rPr>
            </w:pPr>
            <w:r>
              <w:rPr>
                <w:rFonts w:cstheme="minorHAnsi"/>
                <w:bCs/>
              </w:rPr>
              <w:t>8.5</w:t>
            </w:r>
          </w:p>
        </w:tc>
        <w:tc>
          <w:tcPr>
            <w:tcW w:w="1582" w:type="dxa"/>
            <w:hideMark/>
          </w:tcPr>
          <w:p w14:paraId="6C38BA0A" w14:textId="77777777" w:rsidR="00AF42EF" w:rsidRPr="00B20EF1" w:rsidRDefault="00AF42EF" w:rsidP="00AF42EF">
            <w:pPr>
              <w:autoSpaceDE w:val="0"/>
              <w:autoSpaceDN w:val="0"/>
              <w:adjustRightInd w:val="0"/>
              <w:jc w:val="center"/>
              <w:rPr>
                <w:rFonts w:cstheme="minorHAnsi"/>
                <w:bCs/>
              </w:rPr>
            </w:pPr>
            <w:r>
              <w:rPr>
                <w:rFonts w:cstheme="minorHAnsi"/>
                <w:bCs/>
              </w:rPr>
              <w:t>0</w:t>
            </w:r>
          </w:p>
        </w:tc>
        <w:tc>
          <w:tcPr>
            <w:tcW w:w="1582" w:type="dxa"/>
            <w:hideMark/>
          </w:tcPr>
          <w:p w14:paraId="5745EF98" w14:textId="77777777" w:rsidR="00AF42EF" w:rsidRPr="00B20EF1" w:rsidRDefault="00AF42EF" w:rsidP="00AF42EF">
            <w:pPr>
              <w:autoSpaceDE w:val="0"/>
              <w:autoSpaceDN w:val="0"/>
              <w:adjustRightInd w:val="0"/>
              <w:jc w:val="center"/>
              <w:rPr>
                <w:rFonts w:cstheme="minorHAnsi"/>
                <w:bCs/>
              </w:rPr>
            </w:pPr>
            <w:r>
              <w:rPr>
                <w:rFonts w:cstheme="minorHAnsi"/>
                <w:bCs/>
              </w:rPr>
              <w:t>14</w:t>
            </w:r>
          </w:p>
        </w:tc>
        <w:tc>
          <w:tcPr>
            <w:tcW w:w="1582" w:type="dxa"/>
            <w:hideMark/>
          </w:tcPr>
          <w:p w14:paraId="31056BAB" w14:textId="77777777" w:rsidR="00AF42EF" w:rsidRPr="00B20EF1" w:rsidRDefault="00AF42EF" w:rsidP="00AF42EF">
            <w:pPr>
              <w:autoSpaceDE w:val="0"/>
              <w:autoSpaceDN w:val="0"/>
              <w:adjustRightInd w:val="0"/>
              <w:jc w:val="center"/>
              <w:rPr>
                <w:rFonts w:cstheme="minorHAnsi"/>
                <w:bCs/>
              </w:rPr>
            </w:pPr>
            <w:r w:rsidRPr="00B20EF1">
              <w:rPr>
                <w:rFonts w:cstheme="minorHAnsi"/>
                <w:bCs/>
              </w:rPr>
              <w:t>14</w:t>
            </w:r>
          </w:p>
        </w:tc>
        <w:tc>
          <w:tcPr>
            <w:tcW w:w="1582" w:type="dxa"/>
            <w:hideMark/>
          </w:tcPr>
          <w:p w14:paraId="3800439B" w14:textId="77777777" w:rsidR="00AF42EF" w:rsidRPr="00B20EF1" w:rsidRDefault="00AF42EF" w:rsidP="00AF42EF">
            <w:pPr>
              <w:autoSpaceDE w:val="0"/>
              <w:autoSpaceDN w:val="0"/>
              <w:adjustRightInd w:val="0"/>
              <w:jc w:val="center"/>
              <w:rPr>
                <w:rFonts w:cstheme="minorHAnsi"/>
                <w:bCs/>
              </w:rPr>
            </w:pPr>
            <w:r>
              <w:rPr>
                <w:rFonts w:cstheme="minorHAnsi"/>
                <w:bCs/>
              </w:rPr>
              <w:t>0</w:t>
            </w:r>
            <w:r w:rsidRPr="00B20EF1">
              <w:rPr>
                <w:rFonts w:cstheme="minorHAnsi"/>
                <w:bCs/>
              </w:rPr>
              <w:t>%</w:t>
            </w:r>
          </w:p>
        </w:tc>
      </w:tr>
    </w:tbl>
    <w:p w14:paraId="78EE212E"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627BDE9D"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45182572"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4A615C48"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141E1624"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614430B4" w14:textId="77777777" w:rsidR="00AF42EF" w:rsidRPr="0026439D" w:rsidRDefault="00AF42EF" w:rsidP="00AF42EF">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100D4A20" w14:textId="77777777" w:rsidR="00AF42EF" w:rsidRDefault="00AF42EF" w:rsidP="00AF42EF">
      <w:pPr>
        <w:autoSpaceDE w:val="0"/>
        <w:autoSpaceDN w:val="0"/>
        <w:adjustRightInd w:val="0"/>
        <w:spacing w:after="0" w:line="240" w:lineRule="auto"/>
        <w:rPr>
          <w:rFonts w:cstheme="minorHAnsi"/>
          <w:bCs/>
        </w:rPr>
      </w:pPr>
    </w:p>
    <w:p w14:paraId="68E17435" w14:textId="77777777" w:rsidR="00AF42EF" w:rsidRDefault="00AF42EF" w:rsidP="00AF42EF">
      <w:pPr>
        <w:pStyle w:val="ListParagraph"/>
        <w:numPr>
          <w:ilvl w:val="0"/>
          <w:numId w:val="28"/>
        </w:numPr>
        <w:autoSpaceDE w:val="0"/>
        <w:autoSpaceDN w:val="0"/>
        <w:adjustRightInd w:val="0"/>
        <w:spacing w:after="0" w:line="240" w:lineRule="auto"/>
        <w:rPr>
          <w:rFonts w:cstheme="minorHAnsi"/>
          <w:bCs/>
        </w:rPr>
      </w:pPr>
      <w:r w:rsidRPr="0026439D">
        <w:rPr>
          <w:rFonts w:cstheme="minorHAnsi"/>
          <w:bCs/>
        </w:rPr>
        <w:t xml:space="preserve">In addition to the formal validity assessment by experts, additional vetting was performed in several ways.  First, the ACR requested </w:t>
      </w:r>
      <w:r w:rsidRPr="0026439D">
        <w:rPr>
          <w:rFonts w:cstheme="minorHAnsi"/>
          <w:b/>
          <w:bCs/>
        </w:rPr>
        <w:t>public comment</w:t>
      </w:r>
      <w:r w:rsidRPr="0026439D">
        <w:rPr>
          <w:rFonts w:cstheme="minorHAnsi"/>
          <w:bCs/>
        </w:rPr>
        <w:t xml:space="preserve"> on the measure, publicizing the comment period through email communication with ACR members and communicating with the leadership of other stakeholder groups.  Public comments </w:t>
      </w:r>
      <w:r>
        <w:rPr>
          <w:rFonts w:cstheme="minorHAnsi"/>
          <w:bCs/>
        </w:rPr>
        <w:t xml:space="preserve">were reviewed and </w:t>
      </w:r>
      <w:r w:rsidRPr="0026439D">
        <w:rPr>
          <w:rFonts w:cstheme="minorHAnsi"/>
          <w:bCs/>
        </w:rPr>
        <w:t xml:space="preserve">did not identify any </w:t>
      </w:r>
      <w:r>
        <w:rPr>
          <w:rFonts w:cstheme="minorHAnsi"/>
          <w:bCs/>
        </w:rPr>
        <w:t xml:space="preserve">additional </w:t>
      </w:r>
      <w:r w:rsidRPr="0026439D">
        <w:rPr>
          <w:rFonts w:cstheme="minorHAnsi"/>
          <w:bCs/>
        </w:rPr>
        <w:t xml:space="preserve">issues </w:t>
      </w:r>
      <w:r>
        <w:rPr>
          <w:rFonts w:cstheme="minorHAnsi"/>
          <w:bCs/>
        </w:rPr>
        <w:t xml:space="preserve">concerns </w:t>
      </w:r>
      <w:r w:rsidRPr="0026439D">
        <w:rPr>
          <w:rFonts w:cstheme="minorHAnsi"/>
          <w:bCs/>
        </w:rPr>
        <w:t xml:space="preserve">with the measure.  </w:t>
      </w:r>
    </w:p>
    <w:p w14:paraId="2C33F324" w14:textId="77777777" w:rsidR="00AF42EF" w:rsidRPr="0026439D" w:rsidRDefault="00AF42EF" w:rsidP="00AF42EF">
      <w:pPr>
        <w:pStyle w:val="ListParagraph"/>
        <w:numPr>
          <w:ilvl w:val="0"/>
          <w:numId w:val="28"/>
        </w:numPr>
        <w:autoSpaceDE w:val="0"/>
        <w:autoSpaceDN w:val="0"/>
        <w:adjustRightInd w:val="0"/>
        <w:spacing w:after="0" w:line="240" w:lineRule="auto"/>
        <w:rPr>
          <w:rFonts w:cstheme="minorHAnsi"/>
          <w:bCs/>
        </w:rPr>
      </w:pPr>
      <w:r w:rsidRPr="00CA3371">
        <w:rPr>
          <w:rFonts w:cstheme="minorHAnsi"/>
          <w:bCs/>
        </w:rPr>
        <w:t>Finally, the</w:t>
      </w:r>
      <w:r w:rsidRPr="00CA3371">
        <w:rPr>
          <w:rFonts w:cstheme="minorHAnsi"/>
          <w:b/>
          <w:bCs/>
        </w:rPr>
        <w:t xml:space="preserve"> </w:t>
      </w:r>
      <w:r>
        <w:rPr>
          <w:rFonts w:cstheme="minorHAnsi"/>
          <w:b/>
          <w:bCs/>
        </w:rPr>
        <w:t xml:space="preserve">ACR </w:t>
      </w:r>
      <w:r w:rsidRPr="00CA3371">
        <w:rPr>
          <w:rFonts w:cstheme="minorHAnsi"/>
          <w:b/>
          <w:bCs/>
        </w:rPr>
        <w:t xml:space="preserve">Quality Measures Subcommittee, </w:t>
      </w:r>
      <w:r>
        <w:rPr>
          <w:rFonts w:cstheme="minorHAnsi"/>
          <w:b/>
          <w:bCs/>
        </w:rPr>
        <w:t xml:space="preserve">ACR </w:t>
      </w:r>
      <w:r w:rsidRPr="00CA3371">
        <w:rPr>
          <w:rFonts w:cstheme="minorHAnsi"/>
          <w:b/>
          <w:bCs/>
        </w:rPr>
        <w:t xml:space="preserve">Quality of Care Committee </w:t>
      </w:r>
      <w:r w:rsidRPr="00CA3371">
        <w:rPr>
          <w:rFonts w:cstheme="minorHAnsi"/>
          <w:bCs/>
        </w:rPr>
        <w:t>and</w:t>
      </w:r>
      <w:r w:rsidRPr="00CA3371">
        <w:rPr>
          <w:rFonts w:cstheme="minorHAnsi"/>
          <w:b/>
          <w:bCs/>
        </w:rPr>
        <w:t xml:space="preserve"> ACR Board of Directors </w:t>
      </w:r>
      <w:r w:rsidRPr="00CA3371">
        <w:rPr>
          <w:rFonts w:cstheme="minorHAnsi"/>
          <w:bCs/>
        </w:rPr>
        <w:t>approved the measures</w:t>
      </w:r>
      <w:r w:rsidRPr="0026439D">
        <w:rPr>
          <w:rFonts w:cstheme="minorHAnsi"/>
          <w:bCs/>
        </w:rPr>
        <w:t>.</w:t>
      </w:r>
    </w:p>
    <w:p w14:paraId="60037668" w14:textId="77777777" w:rsidR="00AF42EF" w:rsidRPr="003321D9" w:rsidRDefault="00AF42EF" w:rsidP="00AF42EF">
      <w:pPr>
        <w:autoSpaceDE w:val="0"/>
        <w:autoSpaceDN w:val="0"/>
        <w:adjustRightInd w:val="0"/>
        <w:spacing w:after="0" w:line="240" w:lineRule="auto"/>
        <w:rPr>
          <w:rFonts w:cstheme="minorHAnsi"/>
          <w:bCs/>
        </w:rPr>
      </w:pPr>
    </w:p>
    <w:p w14:paraId="7FE254CF" w14:textId="77777777" w:rsidR="00833325" w:rsidRPr="00A25024" w:rsidRDefault="00833325" w:rsidP="00DB3627">
      <w:pPr>
        <w:autoSpaceDE w:val="0"/>
        <w:autoSpaceDN w:val="0"/>
        <w:adjustRightInd w:val="0"/>
        <w:spacing w:after="0" w:line="240" w:lineRule="auto"/>
        <w:rPr>
          <w:rFonts w:cstheme="minorHAnsi"/>
          <w:bCs/>
        </w:rPr>
      </w:pPr>
    </w:p>
    <w:p w14:paraId="28DC9205" w14:textId="77777777" w:rsidR="001C776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0DA975E" w14:textId="77777777" w:rsidR="00AF42EF" w:rsidRDefault="00AF42EF" w:rsidP="006D5987">
      <w:pPr>
        <w:autoSpaceDE w:val="0"/>
        <w:autoSpaceDN w:val="0"/>
        <w:adjustRightInd w:val="0"/>
        <w:spacing w:after="0" w:line="240" w:lineRule="auto"/>
        <w:rPr>
          <w:rFonts w:cstheme="minorHAnsi"/>
          <w:bCs/>
          <w:highlight w:val="magenta"/>
        </w:rPr>
      </w:pPr>
    </w:p>
    <w:p w14:paraId="4CEDCAE9" w14:textId="77777777" w:rsidR="00704A43" w:rsidRDefault="00704A43" w:rsidP="00704A43">
      <w:pPr>
        <w:autoSpaceDE w:val="0"/>
        <w:autoSpaceDN w:val="0"/>
        <w:adjustRightInd w:val="0"/>
        <w:spacing w:after="0" w:line="240" w:lineRule="auto"/>
        <w:rPr>
          <w:rFonts w:cstheme="minorHAnsi"/>
          <w:bCs/>
          <w:highlight w:val="magenta"/>
        </w:rPr>
      </w:pPr>
      <w:r>
        <w:rPr>
          <w:b/>
          <w:u w:val="single"/>
        </w:rPr>
        <w:t xml:space="preserve">1.  </w:t>
      </w:r>
      <w:r w:rsidRPr="00E54DA3">
        <w:rPr>
          <w:b/>
          <w:u w:val="single"/>
        </w:rPr>
        <w:t>Performance measure score validity</w:t>
      </w:r>
      <w:r>
        <w:rPr>
          <w:b/>
          <w:u w:val="single"/>
        </w:rPr>
        <w:t xml:space="preserve"> results</w:t>
      </w:r>
    </w:p>
    <w:p w14:paraId="598E3DB6" w14:textId="77777777" w:rsidR="00704A43" w:rsidRDefault="00704A43" w:rsidP="00704A43">
      <w:pPr>
        <w:autoSpaceDE w:val="0"/>
        <w:autoSpaceDN w:val="0"/>
        <w:adjustRightInd w:val="0"/>
        <w:spacing w:after="0" w:line="240" w:lineRule="auto"/>
        <w:rPr>
          <w:rFonts w:cstheme="minorHAnsi"/>
          <w:bCs/>
          <w:highlight w:val="magenta"/>
        </w:rPr>
      </w:pPr>
    </w:p>
    <w:p w14:paraId="40E24CA1" w14:textId="77777777" w:rsidR="00704A43" w:rsidRPr="002B09BF" w:rsidRDefault="00704A43" w:rsidP="00704A43">
      <w:pPr>
        <w:spacing w:after="0"/>
      </w:pPr>
      <w:r w:rsidRPr="002B09BF">
        <w:t>Sample Size: 66</w:t>
      </w:r>
    </w:p>
    <w:p w14:paraId="44A28A57" w14:textId="77777777" w:rsidR="00704A43" w:rsidRPr="002B09BF" w:rsidRDefault="00704A43" w:rsidP="00704A43">
      <w:r w:rsidRPr="002B09BF">
        <w:t xml:space="preserve">Kappa Overall, Range, % Agreement: 1.00, 1.0 to 1.0, </w:t>
      </w:r>
      <w:proofErr w:type="gramStart"/>
      <w:r w:rsidRPr="002B09BF">
        <w:t>100</w:t>
      </w:r>
      <w:proofErr w:type="gramEnd"/>
      <w:r w:rsidRPr="002B09BF">
        <w:t>%</w:t>
      </w:r>
    </w:p>
    <w:p w14:paraId="2AA1FAE2" w14:textId="77777777" w:rsidR="00704A43" w:rsidRPr="002B09BF" w:rsidRDefault="00704A43" w:rsidP="00704A43">
      <w:pPr>
        <w:spacing w:after="0"/>
      </w:pPr>
      <w:r w:rsidRPr="002B09BF">
        <w:t>Kappa, Range, % Agreement Denominator: 1.00, 1 to 1, 100%</w:t>
      </w:r>
    </w:p>
    <w:p w14:paraId="23226A53" w14:textId="77777777" w:rsidR="00704A43" w:rsidRPr="002B09BF" w:rsidRDefault="00704A43" w:rsidP="00704A43">
      <w:pPr>
        <w:spacing w:after="0"/>
      </w:pPr>
      <w:r w:rsidRPr="002B09BF">
        <w:t>Kappa, Range, % Agreement Numerator: 1.00, 1 to 1, 100%</w:t>
      </w:r>
    </w:p>
    <w:p w14:paraId="7A55AACB" w14:textId="70A8C1E9" w:rsidR="00704A43" w:rsidRDefault="00704A43" w:rsidP="00704A43">
      <w:pPr>
        <w:autoSpaceDE w:val="0"/>
        <w:autoSpaceDN w:val="0"/>
        <w:adjustRightInd w:val="0"/>
        <w:spacing w:after="0" w:line="240" w:lineRule="auto"/>
        <w:rPr>
          <w:rFonts w:cstheme="minorHAnsi"/>
          <w:bCs/>
        </w:rPr>
      </w:pPr>
      <w:r w:rsidRPr="002B09BF">
        <w:rPr>
          <w:rFonts w:cstheme="minorHAnsi"/>
          <w:bCs/>
        </w:rPr>
        <w:t xml:space="preserve">Kappa, Range, % Agreement Exceptions: </w:t>
      </w:r>
      <w:r w:rsidRPr="002B09BF">
        <w:rPr>
          <w:rFonts w:cstheme="minorHAnsi"/>
          <w:b/>
          <w:bCs/>
        </w:rPr>
        <w:t>1.00</w:t>
      </w:r>
      <w:r w:rsidRPr="002B09BF">
        <w:rPr>
          <w:rFonts w:cstheme="minorHAnsi"/>
          <w:bCs/>
        </w:rPr>
        <w:t xml:space="preserve"> (1.0 to 1.0), 100%</w:t>
      </w:r>
      <w:r w:rsidR="00C36574">
        <w:rPr>
          <w:rFonts w:cstheme="minorHAnsi"/>
          <w:bCs/>
        </w:rPr>
        <w:t>*</w:t>
      </w:r>
    </w:p>
    <w:p w14:paraId="33B98ED1" w14:textId="15240D9F" w:rsidR="00C36574" w:rsidRDefault="00C36574" w:rsidP="00704A43">
      <w:pPr>
        <w:autoSpaceDE w:val="0"/>
        <w:autoSpaceDN w:val="0"/>
        <w:adjustRightInd w:val="0"/>
        <w:spacing w:after="0" w:line="240" w:lineRule="auto"/>
        <w:rPr>
          <w:rFonts w:cstheme="minorHAnsi"/>
          <w:bCs/>
          <w:sz w:val="18"/>
          <w:szCs w:val="18"/>
        </w:rPr>
      </w:pPr>
      <w:r w:rsidRPr="00C36574">
        <w:rPr>
          <w:rFonts w:cstheme="minorHAnsi"/>
          <w:bCs/>
          <w:sz w:val="18"/>
          <w:szCs w:val="18"/>
        </w:rPr>
        <w:t>*100% agreement that there are no exceptions</w:t>
      </w:r>
    </w:p>
    <w:p w14:paraId="69A1D197" w14:textId="77777777" w:rsidR="00912E88" w:rsidRDefault="00912E88" w:rsidP="00704A43">
      <w:pPr>
        <w:autoSpaceDE w:val="0"/>
        <w:autoSpaceDN w:val="0"/>
        <w:adjustRightInd w:val="0"/>
        <w:spacing w:after="0" w:line="240" w:lineRule="auto"/>
        <w:rPr>
          <w:rFonts w:cstheme="minorHAnsi"/>
          <w:bCs/>
          <w:sz w:val="18"/>
          <w:szCs w:val="18"/>
        </w:rPr>
      </w:pPr>
    </w:p>
    <w:p w14:paraId="4381CCA5" w14:textId="5214237A" w:rsidR="00C7498A" w:rsidRPr="00912E88" w:rsidRDefault="00912E88" w:rsidP="00704A43">
      <w:pPr>
        <w:autoSpaceDE w:val="0"/>
        <w:autoSpaceDN w:val="0"/>
        <w:adjustRightInd w:val="0"/>
        <w:spacing w:after="0" w:line="240" w:lineRule="auto"/>
        <w:rPr>
          <w:rFonts w:cstheme="minorHAnsi"/>
          <w:bCs/>
          <w:sz w:val="18"/>
          <w:szCs w:val="18"/>
        </w:rPr>
      </w:pPr>
      <w:bookmarkStart w:id="11" w:name="_GoBack"/>
      <w:r>
        <w:rPr>
          <w:rFonts w:cstheme="minorHAnsi"/>
          <w:bCs/>
          <w:sz w:val="18"/>
          <w:szCs w:val="18"/>
        </w:rPr>
        <w:t>R</w:t>
      </w:r>
      <w:r w:rsidRPr="00912E88">
        <w:rPr>
          <w:rFonts w:cstheme="minorHAnsi"/>
          <w:bCs/>
          <w:sz w:val="18"/>
          <w:szCs w:val="18"/>
        </w:rPr>
        <w:t>ecommended guidelines for interpreting Kappa values from the National Quality Forum’s Guidance for Measure Testing and Evaluating Scientific Acceptability of Measure Properties</w:t>
      </w:r>
    </w:p>
    <w:bookmarkEnd w:id="11"/>
    <w:p w14:paraId="6594A1B1" w14:textId="2FF06EC0" w:rsidR="00C7498A" w:rsidRPr="00C36574" w:rsidRDefault="00C7498A" w:rsidP="00704A43">
      <w:pPr>
        <w:autoSpaceDE w:val="0"/>
        <w:autoSpaceDN w:val="0"/>
        <w:adjustRightInd w:val="0"/>
        <w:spacing w:after="0" w:line="240" w:lineRule="auto"/>
        <w:rPr>
          <w:rFonts w:cstheme="minorHAnsi"/>
          <w:bCs/>
          <w:sz w:val="18"/>
          <w:szCs w:val="18"/>
        </w:rPr>
      </w:pPr>
      <w:r>
        <w:rPr>
          <w:noProof/>
        </w:rPr>
        <w:drawing>
          <wp:inline distT="0" distB="0" distL="0" distR="0" wp14:anchorId="35D595BD" wp14:editId="3684DEB7">
            <wp:extent cx="5943600"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975360"/>
                    </a:xfrm>
                    <a:prstGeom prst="rect">
                      <a:avLst/>
                    </a:prstGeom>
                  </pic:spPr>
                </pic:pic>
              </a:graphicData>
            </a:graphic>
          </wp:inline>
        </w:drawing>
      </w:r>
    </w:p>
    <w:p w14:paraId="43863A3D" w14:textId="77777777" w:rsidR="00704A43" w:rsidRPr="00CA3371" w:rsidRDefault="00704A43" w:rsidP="00704A43">
      <w:pPr>
        <w:autoSpaceDE w:val="0"/>
        <w:autoSpaceDN w:val="0"/>
        <w:adjustRightInd w:val="0"/>
        <w:spacing w:after="0" w:line="240" w:lineRule="auto"/>
        <w:rPr>
          <w:rFonts w:cstheme="minorHAnsi"/>
          <w:bCs/>
        </w:rPr>
      </w:pPr>
    </w:p>
    <w:p w14:paraId="4A24C47E" w14:textId="77777777" w:rsidR="00704A43" w:rsidRDefault="00704A43" w:rsidP="00704A43">
      <w:pPr>
        <w:autoSpaceDE w:val="0"/>
        <w:autoSpaceDN w:val="0"/>
        <w:adjustRightInd w:val="0"/>
        <w:spacing w:after="0" w:line="240" w:lineRule="auto"/>
        <w:rPr>
          <w:rFonts w:cstheme="minorHAnsi"/>
          <w:bCs/>
        </w:rPr>
      </w:pPr>
      <w:r>
        <w:rPr>
          <w:rFonts w:cstheme="minorHAnsi"/>
          <w:b/>
          <w:bCs/>
          <w:u w:val="single"/>
        </w:rPr>
        <w:lastRenderedPageBreak/>
        <w:t xml:space="preserve">3.  </w:t>
      </w:r>
      <w:r w:rsidRPr="005B21EB">
        <w:rPr>
          <w:rFonts w:cstheme="minorHAnsi"/>
          <w:b/>
          <w:bCs/>
          <w:u w:val="single"/>
        </w:rPr>
        <w:t>Systematic assessment of face validity</w:t>
      </w:r>
      <w:r>
        <w:rPr>
          <w:rFonts w:cstheme="minorHAnsi"/>
          <w:bCs/>
        </w:rPr>
        <w:t xml:space="preserve">.  </w:t>
      </w:r>
    </w:p>
    <w:p w14:paraId="7F92DFCD" w14:textId="77777777" w:rsidR="00AF42EF" w:rsidRDefault="00AF42EF" w:rsidP="006D5987">
      <w:pPr>
        <w:autoSpaceDE w:val="0"/>
        <w:autoSpaceDN w:val="0"/>
        <w:adjustRightInd w:val="0"/>
        <w:spacing w:after="0" w:line="240" w:lineRule="auto"/>
        <w:rPr>
          <w:rFonts w:cstheme="minorHAnsi"/>
          <w:bCs/>
          <w:highlight w:val="magenta"/>
        </w:rPr>
      </w:pPr>
    </w:p>
    <w:p w14:paraId="077A6A45" w14:textId="77777777" w:rsidR="0055785F" w:rsidRPr="00B20EF1" w:rsidRDefault="0055785F" w:rsidP="0055785F">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Expert Panel Rating Process for Tuberculosis Screening Measure.</w:t>
      </w:r>
      <w:r>
        <w:rPr>
          <w:rFonts w:cstheme="minorHAnsi"/>
          <w:b/>
          <w:bCs/>
          <w:vertAlign w:val="superscript"/>
        </w:rPr>
        <w:t>1</w:t>
      </w:r>
      <w:proofErr w:type="gramStart"/>
      <w:r>
        <w:rPr>
          <w:rFonts w:cstheme="minorHAnsi"/>
          <w:b/>
          <w:bCs/>
          <w:vertAlign w:val="superscript"/>
        </w:rPr>
        <w:t>,2</w:t>
      </w:r>
      <w:proofErr w:type="gramEnd"/>
    </w:p>
    <w:p w14:paraId="7E4B7B3B" w14:textId="77777777" w:rsidR="0055785F" w:rsidRDefault="0055785F" w:rsidP="0055785F">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55785F" w:rsidRPr="00B20EF1" w14:paraId="1C42D37B" w14:textId="77777777" w:rsidTr="0055785F">
        <w:trPr>
          <w:trHeight w:val="863"/>
        </w:trPr>
        <w:tc>
          <w:tcPr>
            <w:tcW w:w="1582" w:type="dxa"/>
            <w:shd w:val="clear" w:color="auto" w:fill="F2F2F2" w:themeFill="background1" w:themeFillShade="F2"/>
            <w:hideMark/>
          </w:tcPr>
          <w:p w14:paraId="30C3800B" w14:textId="77777777" w:rsidR="0055785F" w:rsidRPr="00B20EF1" w:rsidRDefault="0055785F" w:rsidP="0055785F">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5713F857" w14:textId="77777777" w:rsidR="0055785F" w:rsidRPr="00B20EF1" w:rsidRDefault="0055785F" w:rsidP="0055785F">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342B1359" w14:textId="77777777" w:rsidR="0055785F" w:rsidRPr="00B20EF1" w:rsidRDefault="0055785F" w:rsidP="0055785F">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73920CD4" w14:textId="77777777" w:rsidR="0055785F" w:rsidRPr="00B20EF1" w:rsidRDefault="0055785F" w:rsidP="0055785F">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45031681" w14:textId="77777777" w:rsidR="0055785F" w:rsidRPr="00B20EF1" w:rsidRDefault="0055785F" w:rsidP="0055785F">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22832583" w14:textId="77777777" w:rsidR="0055785F" w:rsidRPr="00B20EF1" w:rsidRDefault="0055785F" w:rsidP="0055785F">
            <w:pPr>
              <w:autoSpaceDE w:val="0"/>
              <w:autoSpaceDN w:val="0"/>
              <w:adjustRightInd w:val="0"/>
              <w:rPr>
                <w:rFonts w:cstheme="minorHAnsi"/>
                <w:bCs/>
              </w:rPr>
            </w:pPr>
            <w:r w:rsidRPr="00B20EF1">
              <w:rPr>
                <w:rFonts w:cstheme="minorHAnsi"/>
                <w:bCs/>
              </w:rPr>
              <w:t>% invalid (score ≤ 3)</w:t>
            </w:r>
          </w:p>
        </w:tc>
      </w:tr>
      <w:tr w:rsidR="0055785F" w:rsidRPr="00B20EF1" w14:paraId="03FF950A" w14:textId="77777777" w:rsidTr="0055785F">
        <w:trPr>
          <w:trHeight w:val="260"/>
        </w:trPr>
        <w:tc>
          <w:tcPr>
            <w:tcW w:w="1582" w:type="dxa"/>
            <w:hideMark/>
          </w:tcPr>
          <w:p w14:paraId="4AB7D4B3" w14:textId="77777777" w:rsidR="0055785F" w:rsidRPr="00B20EF1" w:rsidRDefault="0055785F" w:rsidP="0055785F">
            <w:pPr>
              <w:autoSpaceDE w:val="0"/>
              <w:autoSpaceDN w:val="0"/>
              <w:adjustRightInd w:val="0"/>
              <w:jc w:val="center"/>
              <w:rPr>
                <w:rFonts w:cstheme="minorHAnsi"/>
                <w:bCs/>
              </w:rPr>
            </w:pPr>
            <w:r>
              <w:rPr>
                <w:rFonts w:cstheme="minorHAnsi"/>
                <w:bCs/>
              </w:rPr>
              <w:t>9</w:t>
            </w:r>
          </w:p>
        </w:tc>
        <w:tc>
          <w:tcPr>
            <w:tcW w:w="1582" w:type="dxa"/>
            <w:hideMark/>
          </w:tcPr>
          <w:p w14:paraId="0967A7A7" w14:textId="77777777" w:rsidR="0055785F" w:rsidRPr="00B20EF1" w:rsidRDefault="0055785F" w:rsidP="0055785F">
            <w:pPr>
              <w:autoSpaceDE w:val="0"/>
              <w:autoSpaceDN w:val="0"/>
              <w:adjustRightInd w:val="0"/>
              <w:jc w:val="center"/>
              <w:rPr>
                <w:rFonts w:cstheme="minorHAnsi"/>
                <w:bCs/>
              </w:rPr>
            </w:pPr>
            <w:r>
              <w:rPr>
                <w:rFonts w:cstheme="minorHAnsi"/>
                <w:bCs/>
              </w:rPr>
              <w:t>8.5</w:t>
            </w:r>
          </w:p>
        </w:tc>
        <w:tc>
          <w:tcPr>
            <w:tcW w:w="1582" w:type="dxa"/>
            <w:hideMark/>
          </w:tcPr>
          <w:p w14:paraId="6897763A" w14:textId="77777777" w:rsidR="0055785F" w:rsidRPr="00B20EF1" w:rsidRDefault="0055785F" w:rsidP="0055785F">
            <w:pPr>
              <w:autoSpaceDE w:val="0"/>
              <w:autoSpaceDN w:val="0"/>
              <w:adjustRightInd w:val="0"/>
              <w:jc w:val="center"/>
              <w:rPr>
                <w:rFonts w:cstheme="minorHAnsi"/>
                <w:bCs/>
              </w:rPr>
            </w:pPr>
            <w:r>
              <w:rPr>
                <w:rFonts w:cstheme="minorHAnsi"/>
                <w:bCs/>
              </w:rPr>
              <w:t>0</w:t>
            </w:r>
          </w:p>
        </w:tc>
        <w:tc>
          <w:tcPr>
            <w:tcW w:w="1582" w:type="dxa"/>
            <w:hideMark/>
          </w:tcPr>
          <w:p w14:paraId="159F70A1" w14:textId="77777777" w:rsidR="0055785F" w:rsidRPr="00B20EF1" w:rsidRDefault="0055785F" w:rsidP="0055785F">
            <w:pPr>
              <w:autoSpaceDE w:val="0"/>
              <w:autoSpaceDN w:val="0"/>
              <w:adjustRightInd w:val="0"/>
              <w:jc w:val="center"/>
              <w:rPr>
                <w:rFonts w:cstheme="minorHAnsi"/>
                <w:bCs/>
              </w:rPr>
            </w:pPr>
            <w:r>
              <w:rPr>
                <w:rFonts w:cstheme="minorHAnsi"/>
                <w:bCs/>
              </w:rPr>
              <w:t>14</w:t>
            </w:r>
          </w:p>
        </w:tc>
        <w:tc>
          <w:tcPr>
            <w:tcW w:w="1582" w:type="dxa"/>
            <w:hideMark/>
          </w:tcPr>
          <w:p w14:paraId="20B096FF" w14:textId="77777777" w:rsidR="0055785F" w:rsidRPr="00B20EF1" w:rsidRDefault="0055785F" w:rsidP="0055785F">
            <w:pPr>
              <w:autoSpaceDE w:val="0"/>
              <w:autoSpaceDN w:val="0"/>
              <w:adjustRightInd w:val="0"/>
              <w:jc w:val="center"/>
              <w:rPr>
                <w:rFonts w:cstheme="minorHAnsi"/>
                <w:bCs/>
              </w:rPr>
            </w:pPr>
            <w:r w:rsidRPr="00B20EF1">
              <w:rPr>
                <w:rFonts w:cstheme="minorHAnsi"/>
                <w:bCs/>
              </w:rPr>
              <w:t>14</w:t>
            </w:r>
          </w:p>
        </w:tc>
        <w:tc>
          <w:tcPr>
            <w:tcW w:w="1582" w:type="dxa"/>
            <w:hideMark/>
          </w:tcPr>
          <w:p w14:paraId="319D8B8E" w14:textId="77777777" w:rsidR="0055785F" w:rsidRPr="00B20EF1" w:rsidRDefault="0055785F" w:rsidP="0055785F">
            <w:pPr>
              <w:autoSpaceDE w:val="0"/>
              <w:autoSpaceDN w:val="0"/>
              <w:adjustRightInd w:val="0"/>
              <w:jc w:val="center"/>
              <w:rPr>
                <w:rFonts w:cstheme="minorHAnsi"/>
                <w:bCs/>
              </w:rPr>
            </w:pPr>
            <w:r>
              <w:rPr>
                <w:rFonts w:cstheme="minorHAnsi"/>
                <w:bCs/>
              </w:rPr>
              <w:t>0</w:t>
            </w:r>
            <w:r w:rsidRPr="00B20EF1">
              <w:rPr>
                <w:rFonts w:cstheme="minorHAnsi"/>
                <w:bCs/>
              </w:rPr>
              <w:t>%</w:t>
            </w:r>
          </w:p>
        </w:tc>
      </w:tr>
    </w:tbl>
    <w:p w14:paraId="7F055AEC"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0B7E1C14"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0007E6FD"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4A352278"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73783606"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65BD8940" w14:textId="77777777" w:rsidR="0055785F" w:rsidRPr="0026439D" w:rsidRDefault="0055785F" w:rsidP="0055785F">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02897F9E" w14:textId="0C677FB2" w:rsidR="007422FD" w:rsidRPr="00092566" w:rsidRDefault="007422FD" w:rsidP="00092566">
      <w:pPr>
        <w:autoSpaceDE w:val="0"/>
        <w:autoSpaceDN w:val="0"/>
        <w:adjustRightInd w:val="0"/>
        <w:spacing w:after="0" w:line="240" w:lineRule="auto"/>
        <w:rPr>
          <w:rFonts w:cstheme="minorHAnsi"/>
          <w:bCs/>
        </w:rPr>
      </w:pPr>
    </w:p>
    <w:p w14:paraId="6FF17C3B" w14:textId="77777777" w:rsidR="001C776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7E5448B" w14:textId="77777777" w:rsidR="00993612" w:rsidRDefault="00993612" w:rsidP="00DB3627">
      <w:pPr>
        <w:autoSpaceDE w:val="0"/>
        <w:autoSpaceDN w:val="0"/>
        <w:adjustRightInd w:val="0"/>
        <w:spacing w:after="0" w:line="240" w:lineRule="auto"/>
        <w:rPr>
          <w:rFonts w:cstheme="minorHAnsi"/>
          <w:bCs/>
        </w:rPr>
      </w:pPr>
    </w:p>
    <w:p w14:paraId="41835F57" w14:textId="7587CC48" w:rsidR="00993612" w:rsidRPr="00A7053C" w:rsidRDefault="00993612" w:rsidP="00993612">
      <w:pPr>
        <w:autoSpaceDE w:val="0"/>
        <w:autoSpaceDN w:val="0"/>
        <w:adjustRightInd w:val="0"/>
        <w:spacing w:after="0" w:line="240" w:lineRule="auto"/>
        <w:rPr>
          <w:rFonts w:cstheme="minorHAnsi"/>
          <w:bCs/>
        </w:rPr>
      </w:pPr>
      <w:proofErr w:type="gramStart"/>
      <w:r w:rsidRPr="00A7053C">
        <w:rPr>
          <w:rFonts w:cstheme="minorHAnsi"/>
          <w:b/>
          <w:bCs/>
          <w:u w:val="single"/>
        </w:rPr>
        <w:t>E-measure validity testing</w:t>
      </w:r>
      <w:r w:rsidRPr="00A7053C">
        <w:rPr>
          <w:rFonts w:cstheme="minorHAnsi"/>
          <w:bCs/>
        </w:rPr>
        <w:t>.</w:t>
      </w:r>
      <w:proofErr w:type="gramEnd"/>
      <w:r w:rsidRPr="00A7053C">
        <w:rPr>
          <w:rFonts w:cstheme="minorHAnsi"/>
          <w:bCs/>
        </w:rPr>
        <w:t xml:space="preserve">  </w:t>
      </w:r>
      <w:r>
        <w:rPr>
          <w:rFonts w:cstheme="minorHAnsi"/>
          <w:bCs/>
        </w:rPr>
        <w:t>The kappa statistic of 1.0</w:t>
      </w:r>
      <w:r w:rsidRPr="00A7053C">
        <w:rPr>
          <w:rFonts w:cstheme="minorHAnsi"/>
          <w:bCs/>
        </w:rPr>
        <w:t xml:space="preserve"> for overall performance indicates high agreement between the automated report and the front-end chart abstraction</w:t>
      </w:r>
      <w:r w:rsidR="00C36574">
        <w:rPr>
          <w:rFonts w:cstheme="minorHAnsi"/>
          <w:bCs/>
        </w:rPr>
        <w:t>.</w:t>
      </w:r>
      <w:r w:rsidRPr="00A7053C">
        <w:rPr>
          <w:rFonts w:cstheme="minorHAnsi"/>
          <w:bCs/>
        </w:rPr>
        <w:t xml:space="preserve"> </w:t>
      </w:r>
    </w:p>
    <w:p w14:paraId="67ED5416" w14:textId="77777777" w:rsidR="00993612" w:rsidRPr="003321D9" w:rsidRDefault="00993612" w:rsidP="00993612">
      <w:pPr>
        <w:autoSpaceDE w:val="0"/>
        <w:autoSpaceDN w:val="0"/>
        <w:adjustRightInd w:val="0"/>
        <w:spacing w:after="0" w:line="240" w:lineRule="auto"/>
        <w:rPr>
          <w:rFonts w:cstheme="minorHAnsi"/>
          <w:bCs/>
          <w:highlight w:val="magenta"/>
        </w:rPr>
      </w:pPr>
    </w:p>
    <w:p w14:paraId="16BFB4C6" w14:textId="0DABB59D" w:rsidR="00993612" w:rsidRDefault="00993612" w:rsidP="00993612">
      <w:pPr>
        <w:autoSpaceDE w:val="0"/>
        <w:autoSpaceDN w:val="0"/>
        <w:adjustRightInd w:val="0"/>
        <w:spacing w:after="0" w:line="240" w:lineRule="auto"/>
        <w:rPr>
          <w:rFonts w:cstheme="minorHAnsi"/>
          <w:bCs/>
        </w:rPr>
      </w:pPr>
      <w:r w:rsidRPr="00A7053C">
        <w:rPr>
          <w:rFonts w:cstheme="minorHAnsi"/>
          <w:bCs/>
        </w:rPr>
        <w:t xml:space="preserve"> </w:t>
      </w:r>
      <w:proofErr w:type="gramStart"/>
      <w:r w:rsidRPr="00FB5D73">
        <w:rPr>
          <w:rFonts w:cstheme="minorHAnsi"/>
          <w:b/>
          <w:bCs/>
          <w:u w:val="single"/>
        </w:rPr>
        <w:t>Systematic assessment of validity</w:t>
      </w:r>
      <w:r w:rsidRPr="00A7053C">
        <w:rPr>
          <w:rFonts w:cstheme="minorHAnsi"/>
          <w:bCs/>
        </w:rPr>
        <w:t>.</w:t>
      </w:r>
      <w:proofErr w:type="gramEnd"/>
      <w:r w:rsidRPr="00A7053C">
        <w:rPr>
          <w:rFonts w:cstheme="minorHAnsi"/>
          <w:bCs/>
        </w:rPr>
        <w:t xml:space="preserve">  Ratings by a multi-stakeholder group in which the RAND/UCLA rating scale was applied found excellent validity of this measu</w:t>
      </w:r>
      <w:r>
        <w:rPr>
          <w:rFonts w:cstheme="minorHAnsi"/>
          <w:bCs/>
        </w:rPr>
        <w:t>re, with a mean score of 9</w:t>
      </w:r>
      <w:r w:rsidRPr="00A7053C">
        <w:rPr>
          <w:rFonts w:cstheme="minorHAnsi"/>
          <w:bCs/>
        </w:rPr>
        <w:t>, and no disagreement.</w:t>
      </w:r>
      <w:r>
        <w:rPr>
          <w:rFonts w:cstheme="minorHAnsi"/>
          <w:bCs/>
        </w:rPr>
        <w:t xml:space="preserve">  </w:t>
      </w:r>
    </w:p>
    <w:p w14:paraId="19B50277" w14:textId="77777777"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502C501E"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4F0A7447"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F1B986A" w14:textId="1E00F26C"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C36574">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40B3056E" w14:textId="77777777" w:rsidR="00001D73" w:rsidRDefault="00001D73" w:rsidP="00DB3627">
      <w:pPr>
        <w:autoSpaceDE w:val="0"/>
        <w:autoSpaceDN w:val="0"/>
        <w:adjustRightInd w:val="0"/>
        <w:spacing w:after="0" w:line="240" w:lineRule="auto"/>
        <w:rPr>
          <w:rFonts w:cstheme="minorHAnsi"/>
          <w:b/>
          <w:bCs/>
        </w:rPr>
      </w:pPr>
    </w:p>
    <w:p w14:paraId="2EE42E85" w14:textId="77777777" w:rsidR="0091739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2D96AD4" w14:textId="77777777" w:rsidR="00833325" w:rsidRPr="00A25024" w:rsidRDefault="00833325" w:rsidP="00DB3627">
      <w:pPr>
        <w:autoSpaceDE w:val="0"/>
        <w:autoSpaceDN w:val="0"/>
        <w:adjustRightInd w:val="0"/>
        <w:spacing w:after="0" w:line="240" w:lineRule="auto"/>
        <w:rPr>
          <w:rFonts w:cstheme="minorHAnsi"/>
          <w:bCs/>
        </w:rPr>
      </w:pPr>
    </w:p>
    <w:p w14:paraId="69E3F791" w14:textId="77777777" w:rsidR="00833325" w:rsidRPr="00A25024" w:rsidRDefault="00833325" w:rsidP="00DB3627">
      <w:pPr>
        <w:autoSpaceDE w:val="0"/>
        <w:autoSpaceDN w:val="0"/>
        <w:adjustRightInd w:val="0"/>
        <w:spacing w:after="0" w:line="240" w:lineRule="auto"/>
        <w:rPr>
          <w:rFonts w:cstheme="minorHAnsi"/>
          <w:bCs/>
        </w:rPr>
      </w:pPr>
    </w:p>
    <w:p w14:paraId="699D6A7D"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570B3512" w14:textId="77777777" w:rsidR="00092566" w:rsidRPr="00092566" w:rsidRDefault="00092566" w:rsidP="00092566">
      <w:pPr>
        <w:autoSpaceDE w:val="0"/>
        <w:autoSpaceDN w:val="0"/>
        <w:adjustRightInd w:val="0"/>
        <w:spacing w:after="0" w:line="240" w:lineRule="auto"/>
        <w:rPr>
          <w:rFonts w:cstheme="minorHAnsi"/>
          <w:bCs/>
        </w:rPr>
      </w:pPr>
    </w:p>
    <w:p w14:paraId="63FFD073"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xml:space="preserve">, the measure must be specified </w:t>
      </w:r>
      <w:r w:rsidR="00713394" w:rsidRPr="00A25024">
        <w:rPr>
          <w:rFonts w:cstheme="minorHAnsi"/>
          <w:bCs/>
          <w:i/>
        </w:rPr>
        <w:lastRenderedPageBreak/>
        <w:t>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7ECAE9B"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DF3608C"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7CCBDECE" w14:textId="77777777" w:rsidR="008871A9" w:rsidRDefault="008871A9" w:rsidP="00092566">
      <w:pPr>
        <w:autoSpaceDE w:val="0"/>
        <w:autoSpaceDN w:val="0"/>
        <w:adjustRightInd w:val="0"/>
        <w:spacing w:after="0" w:line="240" w:lineRule="auto"/>
        <w:rPr>
          <w:rFonts w:cstheme="minorHAnsi"/>
          <w:b/>
          <w:bCs/>
        </w:rPr>
      </w:pPr>
    </w:p>
    <w:p w14:paraId="342F8018"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1D51EAEB" w14:textId="77777777" w:rsidR="00033038" w:rsidRPr="005232D6" w:rsidRDefault="0089574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6AADF6CF" w14:textId="77777777" w:rsidR="00743E46" w:rsidRPr="005232D6" w:rsidRDefault="0089574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EE2614E" w14:textId="77777777" w:rsidR="00743E46" w:rsidRPr="005232D6" w:rsidRDefault="0089574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DBBBBB6" w14:textId="77777777" w:rsidR="00743E46" w:rsidRPr="005232D6" w:rsidRDefault="0089574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61D0ECE" w14:textId="77777777" w:rsidR="00743E46" w:rsidRDefault="00743E46" w:rsidP="00092566">
      <w:pPr>
        <w:autoSpaceDE w:val="0"/>
        <w:autoSpaceDN w:val="0"/>
        <w:adjustRightInd w:val="0"/>
        <w:spacing w:after="0" w:line="240" w:lineRule="auto"/>
        <w:rPr>
          <w:rFonts w:cstheme="minorHAnsi"/>
          <w:b/>
          <w:bCs/>
        </w:rPr>
      </w:pPr>
    </w:p>
    <w:p w14:paraId="03CDDEF0"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0BEE5876"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51C44DFB"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72F068FA" w14:textId="77777777" w:rsidR="00001D73" w:rsidRPr="00001D73" w:rsidRDefault="00001D73" w:rsidP="00001D73">
      <w:pPr>
        <w:autoSpaceDE w:val="0"/>
        <w:autoSpaceDN w:val="0"/>
        <w:adjustRightInd w:val="0"/>
        <w:spacing w:after="0" w:line="240" w:lineRule="auto"/>
        <w:rPr>
          <w:rFonts w:cstheme="minorHAnsi"/>
          <w:bCs/>
        </w:rPr>
      </w:pPr>
    </w:p>
    <w:p w14:paraId="0BF83403"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4BF00DDD" w14:textId="77777777" w:rsidR="00001D73" w:rsidRPr="00001D73" w:rsidRDefault="00001D73" w:rsidP="00001D73">
      <w:pPr>
        <w:autoSpaceDE w:val="0"/>
        <w:autoSpaceDN w:val="0"/>
        <w:adjustRightInd w:val="0"/>
        <w:spacing w:after="0" w:line="240" w:lineRule="auto"/>
        <w:rPr>
          <w:rFonts w:cstheme="minorHAnsi"/>
          <w:b/>
          <w:bCs/>
        </w:rPr>
      </w:pPr>
    </w:p>
    <w:p w14:paraId="5350A8A8"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586318E9" w14:textId="77777777" w:rsidR="00092566" w:rsidRPr="00A25024" w:rsidRDefault="00092566" w:rsidP="00092566">
      <w:pPr>
        <w:autoSpaceDE w:val="0"/>
        <w:autoSpaceDN w:val="0"/>
        <w:adjustRightInd w:val="0"/>
        <w:spacing w:after="0" w:line="240" w:lineRule="auto"/>
        <w:rPr>
          <w:rFonts w:cstheme="minorHAnsi"/>
          <w:bCs/>
        </w:rPr>
      </w:pPr>
    </w:p>
    <w:p w14:paraId="6CBF815A"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09D24A51" w14:textId="77777777" w:rsidR="00743E46" w:rsidRDefault="00743E46" w:rsidP="00092566">
      <w:pPr>
        <w:autoSpaceDE w:val="0"/>
        <w:autoSpaceDN w:val="0"/>
        <w:adjustRightInd w:val="0"/>
        <w:spacing w:after="0" w:line="240" w:lineRule="auto"/>
        <w:rPr>
          <w:rFonts w:cstheme="minorHAnsi"/>
          <w:b/>
          <w:bCs/>
        </w:rPr>
      </w:pPr>
    </w:p>
    <w:p w14:paraId="6379B933"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4FC2C712"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7E5BECCE"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14:paraId="279890ED"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2FC91C4" w14:textId="77777777" w:rsidR="00092566" w:rsidRPr="00A25024" w:rsidRDefault="00092566" w:rsidP="00092566">
      <w:pPr>
        <w:pStyle w:val="ListParagraph"/>
        <w:rPr>
          <w:rFonts w:cstheme="minorHAnsi"/>
          <w:bCs/>
        </w:rPr>
      </w:pPr>
    </w:p>
    <w:p w14:paraId="4E70D27C"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 xml:space="preserve">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5947C76C" w14:textId="77777777" w:rsidR="00092566" w:rsidRPr="00A25024" w:rsidRDefault="00092566" w:rsidP="00092566">
      <w:pPr>
        <w:spacing w:after="0" w:line="240" w:lineRule="auto"/>
        <w:rPr>
          <w:rFonts w:cstheme="minorHAnsi"/>
        </w:rPr>
      </w:pPr>
    </w:p>
    <w:p w14:paraId="31BA550C"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545D8CE4" w14:textId="77777777" w:rsidR="003755CB" w:rsidRDefault="003755CB" w:rsidP="00D61410">
      <w:pPr>
        <w:autoSpaceDE w:val="0"/>
        <w:autoSpaceDN w:val="0"/>
        <w:adjustRightInd w:val="0"/>
        <w:spacing w:after="0" w:line="240" w:lineRule="auto"/>
        <w:rPr>
          <w:rFonts w:cstheme="minorHAnsi"/>
          <w:b/>
          <w:bCs/>
        </w:rPr>
      </w:pPr>
    </w:p>
    <w:p w14:paraId="23F2F75F"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B08CA9C" w14:textId="77777777" w:rsidR="0061135E" w:rsidRPr="00A25024" w:rsidRDefault="0061135E" w:rsidP="0061135E">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2F7C57D2" w14:textId="65F06D58" w:rsidR="0061135E" w:rsidRDefault="0061135E" w:rsidP="00993612">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Pr>
          <w:rFonts w:cstheme="minorHAnsi"/>
          <w:bCs/>
        </w:rPr>
        <w:br/>
      </w:r>
    </w:p>
    <w:p w14:paraId="539FB610" w14:textId="03718535" w:rsidR="00993612" w:rsidRDefault="00993612" w:rsidP="00993612">
      <w:pPr>
        <w:autoSpaceDE w:val="0"/>
        <w:autoSpaceDN w:val="0"/>
        <w:adjustRightInd w:val="0"/>
        <w:spacing w:after="0" w:line="240" w:lineRule="auto"/>
        <w:rPr>
          <w:rFonts w:cstheme="minorHAnsi"/>
          <w:bCs/>
        </w:rPr>
      </w:pPr>
      <w:r>
        <w:rPr>
          <w:rFonts w:cstheme="minorHAnsi"/>
          <w:bCs/>
        </w:rPr>
        <w:t xml:space="preserve">Testing was performed in one large health system, which is a leader nationally in advancing patient safety.  This health system has worked for over a decade to build systems to measure and improve quality of care in RA, and this is reflected in perfect performance (100%).  </w:t>
      </w:r>
      <w:r w:rsidR="00297786">
        <w:rPr>
          <w:rFonts w:cstheme="minorHAnsi"/>
          <w:bCs/>
        </w:rPr>
        <w:t>There was therefore no statistical variation between providers at this site.</w:t>
      </w:r>
    </w:p>
    <w:p w14:paraId="0A12847E" w14:textId="77777777" w:rsidR="00297786" w:rsidRDefault="00297786" w:rsidP="00993612">
      <w:pPr>
        <w:autoSpaceDE w:val="0"/>
        <w:autoSpaceDN w:val="0"/>
        <w:adjustRightInd w:val="0"/>
        <w:spacing w:after="0" w:line="240" w:lineRule="auto"/>
        <w:rPr>
          <w:rFonts w:cstheme="minorHAnsi"/>
          <w:bCs/>
        </w:rPr>
      </w:pPr>
    </w:p>
    <w:p w14:paraId="719D678E" w14:textId="793665B3" w:rsidR="00297786" w:rsidRDefault="00297786" w:rsidP="00297786">
      <w:pPr>
        <w:autoSpaceDE w:val="0"/>
        <w:autoSpaceDN w:val="0"/>
        <w:adjustRightInd w:val="0"/>
        <w:spacing w:after="0" w:line="240" w:lineRule="auto"/>
        <w:rPr>
          <w:rFonts w:cstheme="minorHAnsi"/>
          <w:bCs/>
        </w:rPr>
      </w:pPr>
      <w:r>
        <w:rPr>
          <w:rFonts w:cstheme="minorHAnsi"/>
          <w:bCs/>
        </w:rPr>
        <w:t>However, the proposed e-measure is analogous to the TB testing measure that has been part of the PQRS program since 2008.  Data available from the ACR’s Rheumatology Clinical Registry suggest variation between providers with performance improving over time (</w:t>
      </w:r>
      <w:r w:rsidRPr="00DA132F">
        <w:rPr>
          <w:rFonts w:cstheme="minorHAnsi"/>
          <w:bCs/>
          <w:i/>
        </w:rPr>
        <w:t>Yazdany J et al.  Uptake of the American College of Rheumatology’s Rheumatology Clinical Registry (RCR): Quality Measure Summ</w:t>
      </w:r>
      <w:r w:rsidR="00C44BC6">
        <w:rPr>
          <w:rFonts w:cstheme="minorHAnsi"/>
          <w:bCs/>
          <w:i/>
        </w:rPr>
        <w:t>ary Data</w:t>
      </w:r>
      <w:r w:rsidRPr="00DA132F">
        <w:rPr>
          <w:rFonts w:cstheme="minorHAnsi"/>
          <w:bCs/>
          <w:i/>
        </w:rPr>
        <w:t xml:space="preserve">. </w:t>
      </w:r>
      <w:proofErr w:type="gramStart"/>
      <w:r w:rsidRPr="00DA132F">
        <w:rPr>
          <w:rFonts w:cstheme="minorHAnsi"/>
          <w:bCs/>
          <w:i/>
        </w:rPr>
        <w:t>Annual Scientific Meeting.</w:t>
      </w:r>
      <w:proofErr w:type="gramEnd"/>
      <w:r w:rsidRPr="00DA132F">
        <w:rPr>
          <w:rFonts w:cstheme="minorHAnsi"/>
          <w:bCs/>
          <w:i/>
        </w:rPr>
        <w:t xml:space="preserve"> </w:t>
      </w:r>
      <w:proofErr w:type="gramStart"/>
      <w:r w:rsidRPr="00DA132F">
        <w:rPr>
          <w:rFonts w:cstheme="minorHAnsi"/>
          <w:bCs/>
          <w:i/>
        </w:rPr>
        <w:t>American College of Rheumatology.</w:t>
      </w:r>
      <w:proofErr w:type="gramEnd"/>
      <w:r w:rsidRPr="00DA132F">
        <w:rPr>
          <w:rFonts w:cstheme="minorHAnsi"/>
          <w:bCs/>
          <w:i/>
        </w:rPr>
        <w:t xml:space="preserve"> Reed Convention Center, Washington, DC. 27 Octobe</w:t>
      </w:r>
      <w:r>
        <w:rPr>
          <w:rFonts w:cstheme="minorHAnsi"/>
          <w:bCs/>
          <w:i/>
        </w:rPr>
        <w:t xml:space="preserve">r 2013. </w:t>
      </w:r>
      <w:proofErr w:type="gramStart"/>
      <w:r>
        <w:rPr>
          <w:rFonts w:cstheme="minorHAnsi"/>
          <w:bCs/>
          <w:i/>
        </w:rPr>
        <w:t>Arthritis Rheum abstract supplement</w:t>
      </w:r>
      <w:r>
        <w:rPr>
          <w:rFonts w:cstheme="minorHAnsi"/>
          <w:bCs/>
        </w:rPr>
        <w:t>).</w:t>
      </w:r>
      <w:proofErr w:type="gramEnd"/>
      <w:r>
        <w:rPr>
          <w:rFonts w:cstheme="minorHAnsi"/>
          <w:bCs/>
        </w:rPr>
        <w:t xml:space="preserve">  Data from 2011 reveal performance of 73.6% among participating providers, increasing to 92.9% in 2012.  </w:t>
      </w:r>
    </w:p>
    <w:p w14:paraId="63B6A5C1" w14:textId="77777777" w:rsidR="00993612" w:rsidRPr="00A25024" w:rsidRDefault="00993612" w:rsidP="00993612">
      <w:pPr>
        <w:autoSpaceDE w:val="0"/>
        <w:autoSpaceDN w:val="0"/>
        <w:adjustRightInd w:val="0"/>
        <w:spacing w:after="0" w:line="240" w:lineRule="auto"/>
        <w:rPr>
          <w:rFonts w:cstheme="minorHAnsi"/>
          <w:bCs/>
        </w:rPr>
      </w:pPr>
    </w:p>
    <w:p w14:paraId="5041EC01" w14:textId="77777777" w:rsidR="0061135E" w:rsidRDefault="0061135E" w:rsidP="0061135E">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p>
    <w:p w14:paraId="0C07BE9A" w14:textId="77777777" w:rsidR="0061135E" w:rsidRDefault="0061135E" w:rsidP="0061135E">
      <w:pPr>
        <w:autoSpaceDE w:val="0"/>
        <w:autoSpaceDN w:val="0"/>
        <w:adjustRightInd w:val="0"/>
        <w:spacing w:after="0" w:line="240" w:lineRule="auto"/>
        <w:rPr>
          <w:rFonts w:cstheme="minorHAnsi"/>
          <w:bCs/>
        </w:rPr>
      </w:pPr>
    </w:p>
    <w:p w14:paraId="7AAAFB11" w14:textId="3523471C" w:rsidR="00C44BC6" w:rsidRDefault="00C44BC6" w:rsidP="0061135E">
      <w:pPr>
        <w:autoSpaceDE w:val="0"/>
        <w:autoSpaceDN w:val="0"/>
        <w:adjustRightInd w:val="0"/>
        <w:spacing w:after="0" w:line="240" w:lineRule="auto"/>
        <w:rPr>
          <w:rFonts w:cstheme="minorHAnsi"/>
          <w:bCs/>
        </w:rPr>
      </w:pPr>
      <w:r>
        <w:rPr>
          <w:rFonts w:cstheme="minorHAnsi"/>
          <w:bCs/>
        </w:rPr>
        <w:t>National benchmarking data for this e-measure are currently not available.  However, above we describe performance on the analogous PQRS measure as measured by the ACR’s Rheumatology Clinical Registry.</w:t>
      </w:r>
    </w:p>
    <w:p w14:paraId="256BC7CD" w14:textId="77777777" w:rsidR="00C44BC6" w:rsidRDefault="00C44BC6" w:rsidP="0061135E">
      <w:pPr>
        <w:autoSpaceDE w:val="0"/>
        <w:autoSpaceDN w:val="0"/>
        <w:adjustRightInd w:val="0"/>
        <w:spacing w:after="0" w:line="240" w:lineRule="auto"/>
        <w:rPr>
          <w:rFonts w:cstheme="minorHAnsi"/>
          <w:bCs/>
        </w:rPr>
      </w:pPr>
    </w:p>
    <w:p w14:paraId="15C28F1B" w14:textId="77777777" w:rsidR="0061135E" w:rsidRDefault="0061135E" w:rsidP="0061135E">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Pr="00A25024">
        <w:rPr>
          <w:rFonts w:cstheme="minorHAnsi"/>
          <w:bCs/>
        </w:rPr>
        <w:t>)</w:t>
      </w:r>
    </w:p>
    <w:p w14:paraId="63F8CCF5" w14:textId="77777777" w:rsidR="0061135E" w:rsidRDefault="0061135E" w:rsidP="0061135E">
      <w:pPr>
        <w:autoSpaceDE w:val="0"/>
        <w:autoSpaceDN w:val="0"/>
        <w:adjustRightInd w:val="0"/>
        <w:spacing w:after="0" w:line="240" w:lineRule="auto"/>
        <w:rPr>
          <w:rFonts w:cstheme="minorHAnsi"/>
          <w:bCs/>
        </w:rPr>
      </w:pPr>
    </w:p>
    <w:p w14:paraId="5ADBBE26" w14:textId="71281842" w:rsidR="0061135E" w:rsidRPr="00A25024" w:rsidRDefault="00C44BC6" w:rsidP="0061135E">
      <w:pPr>
        <w:autoSpaceDE w:val="0"/>
        <w:autoSpaceDN w:val="0"/>
        <w:adjustRightInd w:val="0"/>
        <w:spacing w:after="0" w:line="240" w:lineRule="auto"/>
        <w:rPr>
          <w:rFonts w:cstheme="minorHAnsi"/>
          <w:bCs/>
        </w:rPr>
      </w:pPr>
      <w:r>
        <w:rPr>
          <w:rFonts w:cstheme="minorHAnsi"/>
          <w:bCs/>
        </w:rPr>
        <w:t>See above.</w:t>
      </w:r>
    </w:p>
    <w:p w14:paraId="3B1AAE44" w14:textId="77777777" w:rsidR="0086464B" w:rsidRDefault="0086464B" w:rsidP="0086464B">
      <w:pPr>
        <w:spacing w:after="0" w:line="240" w:lineRule="auto"/>
        <w:rPr>
          <w:rFonts w:cstheme="minorHAnsi"/>
          <w:b/>
          <w:bCs/>
        </w:rPr>
      </w:pPr>
      <w:r>
        <w:rPr>
          <w:rFonts w:cstheme="minorHAnsi"/>
          <w:b/>
          <w:bCs/>
        </w:rPr>
        <w:t>_______________________________________</w:t>
      </w:r>
    </w:p>
    <w:p w14:paraId="099C4737"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4B64BAA8"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7259A947" w14:textId="77777777" w:rsidR="00567D12" w:rsidRPr="00A25024" w:rsidRDefault="00567D12" w:rsidP="00DB3627">
      <w:pPr>
        <w:autoSpaceDE w:val="0"/>
        <w:autoSpaceDN w:val="0"/>
        <w:adjustRightInd w:val="0"/>
        <w:spacing w:after="0" w:line="240" w:lineRule="auto"/>
        <w:rPr>
          <w:rFonts w:cstheme="minorHAnsi"/>
          <w:b/>
          <w:bCs/>
        </w:rPr>
      </w:pPr>
    </w:p>
    <w:p w14:paraId="74BFF85C"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w:t>
      </w:r>
      <w:r w:rsidRPr="00A25024">
        <w:rPr>
          <w:rFonts w:cstheme="minorHAnsi"/>
          <w:bCs/>
          <w:i/>
        </w:rPr>
        <w:lastRenderedPageBreak/>
        <w:t xml:space="preserve">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03A7CD19" w14:textId="77777777" w:rsidR="000F06B5" w:rsidRPr="00A25024" w:rsidRDefault="000F06B5" w:rsidP="00DB3627">
      <w:pPr>
        <w:autoSpaceDE w:val="0"/>
        <w:autoSpaceDN w:val="0"/>
        <w:adjustRightInd w:val="0"/>
        <w:spacing w:after="0" w:line="240" w:lineRule="auto"/>
        <w:rPr>
          <w:rFonts w:cstheme="minorHAnsi"/>
          <w:bCs/>
        </w:rPr>
      </w:pPr>
    </w:p>
    <w:p w14:paraId="5773EC4E"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53D5D55"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E32360E"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1750AF6C" w14:textId="77777777" w:rsidR="00E1508F" w:rsidRPr="00E1508F" w:rsidRDefault="00E1508F" w:rsidP="00E1508F">
      <w:pPr>
        <w:autoSpaceDE w:val="0"/>
        <w:autoSpaceDN w:val="0"/>
        <w:adjustRightInd w:val="0"/>
        <w:spacing w:after="0" w:line="240" w:lineRule="auto"/>
        <w:rPr>
          <w:rFonts w:cstheme="minorHAnsi"/>
          <w:bCs/>
        </w:rPr>
      </w:pPr>
    </w:p>
    <w:p w14:paraId="0D66914A"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32E06933" w14:textId="77777777" w:rsidR="008F7E67" w:rsidRDefault="008F7E67" w:rsidP="008F7E67">
      <w:pPr>
        <w:spacing w:after="0" w:line="240" w:lineRule="auto"/>
        <w:rPr>
          <w:rFonts w:cstheme="minorHAnsi"/>
          <w:b/>
          <w:bCs/>
        </w:rPr>
      </w:pPr>
      <w:r>
        <w:rPr>
          <w:rFonts w:cstheme="minorHAnsi"/>
          <w:b/>
          <w:bCs/>
        </w:rPr>
        <w:t>_______________________________________</w:t>
      </w:r>
    </w:p>
    <w:p w14:paraId="66308E89"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734C3A12" w14:textId="77777777" w:rsidR="008F7E67" w:rsidRDefault="008F7E67" w:rsidP="008F7E67">
      <w:pPr>
        <w:autoSpaceDE w:val="0"/>
        <w:autoSpaceDN w:val="0"/>
        <w:adjustRightInd w:val="0"/>
        <w:spacing w:after="0" w:line="240" w:lineRule="auto"/>
        <w:rPr>
          <w:rFonts w:cstheme="minorHAnsi"/>
          <w:bCs/>
        </w:rPr>
      </w:pPr>
    </w:p>
    <w:p w14:paraId="4E5CC424"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198EA2B4" w14:textId="7D293C47" w:rsidR="00372DEE" w:rsidRDefault="00C7498A" w:rsidP="008F7E67">
      <w:pPr>
        <w:autoSpaceDE w:val="0"/>
        <w:autoSpaceDN w:val="0"/>
        <w:adjustRightInd w:val="0"/>
        <w:spacing w:after="0" w:line="240" w:lineRule="auto"/>
        <w:rPr>
          <w:rFonts w:cstheme="minorHAnsi"/>
          <w:bCs/>
        </w:rPr>
      </w:pPr>
      <w:r>
        <w:rPr>
          <w:rFonts w:cstheme="minorHAnsi"/>
          <w:bCs/>
        </w:rPr>
        <w:t>M</w:t>
      </w:r>
      <w:r w:rsidR="00372DEE">
        <w:rPr>
          <w:rFonts w:cstheme="minorHAnsi"/>
          <w:bCs/>
        </w:rPr>
        <w:t xml:space="preserve">issing data were encountered </w:t>
      </w:r>
      <w:r>
        <w:rPr>
          <w:rFonts w:cstheme="minorHAnsi"/>
          <w:bCs/>
        </w:rPr>
        <w:t xml:space="preserve">in 3% of patient records </w:t>
      </w:r>
      <w:r w:rsidR="00372DEE">
        <w:rPr>
          <w:rFonts w:cstheme="minorHAnsi"/>
          <w:bCs/>
        </w:rPr>
        <w:t xml:space="preserve">when testing this measure.  </w:t>
      </w:r>
      <w:r>
        <w:rPr>
          <w:rFonts w:cstheme="minorHAnsi"/>
          <w:bCs/>
        </w:rPr>
        <w:t>In one instance, TB testing was performed but it was not recorded in a structured data field.</w:t>
      </w:r>
    </w:p>
    <w:p w14:paraId="18D38308" w14:textId="77777777" w:rsidR="00372DEE" w:rsidRDefault="00372DEE" w:rsidP="008F7E67">
      <w:pPr>
        <w:autoSpaceDE w:val="0"/>
        <w:autoSpaceDN w:val="0"/>
        <w:adjustRightInd w:val="0"/>
        <w:spacing w:after="0" w:line="240" w:lineRule="auto"/>
        <w:rPr>
          <w:rFonts w:cstheme="minorHAnsi"/>
          <w:bCs/>
        </w:rPr>
      </w:pPr>
    </w:p>
    <w:p w14:paraId="744B3130" w14:textId="0857AFD4" w:rsidR="00372DEE" w:rsidRPr="00A25024" w:rsidRDefault="00372DEE" w:rsidP="008F7E67">
      <w:pPr>
        <w:autoSpaceDE w:val="0"/>
        <w:autoSpaceDN w:val="0"/>
        <w:adjustRightInd w:val="0"/>
        <w:spacing w:after="0" w:line="240" w:lineRule="auto"/>
        <w:rPr>
          <w:rFonts w:cstheme="minorHAnsi"/>
          <w:bCs/>
        </w:rPr>
      </w:pPr>
      <w:r>
        <w:rPr>
          <w:rFonts w:cstheme="minorHAnsi"/>
          <w:bCs/>
        </w:rPr>
        <w:t xml:space="preserve">We expect that most practices will have a significant amount of missing data if similar workflows are not put into place.  For example, it is not uncommon for TB testing to occur at a clinic or facility that differs from the clinic starting the biologic drug.  In this case, </w:t>
      </w:r>
      <w:r w:rsidR="00516179">
        <w:rPr>
          <w:rFonts w:cstheme="minorHAnsi"/>
          <w:bCs/>
        </w:rPr>
        <w:t xml:space="preserve">TB </w:t>
      </w:r>
      <w:r>
        <w:rPr>
          <w:rFonts w:cstheme="minorHAnsi"/>
          <w:bCs/>
        </w:rPr>
        <w:t xml:space="preserve">test results may appear as scanned documents or free text in a </w:t>
      </w:r>
      <w:r w:rsidR="00516179">
        <w:rPr>
          <w:rFonts w:cstheme="minorHAnsi"/>
          <w:bCs/>
        </w:rPr>
        <w:t xml:space="preserve">clinical note (or may not be recorded at all).  An automated report from the electronic record that draws information from structured fields such as laboratory results or immunizations will therefore underestimate performance.   </w:t>
      </w:r>
    </w:p>
    <w:p w14:paraId="57DD7FCE"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677CDCCC"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064BC539" w14:textId="23D9C957" w:rsidR="002B09BF" w:rsidRDefault="002B09BF" w:rsidP="008F7E67">
      <w:pPr>
        <w:autoSpaceDE w:val="0"/>
        <w:autoSpaceDN w:val="0"/>
        <w:adjustRightInd w:val="0"/>
        <w:spacing w:after="0" w:line="240" w:lineRule="auto"/>
        <w:rPr>
          <w:rFonts w:cstheme="minorHAnsi"/>
          <w:bCs/>
        </w:rPr>
      </w:pPr>
      <w:r>
        <w:rPr>
          <w:rFonts w:cstheme="minorHAnsi"/>
          <w:bCs/>
        </w:rPr>
        <w:t>See above.</w:t>
      </w:r>
    </w:p>
    <w:p w14:paraId="3C2F6B95" w14:textId="77777777" w:rsidR="008F7E67" w:rsidRPr="00E1508F" w:rsidRDefault="008F7E67" w:rsidP="008F7E67">
      <w:pPr>
        <w:autoSpaceDE w:val="0"/>
        <w:autoSpaceDN w:val="0"/>
        <w:adjustRightInd w:val="0"/>
        <w:spacing w:after="0" w:line="240" w:lineRule="auto"/>
        <w:rPr>
          <w:rFonts w:cstheme="minorHAnsi"/>
          <w:bCs/>
        </w:rPr>
      </w:pPr>
    </w:p>
    <w:p w14:paraId="023EF512"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444C6105" w14:textId="77777777" w:rsidR="00BA053B" w:rsidRDefault="00BA053B">
      <w:pPr>
        <w:autoSpaceDE w:val="0"/>
        <w:autoSpaceDN w:val="0"/>
        <w:adjustRightInd w:val="0"/>
        <w:spacing w:after="0" w:line="240" w:lineRule="auto"/>
        <w:rPr>
          <w:rFonts w:cstheme="minorHAnsi"/>
          <w:bCs/>
        </w:rPr>
      </w:pPr>
    </w:p>
    <w:p w14:paraId="750DD9D5" w14:textId="2F6AA84E" w:rsidR="002B09BF" w:rsidRPr="005560E7" w:rsidRDefault="002B09BF">
      <w:pPr>
        <w:autoSpaceDE w:val="0"/>
        <w:autoSpaceDN w:val="0"/>
        <w:adjustRightInd w:val="0"/>
        <w:spacing w:after="0" w:line="240" w:lineRule="auto"/>
        <w:rPr>
          <w:rFonts w:cstheme="minorHAnsi"/>
          <w:bCs/>
        </w:rPr>
      </w:pPr>
      <w:r>
        <w:rPr>
          <w:rFonts w:cstheme="minorHAnsi"/>
          <w:bCs/>
        </w:rPr>
        <w:t>See above.</w:t>
      </w:r>
    </w:p>
    <w:sectPr w:rsidR="002B09BF"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68E55" w14:textId="77777777" w:rsidR="0089574E" w:rsidRDefault="0089574E" w:rsidP="005C73CA">
      <w:pPr>
        <w:spacing w:after="0" w:line="240" w:lineRule="auto"/>
      </w:pPr>
      <w:r>
        <w:separator/>
      </w:r>
    </w:p>
  </w:endnote>
  <w:endnote w:type="continuationSeparator" w:id="0">
    <w:p w14:paraId="068A9FCD" w14:textId="77777777" w:rsidR="0089574E" w:rsidRDefault="0089574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88C67" w14:textId="77777777" w:rsidR="00372DEE" w:rsidRDefault="00372DEE">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912E88">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44677" w14:textId="77777777" w:rsidR="0089574E" w:rsidRDefault="0089574E" w:rsidP="005C73CA">
      <w:pPr>
        <w:spacing w:after="0" w:line="240" w:lineRule="auto"/>
      </w:pPr>
      <w:r>
        <w:separator/>
      </w:r>
    </w:p>
  </w:footnote>
  <w:footnote w:type="continuationSeparator" w:id="0">
    <w:p w14:paraId="188600BE" w14:textId="77777777" w:rsidR="0089574E" w:rsidRDefault="0089574E"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F1E2" w14:textId="77777777" w:rsidR="00372DEE" w:rsidRPr="00105D8B" w:rsidRDefault="00372DE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1"/>
  </w:num>
  <w:num w:numId="6">
    <w:abstractNumId w:val="0"/>
  </w:num>
  <w:num w:numId="7">
    <w:abstractNumId w:val="4"/>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9"/>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6"/>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358"/>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6F97"/>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14B95"/>
    <w:rsid w:val="001202E9"/>
    <w:rsid w:val="0012454F"/>
    <w:rsid w:val="00125273"/>
    <w:rsid w:val="0012575E"/>
    <w:rsid w:val="00127C06"/>
    <w:rsid w:val="00130422"/>
    <w:rsid w:val="00145149"/>
    <w:rsid w:val="00145D4F"/>
    <w:rsid w:val="0014773C"/>
    <w:rsid w:val="00175544"/>
    <w:rsid w:val="0017696D"/>
    <w:rsid w:val="001848FC"/>
    <w:rsid w:val="001860C3"/>
    <w:rsid w:val="001969C5"/>
    <w:rsid w:val="001A41BB"/>
    <w:rsid w:val="001A6CDD"/>
    <w:rsid w:val="001C12EE"/>
    <w:rsid w:val="001C776D"/>
    <w:rsid w:val="001C7B02"/>
    <w:rsid w:val="001D5305"/>
    <w:rsid w:val="001E4DD4"/>
    <w:rsid w:val="001E69DC"/>
    <w:rsid w:val="001F169D"/>
    <w:rsid w:val="001F1DA1"/>
    <w:rsid w:val="001F6F93"/>
    <w:rsid w:val="001F7A20"/>
    <w:rsid w:val="0021195A"/>
    <w:rsid w:val="00213383"/>
    <w:rsid w:val="00220250"/>
    <w:rsid w:val="0022691B"/>
    <w:rsid w:val="00232163"/>
    <w:rsid w:val="00237405"/>
    <w:rsid w:val="002376F8"/>
    <w:rsid w:val="002408E4"/>
    <w:rsid w:val="00241591"/>
    <w:rsid w:val="00250B4F"/>
    <w:rsid w:val="00254BB6"/>
    <w:rsid w:val="0025762F"/>
    <w:rsid w:val="0028114D"/>
    <w:rsid w:val="00287649"/>
    <w:rsid w:val="00287E84"/>
    <w:rsid w:val="0029286C"/>
    <w:rsid w:val="0029300E"/>
    <w:rsid w:val="00297786"/>
    <w:rsid w:val="002B09BF"/>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DEE"/>
    <w:rsid w:val="00372FE3"/>
    <w:rsid w:val="003755CB"/>
    <w:rsid w:val="00383F85"/>
    <w:rsid w:val="003A306C"/>
    <w:rsid w:val="003A7DE7"/>
    <w:rsid w:val="003B1006"/>
    <w:rsid w:val="003C5F11"/>
    <w:rsid w:val="003D6401"/>
    <w:rsid w:val="003E130D"/>
    <w:rsid w:val="003E1863"/>
    <w:rsid w:val="0041512E"/>
    <w:rsid w:val="0041606D"/>
    <w:rsid w:val="00416962"/>
    <w:rsid w:val="004348CC"/>
    <w:rsid w:val="004658FF"/>
    <w:rsid w:val="00474ED7"/>
    <w:rsid w:val="004756E1"/>
    <w:rsid w:val="0048008A"/>
    <w:rsid w:val="00483E94"/>
    <w:rsid w:val="00484120"/>
    <w:rsid w:val="004853A0"/>
    <w:rsid w:val="00486FF8"/>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16179"/>
    <w:rsid w:val="005232D6"/>
    <w:rsid w:val="005333CC"/>
    <w:rsid w:val="005363F1"/>
    <w:rsid w:val="0055007C"/>
    <w:rsid w:val="00554922"/>
    <w:rsid w:val="00555282"/>
    <w:rsid w:val="005560E7"/>
    <w:rsid w:val="0055785F"/>
    <w:rsid w:val="005612CC"/>
    <w:rsid w:val="00563029"/>
    <w:rsid w:val="00567D12"/>
    <w:rsid w:val="00576062"/>
    <w:rsid w:val="0059559F"/>
    <w:rsid w:val="005A49FF"/>
    <w:rsid w:val="005A7634"/>
    <w:rsid w:val="005C0447"/>
    <w:rsid w:val="005C15E2"/>
    <w:rsid w:val="005C739F"/>
    <w:rsid w:val="005C73CA"/>
    <w:rsid w:val="005D3450"/>
    <w:rsid w:val="005D4768"/>
    <w:rsid w:val="005E2CAB"/>
    <w:rsid w:val="005E429E"/>
    <w:rsid w:val="00601ED4"/>
    <w:rsid w:val="006030BC"/>
    <w:rsid w:val="0061135E"/>
    <w:rsid w:val="00612866"/>
    <w:rsid w:val="00616EB5"/>
    <w:rsid w:val="006269D4"/>
    <w:rsid w:val="006327D8"/>
    <w:rsid w:val="0064070A"/>
    <w:rsid w:val="00643A01"/>
    <w:rsid w:val="006574D2"/>
    <w:rsid w:val="006676D4"/>
    <w:rsid w:val="00675535"/>
    <w:rsid w:val="00681359"/>
    <w:rsid w:val="00696262"/>
    <w:rsid w:val="006A03EF"/>
    <w:rsid w:val="006C3A4F"/>
    <w:rsid w:val="006C4845"/>
    <w:rsid w:val="006D5987"/>
    <w:rsid w:val="006D6BC1"/>
    <w:rsid w:val="006E2BFC"/>
    <w:rsid w:val="006E3C94"/>
    <w:rsid w:val="006E5C57"/>
    <w:rsid w:val="006F22A5"/>
    <w:rsid w:val="00702C73"/>
    <w:rsid w:val="00704A4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431C"/>
    <w:rsid w:val="007E6F1C"/>
    <w:rsid w:val="00804C69"/>
    <w:rsid w:val="0080711D"/>
    <w:rsid w:val="008155CD"/>
    <w:rsid w:val="00833325"/>
    <w:rsid w:val="00840A41"/>
    <w:rsid w:val="00842F3C"/>
    <w:rsid w:val="008505D1"/>
    <w:rsid w:val="00855158"/>
    <w:rsid w:val="00857620"/>
    <w:rsid w:val="00857EE8"/>
    <w:rsid w:val="0086464B"/>
    <w:rsid w:val="008647FC"/>
    <w:rsid w:val="00864CA8"/>
    <w:rsid w:val="00865E2D"/>
    <w:rsid w:val="00870E6C"/>
    <w:rsid w:val="00884486"/>
    <w:rsid w:val="008871A9"/>
    <w:rsid w:val="008916BA"/>
    <w:rsid w:val="00892176"/>
    <w:rsid w:val="0089574E"/>
    <w:rsid w:val="008A1DB7"/>
    <w:rsid w:val="008A403A"/>
    <w:rsid w:val="008A4C13"/>
    <w:rsid w:val="008B604D"/>
    <w:rsid w:val="008C356D"/>
    <w:rsid w:val="008C54A9"/>
    <w:rsid w:val="008E67C3"/>
    <w:rsid w:val="008F589F"/>
    <w:rsid w:val="008F76A9"/>
    <w:rsid w:val="008F7E67"/>
    <w:rsid w:val="00900DBF"/>
    <w:rsid w:val="009048B9"/>
    <w:rsid w:val="00904E91"/>
    <w:rsid w:val="00912E88"/>
    <w:rsid w:val="00915886"/>
    <w:rsid w:val="00917395"/>
    <w:rsid w:val="009214DC"/>
    <w:rsid w:val="00927027"/>
    <w:rsid w:val="009344BA"/>
    <w:rsid w:val="00947F78"/>
    <w:rsid w:val="00953234"/>
    <w:rsid w:val="00961EAF"/>
    <w:rsid w:val="0096278F"/>
    <w:rsid w:val="009726E1"/>
    <w:rsid w:val="00977591"/>
    <w:rsid w:val="00980E75"/>
    <w:rsid w:val="00993612"/>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AE7ACE"/>
    <w:rsid w:val="00AF42EF"/>
    <w:rsid w:val="00AF5541"/>
    <w:rsid w:val="00B037BA"/>
    <w:rsid w:val="00B20139"/>
    <w:rsid w:val="00B218DA"/>
    <w:rsid w:val="00B342FA"/>
    <w:rsid w:val="00B53E8B"/>
    <w:rsid w:val="00B774D2"/>
    <w:rsid w:val="00B8015A"/>
    <w:rsid w:val="00B82A57"/>
    <w:rsid w:val="00B9000A"/>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36574"/>
    <w:rsid w:val="00C401C4"/>
    <w:rsid w:val="00C41680"/>
    <w:rsid w:val="00C44BC6"/>
    <w:rsid w:val="00C60A25"/>
    <w:rsid w:val="00C7498A"/>
    <w:rsid w:val="00C765C5"/>
    <w:rsid w:val="00C82479"/>
    <w:rsid w:val="00C867F0"/>
    <w:rsid w:val="00CA06D8"/>
    <w:rsid w:val="00CA345A"/>
    <w:rsid w:val="00CB49FF"/>
    <w:rsid w:val="00CB7297"/>
    <w:rsid w:val="00CC02CF"/>
    <w:rsid w:val="00CC086A"/>
    <w:rsid w:val="00CD0F66"/>
    <w:rsid w:val="00CD364B"/>
    <w:rsid w:val="00CE23B8"/>
    <w:rsid w:val="00CE50D7"/>
    <w:rsid w:val="00CE7BE9"/>
    <w:rsid w:val="00D00344"/>
    <w:rsid w:val="00D13BFC"/>
    <w:rsid w:val="00D1754D"/>
    <w:rsid w:val="00D2223F"/>
    <w:rsid w:val="00D27271"/>
    <w:rsid w:val="00D274A4"/>
    <w:rsid w:val="00D277AF"/>
    <w:rsid w:val="00D31163"/>
    <w:rsid w:val="00D320B1"/>
    <w:rsid w:val="00D33AFD"/>
    <w:rsid w:val="00D36489"/>
    <w:rsid w:val="00D42195"/>
    <w:rsid w:val="00D50704"/>
    <w:rsid w:val="00D5760A"/>
    <w:rsid w:val="00D61410"/>
    <w:rsid w:val="00D8181D"/>
    <w:rsid w:val="00D95833"/>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2480D"/>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A1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9126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83ED5"/>
    <w:rsid w:val="000E2889"/>
    <w:rsid w:val="00127222"/>
    <w:rsid w:val="00170FF7"/>
    <w:rsid w:val="00190AF4"/>
    <w:rsid w:val="002105FC"/>
    <w:rsid w:val="00223FA3"/>
    <w:rsid w:val="002A288F"/>
    <w:rsid w:val="002C1CC0"/>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70352"/>
    <w:rsid w:val="009C542D"/>
    <w:rsid w:val="00A95183"/>
    <w:rsid w:val="00AB4AF7"/>
    <w:rsid w:val="00AD5166"/>
    <w:rsid w:val="00AD7C4F"/>
    <w:rsid w:val="00B445F5"/>
    <w:rsid w:val="00BD40CB"/>
    <w:rsid w:val="00C21154"/>
    <w:rsid w:val="00C362A2"/>
    <w:rsid w:val="00C90121"/>
    <w:rsid w:val="00CA344F"/>
    <w:rsid w:val="00D07987"/>
    <w:rsid w:val="00D1676E"/>
    <w:rsid w:val="00DC0246"/>
    <w:rsid w:val="00E45CD3"/>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5077</Words>
  <Characters>28942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Melissa Francisco</cp:lastModifiedBy>
  <cp:revision>6</cp:revision>
  <dcterms:created xsi:type="dcterms:W3CDTF">2014-02-28T06:58:00Z</dcterms:created>
  <dcterms:modified xsi:type="dcterms:W3CDTF">2014-02-28T17:42:00Z</dcterms:modified>
</cp:coreProperties>
</file>