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2AC5F"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0A0B9E31" w14:textId="77777777" w:rsidR="00496AF8" w:rsidRPr="00496AF8" w:rsidRDefault="00496AF8" w:rsidP="002E2177">
      <w:pPr>
        <w:ind w:left="0" w:firstLine="0"/>
        <w:rPr>
          <w:noProof/>
        </w:rPr>
      </w:pPr>
    </w:p>
    <w:p w14:paraId="7AC083EE"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46924243" w14:textId="04433BEE"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CD266E" w:rsidRPr="00CD266E">
            <w:rPr>
              <w:rFonts w:ascii="Times New Roman" w:hAnsi="Times New Roman"/>
              <w:color w:val="FF0000"/>
              <w:sz w:val="20"/>
              <w:szCs w:val="20"/>
            </w:rPr>
            <w:t xml:space="preserve">IF a patient has rheumatoid arthritis, THEN </w:t>
          </w:r>
          <w:r w:rsidR="00CD266E">
            <w:rPr>
              <w:rFonts w:ascii="Times New Roman" w:hAnsi="Times New Roman"/>
              <w:color w:val="FF0000"/>
              <w:sz w:val="20"/>
              <w:szCs w:val="20"/>
            </w:rPr>
            <w:t>functional status</w:t>
          </w:r>
          <w:r w:rsidR="00CD266E" w:rsidRPr="00CD266E">
            <w:rPr>
              <w:rFonts w:ascii="Times New Roman" w:hAnsi="Times New Roman"/>
              <w:color w:val="FF0000"/>
              <w:sz w:val="20"/>
              <w:szCs w:val="20"/>
            </w:rPr>
            <w:t xml:space="preserve"> should be assessed using a standardized measure at least once yearly</w:t>
          </w:r>
        </w:sdtContent>
      </w:sdt>
    </w:p>
    <w:p w14:paraId="7B30CC58" w14:textId="20555468"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1A1C3F96"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48C01B75"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06D5B055" w14:textId="77777777" w:rsidTr="00176E60">
        <w:trPr>
          <w:jc w:val="center"/>
        </w:trPr>
        <w:tc>
          <w:tcPr>
            <w:tcW w:w="9576" w:type="dxa"/>
          </w:tcPr>
          <w:p w14:paraId="0CEA39AA"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0B2E04A"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39532CD5"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46EBB8D3"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C1E6180"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148F4617"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780AAFC"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7E2C5C16"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4EDA5590"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48DE6F71" w14:textId="77777777" w:rsidTr="00176E60">
        <w:trPr>
          <w:jc w:val="center"/>
        </w:trPr>
        <w:tc>
          <w:tcPr>
            <w:tcW w:w="9576" w:type="dxa"/>
          </w:tcPr>
          <w:p w14:paraId="2911675B" w14:textId="77777777" w:rsidR="008B652E" w:rsidRPr="0099227D" w:rsidRDefault="007573F0" w:rsidP="008B652E">
            <w:pPr>
              <w:ind w:left="0" w:firstLine="0"/>
              <w:rPr>
                <w:sz w:val="20"/>
                <w:szCs w:val="20"/>
              </w:rPr>
            </w:pPr>
            <w:r w:rsidRPr="0099227D">
              <w:rPr>
                <w:b/>
                <w:bCs/>
                <w:sz w:val="20"/>
                <w:szCs w:val="20"/>
                <w:u w:val="single"/>
              </w:rPr>
              <w:t>Note</w:t>
            </w:r>
            <w:r w:rsidRPr="0099227D">
              <w:rPr>
                <w:b/>
                <w:bCs/>
                <w:sz w:val="20"/>
                <w:szCs w:val="20"/>
              </w:rPr>
              <w:t xml:space="preserve">: </w:t>
            </w:r>
            <w:r w:rsidR="008B652E" w:rsidRPr="0099227D">
              <w:rPr>
                <w:b/>
                <w:bCs/>
                <w:sz w:val="20"/>
                <w:szCs w:val="20"/>
              </w:rPr>
              <w:t>The information provided in this form is intended to aid the Steering Committee and other stakeholders in understanding to what degree the evidence for this measure meets NQF’s evaluation criteria.</w:t>
            </w:r>
          </w:p>
          <w:p w14:paraId="1BB6D312" w14:textId="77777777" w:rsidR="008659ED" w:rsidRPr="0099227D" w:rsidRDefault="008659ED" w:rsidP="008659ED">
            <w:pPr>
              <w:ind w:left="90" w:hanging="90"/>
              <w:rPr>
                <w:sz w:val="20"/>
                <w:szCs w:val="20"/>
              </w:rPr>
            </w:pPr>
            <w:bookmarkStart w:id="0" w:name="Note2"/>
            <w:bookmarkEnd w:id="0"/>
          </w:p>
          <w:p w14:paraId="4FCC182E" w14:textId="77777777" w:rsidR="008659ED" w:rsidRPr="0099227D" w:rsidRDefault="008659ED" w:rsidP="008659ED">
            <w:pPr>
              <w:pStyle w:val="Heading3"/>
              <w:rPr>
                <w:rFonts w:asciiTheme="minorHAnsi" w:hAnsiTheme="minorHAnsi"/>
                <w:sz w:val="20"/>
                <w:szCs w:val="20"/>
              </w:rPr>
            </w:pPr>
            <w:r w:rsidRPr="0099227D">
              <w:rPr>
                <w:rFonts w:asciiTheme="minorHAnsi" w:hAnsiTheme="minorHAnsi"/>
                <w:sz w:val="20"/>
                <w:szCs w:val="20"/>
              </w:rPr>
              <w:t xml:space="preserve">1a. Evidence to Support the Measure Focus  </w:t>
            </w:r>
          </w:p>
          <w:p w14:paraId="63C870DB" w14:textId="77777777" w:rsidR="008659ED" w:rsidRPr="0099227D" w:rsidRDefault="008659ED" w:rsidP="008659ED">
            <w:pPr>
              <w:rPr>
                <w:rFonts w:eastAsia="Calibri" w:cs="Calibri"/>
                <w:sz w:val="20"/>
                <w:szCs w:val="20"/>
              </w:rPr>
            </w:pPr>
            <w:r w:rsidRPr="0099227D">
              <w:rPr>
                <w:rFonts w:eastAsia="Calibri" w:cs="Calibri"/>
                <w:sz w:val="20"/>
                <w:szCs w:val="20"/>
              </w:rPr>
              <w:t xml:space="preserve">The measure focus is evidence-based, demonstrated as follows: </w:t>
            </w:r>
          </w:p>
          <w:p w14:paraId="1B9E5ABA" w14:textId="77777777" w:rsidR="008659ED" w:rsidRPr="0099227D" w:rsidRDefault="008659ED" w:rsidP="008659ED">
            <w:pPr>
              <w:numPr>
                <w:ilvl w:val="0"/>
                <w:numId w:val="7"/>
              </w:numPr>
              <w:rPr>
                <w:rFonts w:eastAsia="Calibri" w:cs="Calibri"/>
                <w:sz w:val="20"/>
                <w:szCs w:val="20"/>
              </w:rPr>
            </w:pPr>
            <w:r w:rsidRPr="0099227D">
              <w:rPr>
                <w:rFonts w:eastAsia="Calibri" w:cs="Calibri"/>
                <w:sz w:val="20"/>
                <w:szCs w:val="20"/>
                <w:u w:val="single"/>
              </w:rPr>
              <w:t xml:space="preserve">Health </w:t>
            </w:r>
            <w:r w:rsidRPr="0099227D">
              <w:rPr>
                <w:rFonts w:eastAsia="Calibri" w:cs="Calibri"/>
                <w:sz w:val="20"/>
                <w:szCs w:val="20"/>
              </w:rPr>
              <w:t>outcome</w:t>
            </w:r>
            <w:r w:rsidR="00CB1E41" w:rsidRPr="0099227D">
              <w:rPr>
                <w:rFonts w:eastAsia="Calibri" w:cs="Calibri"/>
                <w:color w:val="0000FF"/>
                <w:sz w:val="20"/>
                <w:szCs w:val="20"/>
              </w:rPr>
              <w:t xml:space="preserve">: </w:t>
            </w:r>
            <w:hyperlink w:anchor="Note3" w:history="1">
              <w:r w:rsidR="00CB1E41" w:rsidRPr="0099227D">
                <w:rPr>
                  <w:rStyle w:val="Hyperlink"/>
                  <w:rFonts w:eastAsia="Calibri" w:cs="Calibri"/>
                  <w:b/>
                  <w:sz w:val="20"/>
                  <w:szCs w:val="20"/>
                  <w:vertAlign w:val="superscript"/>
                </w:rPr>
                <w:t>3</w:t>
              </w:r>
            </w:hyperlink>
            <w:r w:rsidR="00CB1E41" w:rsidRPr="0099227D">
              <w:rPr>
                <w:rFonts w:eastAsia="Calibri" w:cs="Calibri"/>
                <w:color w:val="0000FF"/>
                <w:sz w:val="20"/>
                <w:szCs w:val="20"/>
              </w:rPr>
              <w:t xml:space="preserve"> </w:t>
            </w:r>
            <w:r w:rsidRPr="0099227D">
              <w:rPr>
                <w:rFonts w:eastAsia="Calibri" w:cs="Calibri"/>
                <w:sz w:val="20"/>
                <w:szCs w:val="20"/>
              </w:rPr>
              <w:t xml:space="preserve">a rationale </w:t>
            </w:r>
            <w:proofErr w:type="gramStart"/>
            <w:r w:rsidRPr="0099227D">
              <w:rPr>
                <w:rFonts w:eastAsia="Calibri" w:cs="Calibri"/>
                <w:sz w:val="20"/>
                <w:szCs w:val="20"/>
              </w:rPr>
              <w:t>supports</w:t>
            </w:r>
            <w:proofErr w:type="gramEnd"/>
            <w:r w:rsidRPr="0099227D">
              <w:rPr>
                <w:rFonts w:eastAsia="Calibri" w:cs="Calibri"/>
                <w:sz w:val="20"/>
                <w:szCs w:val="20"/>
              </w:rPr>
              <w:t xml:space="preserve"> the relationship of the health outcome to processes or structures of care. Applies to patient-reported outcomes (PRO), including health-related quality of life/functional status, symptom/symptom burden, experience with care, health-related behavior.</w:t>
            </w:r>
          </w:p>
          <w:p w14:paraId="250B4AE4" w14:textId="77777777" w:rsidR="008659ED" w:rsidRPr="0099227D" w:rsidRDefault="008659ED" w:rsidP="008659ED">
            <w:pPr>
              <w:numPr>
                <w:ilvl w:val="0"/>
                <w:numId w:val="7"/>
              </w:numPr>
              <w:rPr>
                <w:rFonts w:eastAsia="Calibri" w:cs="Calibri"/>
                <w:sz w:val="20"/>
                <w:szCs w:val="20"/>
              </w:rPr>
            </w:pPr>
            <w:r w:rsidRPr="0099227D">
              <w:rPr>
                <w:rFonts w:eastAsia="Calibri" w:cs="Calibri"/>
                <w:sz w:val="20"/>
                <w:szCs w:val="20"/>
                <w:u w:val="single"/>
              </w:rPr>
              <w:t>Intermediate clinical outcome</w:t>
            </w:r>
            <w:r w:rsidRPr="0099227D">
              <w:rPr>
                <w:rFonts w:eastAsia="Calibri" w:cs="Calibri"/>
                <w:sz w:val="20"/>
                <w:szCs w:val="20"/>
              </w:rPr>
              <w:t xml:space="preserve">: a systematic assessment and grading of the quantity, quality, and consistency of the body of evidence </w:t>
            </w:r>
            <w:hyperlink w:anchor="Note4" w:history="1">
              <w:r w:rsidRPr="0099227D">
                <w:rPr>
                  <w:rStyle w:val="Hyperlink"/>
                  <w:rFonts w:eastAsia="Calibri" w:cs="Calibri"/>
                  <w:b/>
                  <w:sz w:val="20"/>
                  <w:szCs w:val="20"/>
                  <w:vertAlign w:val="superscript"/>
                </w:rPr>
                <w:t>4</w:t>
              </w:r>
            </w:hyperlink>
            <w:r w:rsidRPr="0099227D">
              <w:rPr>
                <w:rFonts w:eastAsia="Calibri" w:cs="Calibri"/>
                <w:b/>
                <w:sz w:val="20"/>
                <w:szCs w:val="20"/>
                <w:vertAlign w:val="superscript"/>
              </w:rPr>
              <w:t xml:space="preserve"> </w:t>
            </w:r>
            <w:r w:rsidRPr="0099227D">
              <w:rPr>
                <w:rFonts w:eastAsia="Calibri" w:cs="Calibri"/>
                <w:bCs/>
                <w:sz w:val="20"/>
                <w:szCs w:val="20"/>
              </w:rPr>
              <w:t>that the measured intermediate clinical outcome leads to a desired health outcome.</w:t>
            </w:r>
          </w:p>
          <w:p w14:paraId="3D44E4F2" w14:textId="77777777" w:rsidR="008659ED" w:rsidRPr="0099227D" w:rsidRDefault="008659ED" w:rsidP="008659ED">
            <w:pPr>
              <w:numPr>
                <w:ilvl w:val="0"/>
                <w:numId w:val="7"/>
              </w:numPr>
              <w:rPr>
                <w:rFonts w:eastAsia="Calibri" w:cs="Calibri"/>
                <w:sz w:val="20"/>
                <w:szCs w:val="20"/>
              </w:rPr>
            </w:pPr>
            <w:r w:rsidRPr="0099227D">
              <w:rPr>
                <w:rFonts w:eastAsia="Calibri" w:cs="Calibri"/>
                <w:sz w:val="20"/>
                <w:szCs w:val="20"/>
                <w:u w:val="single"/>
              </w:rPr>
              <w:t>Process</w:t>
            </w:r>
            <w:r w:rsidRPr="0099227D">
              <w:rPr>
                <w:rFonts w:eastAsia="Calibri" w:cs="Calibri"/>
                <w:sz w:val="20"/>
                <w:szCs w:val="20"/>
              </w:rPr>
              <w:t xml:space="preserve">: </w:t>
            </w:r>
            <w:hyperlink w:anchor="Note5" w:history="1">
              <w:r w:rsidRPr="0099227D">
                <w:rPr>
                  <w:rStyle w:val="Hyperlink"/>
                  <w:rFonts w:eastAsia="Calibri" w:cs="Calibri"/>
                  <w:b/>
                  <w:sz w:val="20"/>
                  <w:szCs w:val="20"/>
                  <w:vertAlign w:val="superscript"/>
                </w:rPr>
                <w:t>5</w:t>
              </w:r>
            </w:hyperlink>
            <w:r w:rsidRPr="0099227D">
              <w:rPr>
                <w:rFonts w:eastAsia="Calibri" w:cs="Calibri"/>
                <w:sz w:val="20"/>
                <w:szCs w:val="20"/>
              </w:rPr>
              <w:t xml:space="preserve"> a systematic assessment and grading of the quantity, quality, and consistency of the body of evidence </w:t>
            </w:r>
            <w:hyperlink w:anchor="Note4" w:history="1">
              <w:r w:rsidR="00CB1E41" w:rsidRPr="0099227D">
                <w:rPr>
                  <w:rStyle w:val="Hyperlink"/>
                  <w:rFonts w:eastAsia="Calibri" w:cs="Calibri"/>
                  <w:b/>
                  <w:sz w:val="20"/>
                  <w:szCs w:val="20"/>
                  <w:vertAlign w:val="superscript"/>
                </w:rPr>
                <w:t>4</w:t>
              </w:r>
            </w:hyperlink>
            <w:r w:rsidRPr="0099227D">
              <w:rPr>
                <w:rFonts w:eastAsia="Calibri" w:cs="Calibri"/>
                <w:bCs/>
                <w:sz w:val="20"/>
                <w:szCs w:val="20"/>
              </w:rPr>
              <w:t xml:space="preserve"> that the measured process leads to a desired health outcome.</w:t>
            </w:r>
          </w:p>
          <w:p w14:paraId="170FE2C5" w14:textId="77777777" w:rsidR="008659ED" w:rsidRPr="0099227D" w:rsidRDefault="008659ED" w:rsidP="00CB1E41">
            <w:pPr>
              <w:numPr>
                <w:ilvl w:val="0"/>
                <w:numId w:val="8"/>
              </w:numPr>
              <w:autoSpaceDE w:val="0"/>
              <w:autoSpaceDN w:val="0"/>
              <w:adjustRightInd w:val="0"/>
              <w:contextualSpacing/>
              <w:rPr>
                <w:sz w:val="20"/>
                <w:szCs w:val="20"/>
              </w:rPr>
            </w:pPr>
            <w:r w:rsidRPr="0099227D">
              <w:rPr>
                <w:rFonts w:eastAsia="Calibri" w:cs="Calibri"/>
                <w:sz w:val="20"/>
                <w:szCs w:val="20"/>
                <w:u w:val="single"/>
              </w:rPr>
              <w:t>Structure</w:t>
            </w:r>
            <w:r w:rsidRPr="0099227D">
              <w:rPr>
                <w:rFonts w:eastAsia="Calibri" w:cs="Calibri"/>
                <w:sz w:val="20"/>
                <w:szCs w:val="20"/>
              </w:rPr>
              <w:t xml:space="preserve">: a systematic assessment and grading of the quantity, quality, and consistency of the body of evidence </w:t>
            </w:r>
            <w:hyperlink w:anchor="Note4" w:history="1">
              <w:r w:rsidR="00CB1E41" w:rsidRPr="0099227D">
                <w:rPr>
                  <w:rStyle w:val="Hyperlink"/>
                  <w:rFonts w:eastAsia="Calibri" w:cs="Calibri"/>
                  <w:b/>
                  <w:sz w:val="20"/>
                  <w:szCs w:val="20"/>
                  <w:vertAlign w:val="superscript"/>
                </w:rPr>
                <w:t>4</w:t>
              </w:r>
            </w:hyperlink>
            <w:r w:rsidRPr="0099227D">
              <w:rPr>
                <w:rFonts w:eastAsia="Calibri" w:cs="Calibri"/>
                <w:b/>
                <w:sz w:val="20"/>
                <w:szCs w:val="20"/>
                <w:vertAlign w:val="superscript"/>
              </w:rPr>
              <w:t xml:space="preserve"> </w:t>
            </w:r>
            <w:r w:rsidRPr="0099227D">
              <w:rPr>
                <w:rFonts w:eastAsia="Calibri" w:cs="Calibri"/>
                <w:bCs/>
                <w:sz w:val="20"/>
                <w:szCs w:val="20"/>
              </w:rPr>
              <w:t xml:space="preserve"> that the measured structure leads to a desired health outcome.</w:t>
            </w:r>
          </w:p>
          <w:p w14:paraId="577B64A6" w14:textId="77777777" w:rsidR="008659ED" w:rsidRPr="0099227D" w:rsidRDefault="008659ED" w:rsidP="00CB1E41">
            <w:pPr>
              <w:numPr>
                <w:ilvl w:val="0"/>
                <w:numId w:val="8"/>
              </w:numPr>
              <w:autoSpaceDE w:val="0"/>
              <w:autoSpaceDN w:val="0"/>
              <w:adjustRightInd w:val="0"/>
              <w:contextualSpacing/>
              <w:rPr>
                <w:sz w:val="20"/>
                <w:szCs w:val="20"/>
              </w:rPr>
            </w:pPr>
            <w:r w:rsidRPr="0099227D">
              <w:rPr>
                <w:rFonts w:eastAsia="Calibri" w:cs="Calibri"/>
                <w:sz w:val="20"/>
                <w:szCs w:val="20"/>
                <w:u w:val="single"/>
              </w:rPr>
              <w:t>Efficiency</w:t>
            </w:r>
            <w:r w:rsidR="00E536D3" w:rsidRPr="0099227D">
              <w:rPr>
                <w:rFonts w:eastAsia="Calibri" w:cs="Calibri"/>
                <w:sz w:val="20"/>
                <w:szCs w:val="20"/>
              </w:rPr>
              <w:t xml:space="preserve">: </w:t>
            </w:r>
            <w:hyperlink w:anchor="Note6" w:history="1">
              <w:proofErr w:type="gramStart"/>
              <w:r w:rsidR="00E536D3" w:rsidRPr="0099227D">
                <w:rPr>
                  <w:rStyle w:val="Hyperlink"/>
                  <w:rFonts w:eastAsia="Calibri" w:cs="Calibri"/>
                  <w:b/>
                  <w:sz w:val="20"/>
                  <w:szCs w:val="20"/>
                  <w:vertAlign w:val="superscript"/>
                </w:rPr>
                <w:t>6</w:t>
              </w:r>
            </w:hyperlink>
            <w:r w:rsidR="00E536D3" w:rsidRPr="0099227D">
              <w:rPr>
                <w:rFonts w:eastAsia="Calibri" w:cs="Calibri"/>
                <w:sz w:val="20"/>
                <w:szCs w:val="20"/>
              </w:rPr>
              <w:t xml:space="preserve"> </w:t>
            </w:r>
            <w:r w:rsidRPr="0099227D">
              <w:rPr>
                <w:rFonts w:eastAsia="Calibri" w:cs="Calibri"/>
                <w:sz w:val="20"/>
                <w:szCs w:val="20"/>
              </w:rPr>
              <w:t>evidence</w:t>
            </w:r>
            <w:proofErr w:type="gramEnd"/>
            <w:r w:rsidRPr="0099227D">
              <w:rPr>
                <w:rFonts w:eastAsia="Calibri" w:cs="Calibri"/>
                <w:sz w:val="20"/>
                <w:szCs w:val="20"/>
              </w:rPr>
              <w:t xml:space="preserve"> not required for the resource use component.</w:t>
            </w:r>
          </w:p>
          <w:p w14:paraId="33D12047" w14:textId="77777777" w:rsidR="00CB1E41" w:rsidRPr="0099227D" w:rsidRDefault="00CB1E41" w:rsidP="008659ED">
            <w:pPr>
              <w:autoSpaceDE w:val="0"/>
              <w:autoSpaceDN w:val="0"/>
              <w:adjustRightInd w:val="0"/>
              <w:rPr>
                <w:rFonts w:eastAsia="Calibri" w:cs="Calibri"/>
                <w:b/>
                <w:bCs/>
                <w:iCs/>
                <w:sz w:val="18"/>
              </w:rPr>
            </w:pPr>
          </w:p>
          <w:p w14:paraId="78D013D0" w14:textId="77777777" w:rsidR="008659ED" w:rsidRPr="0099227D" w:rsidRDefault="008659ED" w:rsidP="008659ED">
            <w:pPr>
              <w:autoSpaceDE w:val="0"/>
              <w:autoSpaceDN w:val="0"/>
              <w:adjustRightInd w:val="0"/>
              <w:rPr>
                <w:rFonts w:eastAsia="Calibri" w:cs="Calibri"/>
                <w:b/>
                <w:bCs/>
                <w:iCs/>
                <w:sz w:val="20"/>
                <w:szCs w:val="20"/>
              </w:rPr>
            </w:pPr>
            <w:r w:rsidRPr="0099227D">
              <w:rPr>
                <w:rFonts w:eastAsia="Calibri" w:cs="Calibri"/>
                <w:b/>
                <w:bCs/>
                <w:iCs/>
                <w:sz w:val="20"/>
                <w:szCs w:val="20"/>
              </w:rPr>
              <w:t>Notes</w:t>
            </w:r>
          </w:p>
          <w:p w14:paraId="61951277" w14:textId="77777777" w:rsidR="008659ED" w:rsidRPr="0099227D" w:rsidRDefault="008659ED" w:rsidP="00CB1E41">
            <w:pPr>
              <w:ind w:left="0" w:firstLine="0"/>
              <w:rPr>
                <w:rFonts w:eastAsia="Calibri" w:cs="Calibri"/>
                <w:sz w:val="20"/>
                <w:szCs w:val="20"/>
              </w:rPr>
            </w:pPr>
            <w:bookmarkStart w:id="1" w:name="Note3"/>
            <w:bookmarkEnd w:id="1"/>
            <w:r w:rsidRPr="0099227D">
              <w:rPr>
                <w:rFonts w:eastAsia="Calibri" w:cs="Calibri"/>
                <w:b/>
                <w:sz w:val="20"/>
                <w:szCs w:val="20"/>
              </w:rPr>
              <w:t>3.</w:t>
            </w:r>
            <w:r w:rsidRPr="0099227D">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2EF23B78" w14:textId="77777777" w:rsidR="008659ED" w:rsidRPr="0099227D" w:rsidRDefault="008659ED" w:rsidP="00CB1E41">
            <w:pPr>
              <w:ind w:left="0" w:firstLine="0"/>
              <w:rPr>
                <w:rFonts w:eastAsia="Calibri" w:cs="Calibri"/>
                <w:sz w:val="20"/>
                <w:szCs w:val="20"/>
              </w:rPr>
            </w:pPr>
            <w:bookmarkStart w:id="2" w:name="Note4"/>
            <w:bookmarkEnd w:id="2"/>
            <w:r w:rsidRPr="0099227D">
              <w:rPr>
                <w:rFonts w:eastAsia="Calibri" w:cs="Calibri"/>
                <w:b/>
                <w:sz w:val="20"/>
                <w:szCs w:val="20"/>
              </w:rPr>
              <w:t>4.</w:t>
            </w:r>
            <w:r w:rsidRPr="0099227D">
              <w:rPr>
                <w:rFonts w:eastAsia="Calibri" w:cs="Calibri"/>
                <w:sz w:val="20"/>
                <w:szCs w:val="20"/>
              </w:rPr>
              <w:t xml:space="preserve"> The preferred systems for grading the evidence are the U.S. Preventive Services Task Force (USPSTF) </w:t>
            </w:r>
            <w:hyperlink r:id="rId10" w:history="1">
              <w:r w:rsidRPr="0099227D">
                <w:rPr>
                  <w:rFonts w:eastAsia="Calibri" w:cs="Calibri"/>
                  <w:color w:val="0000FF"/>
                  <w:sz w:val="20"/>
                  <w:szCs w:val="20"/>
                  <w:u w:val="single"/>
                </w:rPr>
                <w:t>grading definitions</w:t>
              </w:r>
            </w:hyperlink>
            <w:r w:rsidRPr="0099227D">
              <w:rPr>
                <w:rFonts w:eastAsia="Calibri" w:cs="Calibri"/>
                <w:sz w:val="20"/>
                <w:szCs w:val="20"/>
              </w:rPr>
              <w:t xml:space="preserve"> and </w:t>
            </w:r>
            <w:hyperlink r:id="rId11" w:history="1">
              <w:r w:rsidRPr="0099227D">
                <w:rPr>
                  <w:rFonts w:eastAsia="Calibri" w:cs="Calibri"/>
                  <w:color w:val="0000FF"/>
                  <w:sz w:val="20"/>
                  <w:szCs w:val="20"/>
                  <w:u w:val="single"/>
                </w:rPr>
                <w:t>methods</w:t>
              </w:r>
            </w:hyperlink>
            <w:r w:rsidRPr="0099227D">
              <w:rPr>
                <w:rFonts w:eastAsia="Calibri" w:cs="Calibri"/>
                <w:sz w:val="20"/>
                <w:szCs w:val="20"/>
              </w:rPr>
              <w:t xml:space="preserve">, or Grading of Recommendations, Assessment, Development and Evaluation </w:t>
            </w:r>
            <w:hyperlink r:id="rId12" w:history="1">
              <w:r w:rsidRPr="0099227D">
                <w:rPr>
                  <w:rFonts w:eastAsia="Calibri" w:cs="Calibri"/>
                  <w:color w:val="0000FF"/>
                  <w:sz w:val="20"/>
                  <w:szCs w:val="20"/>
                  <w:u w:val="single"/>
                </w:rPr>
                <w:t>(GRADE) guidelines</w:t>
              </w:r>
            </w:hyperlink>
            <w:r w:rsidRPr="0099227D">
              <w:rPr>
                <w:rFonts w:eastAsia="Calibri" w:cs="Calibri"/>
                <w:sz w:val="20"/>
                <w:szCs w:val="20"/>
              </w:rPr>
              <w:t>.</w:t>
            </w:r>
          </w:p>
          <w:p w14:paraId="1DE03513" w14:textId="77777777" w:rsidR="008659ED" w:rsidRPr="0099227D" w:rsidRDefault="008659ED" w:rsidP="00CB1E41">
            <w:pPr>
              <w:ind w:left="0" w:firstLine="0"/>
              <w:rPr>
                <w:rFonts w:eastAsia="Calibri" w:cs="Calibri"/>
                <w:sz w:val="20"/>
                <w:szCs w:val="20"/>
              </w:rPr>
            </w:pPr>
            <w:bookmarkStart w:id="3" w:name="Note5"/>
            <w:bookmarkEnd w:id="3"/>
            <w:r w:rsidRPr="0099227D">
              <w:rPr>
                <w:rFonts w:eastAsia="Calibri" w:cs="Calibri"/>
                <w:b/>
                <w:sz w:val="20"/>
                <w:szCs w:val="20"/>
              </w:rPr>
              <w:t>5.</w:t>
            </w:r>
            <w:r w:rsidRPr="0099227D">
              <w:rPr>
                <w:rFonts w:eastAsia="Calibri" w:cs="Calibri"/>
                <w:sz w:val="20"/>
                <w:szCs w:val="20"/>
              </w:rPr>
              <w:t xml:space="preserve"> Clinical care processes typically include multiple steps: assess </w:t>
            </w:r>
            <w:r w:rsidRPr="0099227D">
              <w:rPr>
                <w:rFonts w:eastAsia="Calibri" w:cs="Calibri"/>
                <w:sz w:val="20"/>
                <w:szCs w:val="20"/>
              </w:rPr>
              <w:sym w:font="Symbol" w:char="F0AE"/>
            </w:r>
            <w:r w:rsidRPr="0099227D">
              <w:rPr>
                <w:rFonts w:eastAsia="Calibri" w:cs="Calibri"/>
                <w:sz w:val="20"/>
                <w:szCs w:val="20"/>
              </w:rPr>
              <w:t xml:space="preserve"> identify problem/potential problem </w:t>
            </w:r>
            <w:r w:rsidRPr="0099227D">
              <w:rPr>
                <w:rFonts w:eastAsia="Calibri" w:cs="Calibri"/>
                <w:sz w:val="20"/>
                <w:szCs w:val="20"/>
              </w:rPr>
              <w:sym w:font="Symbol" w:char="F0AE"/>
            </w:r>
            <w:r w:rsidRPr="0099227D">
              <w:rPr>
                <w:rFonts w:eastAsia="Calibri" w:cs="Calibri"/>
                <w:sz w:val="20"/>
                <w:szCs w:val="20"/>
              </w:rPr>
              <w:t xml:space="preserve"> choose/plan intervention (with patient input) </w:t>
            </w:r>
            <w:r w:rsidRPr="0099227D">
              <w:rPr>
                <w:rFonts w:eastAsia="Calibri" w:cs="Calibri"/>
                <w:sz w:val="20"/>
                <w:szCs w:val="20"/>
              </w:rPr>
              <w:sym w:font="Symbol" w:char="F0AE"/>
            </w:r>
            <w:r w:rsidRPr="0099227D">
              <w:rPr>
                <w:rFonts w:eastAsia="Calibri" w:cs="Calibri"/>
                <w:sz w:val="20"/>
                <w:szCs w:val="20"/>
              </w:rPr>
              <w:t xml:space="preserve"> provide intervention </w:t>
            </w:r>
            <w:r w:rsidRPr="0099227D">
              <w:rPr>
                <w:rFonts w:eastAsia="Calibri" w:cs="Calibri"/>
                <w:sz w:val="20"/>
                <w:szCs w:val="20"/>
              </w:rPr>
              <w:sym w:font="Symbol" w:char="F0AE"/>
            </w:r>
            <w:r w:rsidRPr="0099227D">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D60E282" w14:textId="77777777" w:rsidR="008659ED" w:rsidRPr="003B1CC5" w:rsidRDefault="008659ED" w:rsidP="00CB1E41">
            <w:pPr>
              <w:autoSpaceDE w:val="0"/>
              <w:autoSpaceDN w:val="0"/>
              <w:adjustRightInd w:val="0"/>
              <w:ind w:left="0" w:firstLine="0"/>
              <w:contextualSpacing/>
            </w:pPr>
            <w:bookmarkStart w:id="4" w:name="Note6"/>
            <w:bookmarkEnd w:id="4"/>
            <w:r w:rsidRPr="0099227D">
              <w:rPr>
                <w:rFonts w:eastAsia="Calibri" w:cs="Calibri"/>
                <w:b/>
                <w:sz w:val="20"/>
                <w:szCs w:val="20"/>
              </w:rPr>
              <w:t xml:space="preserve">6. </w:t>
            </w:r>
            <w:r w:rsidRPr="0099227D">
              <w:rPr>
                <w:rFonts w:eastAsia="Calibri" w:cs="Calibri"/>
                <w:sz w:val="20"/>
                <w:szCs w:val="20"/>
              </w:rPr>
              <w:t xml:space="preserve">Measures of efficiency combine the concepts of resource use </w:t>
            </w:r>
            <w:r w:rsidRPr="0099227D">
              <w:rPr>
                <w:rFonts w:eastAsia="Calibri" w:cs="Calibri"/>
                <w:sz w:val="20"/>
                <w:szCs w:val="20"/>
                <w:u w:val="single"/>
              </w:rPr>
              <w:t>and</w:t>
            </w:r>
            <w:r w:rsidRPr="0099227D">
              <w:rPr>
                <w:rFonts w:eastAsia="Calibri" w:cs="Calibri"/>
                <w:sz w:val="20"/>
                <w:szCs w:val="20"/>
              </w:rPr>
              <w:t xml:space="preserve"> quality (see NQF’s </w:t>
            </w:r>
            <w:hyperlink r:id="rId13" w:history="1">
              <w:r w:rsidRPr="0099227D">
                <w:rPr>
                  <w:rFonts w:eastAsia="Calibri" w:cs="Calibri"/>
                  <w:color w:val="0000FF"/>
                  <w:sz w:val="20"/>
                  <w:szCs w:val="20"/>
                  <w:u w:val="single"/>
                </w:rPr>
                <w:t>Measurement Framework: Evaluating Efficiency Across Episodes of Care</w:t>
              </w:r>
            </w:hyperlink>
            <w:r w:rsidRPr="0099227D">
              <w:rPr>
                <w:rFonts w:eastAsia="Calibri" w:cs="Calibri"/>
                <w:sz w:val="20"/>
                <w:szCs w:val="20"/>
              </w:rPr>
              <w:t xml:space="preserve">; </w:t>
            </w:r>
            <w:hyperlink r:id="rId14" w:history="1">
              <w:r w:rsidRPr="0099227D">
                <w:rPr>
                  <w:rFonts w:eastAsia="Calibri" w:cs="Calibri"/>
                  <w:color w:val="0000FF"/>
                  <w:sz w:val="20"/>
                  <w:szCs w:val="20"/>
                  <w:u w:val="single"/>
                </w:rPr>
                <w:t>AQA Principles of Efficiency Measures</w:t>
              </w:r>
            </w:hyperlink>
            <w:r w:rsidRPr="0099227D">
              <w:rPr>
                <w:rFonts w:eastAsia="Calibri" w:cs="Calibri"/>
                <w:sz w:val="20"/>
                <w:szCs w:val="20"/>
              </w:rPr>
              <w:t>).</w:t>
            </w:r>
          </w:p>
        </w:tc>
      </w:tr>
    </w:tbl>
    <w:p w14:paraId="18661034"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1E885FAD"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70CB3FF1" w14:textId="77777777" w:rsidR="00496AF8" w:rsidRPr="003B1CC5" w:rsidRDefault="001A73C7"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4061076C" w14:textId="489BEF60" w:rsidR="00236F87" w:rsidRPr="003B1CC5" w:rsidRDefault="001A73C7" w:rsidP="005857F8">
      <w:pPr>
        <w:ind w:left="720" w:hanging="432"/>
        <w:rPr>
          <w:b/>
          <w:bCs/>
        </w:rPr>
      </w:pPr>
      <w:sdt>
        <w:sdtPr>
          <w:rPr>
            <w:bCs/>
            <w:color w:val="FF0000"/>
          </w:rPr>
          <w:id w:val="-1541041819"/>
          <w14:checkbox>
            <w14:checked w14:val="0"/>
            <w14:checkedState w14:val="2612" w14:font="MS Gothic"/>
            <w14:uncheckedState w14:val="2610" w14:font="MS Gothic"/>
          </w14:checkbox>
        </w:sdtPr>
        <w:sdtEndPr/>
        <w:sdtContent>
          <w:r w:rsidR="00236F87" w:rsidRPr="00CD266E">
            <w:rPr>
              <w:rFonts w:ascii="MS Gothic" w:eastAsia="MS Gothic" w:hAnsi="MS Gothic" w:cs="MS Gothic" w:hint="eastAsia"/>
              <w:bCs/>
              <w:color w:val="FF0000"/>
            </w:rPr>
            <w:t>☐</w:t>
          </w:r>
        </w:sdtContent>
      </w:sdt>
      <w:r w:rsidR="00236F87" w:rsidRPr="00CD266E">
        <w:rPr>
          <w:bCs/>
          <w:color w:val="FF0000"/>
        </w:rPr>
        <w:t>Patient-reported outc</w:t>
      </w:r>
      <w:r w:rsidR="00C613EB" w:rsidRPr="00CD266E">
        <w:rPr>
          <w:bCs/>
          <w:color w:val="FF0000"/>
        </w:rPr>
        <w:t>o</w:t>
      </w:r>
      <w:r w:rsidR="00236F87" w:rsidRPr="00CD266E">
        <w:rPr>
          <w:bCs/>
          <w:color w:val="FF0000"/>
        </w:rPr>
        <w:t>me</w:t>
      </w:r>
      <w:r w:rsidR="009C291F" w:rsidRPr="00CD266E">
        <w:rPr>
          <w:bCs/>
          <w:color w:val="FF0000"/>
        </w:rPr>
        <w:t xml:space="preserve"> (PRO)</w:t>
      </w:r>
      <w:r w:rsidR="00236F87" w:rsidRPr="00CD266E">
        <w:rPr>
          <w:bCs/>
          <w:color w:val="FF0000"/>
        </w:rPr>
        <w:t xml:space="preserve">: </w:t>
      </w:r>
      <w:sdt>
        <w:sdtPr>
          <w:rPr>
            <w:rStyle w:val="Style2"/>
            <w:rFonts w:cstheme="minorHAnsi"/>
          </w:rPr>
          <w:id w:val="528310131"/>
        </w:sdtPr>
        <w:sdtEndPr>
          <w:rPr>
            <w:rStyle w:val="DefaultParagraphFont"/>
            <w:rFonts w:cstheme="minorBidi"/>
            <w:color w:val="auto"/>
            <w:u w:val="none"/>
          </w:rPr>
        </w:sdtEndPr>
        <w:sdtContent>
          <w:r w:rsidR="00CD266E">
            <w:rPr>
              <w:rStyle w:val="Style2"/>
              <w:rFonts w:cstheme="minorHAnsi"/>
            </w:rPr>
            <w:t>Functional Status</w:t>
          </w:r>
          <w:bookmarkStart w:id="5" w:name="_GoBack"/>
          <w:bookmarkEnd w:id="5"/>
        </w:sdtContent>
      </w:sdt>
    </w:p>
    <w:p w14:paraId="65669246"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14:paraId="2B0671AE" w14:textId="77777777" w:rsidR="00496AF8" w:rsidRPr="003B1CC5" w:rsidRDefault="001A73C7"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3143E96B" w14:textId="4345568E" w:rsidR="00496AF8" w:rsidRPr="003B1CC5" w:rsidRDefault="001A73C7"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94E16">
            <w:rPr>
              <w:rFonts w:ascii="MS Gothic" w:eastAsia="MS Gothic" w:hAnsi="MS Gothic" w:hint="eastAsia"/>
              <w:bCs/>
              <w:color w:val="0000FF"/>
            </w:rPr>
            <w:t>☒</w:t>
          </w:r>
        </w:sdtContent>
      </w:sdt>
      <w:r w:rsidR="0015535B" w:rsidRPr="003B1CC5">
        <w:rPr>
          <w:bCs/>
        </w:rPr>
        <w:t xml:space="preserve"> </w:t>
      </w:r>
      <w:r w:rsidR="00E41417" w:rsidRPr="0032301F">
        <w:rPr>
          <w:bCs/>
          <w:color w:val="FF0000"/>
        </w:rPr>
        <w:t>P</w:t>
      </w:r>
      <w:r w:rsidR="00496AF8" w:rsidRPr="0032301F">
        <w:rPr>
          <w:bCs/>
          <w:color w:val="FF0000"/>
        </w:rPr>
        <w:t>rocess</w:t>
      </w:r>
      <w:r w:rsidR="00496AF8" w:rsidRPr="003B1CC5">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0049DB">
            <w:rPr>
              <w:rStyle w:val="Style2"/>
              <w:rFonts w:cstheme="minorHAnsi"/>
            </w:rPr>
            <w:t>Assessment of a patient-reported outcome (PRO) relating to functional status</w:t>
          </w:r>
        </w:sdtContent>
      </w:sdt>
    </w:p>
    <w:p w14:paraId="155E731C" w14:textId="77777777" w:rsidR="00496AF8" w:rsidRPr="003B1CC5" w:rsidRDefault="001A73C7"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6372A65A" w14:textId="77777777" w:rsidR="00496AF8" w:rsidRPr="003B1CC5" w:rsidRDefault="001A73C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49DDD3A3" w14:textId="77777777" w:rsidR="000049DB" w:rsidRDefault="000049DB" w:rsidP="002E2177">
      <w:pPr>
        <w:ind w:left="0" w:firstLine="0"/>
        <w:rPr>
          <w:bCs/>
        </w:rPr>
      </w:pPr>
    </w:p>
    <w:p w14:paraId="5E0CDF11" w14:textId="2084EF77" w:rsidR="000049DB" w:rsidRDefault="000049DB" w:rsidP="002E2177">
      <w:pPr>
        <w:ind w:left="0" w:firstLine="0"/>
        <w:rPr>
          <w:bCs/>
        </w:rPr>
      </w:pPr>
      <w:r w:rsidRPr="000049DB">
        <w:rPr>
          <w:bCs/>
        </w:rPr>
        <w:t xml:space="preserve">The proposed measure is a </w:t>
      </w:r>
      <w:r w:rsidRPr="000049DB">
        <w:rPr>
          <w:bCs/>
          <w:i/>
        </w:rPr>
        <w:t>process</w:t>
      </w:r>
      <w:r w:rsidRPr="000049DB">
        <w:rPr>
          <w:bCs/>
        </w:rPr>
        <w:t xml:space="preserve"> measure that requires collection of a key health outcome</w:t>
      </w:r>
      <w:r>
        <w:rPr>
          <w:bCs/>
        </w:rPr>
        <w:t xml:space="preserve"> (</w:t>
      </w:r>
      <w:r w:rsidRPr="000049DB">
        <w:rPr>
          <w:bCs/>
          <w:i/>
        </w:rPr>
        <w:t>functional status</w:t>
      </w:r>
      <w:r>
        <w:rPr>
          <w:bCs/>
        </w:rPr>
        <w:t>)</w:t>
      </w:r>
      <w:r w:rsidRPr="000049DB">
        <w:rPr>
          <w:bCs/>
        </w:rPr>
        <w:t xml:space="preserve"> using a</w:t>
      </w:r>
      <w:r w:rsidR="0099227D">
        <w:rPr>
          <w:bCs/>
        </w:rPr>
        <w:t xml:space="preserve"> validated measure to record a</w:t>
      </w:r>
      <w:r w:rsidRPr="000049DB">
        <w:rPr>
          <w:bCs/>
        </w:rPr>
        <w:t xml:space="preserve"> standardized score.  Collecting this outcome measure in routine clinical care is supported by American College of Rheumatology (ACR) guidelines (</w:t>
      </w:r>
      <w:r w:rsidR="0099227D">
        <w:rPr>
          <w:bCs/>
        </w:rPr>
        <w:t xml:space="preserve">e.g. </w:t>
      </w:r>
      <w:r w:rsidRPr="000049DB">
        <w:rPr>
          <w:bCs/>
          <w:i/>
        </w:rPr>
        <w:t xml:space="preserve">Singh J et al. 2012 update of the 2008 American College of Rheumatology recommendations for the use of disease-modifying </w:t>
      </w:r>
      <w:proofErr w:type="spellStart"/>
      <w:r w:rsidRPr="000049DB">
        <w:rPr>
          <w:bCs/>
          <w:i/>
        </w:rPr>
        <w:t>antirheumatic</w:t>
      </w:r>
      <w:proofErr w:type="spellEnd"/>
      <w:r w:rsidRPr="000049DB">
        <w:rPr>
          <w:bCs/>
          <w:i/>
        </w:rPr>
        <w:t xml:space="preserve"> drugs and biologic agents in the treatment of rheumatoid arthritis. </w:t>
      </w:r>
      <w:proofErr w:type="gramStart"/>
      <w:r w:rsidRPr="000049DB">
        <w:rPr>
          <w:bCs/>
          <w:i/>
        </w:rPr>
        <w:t>Arthritis Care Res (Hoboken).</w:t>
      </w:r>
      <w:proofErr w:type="gramEnd"/>
      <w:r w:rsidRPr="000049DB">
        <w:rPr>
          <w:bCs/>
          <w:i/>
        </w:rPr>
        <w:t xml:space="preserve"> 2012 May</w:t>
      </w:r>
      <w:proofErr w:type="gramStart"/>
      <w:r w:rsidRPr="000049DB">
        <w:rPr>
          <w:bCs/>
          <w:i/>
        </w:rPr>
        <w:t>;64</w:t>
      </w:r>
      <w:proofErr w:type="gramEnd"/>
      <w:r w:rsidRPr="000049DB">
        <w:rPr>
          <w:bCs/>
          <w:i/>
        </w:rPr>
        <w:t>(5):625-39</w:t>
      </w:r>
      <w:r w:rsidRPr="000049DB">
        <w:rPr>
          <w:bCs/>
        </w:rPr>
        <w:t>).</w:t>
      </w:r>
      <w:r>
        <w:rPr>
          <w:bCs/>
        </w:rPr>
        <w:t xml:space="preserve">  </w:t>
      </w:r>
    </w:p>
    <w:p w14:paraId="23DF727D" w14:textId="77777777" w:rsidR="000049DB" w:rsidRDefault="000049DB" w:rsidP="002E2177">
      <w:pPr>
        <w:ind w:left="0" w:firstLine="0"/>
        <w:rPr>
          <w:bCs/>
        </w:rPr>
      </w:pPr>
    </w:p>
    <w:p w14:paraId="701AAF59" w14:textId="47437453" w:rsidR="000049DB" w:rsidRPr="003B1CC5" w:rsidRDefault="000049DB" w:rsidP="002E2177">
      <w:pPr>
        <w:ind w:left="0" w:firstLine="0"/>
        <w:rPr>
          <w:bCs/>
        </w:rPr>
      </w:pPr>
      <w:r w:rsidRPr="000049DB">
        <w:rPr>
          <w:bCs/>
        </w:rPr>
        <w:t>RA is a chronic autoimmune disorder often characterized by progressive joint destruction and multisystem involvement.  It affects approximately 1.3 million Americans and affects women disproportionately (</w:t>
      </w:r>
      <w:proofErr w:type="spellStart"/>
      <w:r w:rsidRPr="000049DB">
        <w:rPr>
          <w:bCs/>
          <w:i/>
        </w:rPr>
        <w:t>Helmick</w:t>
      </w:r>
      <w:proofErr w:type="spellEnd"/>
      <w:r w:rsidRPr="000049DB">
        <w:rPr>
          <w:bCs/>
          <w:i/>
        </w:rPr>
        <w:t xml:space="preserve"> CG et al.,</w:t>
      </w:r>
      <w:r w:rsidR="0099227D">
        <w:rPr>
          <w:bCs/>
          <w:i/>
        </w:rPr>
        <w:t xml:space="preserve"> </w:t>
      </w:r>
      <w:r w:rsidRPr="000049DB">
        <w:rPr>
          <w:bCs/>
          <w:i/>
        </w:rPr>
        <w:t>Estimates of the prevalence of arthritis and other rheumatic conditions in the United States. Part I. Am J Public Health. 2012 Mar</w:t>
      </w:r>
      <w:proofErr w:type="gramStart"/>
      <w:r w:rsidRPr="000049DB">
        <w:rPr>
          <w:bCs/>
          <w:i/>
        </w:rPr>
        <w:t>;102</w:t>
      </w:r>
      <w:proofErr w:type="gramEnd"/>
      <w:r w:rsidRPr="000049DB">
        <w:rPr>
          <w:bCs/>
          <w:i/>
        </w:rPr>
        <w:t>(3):426-33</w:t>
      </w:r>
      <w:r w:rsidRPr="000049DB">
        <w:rPr>
          <w:bCs/>
        </w:rPr>
        <w:t>). There is no cure; consequently, the goal of treatment is to slow the progression of the disease and thereby delay or prevent joint destruction, relieve pain, and maintain functional capacity.</w:t>
      </w:r>
      <w:r>
        <w:rPr>
          <w:bCs/>
        </w:rPr>
        <w:t xml:space="preserve">  Functional status assessment is essential to determining whether a key treatment goal (maintaining functional capacity) is being met.  </w:t>
      </w:r>
    </w:p>
    <w:p w14:paraId="7313EA64" w14:textId="36612133" w:rsidR="00850C35" w:rsidRPr="003B1CC5" w:rsidRDefault="00925F11" w:rsidP="002E2177">
      <w:pPr>
        <w:ind w:left="0" w:firstLine="0"/>
        <w:rPr>
          <w:b/>
          <w:bCs/>
        </w:rPr>
      </w:pPr>
      <w:r w:rsidRPr="003B1CC5">
        <w:rPr>
          <w:b/>
          <w:iCs/>
          <w:caps/>
        </w:rPr>
        <w:t>_____</w:t>
      </w:r>
      <w:r w:rsidR="008A538D">
        <w:rPr>
          <w:b/>
          <w:iCs/>
          <w:caps/>
        </w:rPr>
        <w:t>__</w:t>
      </w:r>
      <w:r w:rsidRPr="003B1CC5">
        <w:rPr>
          <w:b/>
          <w:iCs/>
          <w:caps/>
        </w:rPr>
        <w:t>_________________</w:t>
      </w:r>
    </w:p>
    <w:p w14:paraId="5E13F9CF"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54714866" w14:textId="70BFDAD4" w:rsidR="000049DB" w:rsidRPr="00D27F2A" w:rsidRDefault="002B06BD" w:rsidP="002E2177">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44CC8F23" w14:textId="5354A161" w:rsidR="009902A9" w:rsidRPr="00D27F2A" w:rsidRDefault="00B058A6" w:rsidP="00D27F2A">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2B578AA7" w14:textId="77777777" w:rsidR="00097445" w:rsidRPr="003B1CC5" w:rsidRDefault="00097445" w:rsidP="002E2177">
      <w:pPr>
        <w:ind w:left="0" w:firstLine="0"/>
        <w:rPr>
          <w:iCs/>
        </w:rPr>
      </w:pPr>
    </w:p>
    <w:p w14:paraId="5C1001CE"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6D2219CB" w14:textId="77777777" w:rsidR="002B06BD" w:rsidRPr="003B1CC5" w:rsidRDefault="00925F11" w:rsidP="002E2177">
      <w:pPr>
        <w:ind w:left="0" w:firstLine="0"/>
        <w:rPr>
          <w:b/>
          <w:iCs/>
          <w:caps/>
        </w:rPr>
      </w:pPr>
      <w:r w:rsidRPr="003B1CC5">
        <w:rPr>
          <w:b/>
          <w:iCs/>
          <w:caps/>
        </w:rPr>
        <w:t>_________________________</w:t>
      </w:r>
    </w:p>
    <w:p w14:paraId="50447868"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335B3E90" w14:textId="77777777" w:rsidR="008D1CB7" w:rsidRDefault="008D1CB7" w:rsidP="002E2177">
      <w:pPr>
        <w:ind w:left="0" w:firstLine="0"/>
        <w:rPr>
          <w:b/>
          <w:iCs/>
          <w:color w:val="0000FF"/>
        </w:rPr>
      </w:pPr>
      <w:bookmarkStart w:id="6" w:name="Section1a3"/>
      <w:bookmarkEnd w:id="6"/>
    </w:p>
    <w:p w14:paraId="6DCC0AC4" w14:textId="77777777" w:rsidR="00496AF8" w:rsidRPr="003B1CC5" w:rsidRDefault="002B06BD" w:rsidP="002E2177">
      <w:pPr>
        <w:ind w:left="0" w:firstLine="0"/>
        <w:rPr>
          <w:i/>
          <w:iCs/>
        </w:rPr>
      </w:pPr>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5704343E" w14:textId="77777777" w:rsidR="006030FF" w:rsidRDefault="006030FF" w:rsidP="006030FF">
      <w:pPr>
        <w:ind w:left="0" w:firstLine="0"/>
        <w:rPr>
          <w:iCs/>
          <w:color w:val="FF0000"/>
        </w:rPr>
      </w:pPr>
    </w:p>
    <w:p w14:paraId="393091B7" w14:textId="2F592FA4" w:rsidR="008D1CB7" w:rsidRPr="000049DB" w:rsidRDefault="008D1CB7" w:rsidP="008D1CB7">
      <w:pPr>
        <w:ind w:left="0" w:firstLine="0"/>
        <w:rPr>
          <w:iCs/>
        </w:rPr>
      </w:pPr>
      <w:r w:rsidRPr="000049DB">
        <w:rPr>
          <w:iCs/>
        </w:rPr>
        <w:t xml:space="preserve">Measuring physical function is recommended in RA treatment guidelines because it is a necessary step in prognosis assessment, which guides the choice of </w:t>
      </w:r>
      <w:r w:rsidR="0099227D">
        <w:rPr>
          <w:iCs/>
        </w:rPr>
        <w:t>disease-modifying (</w:t>
      </w:r>
      <w:r w:rsidRPr="000049DB">
        <w:rPr>
          <w:iCs/>
        </w:rPr>
        <w:t>DMARD</w:t>
      </w:r>
      <w:r w:rsidR="0099227D">
        <w:rPr>
          <w:iCs/>
        </w:rPr>
        <w:t>)</w:t>
      </w:r>
      <w:r w:rsidRPr="000049DB">
        <w:rPr>
          <w:iCs/>
        </w:rPr>
        <w:t xml:space="preserve"> medications; and at regular intervals to assess response to therapy and guide the decision to change DMARD medication, as illustrated by the following diagram</w:t>
      </w:r>
      <w:r>
        <w:rPr>
          <w:iCs/>
        </w:rPr>
        <w:t>s</w:t>
      </w:r>
      <w:r w:rsidRPr="000049DB">
        <w:rPr>
          <w:iCs/>
        </w:rPr>
        <w:t>:</w:t>
      </w:r>
    </w:p>
    <w:p w14:paraId="1752FCB0" w14:textId="77777777" w:rsidR="008D1CB7" w:rsidRDefault="008D1CB7" w:rsidP="008D1CB7">
      <w:pPr>
        <w:ind w:left="0" w:firstLine="0"/>
        <w:rPr>
          <w:iCs/>
          <w:color w:val="FF0000"/>
        </w:rPr>
      </w:pPr>
    </w:p>
    <w:p w14:paraId="65B4B24B" w14:textId="77777777" w:rsidR="008D1CB7" w:rsidRDefault="008D1CB7" w:rsidP="008D1CB7">
      <w:pPr>
        <w:ind w:left="0" w:firstLine="0"/>
        <w:rPr>
          <w:iCs/>
        </w:rPr>
      </w:pPr>
      <w:r w:rsidRPr="00A86C9F">
        <w:rPr>
          <w:iCs/>
        </w:rPr>
        <w:t>Physical function assessment =&gt; prognosi</w:t>
      </w:r>
      <w:r>
        <w:rPr>
          <w:iCs/>
        </w:rPr>
        <w:t>s =&gt; choice of DMARD medication</w:t>
      </w:r>
    </w:p>
    <w:p w14:paraId="6028D697" w14:textId="77777777" w:rsidR="008D1CB7" w:rsidRDefault="008D1CB7" w:rsidP="008D1CB7">
      <w:pPr>
        <w:ind w:left="0" w:firstLine="0"/>
        <w:rPr>
          <w:iCs/>
        </w:rPr>
      </w:pPr>
    </w:p>
    <w:p w14:paraId="19BD358D" w14:textId="196BD3C4" w:rsidR="008D1CB7" w:rsidRPr="0099227D" w:rsidRDefault="0099227D" w:rsidP="008D1CB7">
      <w:pPr>
        <w:ind w:left="0" w:firstLine="0"/>
        <w:rPr>
          <w:i/>
          <w:iCs/>
        </w:rPr>
      </w:pPr>
      <w:proofErr w:type="gramStart"/>
      <w:r w:rsidRPr="0099227D">
        <w:rPr>
          <w:i/>
          <w:iCs/>
        </w:rPr>
        <w:lastRenderedPageBreak/>
        <w:t>and</w:t>
      </w:r>
      <w:proofErr w:type="gramEnd"/>
    </w:p>
    <w:p w14:paraId="0ABC1BC5" w14:textId="77777777" w:rsidR="008D1CB7" w:rsidRPr="00A86C9F" w:rsidRDefault="008D1CB7" w:rsidP="008D1CB7">
      <w:pPr>
        <w:ind w:left="0" w:firstLine="0"/>
        <w:rPr>
          <w:iCs/>
        </w:rPr>
      </w:pPr>
    </w:p>
    <w:p w14:paraId="47C5EB00" w14:textId="4E7BE0AB" w:rsidR="007C1887" w:rsidRPr="008D1CB7" w:rsidRDefault="008D1CB7" w:rsidP="002E2177">
      <w:pPr>
        <w:ind w:left="0" w:firstLine="0"/>
        <w:rPr>
          <w:iCs/>
        </w:rPr>
      </w:pPr>
      <w:r w:rsidRPr="00A86C9F">
        <w:rPr>
          <w:iCs/>
        </w:rPr>
        <w:t>DMARD treatment =&gt; physical function assessment =&gt; decision to change DMARD medication.</w:t>
      </w:r>
    </w:p>
    <w:p w14:paraId="686C9ED8" w14:textId="77777777" w:rsidR="00EB1B20" w:rsidRPr="003B1CC5" w:rsidRDefault="00EB1B20" w:rsidP="002E2177">
      <w:pPr>
        <w:ind w:left="0" w:firstLine="0"/>
      </w:pPr>
    </w:p>
    <w:p w14:paraId="0ED54B20" w14:textId="1AB7F239"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27AFC239" w14:textId="77777777" w:rsidR="00FD4D82" w:rsidRPr="003B1CC5" w:rsidRDefault="001A73C7"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w:t>
      </w:r>
      <w:r w:rsidR="001B38BF" w:rsidRPr="0032301F">
        <w:rPr>
          <w:color w:val="FF0000"/>
        </w:rPr>
        <w:t xml:space="preserve">Clinical Practice </w:t>
      </w:r>
      <w:r w:rsidR="00AA5587" w:rsidRPr="0032301F">
        <w:rPr>
          <w:color w:val="FF0000"/>
        </w:rPr>
        <w:t>G</w:t>
      </w:r>
      <w:r w:rsidR="001B38BF" w:rsidRPr="0032301F">
        <w:rPr>
          <w:color w:val="FF0000"/>
        </w:rPr>
        <w:t>uideline</w:t>
      </w:r>
      <w:r w:rsidR="00E746A2" w:rsidRPr="0032301F">
        <w:rPr>
          <w:color w:val="FF0000"/>
        </w:rPr>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1CBAD602" w14:textId="77777777" w:rsidR="00FD4D82" w:rsidRPr="003B1CC5" w:rsidRDefault="001A73C7"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46B0C146" w14:textId="77777777" w:rsidR="007573F0" w:rsidRPr="003B1CC5" w:rsidRDefault="001A73C7"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05F37D44" w14:textId="77777777" w:rsidR="00FD4D82" w:rsidRPr="003B1CC5" w:rsidRDefault="001A73C7"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69193D38" w14:textId="77777777" w:rsidR="00FD4D82" w:rsidRPr="003B1CC5" w:rsidRDefault="00FD4D82" w:rsidP="002E2177">
      <w:pPr>
        <w:ind w:left="0" w:firstLine="0"/>
      </w:pPr>
    </w:p>
    <w:p w14:paraId="084E6AEF"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43690148"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2E62F250"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24F6A1A9"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0166EF78" w14:textId="77777777" w:rsidR="008D1CB7" w:rsidRDefault="008D1CB7" w:rsidP="002E2177">
      <w:pPr>
        <w:ind w:left="0" w:firstLine="0"/>
        <w:rPr>
          <w:sz w:val="24"/>
          <w:szCs w:val="24"/>
        </w:rPr>
      </w:pPr>
    </w:p>
    <w:p w14:paraId="24A48585" w14:textId="66DA7753" w:rsidR="00D53405" w:rsidRDefault="00EB1B20" w:rsidP="002E2177">
      <w:pPr>
        <w:ind w:left="0" w:firstLine="0"/>
        <w:rPr>
          <w:sz w:val="24"/>
          <w:szCs w:val="24"/>
        </w:rPr>
      </w:pPr>
      <w:r>
        <w:rPr>
          <w:sz w:val="24"/>
          <w:szCs w:val="24"/>
        </w:rPr>
        <w:t>There is general consensus by experts and strong agreement across RA guidelines from various countries, that persistent or worsening impairment in physical function necessitate a change in therapy (DMARD medications). Guidelines also consistently recommend assessing prognostic factors of RA, which includes a measure of physical function, and to consider the presence of poor prognostic factors when making treatment decisions about DMARD medications. This provides a rationale for the quality measure of measuring physical function periodically.</w:t>
      </w:r>
    </w:p>
    <w:p w14:paraId="48C9D38F" w14:textId="77777777" w:rsidR="000C2CBF" w:rsidRPr="008D1CB7" w:rsidRDefault="000C2CBF" w:rsidP="002E2177">
      <w:pPr>
        <w:ind w:left="0" w:firstLine="0"/>
        <w:rPr>
          <w:rFonts w:cs="Arial"/>
        </w:rPr>
      </w:pPr>
    </w:p>
    <w:p w14:paraId="4D7C97CB" w14:textId="77777777" w:rsidR="00405F6E" w:rsidRDefault="00405F6E" w:rsidP="00EB1B20">
      <w:pPr>
        <w:autoSpaceDE w:val="0"/>
        <w:autoSpaceDN w:val="0"/>
        <w:adjustRightInd w:val="0"/>
        <w:ind w:left="0" w:firstLine="0"/>
        <w:rPr>
          <w:rFonts w:eastAsia="StempelSchneidlerStd-Roman" w:cs="StempelSchneidlerStd-Roman"/>
          <w:lang w:val="en-CA"/>
        </w:rPr>
      </w:pPr>
      <w:proofErr w:type="gramStart"/>
      <w:r w:rsidRPr="00405F6E">
        <w:rPr>
          <w:rFonts w:eastAsia="StempelSchneidlerStd-Roman" w:cs="StempelSchneidlerStd-Roman"/>
          <w:lang w:val="en-CA"/>
        </w:rPr>
        <w:t>American College of Rheumatology Subcommittee on Rheumatoid Arthritis Guidelines.</w:t>
      </w:r>
      <w:proofErr w:type="gramEnd"/>
      <w:r w:rsidRPr="00405F6E">
        <w:rPr>
          <w:rFonts w:eastAsia="StempelSchneidlerStd-Roman" w:cs="StempelSchneidlerStd-Roman"/>
          <w:lang w:val="en-CA"/>
        </w:rPr>
        <w:t xml:space="preserve">  Guidelines for the management of rheumatoid arthritis: 2002 Update.  Arthritis Rheum. 2002 Feb</w:t>
      </w:r>
      <w:proofErr w:type="gramStart"/>
      <w:r w:rsidRPr="00405F6E">
        <w:rPr>
          <w:rFonts w:eastAsia="StempelSchneidlerStd-Roman" w:cs="StempelSchneidlerStd-Roman"/>
          <w:lang w:val="en-CA"/>
        </w:rPr>
        <w:t>;46</w:t>
      </w:r>
      <w:proofErr w:type="gramEnd"/>
      <w:r w:rsidRPr="00405F6E">
        <w:rPr>
          <w:rFonts w:eastAsia="StempelSchneidlerStd-Roman" w:cs="StempelSchneidlerStd-Roman"/>
          <w:lang w:val="en-CA"/>
        </w:rPr>
        <w:t>(2):328-46.</w:t>
      </w:r>
    </w:p>
    <w:p w14:paraId="5FF41CD8" w14:textId="77777777" w:rsidR="00405F6E" w:rsidRDefault="00405F6E" w:rsidP="00EB1B20">
      <w:pPr>
        <w:autoSpaceDE w:val="0"/>
        <w:autoSpaceDN w:val="0"/>
        <w:adjustRightInd w:val="0"/>
        <w:ind w:left="0" w:firstLine="0"/>
        <w:rPr>
          <w:rFonts w:eastAsia="StempelSchneidlerStd-Roman" w:cs="StempelSchneidlerStd-Roman"/>
          <w:lang w:val="en-CA"/>
        </w:rPr>
      </w:pPr>
    </w:p>
    <w:p w14:paraId="7D8852DD" w14:textId="3FD816EB" w:rsidR="00EB1B20" w:rsidRPr="008D1CB7" w:rsidRDefault="00EB1B20" w:rsidP="00EB1B20">
      <w:pPr>
        <w:autoSpaceDE w:val="0"/>
        <w:autoSpaceDN w:val="0"/>
        <w:adjustRightInd w:val="0"/>
        <w:ind w:left="0" w:firstLine="0"/>
        <w:rPr>
          <w:rFonts w:cs="Melior-Bold"/>
          <w:bCs/>
          <w:lang w:val="en-CA"/>
        </w:rPr>
      </w:pPr>
      <w:proofErr w:type="spellStart"/>
      <w:r w:rsidRPr="008D1CB7">
        <w:rPr>
          <w:rFonts w:eastAsia="StempelSchneidlerStd-Roman" w:cs="StempelSchneidlerStd-Roman"/>
          <w:lang w:val="en-CA"/>
        </w:rPr>
        <w:t>Saag</w:t>
      </w:r>
      <w:proofErr w:type="spellEnd"/>
      <w:r w:rsidRPr="008D1CB7">
        <w:rPr>
          <w:rFonts w:eastAsia="StempelSchneidlerStd-Roman" w:cs="StempelSchneidlerStd-Roman"/>
          <w:lang w:val="en-CA"/>
        </w:rPr>
        <w:t xml:space="preserve"> K, </w:t>
      </w:r>
      <w:proofErr w:type="spellStart"/>
      <w:r w:rsidRPr="008D1CB7">
        <w:rPr>
          <w:rFonts w:eastAsia="StempelSchneidlerStd-Roman" w:cs="StempelSchneidlerStd-Roman"/>
          <w:lang w:val="en-CA"/>
        </w:rPr>
        <w:t>Teng</w:t>
      </w:r>
      <w:proofErr w:type="spellEnd"/>
      <w:r w:rsidRPr="008D1CB7">
        <w:rPr>
          <w:rFonts w:eastAsia="StempelSchneidlerStd-Roman" w:cs="StempelSchneidlerStd-Roman"/>
          <w:lang w:val="en-CA"/>
        </w:rPr>
        <w:t xml:space="preserve"> GG, </w:t>
      </w:r>
      <w:proofErr w:type="spellStart"/>
      <w:r w:rsidRPr="008D1CB7">
        <w:rPr>
          <w:rFonts w:eastAsia="StempelSchneidlerStd-Roman" w:cs="StempelSchneidlerStd-Roman"/>
          <w:lang w:val="en-CA"/>
        </w:rPr>
        <w:t>Patkar</w:t>
      </w:r>
      <w:proofErr w:type="spellEnd"/>
      <w:r w:rsidRPr="008D1CB7">
        <w:rPr>
          <w:rFonts w:eastAsia="StempelSchneidlerStd-Roman" w:cs="StempelSchneidlerStd-Roman"/>
          <w:lang w:val="en-CA"/>
        </w:rPr>
        <w:t xml:space="preserve"> NM, et al. American College of </w:t>
      </w:r>
      <w:r w:rsidRPr="008D1CB7">
        <w:rPr>
          <w:rFonts w:cs="Melior-Bold"/>
          <w:bCs/>
          <w:lang w:val="en-CA"/>
        </w:rPr>
        <w:t xml:space="preserve">Rheumatology 2008 Recommendations for the Use of </w:t>
      </w:r>
      <w:proofErr w:type="spellStart"/>
      <w:r w:rsidRPr="008D1CB7">
        <w:rPr>
          <w:rFonts w:cs="Melior-Bold"/>
          <w:bCs/>
          <w:lang w:val="en-CA"/>
        </w:rPr>
        <w:t>Nonbiologic</w:t>
      </w:r>
      <w:proofErr w:type="spellEnd"/>
      <w:r w:rsidRPr="008D1CB7">
        <w:rPr>
          <w:rFonts w:cs="Melior-Bold"/>
          <w:bCs/>
          <w:lang w:val="en-CA"/>
        </w:rPr>
        <w:t xml:space="preserve"> and Biologic Disease-Modifying </w:t>
      </w:r>
      <w:proofErr w:type="spellStart"/>
      <w:r w:rsidRPr="008D1CB7">
        <w:rPr>
          <w:rFonts w:cs="Melior-Bold"/>
          <w:bCs/>
          <w:lang w:val="en-CA"/>
        </w:rPr>
        <w:t>Antirheumatic</w:t>
      </w:r>
      <w:proofErr w:type="spellEnd"/>
      <w:r w:rsidRPr="008D1CB7">
        <w:rPr>
          <w:rFonts w:cs="Melior-Bold"/>
          <w:bCs/>
          <w:lang w:val="en-CA"/>
        </w:rPr>
        <w:t xml:space="preserve"> Drugs in Rheumatoid Arthritis. Arthritis Rheum 2008</w:t>
      </w:r>
      <w:proofErr w:type="gramStart"/>
      <w:r w:rsidRPr="008D1CB7">
        <w:rPr>
          <w:rFonts w:cs="Melior-Bold"/>
          <w:bCs/>
          <w:lang w:val="en-CA"/>
        </w:rPr>
        <w:t>;59</w:t>
      </w:r>
      <w:proofErr w:type="gramEnd"/>
      <w:r w:rsidRPr="008D1CB7">
        <w:rPr>
          <w:rFonts w:cs="Melior-Bold"/>
          <w:bCs/>
          <w:lang w:val="en-CA"/>
        </w:rPr>
        <w:t>(6):762-84.</w:t>
      </w:r>
    </w:p>
    <w:p w14:paraId="583D07AC" w14:textId="77777777" w:rsidR="00C74B68" w:rsidRPr="008D1CB7" w:rsidRDefault="00C74B68" w:rsidP="00EB1B20">
      <w:pPr>
        <w:autoSpaceDE w:val="0"/>
        <w:autoSpaceDN w:val="0"/>
        <w:adjustRightInd w:val="0"/>
        <w:ind w:left="0" w:firstLine="0"/>
        <w:rPr>
          <w:rFonts w:cs="Melior-Bold"/>
          <w:bCs/>
          <w:lang w:val="en-CA"/>
        </w:rPr>
      </w:pPr>
    </w:p>
    <w:p w14:paraId="189D7E5C" w14:textId="64FD7EEC" w:rsidR="00EB1B20" w:rsidRPr="008D1CB7" w:rsidRDefault="00C74B68" w:rsidP="008D1CB7">
      <w:pPr>
        <w:spacing w:after="200" w:line="276" w:lineRule="auto"/>
        <w:ind w:left="0" w:firstLine="0"/>
        <w:rPr>
          <w:rFonts w:eastAsia="StempelSchneidlerStd-Roman" w:cs="StempelSchneidlerStd-Roman"/>
          <w:lang w:val="en-CA"/>
        </w:rPr>
      </w:pPr>
      <w:r w:rsidRPr="008D1CB7">
        <w:rPr>
          <w:rFonts w:eastAsia="StempelSchneidlerStd-Roman" w:cs="StempelSchneidlerStd-Roman"/>
          <w:lang w:val="en-CA"/>
        </w:rPr>
        <w:t xml:space="preserve">Singh JA, </w:t>
      </w:r>
      <w:proofErr w:type="spellStart"/>
      <w:r w:rsidRPr="008D1CB7">
        <w:rPr>
          <w:rFonts w:eastAsia="StempelSchneidlerStd-Roman" w:cs="StempelSchneidlerStd-Roman"/>
          <w:lang w:val="en-CA"/>
        </w:rPr>
        <w:t>Furst</w:t>
      </w:r>
      <w:proofErr w:type="spellEnd"/>
      <w:r w:rsidRPr="008D1CB7">
        <w:rPr>
          <w:rFonts w:eastAsia="StempelSchneidlerStd-Roman" w:cs="StempelSchneidlerStd-Roman"/>
          <w:lang w:val="en-CA"/>
        </w:rPr>
        <w:t xml:space="preserve"> DE, Bharat A, et al. 2012 Update of the 2008 American College of Rheumatology Recommendations for the Use of Disease-Modifying </w:t>
      </w:r>
      <w:proofErr w:type="spellStart"/>
      <w:r w:rsidRPr="008D1CB7">
        <w:rPr>
          <w:rFonts w:eastAsia="StempelSchneidlerStd-Roman" w:cs="StempelSchneidlerStd-Roman"/>
          <w:lang w:val="en-CA"/>
        </w:rPr>
        <w:t>Antirheumatic</w:t>
      </w:r>
      <w:proofErr w:type="spellEnd"/>
      <w:r w:rsidRPr="008D1CB7">
        <w:rPr>
          <w:rFonts w:eastAsia="StempelSchneidlerStd-Roman" w:cs="StempelSchneidlerStd-Roman"/>
          <w:lang w:val="en-CA"/>
        </w:rPr>
        <w:t xml:space="preserve"> Drugs and Biologic Agents in the Treatment of Rheumatoid Arthritis. Arthritis Care Res 2012</w:t>
      </w:r>
      <w:proofErr w:type="gramStart"/>
      <w:r w:rsidRPr="008D1CB7">
        <w:rPr>
          <w:rFonts w:eastAsia="StempelSchneidlerStd-Roman" w:cs="StempelSchneidlerStd-Roman"/>
          <w:lang w:val="en-CA"/>
        </w:rPr>
        <w:t>;64</w:t>
      </w:r>
      <w:proofErr w:type="gramEnd"/>
      <w:r w:rsidRPr="008D1CB7">
        <w:rPr>
          <w:rFonts w:eastAsia="StempelSchneidlerStd-Roman" w:cs="StempelSchneidlerStd-Roman"/>
          <w:lang w:val="en-CA"/>
        </w:rPr>
        <w:t>(5):625-39.</w:t>
      </w:r>
    </w:p>
    <w:p w14:paraId="01C5EB6C" w14:textId="38E6D656" w:rsidR="001016B9" w:rsidRPr="008D1CB7" w:rsidRDefault="001016B9" w:rsidP="001016B9">
      <w:pPr>
        <w:ind w:left="0" w:firstLine="0"/>
        <w:rPr>
          <w:rFonts w:cs="Arial"/>
        </w:rPr>
      </w:pPr>
      <w:proofErr w:type="spellStart"/>
      <w:r w:rsidRPr="008D1CB7">
        <w:rPr>
          <w:rFonts w:cs="Arial"/>
        </w:rPr>
        <w:t>Stoffer</w:t>
      </w:r>
      <w:proofErr w:type="spellEnd"/>
      <w:r w:rsidRPr="008D1CB7">
        <w:rPr>
          <w:rFonts w:cs="Arial"/>
        </w:rPr>
        <w:t xml:space="preserve"> MA, </w:t>
      </w:r>
      <w:proofErr w:type="spellStart"/>
      <w:r w:rsidRPr="008D1CB7">
        <w:rPr>
          <w:rFonts w:cs="Arial"/>
        </w:rPr>
        <w:t>Smolen</w:t>
      </w:r>
      <w:proofErr w:type="spellEnd"/>
      <w:r w:rsidRPr="008D1CB7">
        <w:rPr>
          <w:rFonts w:cs="Arial"/>
        </w:rPr>
        <w:t xml:space="preserve"> JS, Woolf A, et al.  Development of patient-</w:t>
      </w:r>
      <w:proofErr w:type="spellStart"/>
      <w:r w:rsidRPr="008D1CB7">
        <w:rPr>
          <w:rFonts w:cs="Arial"/>
        </w:rPr>
        <w:t>centred</w:t>
      </w:r>
      <w:proofErr w:type="spellEnd"/>
      <w:r w:rsidRPr="008D1CB7">
        <w:rPr>
          <w:rFonts w:cs="Arial"/>
        </w:rPr>
        <w:t xml:space="preserve"> standards of care for rheumatoid arthritis in Europe: the eumusc.net project.  Ann Rheum Dis. 2013 Aug 6. </w:t>
      </w:r>
    </w:p>
    <w:p w14:paraId="20E532E0" w14:textId="77777777" w:rsidR="00016E0C" w:rsidRPr="008D1CB7" w:rsidRDefault="00016E0C" w:rsidP="001016B9">
      <w:pPr>
        <w:ind w:left="0" w:firstLine="0"/>
        <w:rPr>
          <w:rFonts w:cs="Arial"/>
        </w:rPr>
      </w:pPr>
    </w:p>
    <w:p w14:paraId="1080F24A" w14:textId="6BFB03A4" w:rsidR="00EB1B20" w:rsidRDefault="00016E0C" w:rsidP="001016B9">
      <w:pPr>
        <w:ind w:left="0" w:firstLine="0"/>
        <w:rPr>
          <w:rFonts w:cs="Arial"/>
        </w:rPr>
      </w:pPr>
      <w:proofErr w:type="spellStart"/>
      <w:r w:rsidRPr="008D1CB7">
        <w:rPr>
          <w:rFonts w:cs="Arial"/>
        </w:rPr>
        <w:t>Smolen</w:t>
      </w:r>
      <w:proofErr w:type="spellEnd"/>
      <w:r w:rsidRPr="008D1CB7">
        <w:rPr>
          <w:rFonts w:cs="Arial"/>
        </w:rPr>
        <w:t xml:space="preserve"> JS, </w:t>
      </w:r>
      <w:proofErr w:type="spellStart"/>
      <w:r w:rsidRPr="008D1CB7">
        <w:rPr>
          <w:rFonts w:cs="Arial"/>
        </w:rPr>
        <w:t>Landewé</w:t>
      </w:r>
      <w:proofErr w:type="spellEnd"/>
      <w:r w:rsidRPr="008D1CB7">
        <w:rPr>
          <w:rFonts w:cs="Arial"/>
        </w:rPr>
        <w:t xml:space="preserve"> R, </w:t>
      </w:r>
      <w:proofErr w:type="spellStart"/>
      <w:r w:rsidRPr="008D1CB7">
        <w:rPr>
          <w:rFonts w:cs="Arial"/>
        </w:rPr>
        <w:t>Breedveld</w:t>
      </w:r>
      <w:proofErr w:type="spellEnd"/>
      <w:r w:rsidRPr="008D1CB7">
        <w:rPr>
          <w:rFonts w:cs="Arial"/>
        </w:rPr>
        <w:t xml:space="preserve"> FC et al.  EULAR recommendations for the management of rheumatoid arthritis with synthetic and biological disease-modifying </w:t>
      </w:r>
      <w:proofErr w:type="spellStart"/>
      <w:r w:rsidRPr="008D1CB7">
        <w:rPr>
          <w:rFonts w:cs="Arial"/>
        </w:rPr>
        <w:t>antirheumatic</w:t>
      </w:r>
      <w:proofErr w:type="spellEnd"/>
      <w:r w:rsidRPr="008D1CB7">
        <w:rPr>
          <w:rFonts w:cs="Arial"/>
        </w:rPr>
        <w:t xml:space="preserve"> drugs: 2013 update.  Ann Rheum Dis. 2014 Mar 1</w:t>
      </w:r>
      <w:proofErr w:type="gramStart"/>
      <w:r w:rsidRPr="008D1CB7">
        <w:rPr>
          <w:rFonts w:cs="Arial"/>
        </w:rPr>
        <w:t>;73</w:t>
      </w:r>
      <w:proofErr w:type="gramEnd"/>
      <w:r w:rsidRPr="008D1CB7">
        <w:rPr>
          <w:rFonts w:cs="Arial"/>
        </w:rPr>
        <w:t>(3):492-509.</w:t>
      </w:r>
    </w:p>
    <w:p w14:paraId="67786328" w14:textId="3DBB5F3C" w:rsidR="00EB1B20" w:rsidRPr="008D1CB7" w:rsidRDefault="008D1CB7" w:rsidP="00EB1B20">
      <w:pPr>
        <w:autoSpaceDE w:val="0"/>
        <w:autoSpaceDN w:val="0"/>
        <w:adjustRightInd w:val="0"/>
        <w:ind w:left="0" w:firstLine="0"/>
        <w:rPr>
          <w:rFonts w:cs="Arial"/>
          <w:lang w:val="en-CA"/>
        </w:rPr>
      </w:pPr>
      <w:proofErr w:type="spellStart"/>
      <w:r w:rsidRPr="008D1CB7">
        <w:rPr>
          <w:rFonts w:cs="Arial"/>
          <w:lang w:val="en-CA"/>
        </w:rPr>
        <w:t>Smolen</w:t>
      </w:r>
      <w:proofErr w:type="spellEnd"/>
      <w:r w:rsidRPr="008D1CB7">
        <w:rPr>
          <w:rFonts w:cs="Arial"/>
          <w:lang w:val="en-CA"/>
        </w:rPr>
        <w:t xml:space="preserve"> JF, </w:t>
      </w:r>
      <w:proofErr w:type="spellStart"/>
      <w:r w:rsidR="00EB1B20" w:rsidRPr="008D1CB7">
        <w:rPr>
          <w:rFonts w:cs="Arial"/>
          <w:lang w:val="en-CA"/>
        </w:rPr>
        <w:t>Aletaha</w:t>
      </w:r>
      <w:proofErr w:type="spellEnd"/>
      <w:r w:rsidRPr="008D1CB7">
        <w:rPr>
          <w:rFonts w:cs="Arial"/>
          <w:lang w:val="en-CA"/>
        </w:rPr>
        <w:t xml:space="preserve"> D </w:t>
      </w:r>
      <w:r w:rsidR="00EB1B20" w:rsidRPr="008D1CB7">
        <w:rPr>
          <w:rFonts w:cs="Arial"/>
          <w:lang w:val="en-CA"/>
        </w:rPr>
        <w:t xml:space="preserve">et al. </w:t>
      </w:r>
      <w:r w:rsidR="00EB1B20" w:rsidRPr="008D1CB7">
        <w:rPr>
          <w:rFonts w:cs="Arial"/>
          <w:bCs/>
          <w:lang w:val="en-CA"/>
        </w:rPr>
        <w:t xml:space="preserve">Treating rheumatoid arthritis to target: recommendations of an international task force. </w:t>
      </w:r>
      <w:r w:rsidR="00EB1B20" w:rsidRPr="008D1CB7">
        <w:rPr>
          <w:rFonts w:cs="Arial"/>
          <w:i/>
          <w:iCs/>
          <w:lang w:val="en-CA"/>
        </w:rPr>
        <w:t xml:space="preserve">Ann Rheum Dis </w:t>
      </w:r>
      <w:r w:rsidR="00EB1B20" w:rsidRPr="008D1CB7">
        <w:rPr>
          <w:rFonts w:cs="Arial"/>
          <w:lang w:val="en-CA"/>
        </w:rPr>
        <w:t>2010 69: 631-637</w:t>
      </w:r>
    </w:p>
    <w:p w14:paraId="4F164CB5" w14:textId="77777777" w:rsidR="00EB1B20" w:rsidRPr="008D1CB7" w:rsidRDefault="00EB1B20" w:rsidP="001016B9">
      <w:pPr>
        <w:ind w:left="0" w:firstLine="0"/>
        <w:rPr>
          <w:rFonts w:cs="Arial"/>
        </w:rPr>
      </w:pPr>
    </w:p>
    <w:p w14:paraId="3D6C244E" w14:textId="5F740E52" w:rsidR="00016E0C" w:rsidRPr="008D1CB7" w:rsidRDefault="00016E0C" w:rsidP="00016E0C">
      <w:pPr>
        <w:ind w:left="0" w:firstLine="0"/>
        <w:rPr>
          <w:rFonts w:cs="Arial"/>
        </w:rPr>
      </w:pPr>
      <w:proofErr w:type="gramStart"/>
      <w:r w:rsidRPr="008D1CB7">
        <w:rPr>
          <w:rFonts w:cs="Arial"/>
        </w:rPr>
        <w:lastRenderedPageBreak/>
        <w:t>van</w:t>
      </w:r>
      <w:proofErr w:type="gramEnd"/>
      <w:r w:rsidRPr="008D1CB7">
        <w:rPr>
          <w:rFonts w:cs="Arial"/>
        </w:rPr>
        <w:t xml:space="preserve"> </w:t>
      </w:r>
      <w:proofErr w:type="spellStart"/>
      <w:r w:rsidRPr="008D1CB7">
        <w:rPr>
          <w:rFonts w:cs="Arial"/>
        </w:rPr>
        <w:t>Hulst</w:t>
      </w:r>
      <w:proofErr w:type="spellEnd"/>
      <w:r w:rsidRPr="008D1CB7">
        <w:rPr>
          <w:rFonts w:cs="Arial"/>
        </w:rPr>
        <w:t xml:space="preserve"> LT, </w:t>
      </w:r>
      <w:proofErr w:type="spellStart"/>
      <w:r w:rsidRPr="008D1CB7">
        <w:rPr>
          <w:rFonts w:cs="Arial"/>
        </w:rPr>
        <w:t>Fransen</w:t>
      </w:r>
      <w:proofErr w:type="spellEnd"/>
      <w:r w:rsidRPr="008D1CB7">
        <w:rPr>
          <w:rFonts w:cs="Arial"/>
        </w:rPr>
        <w:t xml:space="preserve"> J, den </w:t>
      </w:r>
      <w:proofErr w:type="spellStart"/>
      <w:r w:rsidRPr="008D1CB7">
        <w:rPr>
          <w:rFonts w:cs="Arial"/>
        </w:rPr>
        <w:t>Broeder</w:t>
      </w:r>
      <w:proofErr w:type="spellEnd"/>
      <w:r w:rsidRPr="008D1CB7">
        <w:rPr>
          <w:rFonts w:cs="Arial"/>
        </w:rPr>
        <w:t xml:space="preserve"> AA, et al.  </w:t>
      </w:r>
      <w:proofErr w:type="gramStart"/>
      <w:r w:rsidRPr="008D1CB7">
        <w:rPr>
          <w:rFonts w:cs="Arial"/>
        </w:rPr>
        <w:t>Development of quality indicators for monitoring of the disease course in rheumatoid arthritis.</w:t>
      </w:r>
      <w:proofErr w:type="gramEnd"/>
      <w:r w:rsidRPr="008D1CB7">
        <w:rPr>
          <w:rFonts w:cs="Arial"/>
        </w:rPr>
        <w:t xml:space="preserve">  Ann Rheum Dis. 2009 Dec</w:t>
      </w:r>
      <w:proofErr w:type="gramStart"/>
      <w:r w:rsidRPr="008D1CB7">
        <w:rPr>
          <w:rFonts w:cs="Arial"/>
        </w:rPr>
        <w:t>;68</w:t>
      </w:r>
      <w:proofErr w:type="gramEnd"/>
      <w:r w:rsidRPr="008D1CB7">
        <w:rPr>
          <w:rFonts w:cs="Arial"/>
        </w:rPr>
        <w:t xml:space="preserve">(12):1805-10. </w:t>
      </w:r>
      <w:r w:rsidR="002A1FF6" w:rsidRPr="008D1CB7">
        <w:rPr>
          <w:rFonts w:cs="Arial"/>
        </w:rPr>
        <w:t>(Netherland’s Scientific Institute on the Quality of Health Care)</w:t>
      </w:r>
    </w:p>
    <w:p w14:paraId="47F1AF07" w14:textId="77777777" w:rsidR="00C74B68" w:rsidRPr="008D1CB7" w:rsidRDefault="00C74B68" w:rsidP="00016E0C">
      <w:pPr>
        <w:ind w:left="0" w:firstLine="0"/>
        <w:rPr>
          <w:rFonts w:cs="Arial"/>
        </w:rPr>
      </w:pPr>
    </w:p>
    <w:p w14:paraId="3809BCCC" w14:textId="77777777" w:rsidR="00C74B68" w:rsidRPr="008D1CB7" w:rsidRDefault="00C74B68" w:rsidP="00C74B68">
      <w:pPr>
        <w:spacing w:after="200" w:line="276" w:lineRule="auto"/>
        <w:ind w:left="0" w:firstLine="0"/>
        <w:rPr>
          <w:rFonts w:eastAsia="StempelSchneidlerStd-Roman" w:cs="StempelSchneidlerStd-Roman"/>
          <w:lang w:val="en-CA"/>
        </w:rPr>
      </w:pPr>
      <w:proofErr w:type="spellStart"/>
      <w:proofErr w:type="gramStart"/>
      <w:r w:rsidRPr="008D1CB7">
        <w:rPr>
          <w:rFonts w:eastAsia="StempelSchneidlerStd-Roman" w:cs="StempelSchneidlerStd-Roman"/>
          <w:lang w:val="en-CA"/>
        </w:rPr>
        <w:t>Bykerk</w:t>
      </w:r>
      <w:proofErr w:type="spellEnd"/>
      <w:r w:rsidRPr="008D1CB7">
        <w:rPr>
          <w:rFonts w:eastAsia="StempelSchneidlerStd-Roman" w:cs="StempelSchneidlerStd-Roman"/>
          <w:lang w:val="en-CA"/>
        </w:rPr>
        <w:t xml:space="preserve"> VP, </w:t>
      </w:r>
      <w:proofErr w:type="spellStart"/>
      <w:r w:rsidRPr="008D1CB7">
        <w:rPr>
          <w:rFonts w:eastAsia="StempelSchneidlerStd-Roman" w:cs="StempelSchneidlerStd-Roman"/>
          <w:lang w:val="en-CA"/>
        </w:rPr>
        <w:t>Akhavan</w:t>
      </w:r>
      <w:proofErr w:type="spellEnd"/>
      <w:r w:rsidRPr="008D1CB7">
        <w:rPr>
          <w:rFonts w:eastAsia="StempelSchneidlerStd-Roman" w:cs="StempelSchneidlerStd-Roman"/>
          <w:lang w:val="en-CA"/>
        </w:rPr>
        <w:t xml:space="preserve"> P, </w:t>
      </w:r>
      <w:proofErr w:type="spellStart"/>
      <w:r w:rsidRPr="008D1CB7">
        <w:rPr>
          <w:rFonts w:eastAsia="StempelSchneidlerStd-Roman" w:cs="StempelSchneidlerStd-Roman"/>
          <w:lang w:val="en-CA"/>
        </w:rPr>
        <w:t>Hazlewood</w:t>
      </w:r>
      <w:proofErr w:type="spellEnd"/>
      <w:r w:rsidRPr="008D1CB7">
        <w:rPr>
          <w:rFonts w:eastAsia="StempelSchneidlerStd-Roman" w:cs="StempelSchneidlerStd-Roman"/>
          <w:lang w:val="en-CA"/>
        </w:rPr>
        <w:t xml:space="preserve"> GS.</w:t>
      </w:r>
      <w:proofErr w:type="gramEnd"/>
      <w:r w:rsidRPr="008D1CB7">
        <w:rPr>
          <w:rFonts w:eastAsia="StempelSchneidlerStd-Roman" w:cs="StempelSchneidlerStd-Roman"/>
          <w:lang w:val="en-CA"/>
        </w:rPr>
        <w:t xml:space="preserve"> </w:t>
      </w:r>
      <w:proofErr w:type="gramStart"/>
      <w:r w:rsidRPr="008D1CB7">
        <w:rPr>
          <w:rFonts w:eastAsia="StempelSchneidlerStd-Roman" w:cs="StempelSchneidlerStd-Roman"/>
          <w:lang w:val="en-CA"/>
        </w:rPr>
        <w:t xml:space="preserve">Canadian Rheumatology Association Recommendations for Pharmacological Management of Rheumatoid Arthritis with Traditional and Biologic Disease-modifying </w:t>
      </w:r>
      <w:proofErr w:type="spellStart"/>
      <w:r w:rsidRPr="008D1CB7">
        <w:rPr>
          <w:rFonts w:eastAsia="StempelSchneidlerStd-Roman" w:cs="StempelSchneidlerStd-Roman"/>
          <w:lang w:val="en-CA"/>
        </w:rPr>
        <w:t>Antirheumatic</w:t>
      </w:r>
      <w:proofErr w:type="spellEnd"/>
      <w:r w:rsidRPr="008D1CB7">
        <w:rPr>
          <w:rFonts w:eastAsia="StempelSchneidlerStd-Roman" w:cs="StempelSchneidlerStd-Roman"/>
          <w:lang w:val="en-CA"/>
        </w:rPr>
        <w:t xml:space="preserve"> Drugs.</w:t>
      </w:r>
      <w:proofErr w:type="gramEnd"/>
      <w:r w:rsidRPr="008D1CB7">
        <w:rPr>
          <w:rFonts w:eastAsia="StempelSchneidlerStd-Roman" w:cs="StempelSchneidlerStd-Roman"/>
          <w:lang w:val="en-CA"/>
        </w:rPr>
        <w:t xml:space="preserve"> J </w:t>
      </w:r>
      <w:proofErr w:type="spellStart"/>
      <w:r w:rsidRPr="008D1CB7">
        <w:rPr>
          <w:rFonts w:eastAsia="StempelSchneidlerStd-Roman" w:cs="StempelSchneidlerStd-Roman"/>
          <w:lang w:val="en-CA"/>
        </w:rPr>
        <w:t>Rheumatol</w:t>
      </w:r>
      <w:proofErr w:type="spellEnd"/>
      <w:r w:rsidRPr="008D1CB7">
        <w:rPr>
          <w:rFonts w:eastAsia="StempelSchneidlerStd-Roman" w:cs="StempelSchneidlerStd-Roman"/>
          <w:lang w:val="en-CA"/>
        </w:rPr>
        <w:t xml:space="preserve"> 2011</w:t>
      </w:r>
      <w:proofErr w:type="gramStart"/>
      <w:r w:rsidRPr="008D1CB7">
        <w:rPr>
          <w:rFonts w:eastAsia="StempelSchneidlerStd-Roman" w:cs="StempelSchneidlerStd-Roman"/>
          <w:lang w:val="en-CA"/>
        </w:rPr>
        <w:t>;38</w:t>
      </w:r>
      <w:proofErr w:type="gramEnd"/>
      <w:r w:rsidRPr="008D1CB7">
        <w:rPr>
          <w:rFonts w:eastAsia="StempelSchneidlerStd-Roman" w:cs="StempelSchneidlerStd-Roman"/>
          <w:lang w:val="en-CA"/>
        </w:rPr>
        <w:t>(11).</w:t>
      </w:r>
    </w:p>
    <w:p w14:paraId="5CE8525D" w14:textId="77777777" w:rsidR="00C74B68" w:rsidRPr="008D1CB7" w:rsidRDefault="00C74B68" w:rsidP="00C74B68">
      <w:pPr>
        <w:autoSpaceDE w:val="0"/>
        <w:autoSpaceDN w:val="0"/>
        <w:adjustRightInd w:val="0"/>
        <w:ind w:left="0" w:firstLine="0"/>
        <w:rPr>
          <w:rFonts w:eastAsia="StempelSchneidlerStd-Roman" w:cs="StempelSchneidlerStd-Roman"/>
          <w:lang w:val="en-CA"/>
        </w:rPr>
      </w:pPr>
      <w:r w:rsidRPr="008D1CB7">
        <w:rPr>
          <w:rFonts w:eastAsia="StempelSchneidlerStd-Roman" w:cs="StempelSchneidlerStd-Roman"/>
          <w:lang w:val="en-CA"/>
        </w:rPr>
        <w:t>National Institute for Clinical Excellence (NICE). Rheumatoid arthritis: The management of rheumatoid arthritis in adults: NICE clinical guidance 2009</w:t>
      </w:r>
      <w:proofErr w:type="gramStart"/>
      <w:r w:rsidRPr="008D1CB7">
        <w:rPr>
          <w:rFonts w:eastAsia="StempelSchneidlerStd-Roman" w:cs="StempelSchneidlerStd-Roman"/>
          <w:lang w:val="en-CA"/>
        </w:rPr>
        <w:t>;79</w:t>
      </w:r>
      <w:proofErr w:type="gramEnd"/>
      <w:r w:rsidRPr="008D1CB7">
        <w:rPr>
          <w:rFonts w:eastAsia="StempelSchneidlerStd-Roman" w:cs="StempelSchneidlerStd-Roman"/>
          <w:lang w:val="en-CA"/>
        </w:rPr>
        <w:t xml:space="preserve"> [Internet. Accessed February 18, 2014]. Available from: </w:t>
      </w:r>
      <w:hyperlink r:id="rId15" w:history="1">
        <w:r w:rsidRPr="008D1CB7">
          <w:rPr>
            <w:rFonts w:eastAsia="StempelSchneidlerStd-Roman" w:cs="StempelSchneidlerStd-Roman"/>
            <w:u w:val="single"/>
            <w:lang w:val="en-CA"/>
          </w:rPr>
          <w:t>http://www.nice.org.uk/nicemedia/pdf/CG79NICEguideline.pdf</w:t>
        </w:r>
      </w:hyperlink>
      <w:r w:rsidRPr="008D1CB7">
        <w:rPr>
          <w:rFonts w:eastAsia="StempelSchneidlerStd-Roman" w:cs="StempelSchneidlerStd-Roman"/>
          <w:lang w:val="en-CA"/>
        </w:rPr>
        <w:t xml:space="preserve">. </w:t>
      </w:r>
    </w:p>
    <w:p w14:paraId="1DD47770" w14:textId="77777777" w:rsidR="00C74B68" w:rsidRPr="00AD2BA1" w:rsidRDefault="00C74B68" w:rsidP="00016E0C">
      <w:pPr>
        <w:ind w:left="0" w:firstLine="0"/>
        <w:rPr>
          <w:rFonts w:cs="Arial"/>
          <w:color w:val="FF0000"/>
          <w:sz w:val="20"/>
          <w:szCs w:val="20"/>
        </w:rPr>
      </w:pPr>
    </w:p>
    <w:p w14:paraId="78B997A7" w14:textId="77777777" w:rsidR="000C2CBF" w:rsidRPr="003B1CC5" w:rsidRDefault="000C2CBF" w:rsidP="002E2177">
      <w:pPr>
        <w:ind w:left="0" w:firstLine="0"/>
        <w:rPr>
          <w:color w:val="0000FF"/>
        </w:rPr>
      </w:pPr>
    </w:p>
    <w:p w14:paraId="02FBE146"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13FDFACC" w14:textId="77777777" w:rsidR="00496AF8" w:rsidRPr="003B1CC5" w:rsidRDefault="00496AF8" w:rsidP="002E2177">
      <w:pPr>
        <w:ind w:left="0" w:firstLine="0"/>
      </w:pPr>
    </w:p>
    <w:p w14:paraId="118B18B7" w14:textId="65915B07" w:rsidR="000C2CBF" w:rsidRPr="00405F6E" w:rsidRDefault="00721D4B" w:rsidP="000C2CBF">
      <w:pPr>
        <w:ind w:left="0" w:firstLine="0"/>
        <w:rPr>
          <w:rFonts w:cs="Arial"/>
        </w:rPr>
      </w:pPr>
      <w:r w:rsidRPr="00405F6E">
        <w:rPr>
          <w:rFonts w:cs="Arial"/>
        </w:rPr>
        <w:t>American College of Rheumatology Guideline</w:t>
      </w:r>
      <w:r w:rsidR="002A1FF6" w:rsidRPr="00405F6E">
        <w:rPr>
          <w:rFonts w:cs="Arial"/>
        </w:rPr>
        <w:t xml:space="preserve"> (2002)</w:t>
      </w:r>
      <w:r w:rsidRPr="00405F6E">
        <w:rPr>
          <w:rFonts w:cs="Arial"/>
        </w:rPr>
        <w:t xml:space="preserve">:   </w:t>
      </w:r>
      <w:r w:rsidR="000C2CBF" w:rsidRPr="00405F6E">
        <w:rPr>
          <w:rFonts w:cs="Arial"/>
        </w:rPr>
        <w:t xml:space="preserve">“The management of RA is an iterative process, and patients should be periodically reassessed for … limitation of function. Baseline evaluation of disease activity and damage in patients with rheumatoid arthritis [should include evaluation of] functional status or quality of life assessments using standardized questionnaires.”   </w:t>
      </w:r>
    </w:p>
    <w:p w14:paraId="15980BB2" w14:textId="77777777" w:rsidR="002A1FF6" w:rsidRPr="00405F6E" w:rsidRDefault="002A1FF6" w:rsidP="000C2CBF">
      <w:pPr>
        <w:ind w:left="0" w:firstLine="0"/>
        <w:rPr>
          <w:rFonts w:cs="Arial"/>
        </w:rPr>
      </w:pPr>
    </w:p>
    <w:p w14:paraId="2F8C3B10" w14:textId="46D300A1" w:rsidR="002A1FF6" w:rsidRPr="00405F6E" w:rsidRDefault="00405F6E" w:rsidP="002A1FF6">
      <w:pPr>
        <w:ind w:left="0" w:firstLine="0"/>
        <w:rPr>
          <w:rFonts w:cs="Arial"/>
        </w:rPr>
      </w:pPr>
      <w:r>
        <w:rPr>
          <w:rFonts w:cs="Arial"/>
        </w:rPr>
        <w:t>American College of Rheumatology Guideline</w:t>
      </w:r>
      <w:r w:rsidR="002A1FF6" w:rsidRPr="00405F6E">
        <w:rPr>
          <w:rFonts w:cs="Arial"/>
        </w:rPr>
        <w:t xml:space="preserve"> (2008): </w:t>
      </w:r>
      <w:r w:rsidR="002A1FF6" w:rsidRPr="00405F6E">
        <w:rPr>
          <w:rFonts w:cs="Melior"/>
          <w:lang w:val="en-CA"/>
        </w:rPr>
        <w:t>“Through a modified Delphi process, the CEP selected the following as the most clinically important markers of poor prognosis: functional limitation (e.g., HAQ Disability Index</w:t>
      </w:r>
      <w:proofErr w:type="gramStart"/>
      <w:r w:rsidR="002A1FF6" w:rsidRPr="00405F6E">
        <w:rPr>
          <w:rFonts w:cs="Melior"/>
          <w:lang w:val="en-CA"/>
        </w:rPr>
        <w:t>), ….</w:t>
      </w:r>
      <w:proofErr w:type="gramEnd"/>
      <w:r w:rsidR="002A1FF6" w:rsidRPr="00405F6E">
        <w:rPr>
          <w:rFonts w:cs="Melior"/>
          <w:lang w:val="en-CA"/>
        </w:rPr>
        <w:t xml:space="preserve"> For the purposes of selecting therapies, physicians should consider the presence of these prognostic factors at the time of the treatment decision.”</w:t>
      </w:r>
    </w:p>
    <w:p w14:paraId="31C294A7" w14:textId="77777777" w:rsidR="002A1FF6" w:rsidRPr="00405F6E" w:rsidRDefault="002A1FF6" w:rsidP="002A1FF6">
      <w:pPr>
        <w:autoSpaceDE w:val="0"/>
        <w:autoSpaceDN w:val="0"/>
        <w:adjustRightInd w:val="0"/>
        <w:ind w:left="720" w:firstLine="0"/>
        <w:contextualSpacing/>
        <w:rPr>
          <w:rFonts w:eastAsia="StempelSchneidlerStd-Roman" w:cs="StempelSchneidlerStd-Roman"/>
        </w:rPr>
      </w:pPr>
    </w:p>
    <w:p w14:paraId="203FDC3B" w14:textId="0D64D467" w:rsidR="007340D2" w:rsidRPr="00405F6E" w:rsidRDefault="00405F6E" w:rsidP="00405F6E">
      <w:pPr>
        <w:spacing w:after="200" w:line="276" w:lineRule="auto"/>
        <w:ind w:left="0" w:firstLine="0"/>
        <w:rPr>
          <w:rFonts w:eastAsia="StempelSchneidlerStd-Roman" w:cs="StempelSchneidlerStd-Roman"/>
        </w:rPr>
      </w:pPr>
      <w:r>
        <w:rPr>
          <w:rFonts w:cs="Arial"/>
        </w:rPr>
        <w:t>American College of Rheumatology Guideline</w:t>
      </w:r>
      <w:r w:rsidR="002A1FF6" w:rsidRPr="00405F6E">
        <w:rPr>
          <w:rFonts w:cs="Arial"/>
        </w:rPr>
        <w:t xml:space="preserve"> (2012 update of the 2008 guidelines): </w:t>
      </w:r>
      <w:r w:rsidR="002A1FF6" w:rsidRPr="00405F6E">
        <w:rPr>
          <w:rFonts w:eastAsia="StempelSchneidlerStd-Roman" w:cs="StempelSchneidlerStd-Roman"/>
        </w:rPr>
        <w:t>“Poor prognosis is defined as: Presence of 1 or more of the following features: functional limitation (e.g., HAQ DI or similar valid tools</w:t>
      </w:r>
      <w:proofErr w:type="gramStart"/>
      <w:r w:rsidR="002A1FF6" w:rsidRPr="00405F6E">
        <w:rPr>
          <w:rFonts w:eastAsia="StempelSchneidlerStd-Roman" w:cs="StempelSchneidlerStd-Roman"/>
        </w:rPr>
        <w:t>), …”</w:t>
      </w:r>
      <w:proofErr w:type="gramEnd"/>
      <w:r w:rsidR="002A1FF6" w:rsidRPr="00405F6E">
        <w:rPr>
          <w:rFonts w:eastAsia="StempelSchneidlerStd-Roman" w:cs="StempelSchneidlerStd-Roman"/>
        </w:rPr>
        <w:t xml:space="preserve"> . The recommended algorithm for choosing DMARD treatment is based on the presence or absence of poor prognosis. </w:t>
      </w:r>
    </w:p>
    <w:p w14:paraId="4CF07C4E" w14:textId="38C96C86" w:rsidR="001016B9" w:rsidRPr="00405F6E" w:rsidRDefault="00405F6E" w:rsidP="000C2CBF">
      <w:pPr>
        <w:ind w:left="0" w:firstLine="0"/>
        <w:rPr>
          <w:rFonts w:cs="Arial"/>
        </w:rPr>
      </w:pPr>
      <w:r>
        <w:rPr>
          <w:rFonts w:cs="Arial"/>
        </w:rPr>
        <w:t>EULAR G</w:t>
      </w:r>
      <w:r w:rsidR="00721D4B" w:rsidRPr="00405F6E">
        <w:rPr>
          <w:rFonts w:cs="Arial"/>
        </w:rPr>
        <w:t>uideline</w:t>
      </w:r>
      <w:r>
        <w:rPr>
          <w:rFonts w:cs="Arial"/>
        </w:rPr>
        <w:t xml:space="preserve"> (2010, 2013)</w:t>
      </w:r>
      <w:r w:rsidR="00721D4B" w:rsidRPr="00405F6E">
        <w:rPr>
          <w:rFonts w:cs="Arial"/>
        </w:rPr>
        <w:t xml:space="preserve">:  </w:t>
      </w:r>
      <w:r w:rsidR="001016B9" w:rsidRPr="00405F6E">
        <w:rPr>
          <w:rFonts w:cs="Arial"/>
        </w:rPr>
        <w:t>“People with RA should be fully assessed for … function at diagnosis; [this] assessment should also be done annually”</w:t>
      </w:r>
    </w:p>
    <w:p w14:paraId="40DD9101" w14:textId="77777777" w:rsidR="001016B9" w:rsidRPr="00405F6E" w:rsidRDefault="001016B9" w:rsidP="000C2CBF">
      <w:pPr>
        <w:ind w:left="0" w:firstLine="0"/>
        <w:rPr>
          <w:rFonts w:cs="Arial"/>
        </w:rPr>
      </w:pPr>
    </w:p>
    <w:p w14:paraId="0F10B6F2" w14:textId="3C883AD9" w:rsidR="007340D2" w:rsidRPr="00405F6E" w:rsidRDefault="00721D4B" w:rsidP="007340D2">
      <w:pPr>
        <w:ind w:left="0" w:firstLine="0"/>
        <w:rPr>
          <w:rFonts w:cs="Arial"/>
        </w:rPr>
      </w:pPr>
      <w:r w:rsidRPr="00405F6E">
        <w:rPr>
          <w:rFonts w:cs="Arial"/>
        </w:rPr>
        <w:t>European working group</w:t>
      </w:r>
      <w:r w:rsidR="00E61F6E" w:rsidRPr="00405F6E">
        <w:rPr>
          <w:rFonts w:cs="Arial"/>
        </w:rPr>
        <w:t>, recommendation 2</w:t>
      </w:r>
      <w:r w:rsidRPr="00405F6E">
        <w:rPr>
          <w:rFonts w:cs="Arial"/>
        </w:rPr>
        <w:t xml:space="preserve">:  </w:t>
      </w:r>
      <w:r w:rsidR="007340D2" w:rsidRPr="00405F6E">
        <w:rPr>
          <w:rFonts w:cs="Arial"/>
        </w:rPr>
        <w:t>“A large array of data has confirmed the value of reaching stringent remission not only with regard to signs and symptoms of RA, but also with regard to achieving maximal functional improvement and halting progression of structural damage; thus good outcomes in terms of physical function and structural changes are implicitly included in targeting good clinical outcome.”</w:t>
      </w:r>
    </w:p>
    <w:p w14:paraId="0F4724C1" w14:textId="77777777" w:rsidR="00721D4B" w:rsidRPr="00405F6E" w:rsidRDefault="00721D4B" w:rsidP="007340D2">
      <w:pPr>
        <w:ind w:left="0" w:firstLine="0"/>
        <w:rPr>
          <w:rFonts w:cs="Arial"/>
        </w:rPr>
      </w:pPr>
    </w:p>
    <w:p w14:paraId="1FBB4DA8" w14:textId="35986655" w:rsidR="002A1FF6" w:rsidRPr="00405F6E" w:rsidRDefault="002A1FF6" w:rsidP="00E23F91">
      <w:pPr>
        <w:ind w:left="0" w:firstLine="0"/>
        <w:rPr>
          <w:rFonts w:cs="Arial"/>
        </w:rPr>
      </w:pPr>
      <w:r w:rsidRPr="00405F6E">
        <w:rPr>
          <w:rFonts w:cs="Arial"/>
        </w:rPr>
        <w:t>Treat to Target recommendations (</w:t>
      </w:r>
      <w:proofErr w:type="spellStart"/>
      <w:r w:rsidRPr="00405F6E">
        <w:rPr>
          <w:rFonts w:cs="Arial"/>
        </w:rPr>
        <w:t>Smolen</w:t>
      </w:r>
      <w:proofErr w:type="spellEnd"/>
      <w:r w:rsidRPr="00405F6E">
        <w:rPr>
          <w:rFonts w:cs="Arial"/>
        </w:rPr>
        <w:t xml:space="preserve"> Ann </w:t>
      </w:r>
      <w:r w:rsidR="00E23F91" w:rsidRPr="00405F6E">
        <w:rPr>
          <w:rFonts w:cs="Arial"/>
        </w:rPr>
        <w:t>R</w:t>
      </w:r>
      <w:r w:rsidRPr="00405F6E">
        <w:rPr>
          <w:rFonts w:cs="Arial"/>
        </w:rPr>
        <w:t xml:space="preserve">heum Dis 2010): </w:t>
      </w:r>
      <w:r w:rsidR="00E23F91" w:rsidRPr="00405F6E">
        <w:rPr>
          <w:rFonts w:cs="Arial"/>
        </w:rPr>
        <w:t xml:space="preserve"> </w:t>
      </w:r>
      <w:r w:rsidRPr="00405F6E">
        <w:rPr>
          <w:rFonts w:cs="StempelSchneidlerStd-BdIt"/>
          <w:bCs/>
          <w:iCs/>
        </w:rPr>
        <w:t xml:space="preserve">“ Structural changes and functional impairment should be considered when making clinical decisions, in addition to assessing composite measures of disease activity. </w:t>
      </w:r>
      <w:r w:rsidRPr="00405F6E">
        <w:rPr>
          <w:rFonts w:eastAsia="StempelSchneidlerStd-Roman" w:cs="StempelSchneidlerStd-Roman"/>
        </w:rPr>
        <w:t>This item reiterates the importance of using composite measures of disease activity, but indicates that other aspects such as functional impairment and joint damage, which are governed by the degree of disease activity, also have to be considered. …  In addition to joint damage, continuing impairment of physical function despite achievement of the targeted disease activity level may also necessitate a therapeutic change</w:t>
      </w:r>
      <w:r w:rsidR="00405F6E">
        <w:rPr>
          <w:rFonts w:eastAsia="StempelSchneidlerStd-Roman" w:cs="StempelSchneidlerStd-Roman"/>
        </w:rPr>
        <w:t xml:space="preserve"> (category IV)…</w:t>
      </w:r>
      <w:r w:rsidRPr="00405F6E">
        <w:rPr>
          <w:rFonts w:eastAsia="StempelSchneidlerStd-Roman" w:cs="StempelSchneidlerStd-Roman"/>
        </w:rPr>
        <w:t>”</w:t>
      </w:r>
    </w:p>
    <w:p w14:paraId="16E1D8BA" w14:textId="77777777" w:rsidR="002A1FF6" w:rsidRPr="00405F6E" w:rsidRDefault="002A1FF6" w:rsidP="007340D2">
      <w:pPr>
        <w:ind w:left="0" w:firstLine="0"/>
        <w:rPr>
          <w:rFonts w:cs="Arial"/>
        </w:rPr>
      </w:pPr>
    </w:p>
    <w:p w14:paraId="3759B47D" w14:textId="77777777" w:rsidR="00721D4B" w:rsidRPr="00405F6E" w:rsidRDefault="00721D4B" w:rsidP="007340D2">
      <w:pPr>
        <w:ind w:left="0" w:firstLine="0"/>
        <w:rPr>
          <w:rFonts w:cs="Arial"/>
        </w:rPr>
      </w:pPr>
      <w:r w:rsidRPr="00405F6E">
        <w:rPr>
          <w:rFonts w:cs="Arial"/>
        </w:rPr>
        <w:t xml:space="preserve">Netherland’s Scientific Institute on the Quality of Health Care:  “A rheumatologist or a </w:t>
      </w:r>
      <w:proofErr w:type="spellStart"/>
      <w:r w:rsidRPr="00405F6E">
        <w:rPr>
          <w:rFonts w:cs="Arial"/>
        </w:rPr>
        <w:t>specialised</w:t>
      </w:r>
      <w:proofErr w:type="spellEnd"/>
      <w:r w:rsidRPr="00405F6E">
        <w:rPr>
          <w:rFonts w:cs="Arial"/>
        </w:rPr>
        <w:t xml:space="preserve"> nurse in rheumatology should measure functional impairment yearly with the HAQ in an RA patient.” </w:t>
      </w:r>
    </w:p>
    <w:p w14:paraId="5BCD4EF7" w14:textId="77777777" w:rsidR="00E23F91" w:rsidRPr="00405F6E" w:rsidRDefault="00E23F91" w:rsidP="007340D2">
      <w:pPr>
        <w:ind w:left="0" w:firstLine="0"/>
        <w:rPr>
          <w:rFonts w:cs="Arial"/>
        </w:rPr>
      </w:pPr>
    </w:p>
    <w:p w14:paraId="4AF7993A" w14:textId="71633BE0" w:rsidR="00E23F91" w:rsidRPr="00405F6E" w:rsidRDefault="00E23F91" w:rsidP="00405F6E">
      <w:pPr>
        <w:ind w:left="0" w:firstLine="0"/>
        <w:rPr>
          <w:rFonts w:eastAsia="StempelSchneidlerStd-Roman" w:cs="StempelSchneidlerStd-Roman"/>
        </w:rPr>
      </w:pPr>
      <w:r w:rsidRPr="00405F6E">
        <w:rPr>
          <w:rFonts w:cs="Arial"/>
        </w:rPr>
        <w:t xml:space="preserve">Canadian Guidelines, </w:t>
      </w:r>
      <w:r w:rsidRPr="00405F6E">
        <w:rPr>
          <w:rFonts w:eastAsia="StempelSchneidlerStd-Roman" w:cs="StempelSchneidlerStd-Roman"/>
        </w:rPr>
        <w:t>Recommendation 2: The presence of the following poor prognostic features should be assessed at baseline and considered when making treatment decisions:</w:t>
      </w:r>
      <w:r w:rsidR="00405F6E">
        <w:rPr>
          <w:rFonts w:eastAsia="StempelSchneidlerStd-Roman" w:cs="StempelSchneidlerStd-Roman"/>
        </w:rPr>
        <w:t xml:space="preserve"> </w:t>
      </w:r>
      <w:r w:rsidRPr="00405F6E">
        <w:rPr>
          <w:rFonts w:eastAsia="StempelSchneidlerStd-Roman" w:cs="StempelSchneidlerStd-Roman"/>
        </w:rPr>
        <w:t xml:space="preserve">… functional limitation, high number of swollen and tender </w:t>
      </w:r>
      <w:proofErr w:type="gramStart"/>
      <w:r w:rsidRPr="00405F6E">
        <w:rPr>
          <w:rFonts w:eastAsia="StempelSchneidlerStd-Roman" w:cs="StempelSchneidlerStd-Roman"/>
        </w:rPr>
        <w:t>joints, ….</w:t>
      </w:r>
      <w:proofErr w:type="gramEnd"/>
      <w:r w:rsidRPr="00405F6E">
        <w:rPr>
          <w:rFonts w:eastAsia="StempelSchneidlerStd-Roman" w:cs="StempelSchneidlerStd-Roman"/>
        </w:rPr>
        <w:t xml:space="preserve"> (Level II, Strength B)</w:t>
      </w:r>
    </w:p>
    <w:p w14:paraId="43167860" w14:textId="77777777" w:rsidR="00E23F91" w:rsidRPr="00405F6E" w:rsidRDefault="00E23F91" w:rsidP="002E2177">
      <w:pPr>
        <w:ind w:left="0" w:firstLine="0"/>
      </w:pPr>
    </w:p>
    <w:p w14:paraId="5014D9E2" w14:textId="7CB114DF" w:rsidR="00E23F91" w:rsidRPr="00405F6E" w:rsidRDefault="00E23F91" w:rsidP="002E2177">
      <w:pPr>
        <w:ind w:left="0" w:firstLine="0"/>
      </w:pPr>
      <w:r w:rsidRPr="00405F6E">
        <w:t>UK guidelines (NICE):</w:t>
      </w:r>
    </w:p>
    <w:p w14:paraId="307AA7DF" w14:textId="77777777" w:rsidR="00E23F91" w:rsidRPr="00405F6E" w:rsidRDefault="00E23F91" w:rsidP="00E23F91">
      <w:pPr>
        <w:numPr>
          <w:ilvl w:val="0"/>
          <w:numId w:val="9"/>
        </w:numPr>
        <w:autoSpaceDE w:val="0"/>
        <w:autoSpaceDN w:val="0"/>
        <w:adjustRightInd w:val="0"/>
        <w:spacing w:after="200" w:line="276" w:lineRule="auto"/>
        <w:contextualSpacing/>
        <w:rPr>
          <w:rFonts w:cs="Arial"/>
          <w:lang w:val="en-CA"/>
        </w:rPr>
      </w:pPr>
      <w:r w:rsidRPr="00405F6E">
        <w:rPr>
          <w:rFonts w:cs="Arial"/>
          <w:bCs/>
          <w:lang w:val="en-CA"/>
        </w:rPr>
        <w:t xml:space="preserve">“1. Guidance. </w:t>
      </w:r>
      <w:r w:rsidRPr="00405F6E">
        <w:rPr>
          <w:rFonts w:cs="Arial"/>
          <w:lang w:val="en-CA"/>
        </w:rPr>
        <w:t>The following guidance is based on the best available evidence.</w:t>
      </w:r>
    </w:p>
    <w:p w14:paraId="6C86EF66" w14:textId="77777777" w:rsidR="00E23F91" w:rsidRPr="00405F6E" w:rsidRDefault="00E23F91" w:rsidP="00E23F91">
      <w:pPr>
        <w:numPr>
          <w:ilvl w:val="0"/>
          <w:numId w:val="9"/>
        </w:numPr>
        <w:autoSpaceDE w:val="0"/>
        <w:autoSpaceDN w:val="0"/>
        <w:adjustRightInd w:val="0"/>
        <w:spacing w:after="200" w:line="276" w:lineRule="auto"/>
        <w:contextualSpacing/>
        <w:rPr>
          <w:rFonts w:cs="Arial"/>
          <w:lang w:val="en-CA"/>
        </w:rPr>
      </w:pPr>
      <w:r w:rsidRPr="00405F6E">
        <w:rPr>
          <w:bCs/>
          <w:iCs/>
        </w:rPr>
        <w:t>1.5 Monitoring rheumatoid arthritis</w:t>
      </w:r>
    </w:p>
    <w:p w14:paraId="0F9B10A5" w14:textId="77777777" w:rsidR="00E23F91" w:rsidRPr="00405F6E" w:rsidRDefault="00E23F91" w:rsidP="00E23F91">
      <w:pPr>
        <w:numPr>
          <w:ilvl w:val="0"/>
          <w:numId w:val="9"/>
        </w:numPr>
        <w:autoSpaceDE w:val="0"/>
        <w:autoSpaceDN w:val="0"/>
        <w:adjustRightInd w:val="0"/>
        <w:spacing w:after="200" w:line="276" w:lineRule="auto"/>
        <w:contextualSpacing/>
        <w:rPr>
          <w:rFonts w:cs="Arial"/>
          <w:lang w:val="en-CA"/>
        </w:rPr>
      </w:pPr>
      <w:r w:rsidRPr="00405F6E">
        <w:rPr>
          <w:rFonts w:cs="Arial"/>
          <w:lang w:val="en-CA"/>
        </w:rPr>
        <w:t xml:space="preserve">1.5.1.4 Offer people with RA an annual review to: </w:t>
      </w:r>
    </w:p>
    <w:p w14:paraId="4ADA55B2" w14:textId="77777777" w:rsidR="00E23F91" w:rsidRPr="00405F6E" w:rsidRDefault="00E23F91" w:rsidP="00E23F91">
      <w:pPr>
        <w:numPr>
          <w:ilvl w:val="1"/>
          <w:numId w:val="9"/>
        </w:numPr>
        <w:autoSpaceDE w:val="0"/>
        <w:autoSpaceDN w:val="0"/>
        <w:adjustRightInd w:val="0"/>
        <w:spacing w:after="200" w:line="276" w:lineRule="auto"/>
        <w:contextualSpacing/>
        <w:rPr>
          <w:rFonts w:cs="Arial"/>
          <w:lang w:val="en-CA"/>
        </w:rPr>
      </w:pPr>
      <w:r w:rsidRPr="00405F6E">
        <w:rPr>
          <w:rFonts w:cs="Arial"/>
          <w:lang w:val="en-CA"/>
        </w:rPr>
        <w:t xml:space="preserve">assess disease activity and damage, and measure functional ability (using, for example, the Health Assessment Questionnaire [HAQ])” </w:t>
      </w:r>
    </w:p>
    <w:p w14:paraId="09D99EE3" w14:textId="77777777" w:rsidR="00E23F91" w:rsidRPr="003B1CC5" w:rsidRDefault="00E23F91" w:rsidP="002E2177">
      <w:pPr>
        <w:ind w:left="0" w:firstLine="0"/>
      </w:pPr>
    </w:p>
    <w:p w14:paraId="20CF001F"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404477FC" w14:textId="77777777" w:rsidR="008A45F3" w:rsidRDefault="008A45F3" w:rsidP="00265702">
      <w:pPr>
        <w:ind w:left="0" w:firstLine="0"/>
      </w:pPr>
    </w:p>
    <w:p w14:paraId="1DBBC668" w14:textId="77777777" w:rsidR="00487100" w:rsidRPr="00405F6E" w:rsidRDefault="00487100" w:rsidP="00265702">
      <w:pPr>
        <w:ind w:left="0" w:firstLine="0"/>
      </w:pPr>
      <w:r w:rsidRPr="00405F6E">
        <w:t xml:space="preserve">No grade has been assigned to this recommendation in the American College of Rheumatology guidelines.  </w:t>
      </w:r>
    </w:p>
    <w:p w14:paraId="2C4E175B" w14:textId="77777777" w:rsidR="00E23F91" w:rsidRPr="00405F6E" w:rsidRDefault="00E23F91" w:rsidP="00265702">
      <w:pPr>
        <w:ind w:left="0" w:firstLine="0"/>
      </w:pPr>
    </w:p>
    <w:p w14:paraId="24E45D70" w14:textId="32DA4ACE" w:rsidR="00E23F91" w:rsidRDefault="00E23F91" w:rsidP="00265702">
      <w:pPr>
        <w:ind w:left="0" w:firstLine="0"/>
        <w:rPr>
          <w:rFonts w:cs="Arial"/>
        </w:rPr>
      </w:pPr>
      <w:r w:rsidRPr="00405F6E">
        <w:t>Treat to target recommendations (</w:t>
      </w:r>
      <w:proofErr w:type="spellStart"/>
      <w:r w:rsidRPr="00405F6E">
        <w:rPr>
          <w:rFonts w:cs="Arial"/>
        </w:rPr>
        <w:t>Smolen</w:t>
      </w:r>
      <w:proofErr w:type="spellEnd"/>
      <w:r w:rsidR="00973A19">
        <w:rPr>
          <w:rFonts w:cs="Arial"/>
        </w:rPr>
        <w:t xml:space="preserve"> et al.</w:t>
      </w:r>
      <w:r w:rsidRPr="00405F6E">
        <w:rPr>
          <w:rFonts w:cs="Arial"/>
        </w:rPr>
        <w:t xml:space="preserve"> Ann Rheum Dis 2010):</w:t>
      </w:r>
      <w:r w:rsidRPr="00405F6E">
        <w:t xml:space="preserve"> </w:t>
      </w:r>
      <w:r w:rsidR="00482B5A">
        <w:t>Level</w:t>
      </w:r>
      <w:r w:rsidRPr="00405F6E">
        <w:t xml:space="preserve"> IV</w:t>
      </w:r>
      <w:r w:rsidR="00973A19">
        <w:t>, defined as:</w:t>
      </w:r>
      <w:r w:rsidRPr="00405F6E">
        <w:rPr>
          <w:rFonts w:cs="Arial"/>
        </w:rPr>
        <w:t xml:space="preserve"> </w:t>
      </w:r>
    </w:p>
    <w:p w14:paraId="4565C3FF" w14:textId="77777777" w:rsidR="00973A19" w:rsidRDefault="00973A19" w:rsidP="00265702">
      <w:pPr>
        <w:ind w:left="0" w:firstLine="0"/>
        <w:rPr>
          <w:rFonts w:cs="Arial"/>
        </w:rPr>
      </w:pPr>
    </w:p>
    <w:p w14:paraId="16B20566" w14:textId="77777777" w:rsidR="00973A19" w:rsidRPr="00973A19" w:rsidRDefault="00973A19" w:rsidP="00973A19">
      <w:pPr>
        <w:ind w:left="0" w:firstLine="0"/>
        <w:rPr>
          <w:rFonts w:cs="Arial"/>
        </w:rPr>
      </w:pPr>
      <w:proofErr w:type="spellStart"/>
      <w:r w:rsidRPr="00973A19">
        <w:rPr>
          <w:rFonts w:cs="Arial"/>
        </w:rPr>
        <w:t>Ia</w:t>
      </w:r>
      <w:proofErr w:type="spellEnd"/>
      <w:r w:rsidRPr="00973A19">
        <w:rPr>
          <w:rFonts w:cs="Arial"/>
        </w:rPr>
        <w:t xml:space="preserve">—evidence for meta-analysis of </w:t>
      </w:r>
      <w:proofErr w:type="spellStart"/>
      <w:r w:rsidRPr="00973A19">
        <w:rPr>
          <w:rFonts w:cs="Arial"/>
        </w:rPr>
        <w:t>randomised</w:t>
      </w:r>
      <w:proofErr w:type="spellEnd"/>
      <w:r w:rsidRPr="00973A19">
        <w:rPr>
          <w:rFonts w:cs="Arial"/>
        </w:rPr>
        <w:t xml:space="preserve"> controlled trials</w:t>
      </w:r>
    </w:p>
    <w:p w14:paraId="4685E6A2" w14:textId="77777777" w:rsidR="00973A19" w:rsidRPr="00973A19" w:rsidRDefault="00973A19" w:rsidP="00973A19">
      <w:pPr>
        <w:ind w:left="0" w:firstLine="0"/>
        <w:rPr>
          <w:rFonts w:cs="Arial"/>
        </w:rPr>
      </w:pPr>
      <w:proofErr w:type="spellStart"/>
      <w:r w:rsidRPr="00973A19">
        <w:rPr>
          <w:rFonts w:cs="Arial"/>
        </w:rPr>
        <w:t>Ib</w:t>
      </w:r>
      <w:proofErr w:type="spellEnd"/>
      <w:r w:rsidRPr="00973A19">
        <w:rPr>
          <w:rFonts w:cs="Arial"/>
        </w:rPr>
        <w:t xml:space="preserve">—evidence from at least one </w:t>
      </w:r>
      <w:proofErr w:type="spellStart"/>
      <w:r w:rsidRPr="00973A19">
        <w:rPr>
          <w:rFonts w:cs="Arial"/>
        </w:rPr>
        <w:t>randomised</w:t>
      </w:r>
      <w:proofErr w:type="spellEnd"/>
      <w:r w:rsidRPr="00973A19">
        <w:rPr>
          <w:rFonts w:cs="Arial"/>
        </w:rPr>
        <w:t xml:space="preserve"> controlled trial</w:t>
      </w:r>
    </w:p>
    <w:p w14:paraId="19EDA0C2" w14:textId="77777777" w:rsidR="00973A19" w:rsidRPr="00973A19" w:rsidRDefault="00973A19" w:rsidP="00973A19">
      <w:pPr>
        <w:ind w:left="0" w:firstLine="0"/>
        <w:rPr>
          <w:rFonts w:cs="Arial"/>
        </w:rPr>
      </w:pPr>
      <w:proofErr w:type="spellStart"/>
      <w:r w:rsidRPr="00973A19">
        <w:rPr>
          <w:rFonts w:cs="Arial"/>
        </w:rPr>
        <w:t>IIa</w:t>
      </w:r>
      <w:proofErr w:type="spellEnd"/>
      <w:r w:rsidRPr="00973A19">
        <w:rPr>
          <w:rFonts w:cs="Arial"/>
        </w:rPr>
        <w:t xml:space="preserve">—evidence from at </w:t>
      </w:r>
      <w:proofErr w:type="spellStart"/>
      <w:r w:rsidRPr="00973A19">
        <w:rPr>
          <w:rFonts w:cs="Arial"/>
        </w:rPr>
        <w:t>lease</w:t>
      </w:r>
      <w:proofErr w:type="spellEnd"/>
      <w:r w:rsidRPr="00973A19">
        <w:rPr>
          <w:rFonts w:cs="Arial"/>
        </w:rPr>
        <w:t xml:space="preserve"> one controlled study without </w:t>
      </w:r>
      <w:proofErr w:type="spellStart"/>
      <w:r w:rsidRPr="00973A19">
        <w:rPr>
          <w:rFonts w:cs="Arial"/>
        </w:rPr>
        <w:t>randomisation</w:t>
      </w:r>
      <w:proofErr w:type="spellEnd"/>
    </w:p>
    <w:p w14:paraId="4C3CE607" w14:textId="77777777" w:rsidR="00973A19" w:rsidRPr="00973A19" w:rsidRDefault="00973A19" w:rsidP="00973A19">
      <w:pPr>
        <w:ind w:left="0" w:firstLine="0"/>
        <w:rPr>
          <w:rFonts w:cs="Arial"/>
        </w:rPr>
      </w:pPr>
      <w:proofErr w:type="spellStart"/>
      <w:r w:rsidRPr="00973A19">
        <w:rPr>
          <w:rFonts w:cs="Arial"/>
        </w:rPr>
        <w:t>IIb</w:t>
      </w:r>
      <w:proofErr w:type="spellEnd"/>
      <w:r w:rsidRPr="00973A19">
        <w:rPr>
          <w:rFonts w:cs="Arial"/>
        </w:rPr>
        <w:t xml:space="preserve">—evidence from at </w:t>
      </w:r>
      <w:proofErr w:type="spellStart"/>
      <w:r w:rsidRPr="00973A19">
        <w:rPr>
          <w:rFonts w:cs="Arial"/>
        </w:rPr>
        <w:t>lease</w:t>
      </w:r>
      <w:proofErr w:type="spellEnd"/>
      <w:r w:rsidRPr="00973A19">
        <w:rPr>
          <w:rFonts w:cs="Arial"/>
        </w:rPr>
        <w:t xml:space="preserve"> one other type of quasi-experimental study</w:t>
      </w:r>
    </w:p>
    <w:p w14:paraId="5751732F" w14:textId="77777777" w:rsidR="00973A19" w:rsidRPr="00973A19" w:rsidRDefault="00973A19" w:rsidP="00973A19">
      <w:pPr>
        <w:ind w:left="0" w:firstLine="0"/>
        <w:rPr>
          <w:rFonts w:cs="Arial"/>
        </w:rPr>
      </w:pPr>
      <w:r w:rsidRPr="00973A19">
        <w:rPr>
          <w:rFonts w:cs="Arial"/>
        </w:rPr>
        <w:t>III—evidence from non-experimental descriptive studies, such as comparative studies, correlation studies, and case-control studies</w:t>
      </w:r>
    </w:p>
    <w:p w14:paraId="6C1CD9D6" w14:textId="6ABCA757" w:rsidR="00973A19" w:rsidRPr="00405F6E" w:rsidRDefault="00973A19" w:rsidP="00973A19">
      <w:pPr>
        <w:ind w:left="0" w:firstLine="0"/>
        <w:rPr>
          <w:rFonts w:cs="Arial"/>
        </w:rPr>
      </w:pPr>
      <w:r w:rsidRPr="00973A19">
        <w:rPr>
          <w:rFonts w:cs="Arial"/>
        </w:rPr>
        <w:t>IV—evidence from expert committee reports or opinions or clinical experience of respected authorities, or both</w:t>
      </w:r>
    </w:p>
    <w:p w14:paraId="626CA991" w14:textId="77777777" w:rsidR="00973A19" w:rsidRDefault="00973A19" w:rsidP="00265702">
      <w:pPr>
        <w:ind w:left="0" w:firstLine="0"/>
        <w:rPr>
          <w:rFonts w:cs="Arial"/>
        </w:rPr>
      </w:pPr>
    </w:p>
    <w:p w14:paraId="2D43645C" w14:textId="3F1BC5BB" w:rsidR="0071798A" w:rsidRDefault="00E23F91" w:rsidP="00265702">
      <w:pPr>
        <w:ind w:left="0" w:firstLine="0"/>
        <w:rPr>
          <w:rFonts w:cs="Arial"/>
        </w:rPr>
      </w:pPr>
      <w:r w:rsidRPr="00405F6E">
        <w:rPr>
          <w:rFonts w:cs="Arial"/>
        </w:rPr>
        <w:t>Canadian guidelines (</w:t>
      </w:r>
      <w:proofErr w:type="spellStart"/>
      <w:r w:rsidRPr="00405F6E">
        <w:rPr>
          <w:rFonts w:cs="Arial"/>
        </w:rPr>
        <w:t>Bykerk</w:t>
      </w:r>
      <w:proofErr w:type="spellEnd"/>
      <w:r w:rsidRPr="00405F6E">
        <w:rPr>
          <w:rFonts w:cs="Arial"/>
        </w:rPr>
        <w:t xml:space="preserve"> 2011): </w:t>
      </w:r>
      <w:r w:rsidRPr="00405F6E">
        <w:rPr>
          <w:rFonts w:eastAsia="StempelSchneidlerStd-Roman" w:cs="StempelSchneidlerStd-Roman"/>
        </w:rPr>
        <w:t>(Level II, Strength B)</w:t>
      </w:r>
      <w:r w:rsidR="00405F6E">
        <w:rPr>
          <w:rFonts w:eastAsia="StempelSchneidlerStd-Roman" w:cs="StempelSchneidlerStd-Roman"/>
        </w:rPr>
        <w:t>.</w:t>
      </w:r>
      <w:r w:rsidRPr="00405F6E">
        <w:rPr>
          <w:rFonts w:cs="Arial"/>
        </w:rPr>
        <w:t xml:space="preserve"> </w:t>
      </w:r>
      <w:r w:rsidR="0071798A">
        <w:rPr>
          <w:rFonts w:cs="Arial"/>
        </w:rPr>
        <w:t xml:space="preserve"> Defined as</w:t>
      </w:r>
    </w:p>
    <w:p w14:paraId="4EE194F1" w14:textId="77777777" w:rsidR="0071798A" w:rsidRDefault="0071798A" w:rsidP="00265702">
      <w:pPr>
        <w:ind w:left="0" w:firstLine="0"/>
        <w:rPr>
          <w:rFonts w:cs="Arial"/>
        </w:rPr>
      </w:pPr>
    </w:p>
    <w:p w14:paraId="61A2C5DF" w14:textId="2A17AECC" w:rsidR="0071798A" w:rsidRPr="0071798A" w:rsidRDefault="0071798A" w:rsidP="0071798A">
      <w:pPr>
        <w:ind w:left="0" w:firstLine="0"/>
        <w:rPr>
          <w:rFonts w:cs="Arial"/>
        </w:rPr>
      </w:pPr>
      <w:r w:rsidRPr="0071798A">
        <w:rPr>
          <w:rFonts w:cs="Arial"/>
        </w:rPr>
        <w:t>Levels of Evidence</w:t>
      </w:r>
      <w:r w:rsidRPr="0071798A">
        <w:rPr>
          <w:rFonts w:cs="Arial"/>
        </w:rPr>
        <w:tab/>
      </w:r>
    </w:p>
    <w:p w14:paraId="0C3B9069" w14:textId="5E4523AE" w:rsidR="000F6B2B" w:rsidRDefault="0071798A" w:rsidP="0071798A">
      <w:pPr>
        <w:ind w:left="0" w:firstLine="0"/>
        <w:rPr>
          <w:rFonts w:cs="Arial"/>
        </w:rPr>
      </w:pPr>
      <w:r w:rsidRPr="0071798A">
        <w:rPr>
          <w:rFonts w:cs="Arial"/>
        </w:rPr>
        <w:t>I</w:t>
      </w:r>
      <w:r w:rsidRPr="0071798A">
        <w:rPr>
          <w:rFonts w:cs="Arial"/>
        </w:rPr>
        <w:tab/>
        <w:t>Meta</w:t>
      </w:r>
      <w:r w:rsidR="00482B5A">
        <w:rPr>
          <w:rFonts w:cs="Arial"/>
        </w:rPr>
        <w:t>-</w:t>
      </w:r>
      <w:r w:rsidRPr="0071798A">
        <w:rPr>
          <w:rFonts w:cs="Arial"/>
        </w:rPr>
        <w:t xml:space="preserve">analyses, systematic reviews of </w:t>
      </w:r>
      <w:r w:rsidR="000F6B2B">
        <w:rPr>
          <w:rFonts w:cs="Arial"/>
        </w:rPr>
        <w:t>RCT, or individual RCT</w:t>
      </w:r>
    </w:p>
    <w:p w14:paraId="0EBAF843" w14:textId="1D76A720" w:rsidR="000F6B2B" w:rsidRDefault="000F6B2B" w:rsidP="000F6B2B">
      <w:pPr>
        <w:ind w:left="0" w:firstLine="0"/>
        <w:rPr>
          <w:rFonts w:cs="Arial"/>
        </w:rPr>
      </w:pPr>
      <w:r w:rsidRPr="0071798A">
        <w:rPr>
          <w:rFonts w:cs="Arial"/>
        </w:rPr>
        <w:t>II</w:t>
      </w:r>
      <w:r w:rsidRPr="0071798A">
        <w:rPr>
          <w:rFonts w:cs="Arial"/>
        </w:rPr>
        <w:tab/>
        <w:t>Meta</w:t>
      </w:r>
      <w:r w:rsidR="00482B5A">
        <w:rPr>
          <w:rFonts w:cs="Arial"/>
        </w:rPr>
        <w:t>-</w:t>
      </w:r>
      <w:r w:rsidRPr="0071798A">
        <w:rPr>
          <w:rFonts w:cs="Arial"/>
        </w:rPr>
        <w:t>analysis, systematic reviews of observational studies (cohort/case control studies), or individual observational studies</w:t>
      </w:r>
      <w:r w:rsidRPr="0071798A">
        <w:rPr>
          <w:rFonts w:cs="Arial"/>
        </w:rPr>
        <w:tab/>
      </w:r>
    </w:p>
    <w:p w14:paraId="74BD8075" w14:textId="77777777" w:rsidR="000F6B2B" w:rsidRDefault="000F6B2B" w:rsidP="000F6B2B">
      <w:pPr>
        <w:ind w:left="0" w:firstLine="0"/>
        <w:rPr>
          <w:rFonts w:cs="Arial"/>
        </w:rPr>
      </w:pPr>
      <w:r w:rsidRPr="0071798A">
        <w:rPr>
          <w:rFonts w:cs="Arial"/>
        </w:rPr>
        <w:t>III</w:t>
      </w:r>
      <w:r w:rsidRPr="0071798A">
        <w:rPr>
          <w:rFonts w:cs="Arial"/>
        </w:rPr>
        <w:tab/>
        <w:t>Nonanalytic studies, e.g., case reports, case series</w:t>
      </w:r>
      <w:r w:rsidRPr="0071798A">
        <w:rPr>
          <w:rFonts w:cs="Arial"/>
        </w:rPr>
        <w:tab/>
      </w:r>
    </w:p>
    <w:p w14:paraId="66AE2A63" w14:textId="77777777" w:rsidR="000F6B2B" w:rsidRDefault="000F6B2B" w:rsidP="000F6B2B">
      <w:pPr>
        <w:ind w:left="0" w:firstLine="0"/>
        <w:rPr>
          <w:rFonts w:cs="Arial"/>
        </w:rPr>
      </w:pPr>
      <w:r w:rsidRPr="0071798A">
        <w:rPr>
          <w:rFonts w:cs="Arial"/>
        </w:rPr>
        <w:t>IV</w:t>
      </w:r>
      <w:r w:rsidRPr="0071798A">
        <w:rPr>
          <w:rFonts w:cs="Arial"/>
        </w:rPr>
        <w:tab/>
        <w:t>Expert opinion</w:t>
      </w:r>
      <w:r w:rsidRPr="0071798A">
        <w:rPr>
          <w:rFonts w:cs="Arial"/>
        </w:rPr>
        <w:tab/>
      </w:r>
    </w:p>
    <w:p w14:paraId="7AFC89E3" w14:textId="77777777" w:rsidR="0071798A" w:rsidRDefault="0071798A" w:rsidP="0071798A">
      <w:pPr>
        <w:ind w:left="0" w:firstLine="0"/>
        <w:rPr>
          <w:rFonts w:cs="Arial"/>
        </w:rPr>
      </w:pPr>
    </w:p>
    <w:p w14:paraId="6999955C" w14:textId="4403CEAD" w:rsidR="000F6B2B" w:rsidRPr="0071798A" w:rsidRDefault="000F6B2B" w:rsidP="0071798A">
      <w:pPr>
        <w:ind w:left="0" w:firstLine="0"/>
        <w:rPr>
          <w:rFonts w:cs="Arial"/>
        </w:rPr>
      </w:pPr>
      <w:r w:rsidRPr="0071798A">
        <w:rPr>
          <w:rFonts w:cs="Arial"/>
        </w:rPr>
        <w:t>Strength of Recommendation</w:t>
      </w:r>
    </w:p>
    <w:p w14:paraId="4D3CF518" w14:textId="77777777" w:rsidR="000F6B2B" w:rsidRPr="0071798A" w:rsidRDefault="000F6B2B" w:rsidP="000F6B2B">
      <w:pPr>
        <w:ind w:left="0" w:firstLine="0"/>
        <w:rPr>
          <w:rFonts w:cs="Arial"/>
        </w:rPr>
      </w:pPr>
      <w:r>
        <w:rPr>
          <w:rFonts w:cs="Arial"/>
        </w:rPr>
        <w:t>A</w:t>
      </w:r>
      <w:r>
        <w:rPr>
          <w:rFonts w:cs="Arial"/>
        </w:rPr>
        <w:tab/>
        <w:t xml:space="preserve">Strong </w:t>
      </w:r>
      <w:r w:rsidRPr="0071798A">
        <w:rPr>
          <w:rFonts w:cs="Arial"/>
        </w:rPr>
        <w:t>recommendation:</w:t>
      </w:r>
      <w:r>
        <w:rPr>
          <w:rFonts w:cs="Arial"/>
        </w:rPr>
        <w:t xml:space="preserve"> </w:t>
      </w:r>
      <w:r w:rsidRPr="0071798A">
        <w:rPr>
          <w:rFonts w:cs="Arial"/>
        </w:rPr>
        <w:t>Direct level I evidence</w:t>
      </w:r>
    </w:p>
    <w:p w14:paraId="2DEC1AB2" w14:textId="7B9DCCB2" w:rsidR="0071798A" w:rsidRPr="0071798A" w:rsidRDefault="0071798A" w:rsidP="0071798A">
      <w:pPr>
        <w:ind w:left="0" w:firstLine="0"/>
        <w:rPr>
          <w:rFonts w:cs="Arial"/>
        </w:rPr>
      </w:pPr>
      <w:r w:rsidRPr="0071798A">
        <w:rPr>
          <w:rFonts w:cs="Arial"/>
        </w:rPr>
        <w:t>B</w:t>
      </w:r>
      <w:r w:rsidRPr="0071798A">
        <w:rPr>
          <w:rFonts w:cs="Arial"/>
        </w:rPr>
        <w:tab/>
        <w:t>Moderate recommendation:</w:t>
      </w:r>
      <w:r w:rsidR="000F6B2B">
        <w:rPr>
          <w:rFonts w:cs="Arial"/>
        </w:rPr>
        <w:t xml:space="preserve"> </w:t>
      </w:r>
      <w:r w:rsidRPr="0071798A">
        <w:rPr>
          <w:rFonts w:cs="Arial"/>
        </w:rPr>
        <w:t>Direct level II evidence or extrapolated level I evidence</w:t>
      </w:r>
    </w:p>
    <w:p w14:paraId="5C7D6B47" w14:textId="0B23B740" w:rsidR="0071798A" w:rsidRPr="0071798A" w:rsidRDefault="0071798A" w:rsidP="0071798A">
      <w:pPr>
        <w:ind w:left="0" w:firstLine="0"/>
        <w:rPr>
          <w:rFonts w:cs="Arial"/>
        </w:rPr>
      </w:pPr>
      <w:r w:rsidRPr="0071798A">
        <w:rPr>
          <w:rFonts w:cs="Arial"/>
        </w:rPr>
        <w:t>C</w:t>
      </w:r>
      <w:r w:rsidRPr="0071798A">
        <w:rPr>
          <w:rFonts w:cs="Arial"/>
        </w:rPr>
        <w:tab/>
        <w:t>Weak recommendation</w:t>
      </w:r>
      <w:r w:rsidR="000F6B2B">
        <w:rPr>
          <w:rFonts w:cs="Arial"/>
        </w:rPr>
        <w:t xml:space="preserve">:  </w:t>
      </w:r>
      <w:r w:rsidRPr="0071798A">
        <w:rPr>
          <w:rFonts w:cs="Arial"/>
        </w:rPr>
        <w:t>Direct level III evidence or extrapolated level II evidence</w:t>
      </w:r>
    </w:p>
    <w:p w14:paraId="528966F9" w14:textId="77777777" w:rsidR="0071798A" w:rsidRPr="0071798A" w:rsidRDefault="0071798A" w:rsidP="0071798A">
      <w:pPr>
        <w:ind w:left="0" w:firstLine="0"/>
        <w:rPr>
          <w:rFonts w:cs="Arial"/>
        </w:rPr>
      </w:pPr>
    </w:p>
    <w:p w14:paraId="45E4F6FB" w14:textId="1E508B55" w:rsidR="0071798A" w:rsidRPr="0071798A" w:rsidRDefault="0071798A" w:rsidP="0071798A">
      <w:pPr>
        <w:ind w:left="0" w:firstLine="0"/>
        <w:rPr>
          <w:rFonts w:cs="Arial"/>
        </w:rPr>
      </w:pPr>
      <w:r w:rsidRPr="0071798A">
        <w:rPr>
          <w:rFonts w:cs="Arial"/>
        </w:rPr>
        <w:t>D</w:t>
      </w:r>
      <w:r w:rsidRPr="0071798A">
        <w:rPr>
          <w:rFonts w:cs="Arial"/>
        </w:rPr>
        <w:tab/>
        <w:t>Consensus recommendation:</w:t>
      </w:r>
      <w:r w:rsidR="000F6B2B">
        <w:rPr>
          <w:rFonts w:cs="Arial"/>
        </w:rPr>
        <w:t xml:space="preserve"> </w:t>
      </w:r>
      <w:r w:rsidRPr="0071798A">
        <w:rPr>
          <w:rFonts w:cs="Arial"/>
        </w:rPr>
        <w:t>Expert opinion based on very limited evidence</w:t>
      </w:r>
    </w:p>
    <w:p w14:paraId="7BE3D6D1" w14:textId="77777777" w:rsidR="0071798A" w:rsidRPr="0071798A" w:rsidRDefault="0071798A" w:rsidP="0071798A">
      <w:pPr>
        <w:ind w:left="0" w:firstLine="0"/>
        <w:rPr>
          <w:rFonts w:cs="Arial"/>
        </w:rPr>
      </w:pPr>
    </w:p>
    <w:p w14:paraId="277D6B28" w14:textId="6EB515BF" w:rsidR="0071798A" w:rsidRPr="00405F6E" w:rsidRDefault="0071798A" w:rsidP="0071798A">
      <w:pPr>
        <w:ind w:left="0" w:firstLine="0"/>
        <w:rPr>
          <w:rFonts w:cs="Arial"/>
        </w:rPr>
      </w:pPr>
      <w:r w:rsidRPr="0071798A">
        <w:rPr>
          <w:rFonts w:cs="Arial"/>
        </w:rPr>
        <w:lastRenderedPageBreak/>
        <w:t>NR</w:t>
      </w:r>
      <w:r w:rsidRPr="0071798A">
        <w:rPr>
          <w:rFonts w:cs="Arial"/>
        </w:rPr>
        <w:tab/>
        <w:t>Recommendations are not linked to evidence</w:t>
      </w:r>
    </w:p>
    <w:p w14:paraId="351659A4" w14:textId="77777777" w:rsidR="00E23F91" w:rsidRPr="00405F6E" w:rsidRDefault="00E23F91" w:rsidP="00265702">
      <w:pPr>
        <w:ind w:left="0" w:firstLine="0"/>
        <w:rPr>
          <w:rFonts w:cs="Arial"/>
        </w:rPr>
      </w:pPr>
    </w:p>
    <w:p w14:paraId="5BEC43D8"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11F39CDF" w14:textId="77777777" w:rsidR="00A12762" w:rsidRPr="003B1CC5" w:rsidRDefault="00A12762" w:rsidP="00265702">
      <w:pPr>
        <w:ind w:left="0" w:firstLine="0"/>
        <w:rPr>
          <w:b/>
        </w:rPr>
      </w:pPr>
    </w:p>
    <w:p w14:paraId="49D5E3F6" w14:textId="3E556C3A" w:rsidR="005A4290" w:rsidRPr="0071798A" w:rsidRDefault="00487100" w:rsidP="005A4290">
      <w:pPr>
        <w:ind w:left="0" w:firstLine="0"/>
      </w:pPr>
      <w:r w:rsidRPr="0071798A">
        <w:t>T</w:t>
      </w:r>
      <w:r w:rsidR="005A4290" w:rsidRPr="0071798A">
        <w:t>here is good evidence (Grade B</w:t>
      </w:r>
      <w:r w:rsidRPr="0071798A">
        <w:t>) that functional status measures predict long-term</w:t>
      </w:r>
      <w:r w:rsidR="005A4290" w:rsidRPr="0071798A">
        <w:t xml:space="preserve"> outcomes in rheumatoid arthritis and are responsiveness to treatment changes (Grade A).  </w:t>
      </w:r>
      <w:r w:rsidRPr="0071798A">
        <w:t xml:space="preserve"> </w:t>
      </w:r>
      <w:r w:rsidR="005A4290" w:rsidRPr="0071798A">
        <w:t>Physical function, measured as a patient-reported outcome (PRO) using validated questionnaires such as the Health Assessment Questionnaire, has consistently been identified as a significant predictor of future clinically important outcomes in people with RA</w:t>
      </w:r>
      <w:r w:rsidR="00E61F6E" w:rsidRPr="0071798A">
        <w:rPr>
          <w:vertAlign w:val="superscript"/>
        </w:rPr>
        <w:t>1</w:t>
      </w:r>
      <w:r w:rsidR="005A4290" w:rsidRPr="0071798A">
        <w:t>, with poorer physical function being associated with increased risk of work disability</w:t>
      </w:r>
      <w:r w:rsidR="00E61F6E" w:rsidRPr="0071798A">
        <w:rPr>
          <w:vertAlign w:val="superscript"/>
        </w:rPr>
        <w:t>2-6</w:t>
      </w:r>
      <w:r w:rsidR="005A4290" w:rsidRPr="0071798A">
        <w:t>, joint replacement surgery</w:t>
      </w:r>
      <w:r w:rsidR="00E61F6E" w:rsidRPr="0071798A">
        <w:rPr>
          <w:vertAlign w:val="superscript"/>
        </w:rPr>
        <w:t>7</w:t>
      </w:r>
      <w:r w:rsidR="005A4290" w:rsidRPr="0071798A">
        <w:t xml:space="preserve"> and mortality</w:t>
      </w:r>
      <w:r w:rsidR="0042570D">
        <w:t>.</w:t>
      </w:r>
      <w:r w:rsidR="00E61F6E" w:rsidRPr="0071798A">
        <w:rPr>
          <w:vertAlign w:val="superscript"/>
        </w:rPr>
        <w:t>8-17</w:t>
      </w:r>
      <w:r w:rsidR="005A4290" w:rsidRPr="0071798A">
        <w:t xml:space="preserve">  </w:t>
      </w:r>
    </w:p>
    <w:p w14:paraId="7BCD6ED4" w14:textId="77777777" w:rsidR="0071798A" w:rsidRDefault="0071798A" w:rsidP="005A4290">
      <w:pPr>
        <w:ind w:left="0" w:firstLine="0"/>
        <w:rPr>
          <w:color w:val="FF0000"/>
        </w:rPr>
      </w:pPr>
    </w:p>
    <w:p w14:paraId="38022CB5" w14:textId="453F2555" w:rsidR="000F6B2B" w:rsidRDefault="005A4290" w:rsidP="0071798A">
      <w:pPr>
        <w:ind w:left="0" w:firstLine="0"/>
        <w:rPr>
          <w:sz w:val="20"/>
          <w:szCs w:val="20"/>
        </w:rPr>
      </w:pPr>
      <w:r w:rsidRPr="0071798A">
        <w:rPr>
          <w:sz w:val="20"/>
          <w:szCs w:val="20"/>
        </w:rPr>
        <w:t xml:space="preserve">1.  </w:t>
      </w:r>
      <w:proofErr w:type="spellStart"/>
      <w:r w:rsidRPr="0071798A">
        <w:rPr>
          <w:sz w:val="20"/>
          <w:szCs w:val="20"/>
        </w:rPr>
        <w:t>Maska</w:t>
      </w:r>
      <w:proofErr w:type="spellEnd"/>
      <w:r w:rsidRPr="0071798A">
        <w:rPr>
          <w:sz w:val="20"/>
          <w:szCs w:val="20"/>
        </w:rPr>
        <w:t xml:space="preserve"> L, Anderson J, Michaud K.  Measures of functional status and quality of life in rheumatoid arthritis: Health Assessment Questionnaire Disability Index (HAQ), Modified Health Assessment Questionnaire (MHAQ), Multidimensional Health Assessment Questionnaire (MDHAQ), Health Assessment Questionnaire II (HAQ-II), Improved Health Assessment Questionnaire (Improved HAQ), and Rheumatoid Arthritis Quality of Life (</w:t>
      </w:r>
      <w:proofErr w:type="spellStart"/>
      <w:r w:rsidRPr="0071798A">
        <w:rPr>
          <w:sz w:val="20"/>
          <w:szCs w:val="20"/>
        </w:rPr>
        <w:t>RAQoL</w:t>
      </w:r>
      <w:proofErr w:type="spellEnd"/>
      <w:r w:rsidRPr="0071798A">
        <w:rPr>
          <w:sz w:val="20"/>
          <w:szCs w:val="20"/>
        </w:rPr>
        <w:t xml:space="preserve">).  </w:t>
      </w:r>
      <w:proofErr w:type="gramStart"/>
      <w:r w:rsidRPr="0071798A">
        <w:rPr>
          <w:sz w:val="20"/>
          <w:szCs w:val="20"/>
        </w:rPr>
        <w:t>Arthritis Care Res (Hoboken).</w:t>
      </w:r>
      <w:proofErr w:type="gramEnd"/>
      <w:r w:rsidRPr="0071798A">
        <w:rPr>
          <w:sz w:val="20"/>
          <w:szCs w:val="20"/>
        </w:rPr>
        <w:t xml:space="preserve"> 2011 Nov</w:t>
      </w:r>
      <w:proofErr w:type="gramStart"/>
      <w:r w:rsidRPr="0071798A">
        <w:rPr>
          <w:sz w:val="20"/>
          <w:szCs w:val="20"/>
        </w:rPr>
        <w:t>;63</w:t>
      </w:r>
      <w:proofErr w:type="gramEnd"/>
      <w:r w:rsidRPr="0071798A">
        <w:rPr>
          <w:sz w:val="20"/>
          <w:szCs w:val="20"/>
        </w:rPr>
        <w:t xml:space="preserve"> </w:t>
      </w:r>
      <w:proofErr w:type="spellStart"/>
      <w:r w:rsidRPr="0071798A">
        <w:rPr>
          <w:sz w:val="20"/>
          <w:szCs w:val="20"/>
        </w:rPr>
        <w:t>Suppl</w:t>
      </w:r>
      <w:proofErr w:type="spellEnd"/>
      <w:r w:rsidRPr="0071798A">
        <w:rPr>
          <w:sz w:val="20"/>
          <w:szCs w:val="20"/>
        </w:rPr>
        <w:t xml:space="preserve"> 11:S4-13.</w:t>
      </w:r>
    </w:p>
    <w:p w14:paraId="1D98E5C4" w14:textId="221ADE43" w:rsidR="00E61F6E" w:rsidRPr="0071798A" w:rsidRDefault="00E61F6E" w:rsidP="0071798A">
      <w:pPr>
        <w:ind w:left="0" w:firstLine="0"/>
        <w:rPr>
          <w:sz w:val="20"/>
          <w:szCs w:val="20"/>
        </w:rPr>
      </w:pPr>
      <w:r w:rsidRPr="0071798A">
        <w:rPr>
          <w:rFonts w:cs="Arial"/>
          <w:sz w:val="20"/>
          <w:szCs w:val="20"/>
          <w:lang w:val="en-CA"/>
        </w:rPr>
        <w:t xml:space="preserve">2. Callahan LF, Bloch DA, </w:t>
      </w:r>
      <w:proofErr w:type="spellStart"/>
      <w:r w:rsidRPr="0071798A">
        <w:rPr>
          <w:rFonts w:cs="Arial"/>
          <w:sz w:val="20"/>
          <w:szCs w:val="20"/>
          <w:lang w:val="en-CA"/>
        </w:rPr>
        <w:t>Pincus</w:t>
      </w:r>
      <w:proofErr w:type="spellEnd"/>
      <w:r w:rsidRPr="0071798A">
        <w:rPr>
          <w:rFonts w:cs="Arial"/>
          <w:sz w:val="20"/>
          <w:szCs w:val="20"/>
          <w:lang w:val="en-CA"/>
        </w:rPr>
        <w:t xml:space="preserve"> T. Identification of work disability in rheumatoid arthritis: Physical, radiographic and laboratory variables do not add explanatory power to demographic and functional variables. J </w:t>
      </w:r>
      <w:proofErr w:type="spellStart"/>
      <w:r w:rsidRPr="0071798A">
        <w:rPr>
          <w:rFonts w:cs="Arial"/>
          <w:sz w:val="20"/>
          <w:szCs w:val="20"/>
          <w:lang w:val="en-CA"/>
        </w:rPr>
        <w:t>Clin</w:t>
      </w:r>
      <w:proofErr w:type="spellEnd"/>
      <w:r w:rsidRPr="0071798A">
        <w:rPr>
          <w:rFonts w:cs="Arial"/>
          <w:sz w:val="20"/>
          <w:szCs w:val="20"/>
          <w:lang w:val="en-CA"/>
        </w:rPr>
        <w:t xml:space="preserve"> </w:t>
      </w:r>
      <w:proofErr w:type="spellStart"/>
      <w:r w:rsidRPr="0071798A">
        <w:rPr>
          <w:rFonts w:cs="Arial"/>
          <w:sz w:val="20"/>
          <w:szCs w:val="20"/>
          <w:lang w:val="en-CA"/>
        </w:rPr>
        <w:t>Epidemiol</w:t>
      </w:r>
      <w:proofErr w:type="spellEnd"/>
      <w:r w:rsidRPr="0071798A">
        <w:rPr>
          <w:rFonts w:cs="Arial"/>
          <w:sz w:val="20"/>
          <w:szCs w:val="20"/>
          <w:lang w:val="en-CA"/>
        </w:rPr>
        <w:t xml:space="preserve"> 1992</w:t>
      </w:r>
      <w:proofErr w:type="gramStart"/>
      <w:r w:rsidRPr="0071798A">
        <w:rPr>
          <w:rFonts w:cs="Arial"/>
          <w:sz w:val="20"/>
          <w:szCs w:val="20"/>
          <w:lang w:val="en-CA"/>
        </w:rPr>
        <w:t>;45:127</w:t>
      </w:r>
      <w:proofErr w:type="gramEnd"/>
      <w:r w:rsidRPr="0071798A">
        <w:rPr>
          <w:rFonts w:cs="Arial"/>
          <w:sz w:val="20"/>
          <w:szCs w:val="20"/>
          <w:lang w:val="en-CA"/>
        </w:rPr>
        <w:t>-38</w:t>
      </w:r>
    </w:p>
    <w:p w14:paraId="55F0B9CA" w14:textId="77777777" w:rsidR="0024027E" w:rsidRDefault="00E61F6E" w:rsidP="0024027E">
      <w:pPr>
        <w:ind w:left="0" w:firstLine="0"/>
        <w:rPr>
          <w:sz w:val="20"/>
          <w:szCs w:val="20"/>
          <w:lang w:val="en-CA"/>
        </w:rPr>
      </w:pPr>
      <w:r w:rsidRPr="0071798A">
        <w:rPr>
          <w:rFonts w:cs="Times"/>
          <w:sz w:val="20"/>
          <w:szCs w:val="20"/>
          <w:lang w:val="en-CA"/>
        </w:rPr>
        <w:t xml:space="preserve">3. Wolfe F, Hawley DJ: The </w:t>
      </w:r>
      <w:proofErr w:type="spellStart"/>
      <w:r w:rsidRPr="0071798A">
        <w:rPr>
          <w:rFonts w:cs="Times"/>
          <w:sz w:val="20"/>
          <w:szCs w:val="20"/>
          <w:lang w:val="en-CA"/>
        </w:rPr>
        <w:t>longterm</w:t>
      </w:r>
      <w:proofErr w:type="spellEnd"/>
      <w:r w:rsidRPr="0071798A">
        <w:rPr>
          <w:rFonts w:cs="Times"/>
          <w:sz w:val="20"/>
          <w:szCs w:val="20"/>
          <w:lang w:val="en-CA"/>
        </w:rPr>
        <w:t xml:space="preserve"> outcomes of rheumatoid arthritis: Work disability: A prospective 18 year study of 823 patients. J </w:t>
      </w:r>
      <w:proofErr w:type="spellStart"/>
      <w:r w:rsidRPr="0071798A">
        <w:rPr>
          <w:rFonts w:cs="Times"/>
          <w:sz w:val="20"/>
          <w:szCs w:val="20"/>
          <w:lang w:val="en-CA"/>
        </w:rPr>
        <w:t>Rheumatol</w:t>
      </w:r>
      <w:proofErr w:type="spellEnd"/>
      <w:r w:rsidRPr="0071798A">
        <w:rPr>
          <w:rFonts w:cs="Times"/>
          <w:sz w:val="20"/>
          <w:szCs w:val="20"/>
          <w:lang w:val="en-CA"/>
        </w:rPr>
        <w:t xml:space="preserve"> 1998</w:t>
      </w:r>
      <w:proofErr w:type="gramStart"/>
      <w:r w:rsidRPr="0071798A">
        <w:rPr>
          <w:rFonts w:cs="Times"/>
          <w:sz w:val="20"/>
          <w:szCs w:val="20"/>
          <w:lang w:val="en-CA"/>
        </w:rPr>
        <w:t>;25:2108</w:t>
      </w:r>
      <w:proofErr w:type="gramEnd"/>
      <w:r w:rsidRPr="0071798A">
        <w:rPr>
          <w:rFonts w:cs="Times"/>
          <w:sz w:val="20"/>
          <w:szCs w:val="20"/>
          <w:lang w:val="en-CA"/>
        </w:rPr>
        <w:t>-17.</w:t>
      </w:r>
    </w:p>
    <w:p w14:paraId="31FBB317" w14:textId="0F144AEF" w:rsidR="00E61F6E" w:rsidRPr="0024027E" w:rsidRDefault="00E61F6E" w:rsidP="0024027E">
      <w:pPr>
        <w:ind w:left="0" w:firstLine="0"/>
        <w:rPr>
          <w:sz w:val="20"/>
          <w:szCs w:val="20"/>
          <w:lang w:val="en-CA"/>
        </w:rPr>
      </w:pPr>
      <w:r w:rsidRPr="0071798A">
        <w:rPr>
          <w:rFonts w:cs="Arial"/>
          <w:sz w:val="20"/>
          <w:szCs w:val="20"/>
          <w:lang w:val="en-CA"/>
        </w:rPr>
        <w:t xml:space="preserve">4. </w:t>
      </w:r>
      <w:proofErr w:type="spellStart"/>
      <w:r w:rsidRPr="0071798A">
        <w:rPr>
          <w:rFonts w:cs="Arial"/>
          <w:sz w:val="20"/>
          <w:szCs w:val="20"/>
          <w:lang w:val="en-CA"/>
        </w:rPr>
        <w:t>Lacaille</w:t>
      </w:r>
      <w:proofErr w:type="spellEnd"/>
      <w:r w:rsidRPr="0071798A">
        <w:rPr>
          <w:rFonts w:cs="Arial"/>
          <w:sz w:val="20"/>
          <w:szCs w:val="20"/>
          <w:lang w:val="en-CA"/>
        </w:rPr>
        <w:t xml:space="preserve"> D, </w:t>
      </w:r>
      <w:proofErr w:type="spellStart"/>
      <w:r w:rsidRPr="0071798A">
        <w:rPr>
          <w:rFonts w:cs="Arial"/>
          <w:sz w:val="20"/>
          <w:szCs w:val="20"/>
          <w:lang w:val="en-CA"/>
        </w:rPr>
        <w:t>Sheps</w:t>
      </w:r>
      <w:proofErr w:type="spellEnd"/>
      <w:r w:rsidRPr="0071798A">
        <w:rPr>
          <w:rFonts w:cs="Arial"/>
          <w:sz w:val="20"/>
          <w:szCs w:val="20"/>
          <w:lang w:val="en-CA"/>
        </w:rPr>
        <w:t xml:space="preserve"> S, </w:t>
      </w:r>
      <w:proofErr w:type="spellStart"/>
      <w:r w:rsidRPr="0071798A">
        <w:rPr>
          <w:rFonts w:cs="Arial"/>
          <w:sz w:val="20"/>
          <w:szCs w:val="20"/>
          <w:lang w:val="en-CA"/>
        </w:rPr>
        <w:t>Spinelli</w:t>
      </w:r>
      <w:proofErr w:type="spellEnd"/>
      <w:r w:rsidRPr="0071798A">
        <w:rPr>
          <w:rFonts w:cs="Arial"/>
          <w:sz w:val="20"/>
          <w:szCs w:val="20"/>
          <w:lang w:val="en-CA"/>
        </w:rPr>
        <w:t xml:space="preserve"> JJ, Chalmers A, </w:t>
      </w:r>
      <w:proofErr w:type="spellStart"/>
      <w:r w:rsidRPr="0071798A">
        <w:rPr>
          <w:rFonts w:cs="Arial"/>
          <w:sz w:val="20"/>
          <w:szCs w:val="20"/>
          <w:lang w:val="en-CA"/>
        </w:rPr>
        <w:t>Esdaile</w:t>
      </w:r>
      <w:proofErr w:type="spellEnd"/>
      <w:r w:rsidRPr="0071798A">
        <w:rPr>
          <w:rFonts w:cs="Arial"/>
          <w:sz w:val="20"/>
          <w:szCs w:val="20"/>
          <w:lang w:val="en-CA"/>
        </w:rPr>
        <w:t xml:space="preserve"> JM. </w:t>
      </w:r>
      <w:proofErr w:type="gramStart"/>
      <w:r w:rsidRPr="0071798A">
        <w:rPr>
          <w:rFonts w:cs="Arial"/>
          <w:sz w:val="20"/>
          <w:szCs w:val="20"/>
          <w:lang w:val="en-CA"/>
        </w:rPr>
        <w:t>Identification of modifiable work-related factors that influence the risk of work disability in rheumatoid arthritis.</w:t>
      </w:r>
      <w:proofErr w:type="gramEnd"/>
      <w:r w:rsidRPr="0071798A">
        <w:rPr>
          <w:rFonts w:cs="Arial"/>
          <w:sz w:val="20"/>
          <w:szCs w:val="20"/>
          <w:lang w:val="en-CA"/>
        </w:rPr>
        <w:t xml:space="preserve"> Arthritis Rheum 2004</w:t>
      </w:r>
      <w:proofErr w:type="gramStart"/>
      <w:r w:rsidRPr="0071798A">
        <w:rPr>
          <w:rFonts w:cs="Arial"/>
          <w:sz w:val="20"/>
          <w:szCs w:val="20"/>
          <w:lang w:val="en-CA"/>
        </w:rPr>
        <w:t>;51:843</w:t>
      </w:r>
      <w:proofErr w:type="gramEnd"/>
      <w:r w:rsidRPr="0071798A">
        <w:rPr>
          <w:rFonts w:cs="Arial"/>
          <w:sz w:val="20"/>
          <w:szCs w:val="20"/>
          <w:lang w:val="en-CA"/>
        </w:rPr>
        <w:t>-52.</w:t>
      </w:r>
    </w:p>
    <w:p w14:paraId="2012470F" w14:textId="1B732ACE" w:rsidR="00E61F6E" w:rsidRPr="0071798A" w:rsidRDefault="00E61F6E" w:rsidP="0042570D">
      <w:pPr>
        <w:ind w:left="0" w:firstLine="0"/>
        <w:rPr>
          <w:sz w:val="20"/>
          <w:szCs w:val="20"/>
          <w:lang w:val="en-CA"/>
        </w:rPr>
      </w:pPr>
      <w:r w:rsidRPr="0071798A">
        <w:rPr>
          <w:rFonts w:eastAsia="Times New Roman" w:cs="Lucida Sans Unicode"/>
          <w:sz w:val="20"/>
          <w:szCs w:val="20"/>
          <w:bdr w:val="none" w:sz="0" w:space="0" w:color="auto" w:frame="1"/>
          <w:lang w:val="en-CA" w:eastAsia="en-CA"/>
        </w:rPr>
        <w:t xml:space="preserve">5. </w:t>
      </w:r>
      <w:proofErr w:type="spellStart"/>
      <w:r w:rsidRPr="0071798A">
        <w:rPr>
          <w:rFonts w:eastAsia="Times New Roman" w:cs="Lucida Sans Unicode"/>
          <w:sz w:val="20"/>
          <w:szCs w:val="20"/>
          <w:bdr w:val="none" w:sz="0" w:space="0" w:color="auto" w:frame="1"/>
          <w:lang w:val="en-CA" w:eastAsia="en-CA"/>
        </w:rPr>
        <w:t>Eberhardt</w:t>
      </w:r>
      <w:proofErr w:type="spellEnd"/>
      <w:r w:rsidRPr="0071798A">
        <w:rPr>
          <w:rFonts w:eastAsia="Times New Roman" w:cs="Lucida Sans Unicode"/>
          <w:sz w:val="20"/>
          <w:szCs w:val="20"/>
          <w:bdr w:val="none" w:sz="0" w:space="0" w:color="auto" w:frame="1"/>
          <w:lang w:val="en-CA" w:eastAsia="en-CA"/>
        </w:rPr>
        <w:t xml:space="preserve"> K, Larsson B-M, </w:t>
      </w:r>
      <w:proofErr w:type="spellStart"/>
      <w:r w:rsidRPr="0071798A">
        <w:rPr>
          <w:rFonts w:eastAsia="Times New Roman" w:cs="Lucida Sans Unicode"/>
          <w:sz w:val="20"/>
          <w:szCs w:val="20"/>
          <w:bdr w:val="none" w:sz="0" w:space="0" w:color="auto" w:frame="1"/>
          <w:lang w:val="en-CA" w:eastAsia="en-CA"/>
        </w:rPr>
        <w:t>Nived</w:t>
      </w:r>
      <w:proofErr w:type="spellEnd"/>
      <w:r w:rsidRPr="0071798A">
        <w:rPr>
          <w:rFonts w:eastAsia="Times New Roman" w:cs="Lucida Sans Unicode"/>
          <w:sz w:val="20"/>
          <w:szCs w:val="20"/>
          <w:bdr w:val="none" w:sz="0" w:space="0" w:color="auto" w:frame="1"/>
          <w:lang w:val="en-CA" w:eastAsia="en-CA"/>
        </w:rPr>
        <w:t xml:space="preserve"> K, </w:t>
      </w:r>
      <w:proofErr w:type="spellStart"/>
      <w:r w:rsidRPr="0071798A">
        <w:rPr>
          <w:rFonts w:eastAsia="Times New Roman" w:cs="Lucida Sans Unicode"/>
          <w:sz w:val="20"/>
          <w:szCs w:val="20"/>
          <w:bdr w:val="none" w:sz="0" w:space="0" w:color="auto" w:frame="1"/>
          <w:lang w:val="en-CA" w:eastAsia="en-CA"/>
        </w:rPr>
        <w:t>Lindqvist</w:t>
      </w:r>
      <w:proofErr w:type="spellEnd"/>
      <w:r w:rsidRPr="0071798A">
        <w:rPr>
          <w:rFonts w:eastAsia="Times New Roman" w:cs="Lucida Sans Unicode"/>
          <w:sz w:val="20"/>
          <w:szCs w:val="20"/>
          <w:bdr w:val="none" w:sz="0" w:space="0" w:color="auto" w:frame="1"/>
          <w:lang w:val="en-CA" w:eastAsia="en-CA"/>
        </w:rPr>
        <w:t xml:space="preserve"> E. Work Disability in Rheumatoid Arthritis – Development Over 15 Years and Evaluation of Predictive Factors Over Time. J </w:t>
      </w:r>
      <w:proofErr w:type="spellStart"/>
      <w:r w:rsidRPr="0071798A">
        <w:rPr>
          <w:rFonts w:eastAsia="Times New Roman" w:cs="Lucida Sans Unicode"/>
          <w:sz w:val="20"/>
          <w:szCs w:val="20"/>
          <w:bdr w:val="none" w:sz="0" w:space="0" w:color="auto" w:frame="1"/>
          <w:lang w:val="en-CA" w:eastAsia="en-CA"/>
        </w:rPr>
        <w:t>Rheumatol</w:t>
      </w:r>
      <w:proofErr w:type="spellEnd"/>
      <w:r w:rsidRPr="0071798A">
        <w:rPr>
          <w:rFonts w:eastAsia="Times New Roman" w:cs="Lucida Sans Unicode"/>
          <w:sz w:val="20"/>
          <w:szCs w:val="20"/>
          <w:bdr w:val="none" w:sz="0" w:space="0" w:color="auto" w:frame="1"/>
          <w:lang w:val="en-CA" w:eastAsia="en-CA"/>
        </w:rPr>
        <w:t xml:space="preserve"> 2006; 34(3):</w:t>
      </w:r>
      <w:r w:rsidRPr="0071798A">
        <w:rPr>
          <w:rFonts w:eastAsia="Times New Roman" w:cs="Lucida Sans Unicode"/>
          <w:bCs/>
          <w:sz w:val="20"/>
          <w:szCs w:val="20"/>
          <w:bdr w:val="none" w:sz="0" w:space="0" w:color="auto" w:frame="1"/>
          <w:lang w:val="en-CA" w:eastAsia="en-CA"/>
        </w:rPr>
        <w:t>481-487</w:t>
      </w:r>
    </w:p>
    <w:p w14:paraId="783CCBC9" w14:textId="4F62C6D8" w:rsidR="00E61F6E" w:rsidRPr="0071798A" w:rsidRDefault="00E61F6E" w:rsidP="0042570D">
      <w:pPr>
        <w:ind w:left="0" w:firstLine="0"/>
        <w:rPr>
          <w:sz w:val="20"/>
          <w:szCs w:val="20"/>
          <w:lang w:val="en-CA"/>
        </w:rPr>
      </w:pPr>
      <w:r w:rsidRPr="0071798A">
        <w:rPr>
          <w:rFonts w:cs="Calibri"/>
          <w:sz w:val="20"/>
          <w:szCs w:val="20"/>
          <w:lang w:val="en-CA"/>
        </w:rPr>
        <w:t xml:space="preserve">6. Burton W, Morrison A, Maclean R, Rudolph R. Systematic review of studies in productivity loss due to rheumatoid arthritis. </w:t>
      </w:r>
      <w:proofErr w:type="spellStart"/>
      <w:r w:rsidRPr="0071798A">
        <w:rPr>
          <w:rFonts w:cs="Calibri"/>
          <w:sz w:val="20"/>
          <w:szCs w:val="20"/>
          <w:lang w:val="en-CA"/>
        </w:rPr>
        <w:t>Occup</w:t>
      </w:r>
      <w:proofErr w:type="spellEnd"/>
      <w:r w:rsidRPr="0071798A">
        <w:rPr>
          <w:rFonts w:cs="Calibri"/>
          <w:sz w:val="20"/>
          <w:szCs w:val="20"/>
          <w:lang w:val="en-CA"/>
        </w:rPr>
        <w:t xml:space="preserve"> Med (</w:t>
      </w:r>
      <w:proofErr w:type="spellStart"/>
      <w:r w:rsidRPr="0071798A">
        <w:rPr>
          <w:rFonts w:cs="Calibri"/>
          <w:sz w:val="20"/>
          <w:szCs w:val="20"/>
          <w:lang w:val="en-CA"/>
        </w:rPr>
        <w:t>Lond</w:t>
      </w:r>
      <w:proofErr w:type="spellEnd"/>
      <w:r w:rsidRPr="0071798A">
        <w:rPr>
          <w:rFonts w:cs="Calibri"/>
          <w:sz w:val="20"/>
          <w:szCs w:val="20"/>
          <w:lang w:val="en-CA"/>
        </w:rPr>
        <w:t>) 2006</w:t>
      </w:r>
      <w:proofErr w:type="gramStart"/>
      <w:r w:rsidRPr="0071798A">
        <w:rPr>
          <w:rFonts w:cs="Calibri"/>
          <w:sz w:val="20"/>
          <w:szCs w:val="20"/>
          <w:lang w:val="en-CA"/>
        </w:rPr>
        <w:t>;56:18</w:t>
      </w:r>
      <w:proofErr w:type="gramEnd"/>
      <w:r w:rsidRPr="0071798A">
        <w:rPr>
          <w:rFonts w:cs="Calibri"/>
          <w:sz w:val="20"/>
          <w:szCs w:val="20"/>
          <w:lang w:val="en-CA"/>
        </w:rPr>
        <w:t>-27.</w:t>
      </w:r>
    </w:p>
    <w:p w14:paraId="01AF391D" w14:textId="3A2ED05F" w:rsidR="00E61F6E" w:rsidRPr="0071798A" w:rsidRDefault="00E61F6E" w:rsidP="0042570D">
      <w:pPr>
        <w:ind w:left="0" w:firstLine="0"/>
        <w:rPr>
          <w:b/>
          <w:sz w:val="20"/>
          <w:szCs w:val="20"/>
          <w:lang w:val="en-CA"/>
        </w:rPr>
      </w:pPr>
      <w:r w:rsidRPr="0071798A">
        <w:rPr>
          <w:rFonts w:cs="Times New Roman"/>
          <w:sz w:val="20"/>
          <w:szCs w:val="20"/>
          <w:lang w:val="en-CA"/>
        </w:rPr>
        <w:t xml:space="preserve">7. Wolfe f, </w:t>
      </w:r>
      <w:proofErr w:type="spellStart"/>
      <w:r w:rsidRPr="0071798A">
        <w:rPr>
          <w:rFonts w:cs="Times New Roman"/>
          <w:sz w:val="20"/>
          <w:szCs w:val="20"/>
          <w:lang w:val="en-CA"/>
        </w:rPr>
        <w:t>Zwillich</w:t>
      </w:r>
      <w:proofErr w:type="spellEnd"/>
      <w:r w:rsidRPr="0071798A">
        <w:rPr>
          <w:rFonts w:cs="Times New Roman"/>
          <w:sz w:val="20"/>
          <w:szCs w:val="20"/>
          <w:lang w:val="en-CA"/>
        </w:rPr>
        <w:t xml:space="preserve"> SH. The Long-Term Outcomes of Rheumatoid Arthritis: A 23-Year Prospective, Longitudinal Study of Total Joint Replacement and Its Predictors in 1,600 Patients with Rheumatoid Arthritis. Arthritis Rheum 1998</w:t>
      </w:r>
      <w:proofErr w:type="gramStart"/>
      <w:r w:rsidRPr="0071798A">
        <w:rPr>
          <w:rFonts w:cs="Times New Roman"/>
          <w:sz w:val="20"/>
          <w:szCs w:val="20"/>
          <w:lang w:val="en-CA"/>
        </w:rPr>
        <w:t>;41</w:t>
      </w:r>
      <w:proofErr w:type="gramEnd"/>
      <w:r w:rsidRPr="0071798A">
        <w:rPr>
          <w:rFonts w:cs="Times New Roman"/>
          <w:sz w:val="20"/>
          <w:szCs w:val="20"/>
          <w:lang w:val="en-CA"/>
        </w:rPr>
        <w:t>(6):1072-82</w:t>
      </w:r>
    </w:p>
    <w:p w14:paraId="1A829196" w14:textId="0E4E8C82" w:rsidR="00E61F6E" w:rsidRPr="0071798A" w:rsidRDefault="00E61F6E" w:rsidP="0042570D">
      <w:pPr>
        <w:autoSpaceDE w:val="0"/>
        <w:autoSpaceDN w:val="0"/>
        <w:adjustRightInd w:val="0"/>
        <w:ind w:left="0" w:firstLine="0"/>
        <w:rPr>
          <w:rFonts w:cs="Times"/>
          <w:sz w:val="20"/>
          <w:szCs w:val="20"/>
          <w:lang w:val="en-CA"/>
        </w:rPr>
      </w:pPr>
      <w:r w:rsidRPr="0071798A">
        <w:rPr>
          <w:rFonts w:cs="Times"/>
          <w:sz w:val="20"/>
          <w:szCs w:val="20"/>
          <w:lang w:val="en-CA"/>
        </w:rPr>
        <w:t xml:space="preserve">8. </w:t>
      </w:r>
      <w:proofErr w:type="spellStart"/>
      <w:r w:rsidRPr="0071798A">
        <w:rPr>
          <w:rFonts w:cs="Times"/>
          <w:sz w:val="20"/>
          <w:szCs w:val="20"/>
          <w:lang w:val="en-CA"/>
        </w:rPr>
        <w:t>Pincus</w:t>
      </w:r>
      <w:proofErr w:type="spellEnd"/>
      <w:r w:rsidRPr="0071798A">
        <w:rPr>
          <w:rFonts w:cs="Times"/>
          <w:sz w:val="20"/>
          <w:szCs w:val="20"/>
          <w:lang w:val="en-CA"/>
        </w:rPr>
        <w:t xml:space="preserve"> T, Callahan LF, Sale WG, Brooks AL, Payne LE, Vaughn WK: Severe functional declines, work disability, and increased mortality in seventy-five rheumatoid arthritis patients studied over nine years. Arthritis Rheum 1984</w:t>
      </w:r>
      <w:proofErr w:type="gramStart"/>
      <w:r w:rsidRPr="0071798A">
        <w:rPr>
          <w:rFonts w:cs="Times"/>
          <w:sz w:val="20"/>
          <w:szCs w:val="20"/>
          <w:lang w:val="en-CA"/>
        </w:rPr>
        <w:t>;27:864</w:t>
      </w:r>
      <w:proofErr w:type="gramEnd"/>
      <w:r w:rsidRPr="0071798A">
        <w:rPr>
          <w:rFonts w:cs="Times"/>
          <w:sz w:val="20"/>
          <w:szCs w:val="20"/>
          <w:lang w:val="en-CA"/>
        </w:rPr>
        <w:t xml:space="preserve">-72. </w:t>
      </w:r>
    </w:p>
    <w:p w14:paraId="17B9056B" w14:textId="767103E1" w:rsidR="00E61F6E" w:rsidRPr="0071798A" w:rsidRDefault="00E61F6E" w:rsidP="0042570D">
      <w:pPr>
        <w:autoSpaceDE w:val="0"/>
        <w:autoSpaceDN w:val="0"/>
        <w:adjustRightInd w:val="0"/>
        <w:ind w:left="0" w:firstLine="0"/>
        <w:rPr>
          <w:rFonts w:cs="Times"/>
          <w:sz w:val="20"/>
          <w:szCs w:val="20"/>
          <w:lang w:val="en-CA"/>
        </w:rPr>
      </w:pPr>
      <w:r w:rsidRPr="0071798A">
        <w:rPr>
          <w:rFonts w:cs="Times"/>
          <w:sz w:val="20"/>
          <w:szCs w:val="20"/>
          <w:lang w:val="en-CA"/>
        </w:rPr>
        <w:t xml:space="preserve">9. Wolfe F, </w:t>
      </w:r>
      <w:proofErr w:type="spellStart"/>
      <w:r w:rsidRPr="0071798A">
        <w:rPr>
          <w:rFonts w:cs="Times"/>
          <w:sz w:val="20"/>
          <w:szCs w:val="20"/>
          <w:lang w:val="en-CA"/>
        </w:rPr>
        <w:t>Kleinheksel</w:t>
      </w:r>
      <w:proofErr w:type="spellEnd"/>
      <w:r w:rsidRPr="0071798A">
        <w:rPr>
          <w:rFonts w:cs="Times"/>
          <w:sz w:val="20"/>
          <w:szCs w:val="20"/>
          <w:lang w:val="en-CA"/>
        </w:rPr>
        <w:t xml:space="preserve"> SM, </w:t>
      </w:r>
      <w:proofErr w:type="spellStart"/>
      <w:r w:rsidRPr="0071798A">
        <w:rPr>
          <w:rFonts w:cs="Times"/>
          <w:sz w:val="20"/>
          <w:szCs w:val="20"/>
          <w:lang w:val="en-CA"/>
        </w:rPr>
        <w:t>Cathey</w:t>
      </w:r>
      <w:proofErr w:type="spellEnd"/>
      <w:r w:rsidRPr="0071798A">
        <w:rPr>
          <w:rFonts w:cs="Times"/>
          <w:sz w:val="20"/>
          <w:szCs w:val="20"/>
          <w:lang w:val="en-CA"/>
        </w:rPr>
        <w:t xml:space="preserve"> MA, Hawley DJ, Spitz PW, Fries JF: The clinical value of the Stanford health assessment questionnaire functional disability Index in patients with rheumatoid arthritis. J </w:t>
      </w:r>
      <w:proofErr w:type="spellStart"/>
      <w:r w:rsidRPr="0071798A">
        <w:rPr>
          <w:rFonts w:cs="Times"/>
          <w:sz w:val="20"/>
          <w:szCs w:val="20"/>
          <w:lang w:val="en-CA"/>
        </w:rPr>
        <w:t>Rheumatol</w:t>
      </w:r>
      <w:proofErr w:type="spellEnd"/>
      <w:r w:rsidRPr="0071798A">
        <w:rPr>
          <w:rFonts w:cs="Times"/>
          <w:sz w:val="20"/>
          <w:szCs w:val="20"/>
          <w:lang w:val="en-CA"/>
        </w:rPr>
        <w:t xml:space="preserve"> 1988</w:t>
      </w:r>
      <w:proofErr w:type="gramStart"/>
      <w:r w:rsidRPr="0071798A">
        <w:rPr>
          <w:rFonts w:cs="Times"/>
          <w:sz w:val="20"/>
          <w:szCs w:val="20"/>
          <w:lang w:val="en-CA"/>
        </w:rPr>
        <w:t>;15:1480</w:t>
      </w:r>
      <w:proofErr w:type="gramEnd"/>
      <w:r w:rsidRPr="0071798A">
        <w:rPr>
          <w:rFonts w:cs="Times"/>
          <w:sz w:val="20"/>
          <w:szCs w:val="20"/>
          <w:lang w:val="en-CA"/>
        </w:rPr>
        <w:t>-8.</w:t>
      </w:r>
    </w:p>
    <w:p w14:paraId="2F2001B5" w14:textId="68AED8D4" w:rsidR="00E61F6E" w:rsidRPr="0042570D" w:rsidRDefault="00E61F6E" w:rsidP="0042570D">
      <w:pPr>
        <w:autoSpaceDE w:val="0"/>
        <w:autoSpaceDN w:val="0"/>
        <w:adjustRightInd w:val="0"/>
        <w:ind w:left="0" w:firstLine="0"/>
        <w:rPr>
          <w:rFonts w:cs="Times New Roman"/>
          <w:sz w:val="20"/>
          <w:szCs w:val="20"/>
          <w:lang w:val="en-CA"/>
        </w:rPr>
      </w:pPr>
      <w:r w:rsidRPr="0071798A">
        <w:rPr>
          <w:rFonts w:cs="Times New Roman"/>
          <w:sz w:val="20"/>
          <w:szCs w:val="20"/>
          <w:lang w:val="en-CA"/>
        </w:rPr>
        <w:t xml:space="preserve">10. </w:t>
      </w:r>
      <w:proofErr w:type="spellStart"/>
      <w:r w:rsidRPr="0071798A">
        <w:rPr>
          <w:rFonts w:cs="Times New Roman"/>
          <w:sz w:val="20"/>
          <w:szCs w:val="20"/>
          <w:lang w:val="en-CA"/>
        </w:rPr>
        <w:t>Kazis</w:t>
      </w:r>
      <w:proofErr w:type="spellEnd"/>
      <w:r w:rsidRPr="0071798A">
        <w:rPr>
          <w:rFonts w:cs="Times New Roman"/>
          <w:sz w:val="20"/>
          <w:szCs w:val="20"/>
          <w:lang w:val="en-CA"/>
        </w:rPr>
        <w:t xml:space="preserve"> LE, Anderson JJ, </w:t>
      </w:r>
      <w:proofErr w:type="spellStart"/>
      <w:r w:rsidRPr="0071798A">
        <w:rPr>
          <w:rFonts w:cs="Times New Roman"/>
          <w:sz w:val="20"/>
          <w:szCs w:val="20"/>
          <w:lang w:val="en-CA"/>
        </w:rPr>
        <w:t>Meenan</w:t>
      </w:r>
      <w:proofErr w:type="spellEnd"/>
      <w:r w:rsidRPr="0071798A">
        <w:rPr>
          <w:rFonts w:cs="Times New Roman"/>
          <w:sz w:val="20"/>
          <w:szCs w:val="20"/>
          <w:lang w:val="en-CA"/>
        </w:rPr>
        <w:t xml:space="preserve"> RF. Health status as a predictor of mortality in rheumatoid arthritis: a five-year study. J </w:t>
      </w:r>
      <w:proofErr w:type="spellStart"/>
      <w:r w:rsidRPr="0071798A">
        <w:rPr>
          <w:rFonts w:cs="Times New Roman"/>
          <w:sz w:val="20"/>
          <w:szCs w:val="20"/>
          <w:lang w:val="en-CA"/>
        </w:rPr>
        <w:t>Rheumatol</w:t>
      </w:r>
      <w:proofErr w:type="spellEnd"/>
      <w:r w:rsidRPr="0071798A">
        <w:rPr>
          <w:rFonts w:cs="Times New Roman"/>
          <w:sz w:val="20"/>
          <w:szCs w:val="20"/>
          <w:lang w:val="en-CA"/>
        </w:rPr>
        <w:t xml:space="preserve"> 1990</w:t>
      </w:r>
      <w:proofErr w:type="gramStart"/>
      <w:r w:rsidRPr="0071798A">
        <w:rPr>
          <w:rFonts w:cs="Times New Roman"/>
          <w:sz w:val="20"/>
          <w:szCs w:val="20"/>
          <w:lang w:val="en-CA"/>
        </w:rPr>
        <w:t>;17:609</w:t>
      </w:r>
      <w:proofErr w:type="gramEnd"/>
      <w:r w:rsidRPr="0071798A">
        <w:rPr>
          <w:rFonts w:cs="Times New Roman"/>
          <w:sz w:val="20"/>
          <w:szCs w:val="20"/>
          <w:lang w:val="en-CA"/>
        </w:rPr>
        <w:t xml:space="preserve">-13. </w:t>
      </w:r>
    </w:p>
    <w:p w14:paraId="47715768" w14:textId="16C1343B" w:rsidR="00E61F6E" w:rsidRPr="0071798A" w:rsidRDefault="00E61F6E" w:rsidP="0042570D">
      <w:pPr>
        <w:autoSpaceDE w:val="0"/>
        <w:autoSpaceDN w:val="0"/>
        <w:adjustRightInd w:val="0"/>
        <w:ind w:left="0" w:firstLine="0"/>
        <w:rPr>
          <w:rFonts w:cs="Times"/>
          <w:sz w:val="20"/>
          <w:szCs w:val="20"/>
          <w:lang w:val="en-CA"/>
        </w:rPr>
      </w:pPr>
      <w:r w:rsidRPr="0071798A">
        <w:rPr>
          <w:rFonts w:cs="Times"/>
          <w:sz w:val="20"/>
          <w:szCs w:val="20"/>
          <w:lang w:val="en-CA"/>
        </w:rPr>
        <w:t xml:space="preserve">11. Leigh JP, Fries JF: Mortality predictors among 263 patients with rheumatoid arthritis. J </w:t>
      </w:r>
      <w:proofErr w:type="spellStart"/>
      <w:r w:rsidRPr="0071798A">
        <w:rPr>
          <w:rFonts w:cs="Times"/>
          <w:sz w:val="20"/>
          <w:szCs w:val="20"/>
          <w:lang w:val="en-CA"/>
        </w:rPr>
        <w:t>Rheumatol</w:t>
      </w:r>
      <w:proofErr w:type="spellEnd"/>
      <w:r w:rsidRPr="0071798A">
        <w:rPr>
          <w:rFonts w:cs="Times"/>
          <w:sz w:val="20"/>
          <w:szCs w:val="20"/>
          <w:lang w:val="en-CA"/>
        </w:rPr>
        <w:t xml:space="preserve"> 1991</w:t>
      </w:r>
      <w:proofErr w:type="gramStart"/>
      <w:r w:rsidRPr="0071798A">
        <w:rPr>
          <w:rFonts w:cs="Times"/>
          <w:sz w:val="20"/>
          <w:szCs w:val="20"/>
          <w:lang w:val="en-CA"/>
        </w:rPr>
        <w:t>;18:1307</w:t>
      </w:r>
      <w:proofErr w:type="gramEnd"/>
      <w:r w:rsidRPr="0071798A">
        <w:rPr>
          <w:rFonts w:cs="Times"/>
          <w:sz w:val="20"/>
          <w:szCs w:val="20"/>
          <w:lang w:val="en-CA"/>
        </w:rPr>
        <w:t>- 12.</w:t>
      </w:r>
    </w:p>
    <w:p w14:paraId="5D926BC2" w14:textId="0CFD6E8A" w:rsidR="00E61F6E" w:rsidRPr="0042570D" w:rsidRDefault="00E61F6E" w:rsidP="0071798A">
      <w:pPr>
        <w:autoSpaceDE w:val="0"/>
        <w:autoSpaceDN w:val="0"/>
        <w:adjustRightInd w:val="0"/>
        <w:ind w:left="0" w:firstLine="0"/>
        <w:rPr>
          <w:rFonts w:cs="Times"/>
          <w:sz w:val="20"/>
          <w:szCs w:val="20"/>
          <w:lang w:val="en-CA"/>
        </w:rPr>
      </w:pPr>
      <w:r w:rsidRPr="0071798A">
        <w:rPr>
          <w:rFonts w:cs="Times"/>
          <w:sz w:val="20"/>
          <w:szCs w:val="20"/>
          <w:lang w:val="en-CA"/>
        </w:rPr>
        <w:t xml:space="preserve">12. </w:t>
      </w:r>
      <w:proofErr w:type="spellStart"/>
      <w:r w:rsidRPr="0071798A">
        <w:rPr>
          <w:rFonts w:cs="Times"/>
          <w:sz w:val="20"/>
          <w:szCs w:val="20"/>
          <w:lang w:val="en-CA"/>
        </w:rPr>
        <w:t>Pincus</w:t>
      </w:r>
      <w:proofErr w:type="spellEnd"/>
      <w:r w:rsidRPr="0071798A">
        <w:rPr>
          <w:rFonts w:cs="Times"/>
          <w:sz w:val="20"/>
          <w:szCs w:val="20"/>
          <w:lang w:val="en-CA"/>
        </w:rPr>
        <w:t xml:space="preserve"> T, Brooks RH, Callahan LF: Prediction of long-term mortality in patients with rheumatoid arthritis according to simple questionnaire and joint count measures. Ann Intern Med 1994</w:t>
      </w:r>
      <w:proofErr w:type="gramStart"/>
      <w:r w:rsidRPr="0071798A">
        <w:rPr>
          <w:rFonts w:cs="Times"/>
          <w:sz w:val="20"/>
          <w:szCs w:val="20"/>
          <w:lang w:val="en-CA"/>
        </w:rPr>
        <w:t>;120:26</w:t>
      </w:r>
      <w:proofErr w:type="gramEnd"/>
      <w:r w:rsidRPr="0071798A">
        <w:rPr>
          <w:rFonts w:cs="Times"/>
          <w:sz w:val="20"/>
          <w:szCs w:val="20"/>
          <w:lang w:val="en-CA"/>
        </w:rPr>
        <w:t>-34.</w:t>
      </w:r>
    </w:p>
    <w:p w14:paraId="1850B41A" w14:textId="718652F6" w:rsidR="00E61F6E" w:rsidRPr="0042570D" w:rsidRDefault="00E61F6E" w:rsidP="0071798A">
      <w:pPr>
        <w:autoSpaceDE w:val="0"/>
        <w:autoSpaceDN w:val="0"/>
        <w:adjustRightInd w:val="0"/>
        <w:ind w:left="0" w:firstLine="0"/>
        <w:rPr>
          <w:rFonts w:cs="Times New Roman"/>
          <w:sz w:val="20"/>
          <w:szCs w:val="20"/>
          <w:lang w:val="en-CA"/>
        </w:rPr>
      </w:pPr>
      <w:r w:rsidRPr="0071798A">
        <w:rPr>
          <w:rFonts w:cs="Times New Roman"/>
          <w:sz w:val="20"/>
          <w:szCs w:val="20"/>
          <w:lang w:val="en-CA"/>
        </w:rPr>
        <w:t xml:space="preserve">13. Wolfe F, Mitchell DM, Sibley JT, Fries JF, Bloch DA, Williams CA, et al. </w:t>
      </w:r>
      <w:proofErr w:type="gramStart"/>
      <w:r w:rsidRPr="0071798A">
        <w:rPr>
          <w:rFonts w:cs="Times New Roman"/>
          <w:sz w:val="20"/>
          <w:szCs w:val="20"/>
          <w:lang w:val="en-CA"/>
        </w:rPr>
        <w:t>The mortality of rheumatoid arthritis.</w:t>
      </w:r>
      <w:proofErr w:type="gramEnd"/>
      <w:r w:rsidRPr="0071798A">
        <w:rPr>
          <w:rFonts w:cs="Times New Roman"/>
          <w:sz w:val="20"/>
          <w:szCs w:val="20"/>
          <w:lang w:val="en-CA"/>
        </w:rPr>
        <w:t xml:space="preserve"> Arthritis Rheum 1994</w:t>
      </w:r>
      <w:proofErr w:type="gramStart"/>
      <w:r w:rsidRPr="0071798A">
        <w:rPr>
          <w:rFonts w:cs="Times New Roman"/>
          <w:sz w:val="20"/>
          <w:szCs w:val="20"/>
          <w:lang w:val="en-CA"/>
        </w:rPr>
        <w:t>;37:481</w:t>
      </w:r>
      <w:proofErr w:type="gramEnd"/>
      <w:r w:rsidRPr="0071798A">
        <w:rPr>
          <w:rFonts w:cs="Times New Roman"/>
          <w:sz w:val="20"/>
          <w:szCs w:val="20"/>
          <w:lang w:val="en-CA"/>
        </w:rPr>
        <w:t>-94.</w:t>
      </w:r>
    </w:p>
    <w:p w14:paraId="5EF77C2E" w14:textId="4929955D" w:rsidR="00E61F6E" w:rsidRPr="0071798A" w:rsidRDefault="00E61F6E" w:rsidP="0071798A">
      <w:pPr>
        <w:autoSpaceDE w:val="0"/>
        <w:autoSpaceDN w:val="0"/>
        <w:adjustRightInd w:val="0"/>
        <w:ind w:left="0" w:firstLine="0"/>
        <w:rPr>
          <w:rFonts w:cs="Times"/>
          <w:sz w:val="20"/>
          <w:szCs w:val="20"/>
          <w:lang w:val="en-CA"/>
        </w:rPr>
      </w:pPr>
      <w:r w:rsidRPr="0071798A">
        <w:rPr>
          <w:rFonts w:cs="Times"/>
          <w:sz w:val="20"/>
          <w:szCs w:val="20"/>
          <w:lang w:val="en-CA"/>
        </w:rPr>
        <w:t xml:space="preserve">14. Callahan LF, </w:t>
      </w:r>
      <w:proofErr w:type="spellStart"/>
      <w:r w:rsidRPr="0071798A">
        <w:rPr>
          <w:rFonts w:cs="Times"/>
          <w:sz w:val="20"/>
          <w:szCs w:val="20"/>
          <w:lang w:val="en-CA"/>
        </w:rPr>
        <w:t>Cordray</w:t>
      </w:r>
      <w:proofErr w:type="spellEnd"/>
      <w:r w:rsidRPr="0071798A">
        <w:rPr>
          <w:rFonts w:cs="Times"/>
          <w:sz w:val="20"/>
          <w:szCs w:val="20"/>
          <w:lang w:val="en-CA"/>
        </w:rPr>
        <w:t xml:space="preserve"> DS, Wells G, </w:t>
      </w:r>
      <w:proofErr w:type="spellStart"/>
      <w:r w:rsidRPr="0071798A">
        <w:rPr>
          <w:rFonts w:cs="Times"/>
          <w:sz w:val="20"/>
          <w:szCs w:val="20"/>
          <w:lang w:val="en-CA"/>
        </w:rPr>
        <w:t>Pincus</w:t>
      </w:r>
      <w:proofErr w:type="spellEnd"/>
      <w:r w:rsidRPr="0071798A">
        <w:rPr>
          <w:rFonts w:cs="Times"/>
          <w:sz w:val="20"/>
          <w:szCs w:val="20"/>
          <w:lang w:val="en-CA"/>
        </w:rPr>
        <w:t xml:space="preserve"> T: Formal education and five-year mortality in rheumatoid arthritis: Mediation by helplessness scale scores. Arthritis Care Res 1996</w:t>
      </w:r>
      <w:proofErr w:type="gramStart"/>
      <w:r w:rsidRPr="0071798A">
        <w:rPr>
          <w:rFonts w:cs="Times"/>
          <w:sz w:val="20"/>
          <w:szCs w:val="20"/>
          <w:lang w:val="en-CA"/>
        </w:rPr>
        <w:t>;9:463</w:t>
      </w:r>
      <w:proofErr w:type="gramEnd"/>
      <w:r w:rsidRPr="0071798A">
        <w:rPr>
          <w:rFonts w:cs="Times"/>
          <w:sz w:val="20"/>
          <w:szCs w:val="20"/>
          <w:lang w:val="en-CA"/>
        </w:rPr>
        <w:t>-72.</w:t>
      </w:r>
    </w:p>
    <w:p w14:paraId="2E01AAFF" w14:textId="5B53DD23" w:rsidR="00E61F6E" w:rsidRPr="0071798A" w:rsidRDefault="00E61F6E" w:rsidP="0071798A">
      <w:pPr>
        <w:autoSpaceDE w:val="0"/>
        <w:autoSpaceDN w:val="0"/>
        <w:adjustRightInd w:val="0"/>
        <w:ind w:left="0" w:firstLine="0"/>
        <w:rPr>
          <w:rFonts w:cs="Times"/>
          <w:sz w:val="20"/>
          <w:szCs w:val="20"/>
          <w:lang w:val="en-CA"/>
        </w:rPr>
      </w:pPr>
      <w:r w:rsidRPr="0071798A">
        <w:rPr>
          <w:rFonts w:cs="Times"/>
          <w:sz w:val="20"/>
          <w:szCs w:val="20"/>
          <w:lang w:val="en-CA"/>
        </w:rPr>
        <w:t xml:space="preserve">15. Callahan LF, </w:t>
      </w:r>
      <w:proofErr w:type="spellStart"/>
      <w:r w:rsidRPr="0071798A">
        <w:rPr>
          <w:rFonts w:cs="Times"/>
          <w:sz w:val="20"/>
          <w:szCs w:val="20"/>
          <w:lang w:val="en-CA"/>
        </w:rPr>
        <w:t>Pincus</w:t>
      </w:r>
      <w:proofErr w:type="spellEnd"/>
      <w:r w:rsidRPr="0071798A">
        <w:rPr>
          <w:rFonts w:cs="Times"/>
          <w:sz w:val="20"/>
          <w:szCs w:val="20"/>
          <w:lang w:val="en-CA"/>
        </w:rPr>
        <w:t xml:space="preserve"> T, Huston JW III, Brooks RH, Nance EP Jr, Kaye JJ: Measures of activity and damage in rheumatoid arthritis: Depiction of changes and prediction of mortality over five years. Arthritis Care Res 1997</w:t>
      </w:r>
      <w:proofErr w:type="gramStart"/>
      <w:r w:rsidRPr="0071798A">
        <w:rPr>
          <w:rFonts w:cs="Times"/>
          <w:sz w:val="20"/>
          <w:szCs w:val="20"/>
          <w:lang w:val="en-CA"/>
        </w:rPr>
        <w:t>;10:381</w:t>
      </w:r>
      <w:proofErr w:type="gramEnd"/>
      <w:r w:rsidRPr="0071798A">
        <w:rPr>
          <w:rFonts w:cs="Times"/>
          <w:sz w:val="20"/>
          <w:szCs w:val="20"/>
          <w:lang w:val="en-CA"/>
        </w:rPr>
        <w:t>- 94.</w:t>
      </w:r>
    </w:p>
    <w:p w14:paraId="3C2ADA0D" w14:textId="3B576513" w:rsidR="00E61F6E" w:rsidRPr="0071798A" w:rsidRDefault="00E61F6E" w:rsidP="0071798A">
      <w:pPr>
        <w:autoSpaceDE w:val="0"/>
        <w:autoSpaceDN w:val="0"/>
        <w:adjustRightInd w:val="0"/>
        <w:ind w:left="0" w:firstLine="0"/>
        <w:rPr>
          <w:rFonts w:cs="Times"/>
          <w:sz w:val="20"/>
          <w:szCs w:val="20"/>
          <w:lang w:val="en-CA"/>
        </w:rPr>
      </w:pPr>
      <w:r w:rsidRPr="0071798A">
        <w:rPr>
          <w:rFonts w:cs="Times"/>
          <w:sz w:val="20"/>
          <w:szCs w:val="20"/>
          <w:lang w:val="en-CA"/>
        </w:rPr>
        <w:lastRenderedPageBreak/>
        <w:t xml:space="preserve">16. </w:t>
      </w:r>
      <w:proofErr w:type="spellStart"/>
      <w:r w:rsidRPr="0071798A">
        <w:rPr>
          <w:rFonts w:cs="Times"/>
          <w:sz w:val="20"/>
          <w:szCs w:val="20"/>
          <w:lang w:val="en-CA"/>
        </w:rPr>
        <w:t>Soderlin</w:t>
      </w:r>
      <w:proofErr w:type="spellEnd"/>
      <w:r w:rsidRPr="0071798A">
        <w:rPr>
          <w:rFonts w:cs="Times"/>
          <w:sz w:val="20"/>
          <w:szCs w:val="20"/>
          <w:lang w:val="en-CA"/>
        </w:rPr>
        <w:t xml:space="preserve"> MK, </w:t>
      </w:r>
      <w:proofErr w:type="spellStart"/>
      <w:r w:rsidRPr="0071798A">
        <w:rPr>
          <w:rFonts w:cs="Times"/>
          <w:sz w:val="20"/>
          <w:szCs w:val="20"/>
          <w:lang w:val="en-CA"/>
        </w:rPr>
        <w:t>Nieminen</w:t>
      </w:r>
      <w:proofErr w:type="spellEnd"/>
      <w:r w:rsidRPr="0071798A">
        <w:rPr>
          <w:rFonts w:cs="Times"/>
          <w:sz w:val="20"/>
          <w:szCs w:val="20"/>
          <w:lang w:val="en-CA"/>
        </w:rPr>
        <w:t xml:space="preserve"> P, </w:t>
      </w:r>
      <w:proofErr w:type="spellStart"/>
      <w:r w:rsidRPr="0071798A">
        <w:rPr>
          <w:rFonts w:cs="Times"/>
          <w:sz w:val="20"/>
          <w:szCs w:val="20"/>
          <w:lang w:val="en-CA"/>
        </w:rPr>
        <w:t>Hakala</w:t>
      </w:r>
      <w:proofErr w:type="spellEnd"/>
      <w:r w:rsidRPr="0071798A">
        <w:rPr>
          <w:rFonts w:cs="Times"/>
          <w:sz w:val="20"/>
          <w:szCs w:val="20"/>
          <w:lang w:val="en-CA"/>
        </w:rPr>
        <w:t xml:space="preserve"> M: Functional status predicts mortality in a community based rheumatoid arthritis population. J </w:t>
      </w:r>
      <w:proofErr w:type="spellStart"/>
      <w:r w:rsidRPr="0071798A">
        <w:rPr>
          <w:rFonts w:cs="Times"/>
          <w:sz w:val="20"/>
          <w:szCs w:val="20"/>
          <w:lang w:val="en-CA"/>
        </w:rPr>
        <w:t>Rheumatol</w:t>
      </w:r>
      <w:proofErr w:type="spellEnd"/>
      <w:r w:rsidRPr="0071798A">
        <w:rPr>
          <w:rFonts w:cs="Times"/>
          <w:sz w:val="20"/>
          <w:szCs w:val="20"/>
          <w:lang w:val="en-CA"/>
        </w:rPr>
        <w:t xml:space="preserve"> 1998</w:t>
      </w:r>
      <w:proofErr w:type="gramStart"/>
      <w:r w:rsidRPr="0071798A">
        <w:rPr>
          <w:rFonts w:cs="Times"/>
          <w:sz w:val="20"/>
          <w:szCs w:val="20"/>
          <w:lang w:val="en-CA"/>
        </w:rPr>
        <w:t>;25:1895</w:t>
      </w:r>
      <w:proofErr w:type="gramEnd"/>
      <w:r w:rsidRPr="0071798A">
        <w:rPr>
          <w:rFonts w:cs="Times"/>
          <w:sz w:val="20"/>
          <w:szCs w:val="20"/>
          <w:lang w:val="en-CA"/>
        </w:rPr>
        <w:t>-9.</w:t>
      </w:r>
    </w:p>
    <w:p w14:paraId="52FBFA5D" w14:textId="1E323BC3" w:rsidR="00E61F6E" w:rsidRPr="0071798A" w:rsidRDefault="00E61F6E" w:rsidP="0071798A">
      <w:pPr>
        <w:autoSpaceDE w:val="0"/>
        <w:autoSpaceDN w:val="0"/>
        <w:adjustRightInd w:val="0"/>
        <w:ind w:left="0" w:firstLine="0"/>
        <w:rPr>
          <w:rFonts w:cs="Times New Roman"/>
          <w:sz w:val="20"/>
          <w:szCs w:val="20"/>
          <w:lang w:val="en-CA"/>
        </w:rPr>
      </w:pPr>
      <w:r w:rsidRPr="0071798A">
        <w:rPr>
          <w:rFonts w:cs="Times"/>
          <w:sz w:val="20"/>
          <w:szCs w:val="20"/>
          <w:lang w:val="en-CA"/>
        </w:rPr>
        <w:t xml:space="preserve">17. </w:t>
      </w:r>
      <w:proofErr w:type="spellStart"/>
      <w:r w:rsidRPr="0071798A">
        <w:rPr>
          <w:rFonts w:cs="Times"/>
          <w:sz w:val="20"/>
          <w:szCs w:val="20"/>
          <w:lang w:val="en-CA"/>
        </w:rPr>
        <w:t>Sokka</w:t>
      </w:r>
      <w:proofErr w:type="spellEnd"/>
      <w:r w:rsidRPr="0071798A">
        <w:rPr>
          <w:rFonts w:cs="Times"/>
          <w:sz w:val="20"/>
          <w:szCs w:val="20"/>
          <w:lang w:val="en-CA"/>
        </w:rPr>
        <w:t xml:space="preserve"> T, </w:t>
      </w:r>
      <w:proofErr w:type="spellStart"/>
      <w:r w:rsidRPr="0071798A">
        <w:rPr>
          <w:rFonts w:cs="Times"/>
          <w:sz w:val="20"/>
          <w:szCs w:val="20"/>
          <w:lang w:val="en-CA"/>
        </w:rPr>
        <w:t>Hakkinen</w:t>
      </w:r>
      <w:proofErr w:type="spellEnd"/>
      <w:r w:rsidRPr="0071798A">
        <w:rPr>
          <w:rFonts w:cs="Times"/>
          <w:sz w:val="20"/>
          <w:szCs w:val="20"/>
          <w:lang w:val="en-CA"/>
        </w:rPr>
        <w:t xml:space="preserve"> A, Krishnan E, </w:t>
      </w:r>
      <w:proofErr w:type="spellStart"/>
      <w:r w:rsidRPr="0071798A">
        <w:rPr>
          <w:rFonts w:cs="Times"/>
          <w:sz w:val="20"/>
          <w:szCs w:val="20"/>
          <w:lang w:val="en-CA"/>
        </w:rPr>
        <w:t>Hannonen</w:t>
      </w:r>
      <w:proofErr w:type="spellEnd"/>
      <w:r w:rsidRPr="0071798A">
        <w:rPr>
          <w:rFonts w:cs="Times"/>
          <w:sz w:val="20"/>
          <w:szCs w:val="20"/>
          <w:lang w:val="en-CA"/>
        </w:rPr>
        <w:t xml:space="preserve"> P: Similar prediction of mortality by the health </w:t>
      </w:r>
      <w:r w:rsidRPr="0071798A">
        <w:rPr>
          <w:rFonts w:cs="Times New Roman"/>
          <w:sz w:val="20"/>
          <w:szCs w:val="20"/>
          <w:lang w:val="en-CA"/>
        </w:rPr>
        <w:t>assessment questionnaire in patients with rheumatoid arthritis and the general population. Ann Rheum Dis 2004</w:t>
      </w:r>
      <w:proofErr w:type="gramStart"/>
      <w:r w:rsidRPr="0071798A">
        <w:rPr>
          <w:rFonts w:cs="Times New Roman"/>
          <w:sz w:val="20"/>
          <w:szCs w:val="20"/>
          <w:lang w:val="en-CA"/>
        </w:rPr>
        <w:t>;63:494</w:t>
      </w:r>
      <w:proofErr w:type="gramEnd"/>
      <w:r w:rsidRPr="0071798A">
        <w:rPr>
          <w:rFonts w:cs="Times New Roman"/>
          <w:sz w:val="20"/>
          <w:szCs w:val="20"/>
          <w:lang w:val="en-CA"/>
        </w:rPr>
        <w:t>-497.</w:t>
      </w:r>
    </w:p>
    <w:p w14:paraId="04AB3BE8" w14:textId="77777777" w:rsidR="00E61F6E" w:rsidRPr="003B1CC5" w:rsidRDefault="00E61F6E" w:rsidP="00265702">
      <w:pPr>
        <w:ind w:left="0" w:firstLine="0"/>
        <w:rPr>
          <w:b/>
        </w:rPr>
      </w:pPr>
    </w:p>
    <w:p w14:paraId="0014F336"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3EC312FE" w14:textId="77777777" w:rsidR="00736AEC" w:rsidRDefault="00736AEC" w:rsidP="002E2177">
      <w:pPr>
        <w:ind w:left="432" w:hanging="432"/>
        <w:rPr>
          <w:color w:val="0000FF"/>
        </w:rPr>
      </w:pPr>
    </w:p>
    <w:p w14:paraId="66E72247"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4C1AED5C" w14:textId="77777777" w:rsidR="00FC32D3" w:rsidRPr="003B1CC5" w:rsidRDefault="001A73C7"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5FBC695C" w14:textId="202FD638" w:rsidR="00736AEC" w:rsidRPr="0042570D" w:rsidRDefault="001A73C7" w:rsidP="0042570D">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proofErr w:type="gramStart"/>
      <w:r w:rsidR="00736AEC" w:rsidRPr="003B1CC5">
        <w:t>No</w:t>
      </w:r>
      <w:r w:rsidR="003741B9">
        <w:t xml:space="preserve">  </w:t>
      </w:r>
      <w:r w:rsidR="003741B9" w:rsidRPr="003741B9">
        <w:rPr>
          <w:b/>
          <w:color w:val="FF0000"/>
        </w:rPr>
        <w:t>x</w:t>
      </w:r>
      <w:proofErr w:type="gramEnd"/>
      <w:r w:rsidR="00307FA5" w:rsidRPr="003741B9">
        <w:rPr>
          <w:b/>
          <w:color w:val="FF0000"/>
        </w:rPr>
        <w:t xml:space="preserve"> </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5A22DC91" w14:textId="3B329FF9" w:rsidR="00EE5AF6" w:rsidRPr="003B1CC5" w:rsidRDefault="0042570D" w:rsidP="00307FA5">
      <w:pPr>
        <w:ind w:left="0" w:firstLine="0"/>
        <w:rPr>
          <w:color w:val="0000FF"/>
        </w:rPr>
      </w:pPr>
      <w:r>
        <w:rPr>
          <w:b/>
          <w:iCs/>
          <w:caps/>
        </w:rPr>
        <w:t>______________________</w:t>
      </w:r>
      <w:r w:rsidR="00925F11" w:rsidRPr="003B1CC5">
        <w:rPr>
          <w:b/>
          <w:iCs/>
          <w:caps/>
        </w:rPr>
        <w:t>_</w:t>
      </w:r>
    </w:p>
    <w:p w14:paraId="067480F8"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2B70BF65" w14:textId="25EB8019"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293C29D9" w14:textId="1653BFA3"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1314E8D7" w14:textId="58A39338"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27733387" w14:textId="569DF52E" w:rsidR="00307FA5" w:rsidRPr="0042570D"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098C8B8D"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6FD25AF7" w14:textId="77777777" w:rsidR="00736AEC" w:rsidRPr="003B1CC5" w:rsidRDefault="00736AEC" w:rsidP="002E2177">
      <w:pPr>
        <w:ind w:left="432" w:hanging="432"/>
        <w:rPr>
          <w:b/>
        </w:rPr>
      </w:pPr>
    </w:p>
    <w:p w14:paraId="73F89F27"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23FE8AE3" w14:textId="77777777" w:rsidR="00EE5AF6" w:rsidRPr="003B1CC5" w:rsidRDefault="00925F11" w:rsidP="002E2177">
      <w:pPr>
        <w:ind w:left="432" w:hanging="432"/>
        <w:rPr>
          <w:b/>
          <w:color w:val="0000FF"/>
        </w:rPr>
      </w:pPr>
      <w:r w:rsidRPr="003B1CC5">
        <w:rPr>
          <w:b/>
          <w:iCs/>
          <w:caps/>
        </w:rPr>
        <w:t>_________________________</w:t>
      </w:r>
    </w:p>
    <w:p w14:paraId="7722F9B5"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13D28D64"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0F86F9E4" w14:textId="77777777" w:rsidR="00EE5AF6" w:rsidRPr="003B1CC5" w:rsidRDefault="00EE5AF6" w:rsidP="00EE5AF6">
      <w:pPr>
        <w:ind w:left="0" w:firstLine="0"/>
      </w:pPr>
      <w:r w:rsidRPr="003B1CC5">
        <w:t xml:space="preserve"> </w:t>
      </w:r>
    </w:p>
    <w:p w14:paraId="054D53C2" w14:textId="4B3D0C53" w:rsidR="00AA2123" w:rsidRDefault="00AA2123" w:rsidP="00AA2123">
      <w:pPr>
        <w:ind w:left="0" w:firstLine="0"/>
        <w:rPr>
          <w:vertAlign w:val="superscript"/>
        </w:rPr>
      </w:pPr>
      <w:r>
        <w:t>Evidence pertaining</w:t>
      </w:r>
      <w:r w:rsidR="0042570D">
        <w:t xml:space="preserve"> to</w:t>
      </w:r>
      <w:r>
        <w:t xml:space="preserve"> functional status assessment is provided above.  Here we also discuss the body of </w:t>
      </w:r>
      <w:r w:rsidRPr="00AA2123">
        <w:rPr>
          <w:b/>
          <w:i/>
        </w:rPr>
        <w:t>evidence supporting the PROs recommended for this purpose in the current measure (HAQII, MDHAQ, PROMIS measures)</w:t>
      </w:r>
      <w:r>
        <w:t>.  Scientific evidence regarding</w:t>
      </w:r>
      <w:r w:rsidRPr="000F6B2B">
        <w:t xml:space="preserve"> available </w:t>
      </w:r>
      <w:r>
        <w:t>measures was</w:t>
      </w:r>
      <w:r w:rsidRPr="000F6B2B">
        <w:t xml:space="preserve"> </w:t>
      </w:r>
      <w:r>
        <w:t>summarized</w:t>
      </w:r>
      <w:r w:rsidRPr="000F6B2B">
        <w:t xml:space="preserve"> in a recent </w:t>
      </w:r>
      <w:r w:rsidRPr="00AA2123">
        <w:rPr>
          <w:i/>
        </w:rPr>
        <w:t>systematic review examining the criterion validity, construct validity, predictive validity and ability to detect change of functional status assessments in rheumatoid arthritis</w:t>
      </w:r>
      <w:r w:rsidRPr="000F6B2B">
        <w:t>, including 2 of those recommended in the proposed measure (HAQ II and MDHAQ).</w:t>
      </w:r>
      <w:r w:rsidRPr="000F6B2B">
        <w:rPr>
          <w:vertAlign w:val="superscript"/>
        </w:rPr>
        <w:t>1</w:t>
      </w:r>
      <w:r w:rsidRPr="000F6B2B">
        <w:t xml:space="preserve">  Evidence grading for the additional recommended measures, PROMIS PF-10, PROMIS PF-20, and PROMIS CAT, were obtained from publications by investigators collaborating with the National Institutes of Health in the PROMIS initiative.</w:t>
      </w:r>
      <w:r w:rsidRPr="000F6B2B">
        <w:rPr>
          <w:vertAlign w:val="superscript"/>
        </w:rPr>
        <w:t>2-5</w:t>
      </w:r>
    </w:p>
    <w:p w14:paraId="0EFB0EFF" w14:textId="77777777" w:rsidR="00AA2123" w:rsidRDefault="00AA2123" w:rsidP="00AA2123">
      <w:pPr>
        <w:ind w:left="0" w:firstLine="0"/>
        <w:rPr>
          <w:vertAlign w:val="superscript"/>
        </w:rPr>
      </w:pPr>
    </w:p>
    <w:p w14:paraId="7A093ABE" w14:textId="76353229" w:rsidR="00AA2123" w:rsidRDefault="00AA2123" w:rsidP="00AA2123">
      <w:pPr>
        <w:ind w:left="0" w:firstLine="0"/>
      </w:pPr>
      <w:r>
        <w:t xml:space="preserve">Members of the </w:t>
      </w:r>
      <w:r w:rsidR="0042570D">
        <w:t xml:space="preserve">ACR’s </w:t>
      </w:r>
      <w:r>
        <w:t>RA Quality Measures Project Work Group reviewed</w:t>
      </w:r>
      <w:r w:rsidR="004A3DC9">
        <w:t xml:space="preserve"> the scientific literature on</w:t>
      </w:r>
      <w:r>
        <w:t xml:space="preserve"> available measures and surveyed experts in the field</w:t>
      </w:r>
      <w:r w:rsidR="0042570D">
        <w:t xml:space="preserve"> (Patricia Katz PhD (Professor of Medicine at UCSF), Jim Fries MD (Professor Emeritus at Stanford), </w:t>
      </w:r>
      <w:r w:rsidR="00C463F9">
        <w:t xml:space="preserve">Peter </w:t>
      </w:r>
      <w:proofErr w:type="spellStart"/>
      <w:r w:rsidR="00C463F9">
        <w:t>Tugwell</w:t>
      </w:r>
      <w:proofErr w:type="spellEnd"/>
      <w:r w:rsidR="00C463F9">
        <w:t xml:space="preserve"> (Director for Global Health, University of Ottawa), </w:t>
      </w:r>
      <w:proofErr w:type="spellStart"/>
      <w:r w:rsidR="00C463F9">
        <w:t>Vibeke</w:t>
      </w:r>
      <w:proofErr w:type="spellEnd"/>
      <w:r w:rsidR="00C463F9">
        <w:t xml:space="preserve"> Strand MD (Clinical Professor at Stanford), Ted </w:t>
      </w:r>
      <w:proofErr w:type="spellStart"/>
      <w:r w:rsidR="00C463F9">
        <w:t>Pincus</w:t>
      </w:r>
      <w:proofErr w:type="spellEnd"/>
      <w:r w:rsidR="00C463F9">
        <w:t xml:space="preserve"> MD (</w:t>
      </w:r>
      <w:r w:rsidR="004A3DC9">
        <w:t>Clinical Professor at NYU)</w:t>
      </w:r>
      <w:r w:rsidR="00C463F9">
        <w:t xml:space="preserve"> </w:t>
      </w:r>
      <w:r>
        <w:t>to determine which available functional status measures have high quality evidence supporting their measurement properties and are feasible</w:t>
      </w:r>
      <w:r w:rsidR="004A3DC9">
        <w:t xml:space="preserve"> to use in clinical practice.  </w:t>
      </w:r>
      <w:r>
        <w:t xml:space="preserve">These measures were proposed to an Expert Panel using the RAND Appropriateness Method (for details and ratings, please see Measure Testing forms under this submission).  Mean panel ratings </w:t>
      </w:r>
      <w:r w:rsidR="004A3DC9">
        <w:t xml:space="preserve">indicated excellent validity.  Key references for the final measures are provided below.  </w:t>
      </w:r>
    </w:p>
    <w:p w14:paraId="063BB845" w14:textId="77777777" w:rsidR="00AA2123" w:rsidRDefault="00AA2123" w:rsidP="00AA2123">
      <w:pPr>
        <w:ind w:left="432" w:hanging="432"/>
      </w:pPr>
    </w:p>
    <w:p w14:paraId="0DB7ED5C" w14:textId="0B3AF9FE" w:rsidR="00AA2123" w:rsidRPr="00AA2123" w:rsidRDefault="00AA2123" w:rsidP="00AA2123">
      <w:pPr>
        <w:ind w:left="0" w:firstLine="0"/>
        <w:rPr>
          <w:sz w:val="20"/>
          <w:szCs w:val="20"/>
        </w:rPr>
      </w:pPr>
      <w:r w:rsidRPr="00AA2123">
        <w:rPr>
          <w:sz w:val="20"/>
          <w:szCs w:val="20"/>
        </w:rPr>
        <w:lastRenderedPageBreak/>
        <w:t xml:space="preserve">1.  </w:t>
      </w:r>
      <w:proofErr w:type="spellStart"/>
      <w:r w:rsidRPr="00AA2123">
        <w:rPr>
          <w:sz w:val="20"/>
          <w:szCs w:val="20"/>
        </w:rPr>
        <w:t>Maska</w:t>
      </w:r>
      <w:proofErr w:type="spellEnd"/>
      <w:r w:rsidRPr="00AA2123">
        <w:rPr>
          <w:sz w:val="20"/>
          <w:szCs w:val="20"/>
        </w:rPr>
        <w:t xml:space="preserve"> L, Anderson J, Michaud K.  Measures of functional status and quality of life in rheumatoid arthritis: Health Assessment Questionnaire Disability Index (HAQ), Modified Health Assessment Questionnaire (MHAQ), Multidimensional Health Assessment Questionnaire (</w:t>
      </w:r>
      <w:r w:rsidRPr="004A3DC9">
        <w:rPr>
          <w:b/>
          <w:sz w:val="20"/>
          <w:szCs w:val="20"/>
        </w:rPr>
        <w:t>MDHAQ</w:t>
      </w:r>
      <w:r w:rsidRPr="00AA2123">
        <w:rPr>
          <w:sz w:val="20"/>
          <w:szCs w:val="20"/>
        </w:rPr>
        <w:t>), Health Assessment Questionnaire II (</w:t>
      </w:r>
      <w:r w:rsidRPr="004A3DC9">
        <w:rPr>
          <w:b/>
          <w:sz w:val="20"/>
          <w:szCs w:val="20"/>
        </w:rPr>
        <w:t>HAQ-II</w:t>
      </w:r>
      <w:r w:rsidRPr="00AA2123">
        <w:rPr>
          <w:sz w:val="20"/>
          <w:szCs w:val="20"/>
        </w:rPr>
        <w:t>), Improved Health Assessment Questionnaire (Improved HAQ), and Rheumatoid Arthritis Quality of Life (</w:t>
      </w:r>
      <w:proofErr w:type="spellStart"/>
      <w:r w:rsidRPr="00AA2123">
        <w:rPr>
          <w:sz w:val="20"/>
          <w:szCs w:val="20"/>
        </w:rPr>
        <w:t>RAQoL</w:t>
      </w:r>
      <w:proofErr w:type="spellEnd"/>
      <w:r w:rsidRPr="00AA2123">
        <w:rPr>
          <w:sz w:val="20"/>
          <w:szCs w:val="20"/>
        </w:rPr>
        <w:t xml:space="preserve">).  </w:t>
      </w:r>
      <w:proofErr w:type="gramStart"/>
      <w:r w:rsidRPr="00AA2123">
        <w:rPr>
          <w:sz w:val="20"/>
          <w:szCs w:val="20"/>
        </w:rPr>
        <w:t>Arthritis Care Res (Hoboken).</w:t>
      </w:r>
      <w:proofErr w:type="gramEnd"/>
      <w:r w:rsidRPr="00AA2123">
        <w:rPr>
          <w:sz w:val="20"/>
          <w:szCs w:val="20"/>
        </w:rPr>
        <w:t xml:space="preserve"> 2011 Nov</w:t>
      </w:r>
      <w:proofErr w:type="gramStart"/>
      <w:r w:rsidRPr="00AA2123">
        <w:rPr>
          <w:sz w:val="20"/>
          <w:szCs w:val="20"/>
        </w:rPr>
        <w:t>;63</w:t>
      </w:r>
      <w:proofErr w:type="gramEnd"/>
      <w:r w:rsidRPr="00AA2123">
        <w:rPr>
          <w:sz w:val="20"/>
          <w:szCs w:val="20"/>
        </w:rPr>
        <w:t xml:space="preserve"> </w:t>
      </w:r>
      <w:proofErr w:type="spellStart"/>
      <w:r w:rsidRPr="00AA2123">
        <w:rPr>
          <w:sz w:val="20"/>
          <w:szCs w:val="20"/>
        </w:rPr>
        <w:t>Suppl</w:t>
      </w:r>
      <w:proofErr w:type="spellEnd"/>
      <w:r w:rsidRPr="00AA2123">
        <w:rPr>
          <w:sz w:val="20"/>
          <w:szCs w:val="20"/>
        </w:rPr>
        <w:t xml:space="preserve"> 11:S4-13.</w:t>
      </w:r>
    </w:p>
    <w:p w14:paraId="456D20A8" w14:textId="70954C3A" w:rsidR="00AA2123" w:rsidRPr="00AA2123" w:rsidRDefault="00AA2123" w:rsidP="00AA2123">
      <w:pPr>
        <w:ind w:left="0" w:firstLine="0"/>
        <w:rPr>
          <w:sz w:val="20"/>
          <w:szCs w:val="20"/>
        </w:rPr>
      </w:pPr>
      <w:r w:rsidRPr="00AA2123">
        <w:rPr>
          <w:sz w:val="20"/>
          <w:szCs w:val="20"/>
        </w:rPr>
        <w:t>2.  Hays RD, Spritzer KL, Fries JF et al.  Responsiveness and minimally important difference for the Patient-Reported Outcomes Measurement Information System (</w:t>
      </w:r>
      <w:r w:rsidRPr="004A3DC9">
        <w:rPr>
          <w:b/>
          <w:sz w:val="20"/>
          <w:szCs w:val="20"/>
        </w:rPr>
        <w:t>PROMIS</w:t>
      </w:r>
      <w:r w:rsidRPr="00AA2123">
        <w:rPr>
          <w:sz w:val="20"/>
          <w:szCs w:val="20"/>
        </w:rPr>
        <w:t>) 20-item physical functioning short form in a prospective observational study of rheumatoid arthritis.  Ann Rheum Dis. 2013 Oct 4.</w:t>
      </w:r>
    </w:p>
    <w:p w14:paraId="106A081A" w14:textId="2A9A4DCC" w:rsidR="00AA2123" w:rsidRPr="00AA2123" w:rsidRDefault="00AA2123" w:rsidP="00AA2123">
      <w:pPr>
        <w:ind w:left="0" w:firstLine="0"/>
        <w:rPr>
          <w:sz w:val="20"/>
          <w:szCs w:val="20"/>
        </w:rPr>
      </w:pPr>
      <w:r w:rsidRPr="00AA2123">
        <w:rPr>
          <w:sz w:val="20"/>
          <w:szCs w:val="20"/>
        </w:rPr>
        <w:t xml:space="preserve">3.  Fries JF, Krishnan E, Rose M, et al.  Improved responsiveness and reduced sample size requirements of </w:t>
      </w:r>
      <w:r w:rsidRPr="004A3DC9">
        <w:rPr>
          <w:b/>
          <w:sz w:val="20"/>
          <w:szCs w:val="20"/>
        </w:rPr>
        <w:t>PROMIS</w:t>
      </w:r>
      <w:r w:rsidRPr="00AA2123">
        <w:rPr>
          <w:sz w:val="20"/>
          <w:szCs w:val="20"/>
        </w:rPr>
        <w:t xml:space="preserve"> physical function scales with item response theory.  </w:t>
      </w:r>
      <w:proofErr w:type="gramStart"/>
      <w:r w:rsidRPr="00AA2123">
        <w:rPr>
          <w:sz w:val="20"/>
          <w:szCs w:val="20"/>
        </w:rPr>
        <w:t xml:space="preserve">Arthritis Res </w:t>
      </w:r>
      <w:proofErr w:type="spellStart"/>
      <w:r w:rsidRPr="00AA2123">
        <w:rPr>
          <w:sz w:val="20"/>
          <w:szCs w:val="20"/>
        </w:rPr>
        <w:t>Ther</w:t>
      </w:r>
      <w:proofErr w:type="spellEnd"/>
      <w:r w:rsidRPr="00AA2123">
        <w:rPr>
          <w:sz w:val="20"/>
          <w:szCs w:val="20"/>
        </w:rPr>
        <w:t>.</w:t>
      </w:r>
      <w:proofErr w:type="gramEnd"/>
      <w:r w:rsidRPr="00AA2123">
        <w:rPr>
          <w:sz w:val="20"/>
          <w:szCs w:val="20"/>
        </w:rPr>
        <w:t xml:space="preserve"> 2011</w:t>
      </w:r>
      <w:proofErr w:type="gramStart"/>
      <w:r w:rsidRPr="00AA2123">
        <w:rPr>
          <w:sz w:val="20"/>
          <w:szCs w:val="20"/>
        </w:rPr>
        <w:t>;13</w:t>
      </w:r>
      <w:proofErr w:type="gramEnd"/>
      <w:r w:rsidRPr="00AA2123">
        <w:rPr>
          <w:sz w:val="20"/>
          <w:szCs w:val="20"/>
        </w:rPr>
        <w:t xml:space="preserve">(5):R147. </w:t>
      </w:r>
      <w:proofErr w:type="spellStart"/>
      <w:proofErr w:type="gramStart"/>
      <w:r w:rsidRPr="00AA2123">
        <w:rPr>
          <w:sz w:val="20"/>
          <w:szCs w:val="20"/>
        </w:rPr>
        <w:t>doi</w:t>
      </w:r>
      <w:proofErr w:type="spellEnd"/>
      <w:proofErr w:type="gramEnd"/>
      <w:r w:rsidRPr="00AA2123">
        <w:rPr>
          <w:sz w:val="20"/>
          <w:szCs w:val="20"/>
        </w:rPr>
        <w:t xml:space="preserve">: 10.1186/ar3461. </w:t>
      </w:r>
    </w:p>
    <w:p w14:paraId="0903FA04" w14:textId="7CA76758" w:rsidR="00AA2123" w:rsidRPr="00AA2123" w:rsidRDefault="00AA2123" w:rsidP="00AA2123">
      <w:pPr>
        <w:ind w:left="0" w:firstLine="0"/>
        <w:rPr>
          <w:sz w:val="20"/>
          <w:szCs w:val="20"/>
        </w:rPr>
      </w:pPr>
      <w:r w:rsidRPr="00AA2123">
        <w:rPr>
          <w:sz w:val="20"/>
          <w:szCs w:val="20"/>
        </w:rPr>
        <w:t xml:space="preserve">4.  Fries J, Rose M, Krishnan E.  The </w:t>
      </w:r>
      <w:r w:rsidRPr="004A3DC9">
        <w:rPr>
          <w:b/>
          <w:sz w:val="20"/>
          <w:szCs w:val="20"/>
        </w:rPr>
        <w:t>PROMIS</w:t>
      </w:r>
      <w:r w:rsidRPr="00AA2123">
        <w:rPr>
          <w:sz w:val="20"/>
          <w:szCs w:val="20"/>
        </w:rPr>
        <w:t xml:space="preserve"> of better outcome assessment: responsiveness, floor and ceiling effects, and Internet administration.  J </w:t>
      </w:r>
      <w:proofErr w:type="spellStart"/>
      <w:r w:rsidRPr="00AA2123">
        <w:rPr>
          <w:sz w:val="20"/>
          <w:szCs w:val="20"/>
        </w:rPr>
        <w:t>Rheumatol</w:t>
      </w:r>
      <w:proofErr w:type="spellEnd"/>
      <w:r w:rsidRPr="00AA2123">
        <w:rPr>
          <w:sz w:val="20"/>
          <w:szCs w:val="20"/>
        </w:rPr>
        <w:t>. 2011 Aug</w:t>
      </w:r>
      <w:proofErr w:type="gramStart"/>
      <w:r w:rsidRPr="00AA2123">
        <w:rPr>
          <w:sz w:val="20"/>
          <w:szCs w:val="20"/>
        </w:rPr>
        <w:t>;38</w:t>
      </w:r>
      <w:proofErr w:type="gramEnd"/>
      <w:r w:rsidRPr="00AA2123">
        <w:rPr>
          <w:sz w:val="20"/>
          <w:szCs w:val="20"/>
        </w:rPr>
        <w:t>(8):1759-64.</w:t>
      </w:r>
    </w:p>
    <w:p w14:paraId="789B1722" w14:textId="77777777" w:rsidR="00AA2123" w:rsidRPr="00AA2123" w:rsidRDefault="00AA2123" w:rsidP="00AA2123">
      <w:pPr>
        <w:ind w:left="0" w:firstLine="0"/>
        <w:rPr>
          <w:sz w:val="20"/>
          <w:szCs w:val="20"/>
        </w:rPr>
      </w:pPr>
      <w:r w:rsidRPr="00AA2123">
        <w:rPr>
          <w:sz w:val="20"/>
          <w:szCs w:val="20"/>
        </w:rPr>
        <w:t xml:space="preserve">5.  </w:t>
      </w:r>
      <w:proofErr w:type="spellStart"/>
      <w:r w:rsidRPr="00AA2123">
        <w:rPr>
          <w:sz w:val="20"/>
          <w:szCs w:val="20"/>
        </w:rPr>
        <w:t>Bjorner</w:t>
      </w:r>
      <w:proofErr w:type="spellEnd"/>
      <w:r w:rsidRPr="00AA2123">
        <w:rPr>
          <w:sz w:val="20"/>
          <w:szCs w:val="20"/>
        </w:rPr>
        <w:t xml:space="preserve"> JB, Rose M, </w:t>
      </w:r>
      <w:proofErr w:type="spellStart"/>
      <w:r w:rsidRPr="00AA2123">
        <w:rPr>
          <w:sz w:val="20"/>
          <w:szCs w:val="20"/>
        </w:rPr>
        <w:t>Gandek</w:t>
      </w:r>
      <w:proofErr w:type="spellEnd"/>
      <w:r w:rsidRPr="00AA2123">
        <w:rPr>
          <w:sz w:val="20"/>
          <w:szCs w:val="20"/>
        </w:rPr>
        <w:t xml:space="preserve"> B et al.  Method of administration of </w:t>
      </w:r>
      <w:r w:rsidRPr="004A3DC9">
        <w:rPr>
          <w:b/>
          <w:sz w:val="20"/>
          <w:szCs w:val="20"/>
        </w:rPr>
        <w:t>PROMIS</w:t>
      </w:r>
      <w:r w:rsidRPr="00AA2123">
        <w:rPr>
          <w:sz w:val="20"/>
          <w:szCs w:val="20"/>
        </w:rPr>
        <w:t xml:space="preserve"> scales did not significantly impact score level, reliability, or validity.  J </w:t>
      </w:r>
      <w:proofErr w:type="spellStart"/>
      <w:r w:rsidRPr="00AA2123">
        <w:rPr>
          <w:sz w:val="20"/>
          <w:szCs w:val="20"/>
        </w:rPr>
        <w:t>Clin</w:t>
      </w:r>
      <w:proofErr w:type="spellEnd"/>
      <w:r w:rsidRPr="00AA2123">
        <w:rPr>
          <w:sz w:val="20"/>
          <w:szCs w:val="20"/>
        </w:rPr>
        <w:t xml:space="preserve"> </w:t>
      </w:r>
      <w:proofErr w:type="spellStart"/>
      <w:r w:rsidRPr="00AA2123">
        <w:rPr>
          <w:sz w:val="20"/>
          <w:szCs w:val="20"/>
        </w:rPr>
        <w:t>Epidemiol</w:t>
      </w:r>
      <w:proofErr w:type="spellEnd"/>
      <w:r w:rsidRPr="00AA2123">
        <w:rPr>
          <w:sz w:val="20"/>
          <w:szCs w:val="20"/>
        </w:rPr>
        <w:t>. 2014 Jan</w:t>
      </w:r>
      <w:proofErr w:type="gramStart"/>
      <w:r w:rsidRPr="00AA2123">
        <w:rPr>
          <w:sz w:val="20"/>
          <w:szCs w:val="20"/>
        </w:rPr>
        <w:t>;67</w:t>
      </w:r>
      <w:proofErr w:type="gramEnd"/>
      <w:r w:rsidRPr="00AA2123">
        <w:rPr>
          <w:sz w:val="20"/>
          <w:szCs w:val="20"/>
        </w:rPr>
        <w:t xml:space="preserve">(1):108-13. </w:t>
      </w:r>
    </w:p>
    <w:p w14:paraId="70D36F94" w14:textId="77777777" w:rsidR="00AA2123" w:rsidRPr="000F6B2B" w:rsidRDefault="00AA2123" w:rsidP="00AA2123">
      <w:pPr>
        <w:ind w:left="432" w:hanging="432"/>
      </w:pPr>
    </w:p>
    <w:p w14:paraId="0F09BBB1"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37225DC" w14:textId="77777777" w:rsidR="005D0FDB" w:rsidRPr="003B1CC5" w:rsidRDefault="005D0FDB" w:rsidP="00EE5AF6">
      <w:pPr>
        <w:ind w:left="0" w:firstLine="0"/>
      </w:pPr>
    </w:p>
    <w:p w14:paraId="4D231102"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55505A62" w14:textId="77777777" w:rsidR="00C84623" w:rsidRPr="003B1CC5" w:rsidRDefault="00925F11" w:rsidP="00EE5AF6">
      <w:pPr>
        <w:ind w:left="0" w:firstLine="0"/>
        <w:rPr>
          <w:b/>
          <w:color w:val="0000FF"/>
        </w:rPr>
      </w:pPr>
      <w:r w:rsidRPr="003B1CC5">
        <w:rPr>
          <w:b/>
          <w:iCs/>
          <w:caps/>
        </w:rPr>
        <w:t>_________________________</w:t>
      </w:r>
    </w:p>
    <w:p w14:paraId="06A84795"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00CEDAC7"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1AABA7E3" w14:textId="77777777" w:rsidR="00CB1E41" w:rsidRPr="003B1CC5" w:rsidRDefault="00CB1E41" w:rsidP="00EE5AF6">
      <w:pPr>
        <w:ind w:left="0" w:firstLine="0"/>
        <w:rPr>
          <w:b/>
          <w:color w:val="0000FF"/>
        </w:rPr>
      </w:pPr>
    </w:p>
    <w:p w14:paraId="46546DA8"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14:paraId="2FFFA23B" w14:textId="77777777" w:rsidR="00EE5AF6" w:rsidRDefault="00EE5AF6" w:rsidP="00EE5AF6">
      <w:pPr>
        <w:ind w:left="0" w:firstLine="0"/>
      </w:pPr>
    </w:p>
    <w:p w14:paraId="3806AF37" w14:textId="3D348BD0" w:rsidR="00EE370E" w:rsidRDefault="00EE370E" w:rsidP="00EA79C9">
      <w:pPr>
        <w:ind w:left="0" w:firstLine="0"/>
      </w:pPr>
      <w:proofErr w:type="spellStart"/>
      <w:r>
        <w:t>Maska</w:t>
      </w:r>
      <w:proofErr w:type="spellEnd"/>
      <w:r>
        <w:t xml:space="preserve"> et al reviewed </w:t>
      </w:r>
      <w:r w:rsidRPr="00EE370E">
        <w:t xml:space="preserve">the </w:t>
      </w:r>
      <w:r w:rsidRPr="00D27F2A">
        <w:rPr>
          <w:i/>
        </w:rPr>
        <w:t>criterion validity, construct validity, predictive validity and ability to detect change</w:t>
      </w:r>
      <w:r w:rsidRPr="00EE370E">
        <w:t xml:space="preserve"> of functional status assessments in rheumatoid arthritis, </w:t>
      </w:r>
      <w:r>
        <w:t>see above.</w:t>
      </w:r>
      <w:r w:rsidR="008A538D">
        <w:t xml:space="preserve">  The Table below summarizes key findings from this systematic review on the functional status measures referred to in this </w:t>
      </w:r>
      <w:r w:rsidR="00D27F2A">
        <w:t xml:space="preserve">quality </w:t>
      </w:r>
      <w:r w:rsidR="008A538D">
        <w:t>measure.</w:t>
      </w:r>
    </w:p>
    <w:tbl>
      <w:tblPr>
        <w:tblStyle w:val="TableGrid"/>
        <w:tblW w:w="9812" w:type="dxa"/>
        <w:tblLook w:val="04A0" w:firstRow="1" w:lastRow="0" w:firstColumn="1" w:lastColumn="0" w:noHBand="0" w:noVBand="1"/>
      </w:tblPr>
      <w:tblGrid>
        <w:gridCol w:w="1098"/>
        <w:gridCol w:w="2178"/>
        <w:gridCol w:w="2179"/>
        <w:gridCol w:w="2178"/>
        <w:gridCol w:w="2179"/>
      </w:tblGrid>
      <w:tr w:rsidR="00FF245E" w14:paraId="6186E57A" w14:textId="77777777" w:rsidTr="008A538D">
        <w:trPr>
          <w:cantSplit/>
          <w:tblHeader/>
        </w:trPr>
        <w:tc>
          <w:tcPr>
            <w:tcW w:w="1098" w:type="dxa"/>
            <w:shd w:val="clear" w:color="auto" w:fill="D9D9D9" w:themeFill="background1" w:themeFillShade="D9"/>
          </w:tcPr>
          <w:p w14:paraId="50F887F4" w14:textId="642ACB2A" w:rsidR="00FF245E" w:rsidRPr="004A3DC9" w:rsidRDefault="00FF245E" w:rsidP="00EA79C9">
            <w:pPr>
              <w:ind w:left="0" w:firstLine="0"/>
              <w:rPr>
                <w:sz w:val="18"/>
                <w:szCs w:val="18"/>
              </w:rPr>
            </w:pPr>
            <w:r w:rsidRPr="004A3DC9">
              <w:rPr>
                <w:sz w:val="18"/>
                <w:szCs w:val="18"/>
              </w:rPr>
              <w:t>FSA Tool</w:t>
            </w:r>
          </w:p>
        </w:tc>
        <w:tc>
          <w:tcPr>
            <w:tcW w:w="2178" w:type="dxa"/>
            <w:shd w:val="clear" w:color="auto" w:fill="D9D9D9" w:themeFill="background1" w:themeFillShade="D9"/>
          </w:tcPr>
          <w:p w14:paraId="69846DD6" w14:textId="58C101B1" w:rsidR="00FF245E" w:rsidRPr="004A3DC9" w:rsidRDefault="00FF245E" w:rsidP="00EA79C9">
            <w:pPr>
              <w:ind w:left="0" w:firstLine="0"/>
              <w:rPr>
                <w:sz w:val="18"/>
                <w:szCs w:val="18"/>
              </w:rPr>
            </w:pPr>
            <w:r w:rsidRPr="004A3DC9">
              <w:rPr>
                <w:sz w:val="18"/>
                <w:szCs w:val="18"/>
              </w:rPr>
              <w:t>Criterion Validity</w:t>
            </w:r>
          </w:p>
        </w:tc>
        <w:tc>
          <w:tcPr>
            <w:tcW w:w="2179" w:type="dxa"/>
            <w:shd w:val="clear" w:color="auto" w:fill="D9D9D9" w:themeFill="background1" w:themeFillShade="D9"/>
          </w:tcPr>
          <w:p w14:paraId="18768E8D" w14:textId="7F6AD1AB" w:rsidR="00FF245E" w:rsidRPr="004A3DC9" w:rsidRDefault="00FF245E" w:rsidP="00EA79C9">
            <w:pPr>
              <w:ind w:left="0" w:firstLine="0"/>
              <w:rPr>
                <w:sz w:val="18"/>
                <w:szCs w:val="18"/>
              </w:rPr>
            </w:pPr>
            <w:r w:rsidRPr="004A3DC9">
              <w:rPr>
                <w:sz w:val="18"/>
                <w:szCs w:val="18"/>
              </w:rPr>
              <w:t>Construct Validity</w:t>
            </w:r>
          </w:p>
        </w:tc>
        <w:tc>
          <w:tcPr>
            <w:tcW w:w="2178" w:type="dxa"/>
            <w:shd w:val="clear" w:color="auto" w:fill="D9D9D9" w:themeFill="background1" w:themeFillShade="D9"/>
          </w:tcPr>
          <w:p w14:paraId="1747689A" w14:textId="3FFA7C51" w:rsidR="00FF245E" w:rsidRPr="004A3DC9" w:rsidRDefault="00FF245E" w:rsidP="00EA79C9">
            <w:pPr>
              <w:ind w:left="0" w:firstLine="0"/>
              <w:rPr>
                <w:sz w:val="18"/>
                <w:szCs w:val="18"/>
              </w:rPr>
            </w:pPr>
            <w:r w:rsidRPr="004A3DC9">
              <w:rPr>
                <w:sz w:val="18"/>
                <w:szCs w:val="18"/>
              </w:rPr>
              <w:t>Predictive Validity</w:t>
            </w:r>
          </w:p>
        </w:tc>
        <w:tc>
          <w:tcPr>
            <w:tcW w:w="2179" w:type="dxa"/>
            <w:shd w:val="clear" w:color="auto" w:fill="D9D9D9" w:themeFill="background1" w:themeFillShade="D9"/>
          </w:tcPr>
          <w:p w14:paraId="2984AA52" w14:textId="2C919387" w:rsidR="00FF245E" w:rsidRPr="004A3DC9" w:rsidRDefault="008A538D" w:rsidP="008A538D">
            <w:pPr>
              <w:ind w:left="0" w:firstLine="0"/>
              <w:rPr>
                <w:sz w:val="18"/>
                <w:szCs w:val="18"/>
              </w:rPr>
            </w:pPr>
            <w:r>
              <w:rPr>
                <w:sz w:val="18"/>
                <w:szCs w:val="18"/>
              </w:rPr>
              <w:t>Ability to Detect Change</w:t>
            </w:r>
          </w:p>
        </w:tc>
      </w:tr>
      <w:tr w:rsidR="00FF245E" w14:paraId="2A0A1404" w14:textId="77777777" w:rsidTr="008A538D">
        <w:trPr>
          <w:cantSplit/>
          <w:tblHeader/>
        </w:trPr>
        <w:tc>
          <w:tcPr>
            <w:tcW w:w="1098" w:type="dxa"/>
          </w:tcPr>
          <w:p w14:paraId="358F4D05" w14:textId="65FF1BB2" w:rsidR="00FF245E" w:rsidRPr="004A3DC9" w:rsidRDefault="00FF245E" w:rsidP="00EA79C9">
            <w:pPr>
              <w:ind w:left="0" w:firstLine="0"/>
              <w:rPr>
                <w:sz w:val="18"/>
                <w:szCs w:val="18"/>
              </w:rPr>
            </w:pPr>
            <w:r w:rsidRPr="004A3DC9">
              <w:rPr>
                <w:sz w:val="18"/>
                <w:szCs w:val="18"/>
              </w:rPr>
              <w:t>MDHAQ</w:t>
            </w:r>
          </w:p>
        </w:tc>
        <w:tc>
          <w:tcPr>
            <w:tcW w:w="2178" w:type="dxa"/>
          </w:tcPr>
          <w:p w14:paraId="46816C91" w14:textId="38C76625" w:rsidR="00B23CC3" w:rsidRPr="004A3DC9" w:rsidRDefault="00B23CC3" w:rsidP="00B23CC3">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The MDHAQ and HAQ have been shown to be highly correlated; however, average</w:t>
            </w:r>
          </w:p>
          <w:p w14:paraId="558A99FF" w14:textId="79749477" w:rsidR="00FF245E" w:rsidRPr="004A3DC9" w:rsidRDefault="00B23CC3" w:rsidP="00B23CC3">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MDHAQ scores have been shown to be 0.34 lower than HAQ scores.</w:t>
            </w:r>
          </w:p>
        </w:tc>
        <w:tc>
          <w:tcPr>
            <w:tcW w:w="2179" w:type="dxa"/>
          </w:tcPr>
          <w:p w14:paraId="41699C6D" w14:textId="77777777" w:rsidR="00B23CC3" w:rsidRPr="004A3DC9" w:rsidRDefault="00B23CC3" w:rsidP="00B23CC3">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MDHAQ scores correlate with the</w:t>
            </w:r>
          </w:p>
          <w:p w14:paraId="4142BC08" w14:textId="6BA119CA" w:rsidR="00FF245E" w:rsidRPr="004A3DC9" w:rsidRDefault="00B23CC3" w:rsidP="00B23CC3">
            <w:pPr>
              <w:autoSpaceDE w:val="0"/>
              <w:autoSpaceDN w:val="0"/>
              <w:adjustRightInd w:val="0"/>
              <w:ind w:left="0" w:firstLine="0"/>
              <w:rPr>
                <w:rFonts w:ascii="Universal-GreekwithMathPi" w:hAnsi="Universal-GreekwithMathPi" w:cs="Universal-GreekwithMathPi"/>
                <w:color w:val="231F20"/>
                <w:sz w:val="18"/>
                <w:szCs w:val="18"/>
              </w:rPr>
            </w:pPr>
            <w:r w:rsidRPr="004A3DC9">
              <w:rPr>
                <w:rFonts w:ascii="Melior" w:hAnsi="Melior" w:cs="Melior"/>
                <w:color w:val="231F20"/>
                <w:sz w:val="18"/>
                <w:szCs w:val="18"/>
              </w:rPr>
              <w:t xml:space="preserve">Disease Activity Score in 28 joints (DAS28) at baseline (r </w:t>
            </w:r>
            <w:r w:rsidRPr="004A3DC9">
              <w:rPr>
                <w:rFonts w:ascii="Universal-GreekwithMathPi" w:hAnsi="Universal-GreekwithMathPi" w:cs="Universal-GreekwithMathPi"/>
                <w:color w:val="231F20"/>
                <w:sz w:val="18"/>
                <w:szCs w:val="18"/>
              </w:rPr>
              <w:t xml:space="preserve">= </w:t>
            </w:r>
            <w:r w:rsidRPr="004A3DC9">
              <w:rPr>
                <w:rFonts w:ascii="Melior" w:hAnsi="Melior" w:cs="Melior"/>
                <w:color w:val="231F20"/>
                <w:sz w:val="18"/>
                <w:szCs w:val="18"/>
              </w:rPr>
              <w:t>0.51), although the change in MDHAQ over 12 months</w:t>
            </w:r>
            <w:r w:rsidRPr="004A3DC9">
              <w:rPr>
                <w:rFonts w:ascii="Universal-GreekwithMathPi" w:hAnsi="Universal-GreekwithMathPi" w:cs="Universal-GreekwithMathPi"/>
                <w:color w:val="231F20"/>
                <w:sz w:val="18"/>
                <w:szCs w:val="18"/>
              </w:rPr>
              <w:t xml:space="preserve"> </w:t>
            </w:r>
            <w:r w:rsidRPr="004A3DC9">
              <w:rPr>
                <w:rFonts w:ascii="Melior" w:hAnsi="Melior" w:cs="Melior"/>
                <w:color w:val="231F20"/>
                <w:sz w:val="18"/>
                <w:szCs w:val="18"/>
              </w:rPr>
              <w:t xml:space="preserve">correlated less well with change in the DAS28 (r </w:t>
            </w:r>
            <w:r w:rsidRPr="004A3DC9">
              <w:rPr>
                <w:rFonts w:ascii="Universal-GreekwithMathPi" w:hAnsi="Universal-GreekwithMathPi" w:cs="Universal-GreekwithMathPi"/>
                <w:color w:val="231F20"/>
                <w:sz w:val="18"/>
                <w:szCs w:val="18"/>
              </w:rPr>
              <w:t xml:space="preserve">= </w:t>
            </w:r>
            <w:r w:rsidRPr="004A3DC9">
              <w:rPr>
                <w:rFonts w:ascii="Melior" w:hAnsi="Melior" w:cs="Melior"/>
                <w:color w:val="231F20"/>
                <w:sz w:val="18"/>
                <w:szCs w:val="18"/>
              </w:rPr>
              <w:t>0.39).</w:t>
            </w:r>
          </w:p>
        </w:tc>
        <w:tc>
          <w:tcPr>
            <w:tcW w:w="2178" w:type="dxa"/>
          </w:tcPr>
          <w:p w14:paraId="6211E5F7" w14:textId="77777777" w:rsidR="00B23CC3" w:rsidRPr="004A3DC9" w:rsidRDefault="00B23CC3" w:rsidP="00B23CC3">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MDHAQ scores were more significantly</w:t>
            </w:r>
          </w:p>
          <w:p w14:paraId="38344411" w14:textId="015D73A8" w:rsidR="00FF245E" w:rsidRPr="004A3DC9" w:rsidRDefault="00B23CC3" w:rsidP="00B23CC3">
            <w:pPr>
              <w:autoSpaceDE w:val="0"/>
              <w:autoSpaceDN w:val="0"/>
              <w:adjustRightInd w:val="0"/>
              <w:ind w:left="0" w:firstLine="0"/>
              <w:rPr>
                <w:rFonts w:ascii="Melior" w:hAnsi="Melior" w:cs="Melior"/>
                <w:color w:val="231F20"/>
                <w:sz w:val="18"/>
                <w:szCs w:val="18"/>
              </w:rPr>
            </w:pPr>
            <w:proofErr w:type="gramStart"/>
            <w:r w:rsidRPr="004A3DC9">
              <w:rPr>
                <w:rFonts w:ascii="Melior" w:hAnsi="Melior" w:cs="Melior"/>
                <w:color w:val="231F20"/>
                <w:sz w:val="18"/>
                <w:szCs w:val="18"/>
              </w:rPr>
              <w:t>associated</w:t>
            </w:r>
            <w:proofErr w:type="gramEnd"/>
            <w:r w:rsidRPr="004A3DC9">
              <w:rPr>
                <w:rFonts w:ascii="Melior" w:hAnsi="Melior" w:cs="Melior"/>
                <w:color w:val="231F20"/>
                <w:sz w:val="18"/>
                <w:szCs w:val="18"/>
              </w:rPr>
              <w:t xml:space="preserve"> with d</w:t>
            </w:r>
            <w:r w:rsidR="008B386F" w:rsidRPr="004A3DC9">
              <w:rPr>
                <w:rFonts w:ascii="Melior" w:hAnsi="Melior" w:cs="Melior"/>
                <w:color w:val="231F20"/>
                <w:sz w:val="18"/>
                <w:szCs w:val="18"/>
              </w:rPr>
              <w:t xml:space="preserve">egree of morning stiffness than </w:t>
            </w:r>
            <w:r w:rsidRPr="004A3DC9">
              <w:rPr>
                <w:rFonts w:ascii="Melior" w:hAnsi="Melior" w:cs="Melior"/>
                <w:color w:val="231F20"/>
                <w:sz w:val="18"/>
                <w:szCs w:val="18"/>
              </w:rPr>
              <w:t>pain, fatigue, joint</w:t>
            </w:r>
            <w:r w:rsidR="008B386F" w:rsidRPr="004A3DC9">
              <w:rPr>
                <w:rFonts w:ascii="Melior" w:hAnsi="Melior" w:cs="Melior"/>
                <w:color w:val="231F20"/>
                <w:sz w:val="18"/>
                <w:szCs w:val="18"/>
              </w:rPr>
              <w:t xml:space="preserve"> counts, and patient global. </w:t>
            </w:r>
            <w:r w:rsidRPr="004A3DC9">
              <w:rPr>
                <w:rFonts w:ascii="Melior" w:hAnsi="Melior" w:cs="Melior"/>
                <w:color w:val="231F20"/>
                <w:sz w:val="18"/>
                <w:szCs w:val="18"/>
              </w:rPr>
              <w:t>MDHAQ scores have also been sho</w:t>
            </w:r>
            <w:r w:rsidR="008B386F" w:rsidRPr="004A3DC9">
              <w:rPr>
                <w:rFonts w:ascii="Melior" w:hAnsi="Melior" w:cs="Melior"/>
                <w:color w:val="231F20"/>
                <w:sz w:val="18"/>
                <w:szCs w:val="18"/>
              </w:rPr>
              <w:t xml:space="preserve">wn to independently </w:t>
            </w:r>
            <w:r w:rsidRPr="004A3DC9">
              <w:rPr>
                <w:rFonts w:ascii="Melior" w:hAnsi="Melior" w:cs="Melior"/>
                <w:color w:val="231F20"/>
                <w:sz w:val="18"/>
                <w:szCs w:val="18"/>
              </w:rPr>
              <w:t>predict 10-year mortali</w:t>
            </w:r>
            <w:r w:rsidR="008B386F" w:rsidRPr="004A3DC9">
              <w:rPr>
                <w:rFonts w:ascii="Melior" w:hAnsi="Melior" w:cs="Melior"/>
                <w:color w:val="231F20"/>
                <w:sz w:val="18"/>
                <w:szCs w:val="18"/>
              </w:rPr>
              <w:t>ty among people with RA</w:t>
            </w:r>
            <w:r w:rsidRPr="004A3DC9">
              <w:rPr>
                <w:rFonts w:ascii="Melior" w:hAnsi="Melior" w:cs="Melior"/>
                <w:color w:val="231F20"/>
                <w:sz w:val="18"/>
                <w:szCs w:val="18"/>
              </w:rPr>
              <w:t>.</w:t>
            </w:r>
          </w:p>
        </w:tc>
        <w:tc>
          <w:tcPr>
            <w:tcW w:w="2179" w:type="dxa"/>
          </w:tcPr>
          <w:p w14:paraId="2F40AEB2" w14:textId="336EB4F7" w:rsidR="008B386F" w:rsidRPr="004A3DC9" w:rsidRDefault="008B386F" w:rsidP="008B386F">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Variability of scores over time was not significantly different compared to variability of pain and patient global assessment scores (</w:t>
            </w:r>
            <w:r w:rsidRPr="004A3DC9">
              <w:rPr>
                <w:rFonts w:ascii="Melior-Italic" w:hAnsi="Melior-Italic" w:cs="Melior-Italic"/>
                <w:i/>
                <w:iCs/>
                <w:color w:val="231F20"/>
                <w:sz w:val="18"/>
                <w:szCs w:val="18"/>
              </w:rPr>
              <w:t xml:space="preserve">P </w:t>
            </w:r>
            <w:r w:rsidRPr="004A3DC9">
              <w:rPr>
                <w:rFonts w:ascii="Universal-GreekwithMathPi" w:hAnsi="Universal-GreekwithMathPi" w:cs="Universal-GreekwithMathPi"/>
                <w:color w:val="231F20"/>
                <w:sz w:val="18"/>
                <w:szCs w:val="18"/>
              </w:rPr>
              <w:t xml:space="preserve">&lt; </w:t>
            </w:r>
            <w:r w:rsidRPr="004A3DC9">
              <w:rPr>
                <w:rFonts w:ascii="Melior" w:hAnsi="Melior" w:cs="Melior"/>
                <w:color w:val="231F20"/>
                <w:sz w:val="18"/>
                <w:szCs w:val="18"/>
              </w:rPr>
              <w:t>0.13) in a</w:t>
            </w:r>
          </w:p>
          <w:p w14:paraId="3B79510A" w14:textId="51C4DF9A" w:rsidR="008B386F" w:rsidRPr="004A3DC9" w:rsidRDefault="008B386F" w:rsidP="008B386F">
            <w:pPr>
              <w:autoSpaceDE w:val="0"/>
              <w:autoSpaceDN w:val="0"/>
              <w:adjustRightInd w:val="0"/>
              <w:ind w:left="0" w:firstLine="0"/>
              <w:rPr>
                <w:rFonts w:ascii="Melior" w:hAnsi="Melior" w:cs="Melior"/>
                <w:color w:val="231F20"/>
                <w:sz w:val="18"/>
                <w:szCs w:val="18"/>
              </w:rPr>
            </w:pPr>
            <w:proofErr w:type="gramStart"/>
            <w:r w:rsidRPr="004A3DC9">
              <w:rPr>
                <w:rFonts w:ascii="Melior" w:hAnsi="Melior" w:cs="Melior"/>
                <w:color w:val="231F20"/>
                <w:sz w:val="18"/>
                <w:szCs w:val="18"/>
              </w:rPr>
              <w:t>study</w:t>
            </w:r>
            <w:proofErr w:type="gramEnd"/>
            <w:r w:rsidRPr="004A3DC9">
              <w:rPr>
                <w:rFonts w:ascii="Melior" w:hAnsi="Melior" w:cs="Melior"/>
                <w:color w:val="231F20"/>
                <w:sz w:val="18"/>
                <w:szCs w:val="18"/>
              </w:rPr>
              <w:t xml:space="preserve"> of weekly self-assessment over 6 months. MDHAQ lacks a normal distribution at the lower end of the scale and may fail to detect</w:t>
            </w:r>
          </w:p>
          <w:p w14:paraId="48240CC1" w14:textId="48C5B9E7" w:rsidR="00FF245E" w:rsidRPr="004A3DC9" w:rsidRDefault="008B386F" w:rsidP="008B386F">
            <w:pPr>
              <w:autoSpaceDE w:val="0"/>
              <w:autoSpaceDN w:val="0"/>
              <w:adjustRightInd w:val="0"/>
              <w:ind w:left="0" w:firstLine="0"/>
              <w:rPr>
                <w:rFonts w:ascii="Melior" w:hAnsi="Melior" w:cs="Melior"/>
                <w:color w:val="231F20"/>
                <w:sz w:val="18"/>
                <w:szCs w:val="18"/>
              </w:rPr>
            </w:pPr>
            <w:proofErr w:type="gramStart"/>
            <w:r w:rsidRPr="004A3DC9">
              <w:rPr>
                <w:rFonts w:ascii="Melior" w:hAnsi="Melior" w:cs="Melior"/>
                <w:color w:val="231F20"/>
                <w:sz w:val="18"/>
                <w:szCs w:val="18"/>
              </w:rPr>
              <w:t>numerical</w:t>
            </w:r>
            <w:proofErr w:type="gramEnd"/>
            <w:r w:rsidRPr="004A3DC9">
              <w:rPr>
                <w:rFonts w:ascii="Melior" w:hAnsi="Melior" w:cs="Melior"/>
                <w:color w:val="231F20"/>
                <w:sz w:val="18"/>
                <w:szCs w:val="18"/>
              </w:rPr>
              <w:t xml:space="preserve"> improvement in scores despite clinical improvement in up to 4.4% of patients.</w:t>
            </w:r>
          </w:p>
        </w:tc>
      </w:tr>
      <w:tr w:rsidR="00FF245E" w14:paraId="2916FC59" w14:textId="77777777" w:rsidTr="008A538D">
        <w:trPr>
          <w:cantSplit/>
          <w:tblHeader/>
        </w:trPr>
        <w:tc>
          <w:tcPr>
            <w:tcW w:w="1098" w:type="dxa"/>
          </w:tcPr>
          <w:p w14:paraId="5FAEB75E" w14:textId="6AD6E249" w:rsidR="00FF245E" w:rsidRPr="004A3DC9" w:rsidRDefault="00FF245E" w:rsidP="00EA79C9">
            <w:pPr>
              <w:ind w:left="0" w:firstLine="0"/>
              <w:rPr>
                <w:sz w:val="18"/>
                <w:szCs w:val="18"/>
              </w:rPr>
            </w:pPr>
            <w:r w:rsidRPr="004A3DC9">
              <w:rPr>
                <w:sz w:val="18"/>
                <w:szCs w:val="18"/>
              </w:rPr>
              <w:lastRenderedPageBreak/>
              <w:t>HAQ-II</w:t>
            </w:r>
          </w:p>
        </w:tc>
        <w:tc>
          <w:tcPr>
            <w:tcW w:w="2178" w:type="dxa"/>
          </w:tcPr>
          <w:p w14:paraId="4CBD69CA" w14:textId="70CF92C8" w:rsidR="00FF245E" w:rsidRPr="004A3DC9" w:rsidRDefault="008B386F" w:rsidP="008B386F">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 xml:space="preserve">The HAQ-II and HAQ are highly correlated (r </w:t>
            </w:r>
            <w:r w:rsidRPr="004A3DC9">
              <w:rPr>
                <w:rFonts w:ascii="Universal-GreekwithMathPi" w:hAnsi="Universal-GreekwithMathPi" w:cs="Universal-GreekwithMathPi"/>
                <w:color w:val="231F20"/>
                <w:sz w:val="18"/>
                <w:szCs w:val="18"/>
              </w:rPr>
              <w:t xml:space="preserve">= </w:t>
            </w:r>
            <w:r w:rsidRPr="004A3DC9">
              <w:rPr>
                <w:rFonts w:ascii="Melior" w:hAnsi="Melior" w:cs="Melior"/>
                <w:color w:val="231F20"/>
                <w:sz w:val="18"/>
                <w:szCs w:val="18"/>
              </w:rPr>
              <w:t>0.92) with average HAQ-II scores shown to be only minimally lower (by 0.02–0.04) than HAQ scores.</w:t>
            </w:r>
          </w:p>
        </w:tc>
        <w:tc>
          <w:tcPr>
            <w:tcW w:w="2179" w:type="dxa"/>
          </w:tcPr>
          <w:p w14:paraId="5CEBD623" w14:textId="3105FEB4" w:rsidR="008B386F" w:rsidRPr="004A3DC9" w:rsidRDefault="008B386F" w:rsidP="008B386F">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 xml:space="preserve">The HAQ-II was designed using </w:t>
            </w:r>
            <w:proofErr w:type="spellStart"/>
            <w:r w:rsidRPr="004A3DC9">
              <w:rPr>
                <w:rFonts w:ascii="Melior" w:hAnsi="Melior" w:cs="Melior"/>
                <w:color w:val="231F20"/>
                <w:sz w:val="18"/>
                <w:szCs w:val="18"/>
              </w:rPr>
              <w:t>Rasch</w:t>
            </w:r>
            <w:proofErr w:type="spellEnd"/>
            <w:r w:rsidRPr="004A3DC9">
              <w:rPr>
                <w:rFonts w:ascii="Melior" w:hAnsi="Melior" w:cs="Melior"/>
                <w:color w:val="231F20"/>
                <w:sz w:val="18"/>
                <w:szCs w:val="18"/>
              </w:rPr>
              <w:t xml:space="preserve"> analysis and was found to measure disability over a longer scale than the HAQ, and has no </w:t>
            </w:r>
            <w:proofErr w:type="spellStart"/>
            <w:r w:rsidRPr="004A3DC9">
              <w:rPr>
                <w:rFonts w:ascii="Melior" w:hAnsi="Melior" w:cs="Melior"/>
                <w:color w:val="231F20"/>
                <w:sz w:val="18"/>
                <w:szCs w:val="18"/>
              </w:rPr>
              <w:t>nonfitting</w:t>
            </w:r>
            <w:proofErr w:type="spellEnd"/>
            <w:r w:rsidRPr="004A3DC9">
              <w:rPr>
                <w:rFonts w:ascii="Melior" w:hAnsi="Melior" w:cs="Melior"/>
                <w:color w:val="231F20"/>
                <w:sz w:val="18"/>
                <w:szCs w:val="18"/>
              </w:rPr>
              <w:t xml:space="preserve"> items and</w:t>
            </w:r>
          </w:p>
          <w:p w14:paraId="19903FA7" w14:textId="2B2EA73B" w:rsidR="00FF245E" w:rsidRPr="004A3DC9" w:rsidRDefault="008B386F" w:rsidP="008B386F">
            <w:pPr>
              <w:autoSpaceDE w:val="0"/>
              <w:autoSpaceDN w:val="0"/>
              <w:adjustRightInd w:val="0"/>
              <w:ind w:left="0" w:firstLine="0"/>
              <w:rPr>
                <w:rFonts w:ascii="Melior" w:hAnsi="Melior" w:cs="Melior"/>
                <w:color w:val="231F20"/>
                <w:sz w:val="18"/>
                <w:szCs w:val="18"/>
              </w:rPr>
            </w:pPr>
            <w:proofErr w:type="gramStart"/>
            <w:r w:rsidRPr="004A3DC9">
              <w:rPr>
                <w:rFonts w:ascii="Melior" w:hAnsi="Melior" w:cs="Melior"/>
                <w:color w:val="231F20"/>
                <w:sz w:val="18"/>
                <w:szCs w:val="18"/>
              </w:rPr>
              <w:t>no</w:t>
            </w:r>
            <w:proofErr w:type="gramEnd"/>
            <w:r w:rsidRPr="004A3DC9">
              <w:rPr>
                <w:rFonts w:ascii="Melior" w:hAnsi="Melior" w:cs="Melior"/>
                <w:color w:val="231F20"/>
                <w:sz w:val="18"/>
                <w:szCs w:val="18"/>
              </w:rPr>
              <w:t xml:space="preserve"> gaps between items.</w:t>
            </w:r>
          </w:p>
        </w:tc>
        <w:tc>
          <w:tcPr>
            <w:tcW w:w="2178" w:type="dxa"/>
          </w:tcPr>
          <w:p w14:paraId="4DE6B844" w14:textId="31385162" w:rsidR="00FF245E" w:rsidRPr="004A3DC9" w:rsidRDefault="008B386F" w:rsidP="008B386F">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 xml:space="preserve">HAQ-II values are correlated with clinical outcomes including pain, fatigue, patient’s and physician’s assessments of global disease severity, Disease Activity Score in 28 joints, erythrocyte sedimentation rate, joint counts, medical costs, joint replacement, and work disability, at levels similar to those of the HAQ and MHAQ. </w:t>
            </w:r>
          </w:p>
        </w:tc>
        <w:tc>
          <w:tcPr>
            <w:tcW w:w="2179" w:type="dxa"/>
          </w:tcPr>
          <w:p w14:paraId="441212B2" w14:textId="4139FDD8" w:rsidR="008B386F" w:rsidRPr="004A3DC9" w:rsidRDefault="008B386F" w:rsidP="008B386F">
            <w:pPr>
              <w:autoSpaceDE w:val="0"/>
              <w:autoSpaceDN w:val="0"/>
              <w:adjustRightInd w:val="0"/>
              <w:ind w:left="0" w:firstLine="0"/>
              <w:rPr>
                <w:rFonts w:ascii="Melior" w:hAnsi="Melior" w:cs="Melior"/>
                <w:color w:val="231F20"/>
                <w:sz w:val="18"/>
                <w:szCs w:val="18"/>
              </w:rPr>
            </w:pPr>
            <w:r w:rsidRPr="004A3DC9">
              <w:rPr>
                <w:rFonts w:ascii="Melior" w:hAnsi="Melior" w:cs="Melior"/>
                <w:color w:val="231F20"/>
                <w:sz w:val="18"/>
                <w:szCs w:val="18"/>
              </w:rPr>
              <w:t>HAQ-II lacks a normal distribution at values near 0 and may fail to</w:t>
            </w:r>
          </w:p>
          <w:p w14:paraId="2737F74D" w14:textId="4473898C" w:rsidR="00FF245E" w:rsidRPr="004A3DC9" w:rsidRDefault="008B386F" w:rsidP="008B386F">
            <w:pPr>
              <w:autoSpaceDE w:val="0"/>
              <w:autoSpaceDN w:val="0"/>
              <w:adjustRightInd w:val="0"/>
              <w:ind w:left="0" w:firstLine="0"/>
              <w:rPr>
                <w:rFonts w:ascii="Melior" w:hAnsi="Melior" w:cs="Melior"/>
                <w:color w:val="231F20"/>
                <w:sz w:val="18"/>
                <w:szCs w:val="18"/>
              </w:rPr>
            </w:pPr>
            <w:proofErr w:type="gramStart"/>
            <w:r w:rsidRPr="004A3DC9">
              <w:rPr>
                <w:rFonts w:ascii="Melior" w:hAnsi="Melior" w:cs="Melior"/>
                <w:color w:val="231F20"/>
                <w:sz w:val="18"/>
                <w:szCs w:val="18"/>
              </w:rPr>
              <w:t>detect</w:t>
            </w:r>
            <w:proofErr w:type="gramEnd"/>
            <w:r w:rsidRPr="004A3DC9">
              <w:rPr>
                <w:rFonts w:ascii="Melior" w:hAnsi="Melior" w:cs="Melior"/>
                <w:color w:val="231F20"/>
                <w:sz w:val="18"/>
                <w:szCs w:val="18"/>
              </w:rPr>
              <w:t xml:space="preserve"> numerical improvement in scores despite clinical improvement in up to 5.8% of patients.</w:t>
            </w:r>
          </w:p>
        </w:tc>
      </w:tr>
    </w:tbl>
    <w:p w14:paraId="2B3B4BF1" w14:textId="77777777" w:rsidR="00EE370E" w:rsidRDefault="00EE370E" w:rsidP="00EA79C9">
      <w:pPr>
        <w:ind w:left="0" w:firstLine="0"/>
      </w:pPr>
    </w:p>
    <w:p w14:paraId="7CFF8BA5" w14:textId="737CAABE"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729D2D74" w14:textId="77777777" w:rsidR="00095EC9" w:rsidRDefault="00095EC9" w:rsidP="00EA79C9">
      <w:pPr>
        <w:ind w:left="0" w:firstLine="0"/>
      </w:pPr>
    </w:p>
    <w:p w14:paraId="543D546E" w14:textId="44A0DE82" w:rsidR="00EE370E" w:rsidRDefault="00EE370E" w:rsidP="00EA79C9">
      <w:pPr>
        <w:ind w:left="0" w:firstLine="0"/>
      </w:pPr>
      <w:r>
        <w:t>Evidence has not been graded in this review.  Evidence ratings for functional status assessment</w:t>
      </w:r>
      <w:r w:rsidR="008A538D">
        <w:t xml:space="preserve"> in RA</w:t>
      </w:r>
      <w:r>
        <w:t xml:space="preserve"> are discussed above. </w:t>
      </w:r>
    </w:p>
    <w:p w14:paraId="76EF920A" w14:textId="77777777" w:rsidR="00EE370E" w:rsidRPr="003B1CC5" w:rsidRDefault="00EE370E" w:rsidP="00EA79C9">
      <w:pPr>
        <w:ind w:left="0" w:firstLine="0"/>
      </w:pPr>
    </w:p>
    <w:p w14:paraId="12E5A65E" w14:textId="77777777"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276438FE" w14:textId="77777777" w:rsidR="00EE370E" w:rsidRPr="003B1CC5" w:rsidRDefault="00EE370E" w:rsidP="002E2177">
      <w:pPr>
        <w:ind w:left="0" w:firstLine="0"/>
        <w:rPr>
          <w:noProof/>
        </w:rPr>
      </w:pPr>
    </w:p>
    <w:p w14:paraId="0B5D5570" w14:textId="44235497" w:rsidR="00496AF8" w:rsidRDefault="00496AF8" w:rsidP="00EE370E">
      <w:pPr>
        <w:ind w:left="432" w:hanging="432"/>
        <w:rPr>
          <w:b/>
          <w:noProof/>
        </w:rPr>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 xml:space="preserve">What is the time period covered by the body of evidence? </w:t>
      </w:r>
    </w:p>
    <w:p w14:paraId="1A710BCF" w14:textId="77777777" w:rsidR="00EE370E" w:rsidRDefault="00EE370E" w:rsidP="00EE370E">
      <w:pPr>
        <w:ind w:left="432" w:hanging="432"/>
        <w:rPr>
          <w:noProof/>
        </w:rPr>
      </w:pPr>
    </w:p>
    <w:p w14:paraId="7DDECDB3" w14:textId="179149A2" w:rsidR="00EE370E" w:rsidRPr="003B1CC5" w:rsidRDefault="00EE370E" w:rsidP="00EE370E">
      <w:pPr>
        <w:pStyle w:val="NoSpacing"/>
      </w:pPr>
      <w:r w:rsidRPr="009026A4">
        <w:t xml:space="preserve">The literature search </w:t>
      </w:r>
      <w:r>
        <w:t>included studies from 1962 through February 2009</w:t>
      </w:r>
      <w:r w:rsidRPr="009026A4">
        <w:t xml:space="preserve">. </w:t>
      </w:r>
    </w:p>
    <w:p w14:paraId="16A36A6E" w14:textId="77777777" w:rsidR="0039020B" w:rsidRPr="003B1CC5" w:rsidRDefault="0039020B" w:rsidP="002E2177">
      <w:pPr>
        <w:ind w:left="0" w:firstLine="0"/>
        <w:rPr>
          <w:b/>
          <w:noProof/>
        </w:rPr>
      </w:pPr>
    </w:p>
    <w:p w14:paraId="1636AF0B" w14:textId="77777777" w:rsidR="00496AF8" w:rsidRPr="003B1CC5" w:rsidRDefault="00C5180E" w:rsidP="002E2177">
      <w:pPr>
        <w:ind w:left="0" w:firstLine="0"/>
        <w:rPr>
          <w:b/>
        </w:rPr>
      </w:pPr>
      <w:r w:rsidRPr="003B1CC5">
        <w:rPr>
          <w:b/>
          <w:noProof/>
        </w:rPr>
        <w:t>QUANTITY AND QUALITY OF BODY OF EVIDENCE</w:t>
      </w:r>
    </w:p>
    <w:p w14:paraId="4AE5EB7F"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3BC298A7" w14:textId="77777777" w:rsidR="00EE370E" w:rsidRDefault="00EE370E" w:rsidP="002E2177">
      <w:pPr>
        <w:ind w:left="432" w:hanging="432"/>
      </w:pPr>
    </w:p>
    <w:p w14:paraId="7188514F" w14:textId="77777777" w:rsidR="00522BBF" w:rsidRPr="00EE370E" w:rsidRDefault="00522BBF" w:rsidP="00EE370E">
      <w:pPr>
        <w:ind w:left="0" w:firstLine="0"/>
      </w:pPr>
      <w:r w:rsidRPr="00EE370E">
        <w:t>There is moderate evidence, based on &gt; 2 high quality non-RCT studies which controlled for potential confounders with large, precise estimates of effect, with consistent results across studies, that the focus of the measure, physical function, is an intermediate clinical outcome leading to desired long term health outcomes in rheumatoid arthritis.</w:t>
      </w:r>
    </w:p>
    <w:p w14:paraId="15A42C4D" w14:textId="77777777" w:rsidR="00496AF8" w:rsidRPr="003B1CC5" w:rsidRDefault="00496AF8" w:rsidP="002E2177">
      <w:pPr>
        <w:ind w:left="0" w:firstLine="0"/>
      </w:pPr>
    </w:p>
    <w:p w14:paraId="56444F54"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15A41CB0" w14:textId="77777777" w:rsidR="00496AF8" w:rsidRDefault="00496AF8" w:rsidP="002E2177">
      <w:pPr>
        <w:ind w:left="0" w:firstLine="0"/>
      </w:pPr>
    </w:p>
    <w:p w14:paraId="53ED573D" w14:textId="77777777" w:rsidR="00B3442E" w:rsidRPr="00EE370E" w:rsidRDefault="00522BBF" w:rsidP="002E2177">
      <w:pPr>
        <w:ind w:left="0" w:firstLine="0"/>
      </w:pPr>
      <w:r w:rsidRPr="00EE370E">
        <w:t>There have been no trials that have randomized patients or practices to perform (versus not perform) fu</w:t>
      </w:r>
      <w:r w:rsidR="00B3442E" w:rsidRPr="00EE370E">
        <w:t>nctional status assessments in RA.  Therefore, although there is widespread consensus based on national and international guidelines that this is key outcome measure in RA and should be part of routine clinical practice, it remains unknown whether the process of functional status assessment improves patient outcomes over time.</w:t>
      </w:r>
    </w:p>
    <w:p w14:paraId="5338AE0E" w14:textId="77777777" w:rsidR="00D14F0B" w:rsidRPr="003B1CC5" w:rsidRDefault="00D14F0B" w:rsidP="002E2177">
      <w:pPr>
        <w:ind w:left="0" w:firstLine="0"/>
      </w:pPr>
    </w:p>
    <w:p w14:paraId="407A2255" w14:textId="77777777" w:rsidR="00496AF8" w:rsidRPr="003B1CC5" w:rsidRDefault="00C5180E" w:rsidP="002E2177">
      <w:pPr>
        <w:ind w:left="0" w:firstLine="0"/>
        <w:rPr>
          <w:b/>
        </w:rPr>
      </w:pPr>
      <w:r w:rsidRPr="003B1CC5">
        <w:rPr>
          <w:b/>
        </w:rPr>
        <w:t>ESTIMATES OF BENEFIT AND CONSISTENCY ACROSS STUDIES IN BODY OF EVIDENCE</w:t>
      </w:r>
    </w:p>
    <w:p w14:paraId="2883E927"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67944193" w14:textId="77777777" w:rsidR="00496AF8" w:rsidRPr="003B1CC5" w:rsidRDefault="00496AF8" w:rsidP="002E2177">
      <w:pPr>
        <w:ind w:left="0" w:firstLine="0"/>
      </w:pPr>
    </w:p>
    <w:p w14:paraId="3DA49E63" w14:textId="603568FF" w:rsidR="009B5BEA" w:rsidRDefault="00EE370E" w:rsidP="002E2177">
      <w:pPr>
        <w:ind w:left="0" w:firstLine="0"/>
      </w:pPr>
      <w:r>
        <w:t>No meta-analyses are available to provide estimates of benefit.</w:t>
      </w:r>
    </w:p>
    <w:p w14:paraId="31713CC7" w14:textId="77777777" w:rsidR="00EE370E" w:rsidRPr="003B1CC5" w:rsidRDefault="00EE370E" w:rsidP="002E2177">
      <w:pPr>
        <w:ind w:left="0" w:firstLine="0"/>
      </w:pPr>
    </w:p>
    <w:p w14:paraId="6F5D0AB6"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5F70E4A5" w14:textId="77777777" w:rsidR="00496AF8" w:rsidRPr="003B1CC5" w:rsidRDefault="00496AF8" w:rsidP="002E2177">
      <w:pPr>
        <w:ind w:left="0" w:firstLine="0"/>
      </w:pPr>
    </w:p>
    <w:p w14:paraId="77694F0B" w14:textId="39A9FFCA" w:rsidR="00EF28D4" w:rsidRPr="00EE370E" w:rsidRDefault="00B3442E" w:rsidP="00EF28D4">
      <w:pPr>
        <w:ind w:left="0" w:firstLine="0"/>
      </w:pPr>
      <w:r w:rsidRPr="00EE370E">
        <w:t xml:space="preserve">Although no study has found harm from performing functional status assessments, there is a literature enumerating the time burden to both patients and physicians for completing these </w:t>
      </w:r>
      <w:proofErr w:type="spellStart"/>
      <w:r w:rsidRPr="00EE370E">
        <w:t>PROs.</w:t>
      </w:r>
      <w:proofErr w:type="spellEnd"/>
      <w:r w:rsidRPr="00EE370E">
        <w:t xml:space="preserve">  </w:t>
      </w:r>
      <w:r w:rsidR="00EF28D4" w:rsidRPr="00EE370E">
        <w:t xml:space="preserve">For all of the measures, including the HAQ-II, MDHAQ, and PROMIS forms, the </w:t>
      </w:r>
      <w:proofErr w:type="spellStart"/>
      <w:r w:rsidR="00EF28D4" w:rsidRPr="00EE370E">
        <w:t>the</w:t>
      </w:r>
      <w:proofErr w:type="spellEnd"/>
      <w:r w:rsidR="00EF28D4" w:rsidRPr="00EE370E">
        <w:t xml:space="preserve"> respondent burden is &lt;5 minutes and the administrative burden to </w:t>
      </w:r>
      <w:r w:rsidR="00EE370E">
        <w:t>score the measure is &lt;1 minute (</w:t>
      </w:r>
      <w:proofErr w:type="spellStart"/>
      <w:r w:rsidR="00EF28D4" w:rsidRPr="00EE370E">
        <w:rPr>
          <w:i/>
        </w:rPr>
        <w:t>Maska</w:t>
      </w:r>
      <w:proofErr w:type="spellEnd"/>
      <w:r w:rsidR="00EF28D4" w:rsidRPr="00EE370E">
        <w:rPr>
          <w:i/>
        </w:rPr>
        <w:t xml:space="preserve"> L, Anderson J, Michaud K.  Measures of functional status and quality of life in rheumatoid arthritis: Health Assessment Questionnaire Disability Index (HAQ), Modified Health Assessment Questionnaire (MHAQ), Multidimensional Health Assessment Questionnaire (MDHAQ), Health Assessment Questionnaire II (HAQ-II), Improved Health Assessment Questionnaire (Improved HAQ), and Rheumatoid Arthritis Quality of Life (</w:t>
      </w:r>
      <w:proofErr w:type="spellStart"/>
      <w:r w:rsidR="00EF28D4" w:rsidRPr="00EE370E">
        <w:rPr>
          <w:i/>
        </w:rPr>
        <w:t>RAQoL</w:t>
      </w:r>
      <w:proofErr w:type="spellEnd"/>
      <w:r w:rsidR="00EF28D4" w:rsidRPr="00EE370E">
        <w:rPr>
          <w:i/>
        </w:rPr>
        <w:t xml:space="preserve">).  </w:t>
      </w:r>
      <w:proofErr w:type="gramStart"/>
      <w:r w:rsidR="00EF28D4" w:rsidRPr="00EE370E">
        <w:rPr>
          <w:i/>
        </w:rPr>
        <w:t>Arthritis Care Res (Hoboken).</w:t>
      </w:r>
      <w:proofErr w:type="gramEnd"/>
      <w:r w:rsidR="00EF28D4" w:rsidRPr="00EE370E">
        <w:rPr>
          <w:i/>
        </w:rPr>
        <w:t xml:space="preserve"> 2011 Nov</w:t>
      </w:r>
      <w:proofErr w:type="gramStart"/>
      <w:r w:rsidR="00EF28D4" w:rsidRPr="00EE370E">
        <w:rPr>
          <w:i/>
        </w:rPr>
        <w:t>;63</w:t>
      </w:r>
      <w:proofErr w:type="gramEnd"/>
      <w:r w:rsidR="00EF28D4" w:rsidRPr="00EE370E">
        <w:rPr>
          <w:i/>
        </w:rPr>
        <w:t xml:space="preserve"> </w:t>
      </w:r>
      <w:proofErr w:type="spellStart"/>
      <w:r w:rsidR="00EF28D4" w:rsidRPr="00EE370E">
        <w:rPr>
          <w:i/>
        </w:rPr>
        <w:t>Suppl</w:t>
      </w:r>
      <w:proofErr w:type="spellEnd"/>
      <w:r w:rsidR="00EF28D4" w:rsidRPr="00EE370E">
        <w:rPr>
          <w:i/>
        </w:rPr>
        <w:t xml:space="preserve"> 11:S4-13</w:t>
      </w:r>
      <w:r w:rsidR="00EE370E">
        <w:t>)</w:t>
      </w:r>
      <w:r w:rsidR="00EF28D4" w:rsidRPr="00EE370E">
        <w:t>.</w:t>
      </w:r>
    </w:p>
    <w:p w14:paraId="0EED0131" w14:textId="77777777" w:rsidR="00B3442E" w:rsidRPr="003B1CC5" w:rsidRDefault="00B3442E" w:rsidP="002E2177">
      <w:pPr>
        <w:ind w:left="0" w:firstLine="0"/>
      </w:pPr>
    </w:p>
    <w:p w14:paraId="35536043" w14:textId="77777777" w:rsidR="00496AF8" w:rsidRPr="003B1CC5" w:rsidRDefault="00C5180E" w:rsidP="002E2177">
      <w:pPr>
        <w:ind w:left="0" w:firstLine="0"/>
        <w:rPr>
          <w:b/>
          <w:noProof/>
        </w:rPr>
      </w:pPr>
      <w:r w:rsidRPr="003B1CC5">
        <w:rPr>
          <w:b/>
          <w:noProof/>
        </w:rPr>
        <w:t>UPDATE TO THE SYSTEMATIC REVIEW(S) OF THE BODY OF EVIDENCE</w:t>
      </w:r>
    </w:p>
    <w:p w14:paraId="5AA0AB4D"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60D89551" w14:textId="77777777" w:rsidR="00837121" w:rsidRPr="003B1CC5" w:rsidRDefault="00837121" w:rsidP="002E2177">
      <w:pPr>
        <w:ind w:left="0" w:firstLine="0"/>
        <w:rPr>
          <w:b/>
          <w:color w:val="0070C0"/>
        </w:rPr>
      </w:pPr>
    </w:p>
    <w:p w14:paraId="6FE5374A" w14:textId="77777777" w:rsidR="0094689F" w:rsidRPr="003B1CC5" w:rsidRDefault="00925F11" w:rsidP="002E2177">
      <w:pPr>
        <w:ind w:left="0" w:firstLine="0"/>
        <w:rPr>
          <w:b/>
          <w:color w:val="0070C0"/>
        </w:rPr>
      </w:pPr>
      <w:r w:rsidRPr="003B1CC5">
        <w:rPr>
          <w:b/>
          <w:iCs/>
          <w:caps/>
        </w:rPr>
        <w:t>_________________________</w:t>
      </w:r>
    </w:p>
    <w:p w14:paraId="4786FD2E"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20ABABC0"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74E896A6" w14:textId="77777777" w:rsidR="00837121" w:rsidRPr="003B1CC5" w:rsidRDefault="00837121" w:rsidP="002E2177">
      <w:pPr>
        <w:ind w:left="0" w:firstLine="0"/>
      </w:pPr>
    </w:p>
    <w:p w14:paraId="19E85D76" w14:textId="77777777" w:rsidR="00837121" w:rsidRPr="003B1CC5" w:rsidRDefault="00837121" w:rsidP="002E2177">
      <w:pPr>
        <w:ind w:left="0" w:firstLine="0"/>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14:paraId="025634CA" w14:textId="77777777" w:rsidR="00837121" w:rsidRPr="003B1CC5" w:rsidRDefault="00837121" w:rsidP="002E2177">
      <w:pPr>
        <w:ind w:left="0" w:firstLine="0"/>
      </w:pPr>
    </w:p>
    <w:p w14:paraId="4033D059"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85EE4" w14:textId="77777777" w:rsidR="001A73C7" w:rsidRDefault="001A73C7" w:rsidP="007E37A5">
      <w:r>
        <w:separator/>
      </w:r>
    </w:p>
  </w:endnote>
  <w:endnote w:type="continuationSeparator" w:id="0">
    <w:p w14:paraId="692125D3" w14:textId="77777777" w:rsidR="001A73C7" w:rsidRDefault="001A73C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tempelSchneidlerStd-Roman">
    <w:altName w:val="MS Mincho"/>
    <w:panose1 w:val="00000000000000000000"/>
    <w:charset w:val="80"/>
    <w:family w:val="auto"/>
    <w:notTrueType/>
    <w:pitch w:val="default"/>
    <w:sig w:usb0="00000001" w:usb1="08070000" w:usb2="00000010" w:usb3="00000000" w:csb0="00020000" w:csb1="00000000"/>
  </w:font>
  <w:font w:name="Melior-Bold">
    <w:panose1 w:val="00000000000000000000"/>
    <w:charset w:val="00"/>
    <w:family w:val="roman"/>
    <w:notTrueType/>
    <w:pitch w:val="default"/>
    <w:sig w:usb0="00000003" w:usb1="00000000" w:usb2="00000000" w:usb3="00000000" w:csb0="00000001" w:csb1="00000000"/>
  </w:font>
  <w:font w:name="Melior">
    <w:altName w:val="Times New Roman"/>
    <w:panose1 w:val="00000000000000000000"/>
    <w:charset w:val="00"/>
    <w:family w:val="roman"/>
    <w:notTrueType/>
    <w:pitch w:val="default"/>
    <w:sig w:usb0="00000003" w:usb1="00000000" w:usb2="00000000" w:usb3="00000000" w:csb0="00000001" w:csb1="00000000"/>
  </w:font>
  <w:font w:name="StempelSchneidlerStd-BdIt">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Universal-GreekwithMathPi">
    <w:altName w:val="Times New Roman"/>
    <w:panose1 w:val="00000000000000000000"/>
    <w:charset w:val="00"/>
    <w:family w:val="auto"/>
    <w:notTrueType/>
    <w:pitch w:val="default"/>
    <w:sig w:usb0="00000003" w:usb1="00000000" w:usb2="00000000" w:usb3="00000000" w:csb0="00000001" w:csb1="00000000"/>
  </w:font>
  <w:font w:name="Melior-Italic">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142EE" w14:textId="77777777" w:rsidR="008A538D" w:rsidRDefault="008A538D">
    <w:pPr>
      <w:pStyle w:val="Footer"/>
    </w:pPr>
    <w:r w:rsidRPr="00395263">
      <w:t xml:space="preserve">Version </w:t>
    </w:r>
    <w:proofErr w:type="gramStart"/>
    <w:r w:rsidRPr="00395263">
      <w:t xml:space="preserve">6.5 </w:t>
    </w:r>
    <w:r>
      <w:t xml:space="preserve"> 08</w:t>
    </w:r>
    <w:proofErr w:type="gramEnd"/>
    <w:r>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94E16">
      <w:rPr>
        <w:noProof/>
      </w:rPr>
      <w:t>2</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E0057" w14:textId="77777777" w:rsidR="001A73C7" w:rsidRDefault="001A73C7" w:rsidP="007E37A5">
      <w:r>
        <w:separator/>
      </w:r>
    </w:p>
  </w:footnote>
  <w:footnote w:type="continuationSeparator" w:id="0">
    <w:p w14:paraId="38E8485C" w14:textId="77777777" w:rsidR="001A73C7" w:rsidRDefault="001A73C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A6881" w14:textId="77777777" w:rsidR="008A538D" w:rsidRDefault="008A538D"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146D9"/>
    <w:multiLevelType w:val="hybridMultilevel"/>
    <w:tmpl w:val="5CAEDE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57B6D20"/>
    <w:multiLevelType w:val="hybridMultilevel"/>
    <w:tmpl w:val="F21818CA"/>
    <w:lvl w:ilvl="0" w:tplc="808C1118">
      <w:start w:val="1"/>
      <w:numFmt w:val="bullet"/>
      <w:lvlText w:val="-"/>
      <w:lvlJc w:val="left"/>
      <w:pPr>
        <w:ind w:left="720" w:hanging="360"/>
      </w:pPr>
      <w:rPr>
        <w:rFonts w:ascii="Calibri" w:eastAsiaTheme="minorHAnsi" w:hAnsi="Calibri" w:cs="Times-Roman" w:hint="default"/>
        <w:color w:val="auto"/>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4"/>
  </w:num>
  <w:num w:numId="6">
    <w:abstractNumId w:val="3"/>
  </w:num>
  <w:num w:numId="7">
    <w:abstractNumId w:val="9"/>
  </w:num>
  <w:num w:numId="8">
    <w:abstractNumId w:val="8"/>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49DB"/>
    <w:rsid w:val="00015986"/>
    <w:rsid w:val="000160E6"/>
    <w:rsid w:val="00016E0C"/>
    <w:rsid w:val="00024526"/>
    <w:rsid w:val="00030F43"/>
    <w:rsid w:val="00040DCF"/>
    <w:rsid w:val="00043107"/>
    <w:rsid w:val="00052C0B"/>
    <w:rsid w:val="00061CF3"/>
    <w:rsid w:val="00063601"/>
    <w:rsid w:val="00073079"/>
    <w:rsid w:val="0007593F"/>
    <w:rsid w:val="00095EC9"/>
    <w:rsid w:val="00096A37"/>
    <w:rsid w:val="00097445"/>
    <w:rsid w:val="000A0810"/>
    <w:rsid w:val="000B627F"/>
    <w:rsid w:val="000C1F84"/>
    <w:rsid w:val="000C2CBF"/>
    <w:rsid w:val="000D649E"/>
    <w:rsid w:val="000D6D06"/>
    <w:rsid w:val="000F6B2B"/>
    <w:rsid w:val="001016B9"/>
    <w:rsid w:val="00114848"/>
    <w:rsid w:val="00120934"/>
    <w:rsid w:val="00122A97"/>
    <w:rsid w:val="00122D8C"/>
    <w:rsid w:val="00123507"/>
    <w:rsid w:val="00132070"/>
    <w:rsid w:val="00141875"/>
    <w:rsid w:val="0014347E"/>
    <w:rsid w:val="00154438"/>
    <w:rsid w:val="001551F6"/>
    <w:rsid w:val="0015535B"/>
    <w:rsid w:val="00162036"/>
    <w:rsid w:val="001632DD"/>
    <w:rsid w:val="00176E60"/>
    <w:rsid w:val="00194D9A"/>
    <w:rsid w:val="001A196B"/>
    <w:rsid w:val="001A6D05"/>
    <w:rsid w:val="001A73C7"/>
    <w:rsid w:val="001B38BF"/>
    <w:rsid w:val="001B772D"/>
    <w:rsid w:val="001D5B5D"/>
    <w:rsid w:val="001E6153"/>
    <w:rsid w:val="00201FF9"/>
    <w:rsid w:val="00205857"/>
    <w:rsid w:val="00235ADC"/>
    <w:rsid w:val="00236F87"/>
    <w:rsid w:val="0024027E"/>
    <w:rsid w:val="00265702"/>
    <w:rsid w:val="002662B2"/>
    <w:rsid w:val="002717C7"/>
    <w:rsid w:val="00277342"/>
    <w:rsid w:val="002875E9"/>
    <w:rsid w:val="00287EB3"/>
    <w:rsid w:val="00294E16"/>
    <w:rsid w:val="002A1FF6"/>
    <w:rsid w:val="002A47BA"/>
    <w:rsid w:val="002A6777"/>
    <w:rsid w:val="002B06BD"/>
    <w:rsid w:val="002C0E48"/>
    <w:rsid w:val="002C6F04"/>
    <w:rsid w:val="002E2177"/>
    <w:rsid w:val="002E2E41"/>
    <w:rsid w:val="002E78CD"/>
    <w:rsid w:val="002F20A7"/>
    <w:rsid w:val="003008F4"/>
    <w:rsid w:val="00302B1D"/>
    <w:rsid w:val="00306738"/>
    <w:rsid w:val="00307FA5"/>
    <w:rsid w:val="003128F8"/>
    <w:rsid w:val="0032301F"/>
    <w:rsid w:val="00324D64"/>
    <w:rsid w:val="00352B52"/>
    <w:rsid w:val="0035760D"/>
    <w:rsid w:val="00363ECC"/>
    <w:rsid w:val="003741B9"/>
    <w:rsid w:val="00374C2D"/>
    <w:rsid w:val="0039020B"/>
    <w:rsid w:val="00395263"/>
    <w:rsid w:val="003956E0"/>
    <w:rsid w:val="0039609A"/>
    <w:rsid w:val="00397500"/>
    <w:rsid w:val="003B1CC5"/>
    <w:rsid w:val="003B65CE"/>
    <w:rsid w:val="003E039E"/>
    <w:rsid w:val="00405F6E"/>
    <w:rsid w:val="00422917"/>
    <w:rsid w:val="0042570D"/>
    <w:rsid w:val="00440687"/>
    <w:rsid w:val="0044131D"/>
    <w:rsid w:val="00441ADA"/>
    <w:rsid w:val="00457E46"/>
    <w:rsid w:val="00482B5A"/>
    <w:rsid w:val="00487100"/>
    <w:rsid w:val="00496AF8"/>
    <w:rsid w:val="004A2ECB"/>
    <w:rsid w:val="004A3DC9"/>
    <w:rsid w:val="004A575D"/>
    <w:rsid w:val="004B65C6"/>
    <w:rsid w:val="004D1DC7"/>
    <w:rsid w:val="004F7D7E"/>
    <w:rsid w:val="00500B0C"/>
    <w:rsid w:val="00522BBF"/>
    <w:rsid w:val="00537150"/>
    <w:rsid w:val="00540984"/>
    <w:rsid w:val="00543851"/>
    <w:rsid w:val="0055559D"/>
    <w:rsid w:val="005569AE"/>
    <w:rsid w:val="005857F8"/>
    <w:rsid w:val="005A4290"/>
    <w:rsid w:val="005B0D18"/>
    <w:rsid w:val="005B12C3"/>
    <w:rsid w:val="005B409D"/>
    <w:rsid w:val="005D0FDB"/>
    <w:rsid w:val="005D25E9"/>
    <w:rsid w:val="005D6D59"/>
    <w:rsid w:val="006030FF"/>
    <w:rsid w:val="00617390"/>
    <w:rsid w:val="00623420"/>
    <w:rsid w:val="00634768"/>
    <w:rsid w:val="0063596F"/>
    <w:rsid w:val="006709EB"/>
    <w:rsid w:val="00672824"/>
    <w:rsid w:val="0068184A"/>
    <w:rsid w:val="006B5C51"/>
    <w:rsid w:val="006C7F30"/>
    <w:rsid w:val="006E6FDD"/>
    <w:rsid w:val="006F4B7F"/>
    <w:rsid w:val="006F760B"/>
    <w:rsid w:val="00701CC3"/>
    <w:rsid w:val="0071798A"/>
    <w:rsid w:val="00721D4B"/>
    <w:rsid w:val="00724801"/>
    <w:rsid w:val="007340D2"/>
    <w:rsid w:val="00734949"/>
    <w:rsid w:val="00736AEC"/>
    <w:rsid w:val="00736E0F"/>
    <w:rsid w:val="007434FA"/>
    <w:rsid w:val="00745042"/>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A538D"/>
    <w:rsid w:val="008B386F"/>
    <w:rsid w:val="008B51D9"/>
    <w:rsid w:val="008B652E"/>
    <w:rsid w:val="008D1CB7"/>
    <w:rsid w:val="008F1DC6"/>
    <w:rsid w:val="00905C5B"/>
    <w:rsid w:val="00923295"/>
    <w:rsid w:val="009240BC"/>
    <w:rsid w:val="00925F11"/>
    <w:rsid w:val="00935265"/>
    <w:rsid w:val="0094689F"/>
    <w:rsid w:val="009477D6"/>
    <w:rsid w:val="00953ED3"/>
    <w:rsid w:val="00965FF6"/>
    <w:rsid w:val="00973A19"/>
    <w:rsid w:val="009846D6"/>
    <w:rsid w:val="0098657F"/>
    <w:rsid w:val="009902A9"/>
    <w:rsid w:val="0099227D"/>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86C9F"/>
    <w:rsid w:val="00A91A47"/>
    <w:rsid w:val="00A95D2B"/>
    <w:rsid w:val="00A96F69"/>
    <w:rsid w:val="00AA2123"/>
    <w:rsid w:val="00AA5587"/>
    <w:rsid w:val="00AC1E53"/>
    <w:rsid w:val="00AD2BA1"/>
    <w:rsid w:val="00AD79C8"/>
    <w:rsid w:val="00AE6CE0"/>
    <w:rsid w:val="00B058A6"/>
    <w:rsid w:val="00B117D0"/>
    <w:rsid w:val="00B13998"/>
    <w:rsid w:val="00B23CC3"/>
    <w:rsid w:val="00B3442E"/>
    <w:rsid w:val="00B40523"/>
    <w:rsid w:val="00B439DD"/>
    <w:rsid w:val="00B52E0F"/>
    <w:rsid w:val="00B74629"/>
    <w:rsid w:val="00B91F58"/>
    <w:rsid w:val="00BA4B45"/>
    <w:rsid w:val="00BA579E"/>
    <w:rsid w:val="00BE2295"/>
    <w:rsid w:val="00BE6373"/>
    <w:rsid w:val="00BF533A"/>
    <w:rsid w:val="00C463F9"/>
    <w:rsid w:val="00C46677"/>
    <w:rsid w:val="00C5180E"/>
    <w:rsid w:val="00C54E40"/>
    <w:rsid w:val="00C55F56"/>
    <w:rsid w:val="00C57BA4"/>
    <w:rsid w:val="00C613EB"/>
    <w:rsid w:val="00C74B68"/>
    <w:rsid w:val="00C84623"/>
    <w:rsid w:val="00C95A11"/>
    <w:rsid w:val="00CB06C9"/>
    <w:rsid w:val="00CB1E41"/>
    <w:rsid w:val="00CB271C"/>
    <w:rsid w:val="00CD266E"/>
    <w:rsid w:val="00CE4F96"/>
    <w:rsid w:val="00CF0AB1"/>
    <w:rsid w:val="00CF4B9B"/>
    <w:rsid w:val="00CF55E6"/>
    <w:rsid w:val="00CF772F"/>
    <w:rsid w:val="00D048DB"/>
    <w:rsid w:val="00D14F0B"/>
    <w:rsid w:val="00D178CA"/>
    <w:rsid w:val="00D27F2A"/>
    <w:rsid w:val="00D3311C"/>
    <w:rsid w:val="00D53405"/>
    <w:rsid w:val="00D5457B"/>
    <w:rsid w:val="00D67658"/>
    <w:rsid w:val="00D72995"/>
    <w:rsid w:val="00D82F1B"/>
    <w:rsid w:val="00DA7FA2"/>
    <w:rsid w:val="00DC2D8D"/>
    <w:rsid w:val="00DE1F5D"/>
    <w:rsid w:val="00DE50D8"/>
    <w:rsid w:val="00DF278A"/>
    <w:rsid w:val="00E1664B"/>
    <w:rsid w:val="00E23F91"/>
    <w:rsid w:val="00E30D12"/>
    <w:rsid w:val="00E3394E"/>
    <w:rsid w:val="00E35241"/>
    <w:rsid w:val="00E41417"/>
    <w:rsid w:val="00E536D3"/>
    <w:rsid w:val="00E54383"/>
    <w:rsid w:val="00E57BE2"/>
    <w:rsid w:val="00E61F6E"/>
    <w:rsid w:val="00E62A95"/>
    <w:rsid w:val="00E746A2"/>
    <w:rsid w:val="00E90D06"/>
    <w:rsid w:val="00E97E59"/>
    <w:rsid w:val="00EA79C9"/>
    <w:rsid w:val="00EB1B20"/>
    <w:rsid w:val="00EB66AC"/>
    <w:rsid w:val="00EC2247"/>
    <w:rsid w:val="00EE1F87"/>
    <w:rsid w:val="00EE370E"/>
    <w:rsid w:val="00EE3931"/>
    <w:rsid w:val="00EE5AF6"/>
    <w:rsid w:val="00EF28D4"/>
    <w:rsid w:val="00EF2CEF"/>
    <w:rsid w:val="00F1092D"/>
    <w:rsid w:val="00F42C20"/>
    <w:rsid w:val="00F431D8"/>
    <w:rsid w:val="00F44E0C"/>
    <w:rsid w:val="00F67706"/>
    <w:rsid w:val="00F92D75"/>
    <w:rsid w:val="00F97327"/>
    <w:rsid w:val="00FA296F"/>
    <w:rsid w:val="00FA7323"/>
    <w:rsid w:val="00FB6FEA"/>
    <w:rsid w:val="00FC32D3"/>
    <w:rsid w:val="00FD22D5"/>
    <w:rsid w:val="00FD4D82"/>
    <w:rsid w:val="00FE57AE"/>
    <w:rsid w:val="00FF245E"/>
    <w:rsid w:val="00FF6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6B4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EE370E"/>
    <w:pPr>
      <w:ind w:left="0"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EE370E"/>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nice.org.uk/nicemedia/pdf/CG79NICEguideline.pdf" TargetMode="External"/><Relationship Id="rId10" Type="http://schemas.openxmlformats.org/officeDocument/2006/relationships/hyperlink" Target="http://www.uspreventiveservicestaskforce.org/uspstf/grades.ht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tempelSchneidlerStd-Roman">
    <w:altName w:val="MS Mincho"/>
    <w:panose1 w:val="00000000000000000000"/>
    <w:charset w:val="80"/>
    <w:family w:val="auto"/>
    <w:notTrueType/>
    <w:pitch w:val="default"/>
    <w:sig w:usb0="00000001" w:usb1="08070000" w:usb2="00000010" w:usb3="00000000" w:csb0="00020000" w:csb1="00000000"/>
  </w:font>
  <w:font w:name="Melior-Bold">
    <w:panose1 w:val="00000000000000000000"/>
    <w:charset w:val="00"/>
    <w:family w:val="roman"/>
    <w:notTrueType/>
    <w:pitch w:val="default"/>
    <w:sig w:usb0="00000003" w:usb1="00000000" w:usb2="00000000" w:usb3="00000000" w:csb0="00000001" w:csb1="00000000"/>
  </w:font>
  <w:font w:name="Melior">
    <w:altName w:val="Times New Roman"/>
    <w:panose1 w:val="00000000000000000000"/>
    <w:charset w:val="00"/>
    <w:family w:val="roman"/>
    <w:notTrueType/>
    <w:pitch w:val="default"/>
    <w:sig w:usb0="00000003" w:usb1="00000000" w:usb2="00000000" w:usb3="00000000" w:csb0="00000001" w:csb1="00000000"/>
  </w:font>
  <w:font w:name="StempelSchneidlerStd-BdIt">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Universal-GreekwithMathPi">
    <w:altName w:val="Times New Roman"/>
    <w:panose1 w:val="00000000000000000000"/>
    <w:charset w:val="00"/>
    <w:family w:val="auto"/>
    <w:notTrueType/>
    <w:pitch w:val="default"/>
    <w:sig w:usb0="00000003" w:usb1="00000000" w:usb2="00000000" w:usb3="00000000" w:csb0="00000001" w:csb1="00000000"/>
  </w:font>
  <w:font w:name="Melior-Italic">
    <w:altName w:val="Times New Roman"/>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76240"/>
    <w:rsid w:val="00160241"/>
    <w:rsid w:val="002B5F47"/>
    <w:rsid w:val="003A1E4B"/>
    <w:rsid w:val="00455EB5"/>
    <w:rsid w:val="00461C1C"/>
    <w:rsid w:val="004E2027"/>
    <w:rsid w:val="005F21F3"/>
    <w:rsid w:val="00787F1F"/>
    <w:rsid w:val="008F6A9B"/>
    <w:rsid w:val="009E0A20"/>
    <w:rsid w:val="00A51D1B"/>
    <w:rsid w:val="00B434A7"/>
    <w:rsid w:val="00BE0F2D"/>
    <w:rsid w:val="00C03643"/>
    <w:rsid w:val="00C2797F"/>
    <w:rsid w:val="00C80225"/>
    <w:rsid w:val="00D228C9"/>
    <w:rsid w:val="00DB5324"/>
    <w:rsid w:val="00E23E75"/>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71040-9C1C-41FB-AA4B-91FDDAD33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4760</Words>
  <Characters>27132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Melissa Francisco</cp:lastModifiedBy>
  <cp:revision>5</cp:revision>
  <dcterms:created xsi:type="dcterms:W3CDTF">2014-03-03T05:55:00Z</dcterms:created>
  <dcterms:modified xsi:type="dcterms:W3CDTF">2014-03-03T13:48:00Z</dcterms:modified>
</cp:coreProperties>
</file>