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954"/>
        <w:gridCol w:w="2180"/>
        <w:gridCol w:w="1420"/>
        <w:gridCol w:w="2195"/>
      </w:tblGrid>
      <w:tr w:rsidR="00B4083C" w14:paraId="15E9E236" w14:textId="77777777" w:rsidTr="00D8771E">
        <w:trPr>
          <w:tblCellSpacing w:w="15" w:type="dxa"/>
        </w:trPr>
        <w:tc>
          <w:tcPr>
            <w:tcW w:w="1000" w:type="pct"/>
            <w:shd w:val="clear" w:color="auto" w:fill="656565"/>
            <w:tcMar>
              <w:top w:w="57" w:type="dxa"/>
              <w:left w:w="113" w:type="dxa"/>
              <w:bottom w:w="57" w:type="dxa"/>
              <w:right w:w="113" w:type="dxa"/>
            </w:tcMar>
            <w:hideMark/>
          </w:tcPr>
          <w:p w14:paraId="15E9E234" w14:textId="77777777" w:rsidR="00B4083C" w:rsidRDefault="00CB396A">
            <w:pPr>
              <w:spacing w:line="200" w:lineRule="atLeast"/>
              <w:rPr>
                <w:rFonts w:ascii="Verdana" w:eastAsia="Times New Roman" w:hAnsi="Verdana"/>
                <w:color w:val="1A1A1A"/>
                <w:sz w:val="17"/>
                <w:szCs w:val="17"/>
              </w:rPr>
            </w:pPr>
            <w:proofErr w:type="spellStart"/>
            <w:r>
              <w:rPr>
                <w:rStyle w:val="tdlabel1"/>
                <w:rFonts w:ascii="Verdana" w:eastAsia="Times New Roman" w:hAnsi="Verdana"/>
                <w:sz w:val="17"/>
                <w:szCs w:val="17"/>
              </w:rPr>
              <w:t>eMeasure</w:t>
            </w:r>
            <w:proofErr w:type="spellEnd"/>
            <w:r>
              <w:rPr>
                <w:rStyle w:val="tdlabel1"/>
                <w:rFonts w:ascii="Verdana" w:eastAsia="Times New Roman" w:hAnsi="Verdana"/>
                <w:sz w:val="17"/>
                <w:szCs w:val="17"/>
              </w:rPr>
              <w:t xml:space="preserve"> Title</w:t>
            </w:r>
          </w:p>
        </w:tc>
        <w:tc>
          <w:tcPr>
            <w:tcW w:w="4000" w:type="pct"/>
            <w:gridSpan w:val="3"/>
            <w:shd w:val="clear" w:color="auto" w:fill="E0E0E0"/>
            <w:tcMar>
              <w:top w:w="57" w:type="dxa"/>
              <w:left w:w="113" w:type="dxa"/>
              <w:bottom w:w="57" w:type="dxa"/>
              <w:right w:w="113" w:type="dxa"/>
            </w:tcMar>
            <w:hideMark/>
          </w:tcPr>
          <w:p w14:paraId="15E9E235" w14:textId="5EAEF794"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 xml:space="preserve">Functional Status Assessment for Patients with </w:t>
            </w:r>
            <w:r w:rsidR="007826AF">
              <w:rPr>
                <w:rFonts w:ascii="Verdana" w:eastAsia="Times New Roman" w:hAnsi="Verdana"/>
                <w:color w:val="1A1A1A"/>
                <w:sz w:val="17"/>
                <w:szCs w:val="17"/>
              </w:rPr>
              <w:t>Rheumatoid</w:t>
            </w:r>
            <w:r w:rsidR="00483274">
              <w:rPr>
                <w:rFonts w:ascii="Verdana" w:eastAsia="Times New Roman" w:hAnsi="Verdana"/>
                <w:color w:val="1A1A1A"/>
                <w:sz w:val="17"/>
                <w:szCs w:val="17"/>
              </w:rPr>
              <w:t xml:space="preserve"> </w:t>
            </w:r>
            <w:r>
              <w:rPr>
                <w:rFonts w:ascii="Verdana" w:eastAsia="Times New Roman" w:hAnsi="Verdana"/>
                <w:color w:val="1A1A1A"/>
                <w:sz w:val="17"/>
                <w:szCs w:val="17"/>
              </w:rPr>
              <w:t>A</w:t>
            </w:r>
            <w:r w:rsidR="00483274">
              <w:rPr>
                <w:rFonts w:ascii="Verdana" w:eastAsia="Times New Roman" w:hAnsi="Verdana"/>
                <w:color w:val="1A1A1A"/>
                <w:sz w:val="17"/>
                <w:szCs w:val="17"/>
              </w:rPr>
              <w:t>rthritis (RA)</w:t>
            </w:r>
          </w:p>
        </w:tc>
      </w:tr>
      <w:tr w:rsidR="00F97360" w14:paraId="15E9E23B" w14:textId="77777777" w:rsidTr="00D8771E">
        <w:trPr>
          <w:tblCellSpacing w:w="15" w:type="dxa"/>
        </w:trPr>
        <w:tc>
          <w:tcPr>
            <w:tcW w:w="1000" w:type="pct"/>
            <w:shd w:val="clear" w:color="auto" w:fill="656565"/>
            <w:tcMar>
              <w:top w:w="57" w:type="dxa"/>
              <w:left w:w="113" w:type="dxa"/>
              <w:bottom w:w="57" w:type="dxa"/>
              <w:right w:w="113" w:type="dxa"/>
            </w:tcMar>
            <w:hideMark/>
          </w:tcPr>
          <w:p w14:paraId="15E9E237"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eMeasure Identifier</w:t>
            </w:r>
            <w:r>
              <w:rPr>
                <w:rFonts w:ascii="Verdana" w:eastAsia="Times New Roman" w:hAnsi="Verdana"/>
                <w:b/>
                <w:bCs/>
                <w:color w:val="FFFFFF"/>
                <w:sz w:val="17"/>
                <w:szCs w:val="17"/>
              </w:rPr>
              <w:br/>
            </w:r>
            <w:r>
              <w:rPr>
                <w:rStyle w:val="tdlabel1"/>
                <w:rFonts w:ascii="Verdana" w:eastAsia="Times New Roman" w:hAnsi="Verdana"/>
                <w:sz w:val="17"/>
                <w:szCs w:val="17"/>
              </w:rPr>
              <w:t>(Measure Authoring Tool)</w:t>
            </w:r>
          </w:p>
        </w:tc>
        <w:tc>
          <w:tcPr>
            <w:tcW w:w="1500" w:type="pct"/>
            <w:shd w:val="clear" w:color="auto" w:fill="E0E0E0"/>
            <w:tcMar>
              <w:top w:w="57" w:type="dxa"/>
              <w:left w:w="113" w:type="dxa"/>
              <w:bottom w:w="57" w:type="dxa"/>
              <w:right w:w="113" w:type="dxa"/>
            </w:tcMar>
            <w:hideMark/>
          </w:tcPr>
          <w:p w14:paraId="15E9E238"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212</w:t>
            </w:r>
          </w:p>
        </w:tc>
        <w:tc>
          <w:tcPr>
            <w:tcW w:w="1000" w:type="pct"/>
            <w:shd w:val="clear" w:color="auto" w:fill="656565"/>
            <w:tcMar>
              <w:top w:w="57" w:type="dxa"/>
              <w:left w:w="113" w:type="dxa"/>
              <w:bottom w:w="57" w:type="dxa"/>
              <w:right w:w="113" w:type="dxa"/>
            </w:tcMar>
            <w:hideMark/>
          </w:tcPr>
          <w:p w14:paraId="15E9E239"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eMeasure Version number</w:t>
            </w:r>
          </w:p>
        </w:tc>
        <w:tc>
          <w:tcPr>
            <w:tcW w:w="1500" w:type="pct"/>
            <w:shd w:val="clear" w:color="auto" w:fill="E0E0E0"/>
            <w:tcMar>
              <w:top w:w="57" w:type="dxa"/>
              <w:left w:w="113" w:type="dxa"/>
              <w:bottom w:w="57" w:type="dxa"/>
              <w:right w:w="113" w:type="dxa"/>
            </w:tcMar>
            <w:hideMark/>
          </w:tcPr>
          <w:p w14:paraId="15E9E23A"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0</w:t>
            </w:r>
          </w:p>
        </w:tc>
      </w:tr>
      <w:tr w:rsidR="00F97360" w14:paraId="15E9E240" w14:textId="77777777" w:rsidTr="00D8771E">
        <w:trPr>
          <w:tblCellSpacing w:w="15" w:type="dxa"/>
        </w:trPr>
        <w:tc>
          <w:tcPr>
            <w:tcW w:w="1000" w:type="pct"/>
            <w:shd w:val="clear" w:color="auto" w:fill="656565"/>
            <w:tcMar>
              <w:top w:w="57" w:type="dxa"/>
              <w:left w:w="113" w:type="dxa"/>
              <w:bottom w:w="57" w:type="dxa"/>
              <w:right w:w="113" w:type="dxa"/>
            </w:tcMar>
            <w:hideMark/>
          </w:tcPr>
          <w:p w14:paraId="15E9E23C"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NQF Number</w:t>
            </w:r>
          </w:p>
        </w:tc>
        <w:tc>
          <w:tcPr>
            <w:tcW w:w="1500" w:type="pct"/>
            <w:shd w:val="clear" w:color="auto" w:fill="E0E0E0"/>
            <w:tcMar>
              <w:top w:w="57" w:type="dxa"/>
              <w:left w:w="113" w:type="dxa"/>
              <w:bottom w:w="57" w:type="dxa"/>
              <w:right w:w="113" w:type="dxa"/>
            </w:tcMar>
            <w:hideMark/>
          </w:tcPr>
          <w:p w14:paraId="15E9E23D" w14:textId="7CF56E3E" w:rsidR="00B4083C" w:rsidRDefault="005E60F9">
            <w:pPr>
              <w:spacing w:line="200" w:lineRule="atLeast"/>
              <w:rPr>
                <w:rFonts w:ascii="Verdana" w:eastAsia="Times New Roman" w:hAnsi="Verdana"/>
                <w:color w:val="1A1A1A"/>
                <w:sz w:val="17"/>
                <w:szCs w:val="17"/>
              </w:rPr>
            </w:pPr>
            <w:r>
              <w:rPr>
                <w:rFonts w:ascii="Verdana" w:eastAsia="Times New Roman" w:hAnsi="Verdana"/>
                <w:color w:val="1A1A1A"/>
                <w:sz w:val="17"/>
                <w:szCs w:val="17"/>
              </w:rPr>
              <w:t>Not Applicable</w:t>
            </w:r>
          </w:p>
        </w:tc>
        <w:tc>
          <w:tcPr>
            <w:tcW w:w="1000" w:type="pct"/>
            <w:shd w:val="clear" w:color="auto" w:fill="656565"/>
            <w:tcMar>
              <w:top w:w="57" w:type="dxa"/>
              <w:left w:w="113" w:type="dxa"/>
              <w:bottom w:w="57" w:type="dxa"/>
              <w:right w:w="113" w:type="dxa"/>
            </w:tcMar>
            <w:hideMark/>
          </w:tcPr>
          <w:p w14:paraId="15E9E23E"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w:t>
            </w:r>
          </w:p>
        </w:tc>
        <w:tc>
          <w:tcPr>
            <w:tcW w:w="0" w:type="auto"/>
            <w:shd w:val="clear" w:color="auto" w:fill="E0E0E0"/>
            <w:tcMar>
              <w:top w:w="57" w:type="dxa"/>
              <w:left w:w="113" w:type="dxa"/>
              <w:bottom w:w="57" w:type="dxa"/>
              <w:right w:w="113" w:type="dxa"/>
            </w:tcMar>
            <w:hideMark/>
          </w:tcPr>
          <w:p w14:paraId="15E9E23F"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75e655ca-0a2a-41cd-a5ce-b1f2a3af13e0</w:t>
            </w:r>
          </w:p>
        </w:tc>
      </w:tr>
      <w:tr w:rsidR="00B4083C" w14:paraId="15E9E243" w14:textId="77777777" w:rsidTr="00D8771E">
        <w:trPr>
          <w:tblCellSpacing w:w="15" w:type="dxa"/>
        </w:trPr>
        <w:tc>
          <w:tcPr>
            <w:tcW w:w="1000" w:type="pct"/>
            <w:shd w:val="clear" w:color="auto" w:fill="656565"/>
            <w:tcMar>
              <w:top w:w="57" w:type="dxa"/>
              <w:left w:w="113" w:type="dxa"/>
              <w:bottom w:w="57" w:type="dxa"/>
              <w:right w:w="113" w:type="dxa"/>
            </w:tcMar>
            <w:hideMark/>
          </w:tcPr>
          <w:p w14:paraId="15E9E241"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Measurement Period</w:t>
            </w:r>
          </w:p>
        </w:tc>
        <w:tc>
          <w:tcPr>
            <w:tcW w:w="4000" w:type="pct"/>
            <w:gridSpan w:val="3"/>
            <w:shd w:val="clear" w:color="auto" w:fill="E0E0E0"/>
            <w:tcMar>
              <w:top w:w="57" w:type="dxa"/>
              <w:left w:w="113" w:type="dxa"/>
              <w:bottom w:w="57" w:type="dxa"/>
              <w:right w:w="113" w:type="dxa"/>
            </w:tcMar>
            <w:hideMark/>
          </w:tcPr>
          <w:p w14:paraId="15E9E242"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 xml:space="preserve">January 1, 20xx through December 31, 20xx </w:t>
            </w:r>
          </w:p>
        </w:tc>
      </w:tr>
      <w:tr w:rsidR="00B4083C" w14:paraId="15E9E246" w14:textId="77777777" w:rsidTr="00D8771E">
        <w:trPr>
          <w:tblCellSpacing w:w="15" w:type="dxa"/>
        </w:trPr>
        <w:tc>
          <w:tcPr>
            <w:tcW w:w="1000" w:type="pct"/>
            <w:shd w:val="clear" w:color="auto" w:fill="656565"/>
            <w:tcMar>
              <w:top w:w="57" w:type="dxa"/>
              <w:left w:w="113" w:type="dxa"/>
              <w:bottom w:w="57" w:type="dxa"/>
              <w:right w:w="113" w:type="dxa"/>
            </w:tcMar>
            <w:hideMark/>
          </w:tcPr>
          <w:p w14:paraId="15E9E244"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Steward</w:t>
            </w:r>
          </w:p>
        </w:tc>
        <w:tc>
          <w:tcPr>
            <w:tcW w:w="4000" w:type="pct"/>
            <w:gridSpan w:val="3"/>
            <w:shd w:val="clear" w:color="auto" w:fill="E0E0E0"/>
            <w:tcMar>
              <w:top w:w="57" w:type="dxa"/>
              <w:left w:w="113" w:type="dxa"/>
              <w:bottom w:w="57" w:type="dxa"/>
              <w:right w:w="113" w:type="dxa"/>
            </w:tcMar>
            <w:hideMark/>
          </w:tcPr>
          <w:p w14:paraId="15E9E245"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B4083C" w14:paraId="15E9E249" w14:textId="77777777" w:rsidTr="00D8771E">
        <w:trPr>
          <w:tblCellSpacing w:w="15" w:type="dxa"/>
        </w:trPr>
        <w:tc>
          <w:tcPr>
            <w:tcW w:w="1000" w:type="pct"/>
            <w:shd w:val="clear" w:color="auto" w:fill="656565"/>
            <w:tcMar>
              <w:top w:w="57" w:type="dxa"/>
              <w:left w:w="113" w:type="dxa"/>
              <w:bottom w:w="57" w:type="dxa"/>
              <w:right w:w="113" w:type="dxa"/>
            </w:tcMar>
            <w:hideMark/>
          </w:tcPr>
          <w:p w14:paraId="15E9E247"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Developer</w:t>
            </w:r>
          </w:p>
        </w:tc>
        <w:tc>
          <w:tcPr>
            <w:tcW w:w="4000" w:type="pct"/>
            <w:gridSpan w:val="3"/>
            <w:shd w:val="clear" w:color="auto" w:fill="E0E0E0"/>
            <w:tcMar>
              <w:top w:w="57" w:type="dxa"/>
              <w:left w:w="113" w:type="dxa"/>
              <w:bottom w:w="57" w:type="dxa"/>
              <w:right w:w="113" w:type="dxa"/>
            </w:tcMar>
            <w:hideMark/>
          </w:tcPr>
          <w:p w14:paraId="15E9E248"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B4083C" w14:paraId="15E9E24C" w14:textId="77777777" w:rsidTr="00D8771E">
        <w:trPr>
          <w:tblCellSpacing w:w="15" w:type="dxa"/>
        </w:trPr>
        <w:tc>
          <w:tcPr>
            <w:tcW w:w="1000" w:type="pct"/>
            <w:shd w:val="clear" w:color="auto" w:fill="656565"/>
            <w:tcMar>
              <w:top w:w="57" w:type="dxa"/>
              <w:left w:w="113" w:type="dxa"/>
              <w:bottom w:w="57" w:type="dxa"/>
              <w:right w:w="113" w:type="dxa"/>
            </w:tcMar>
            <w:hideMark/>
          </w:tcPr>
          <w:p w14:paraId="15E9E24A"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Endorsed By</w:t>
            </w:r>
          </w:p>
        </w:tc>
        <w:tc>
          <w:tcPr>
            <w:tcW w:w="4000" w:type="pct"/>
            <w:gridSpan w:val="3"/>
            <w:shd w:val="clear" w:color="auto" w:fill="E0E0E0"/>
            <w:tcMar>
              <w:top w:w="57" w:type="dxa"/>
              <w:left w:w="113" w:type="dxa"/>
              <w:bottom w:w="57" w:type="dxa"/>
              <w:right w:w="113" w:type="dxa"/>
            </w:tcMar>
            <w:hideMark/>
          </w:tcPr>
          <w:p w14:paraId="15E9E24B"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None</w:t>
            </w:r>
          </w:p>
        </w:tc>
      </w:tr>
      <w:tr w:rsidR="00B4083C" w14:paraId="15E9E24F" w14:textId="77777777" w:rsidTr="00D8771E">
        <w:trPr>
          <w:tblCellSpacing w:w="15" w:type="dxa"/>
        </w:trPr>
        <w:tc>
          <w:tcPr>
            <w:tcW w:w="1000" w:type="pct"/>
            <w:shd w:val="clear" w:color="auto" w:fill="656565"/>
            <w:tcMar>
              <w:top w:w="57" w:type="dxa"/>
              <w:left w:w="113" w:type="dxa"/>
              <w:bottom w:w="57" w:type="dxa"/>
              <w:right w:w="113" w:type="dxa"/>
            </w:tcMar>
            <w:hideMark/>
          </w:tcPr>
          <w:p w14:paraId="15E9E24D"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Description</w:t>
            </w:r>
          </w:p>
        </w:tc>
        <w:tc>
          <w:tcPr>
            <w:tcW w:w="4000" w:type="pct"/>
            <w:gridSpan w:val="3"/>
            <w:shd w:val="clear" w:color="auto" w:fill="E0E0E0"/>
            <w:tcMar>
              <w:top w:w="57" w:type="dxa"/>
              <w:left w:w="113" w:type="dxa"/>
              <w:bottom w:w="57" w:type="dxa"/>
              <w:right w:w="113" w:type="dxa"/>
            </w:tcMar>
            <w:hideMark/>
          </w:tcPr>
          <w:p w14:paraId="15E9E24E" w14:textId="77777777" w:rsidR="00B4083C" w:rsidRDefault="00CB396A">
            <w:pPr>
              <w:pStyle w:val="HTMLPreformatted"/>
              <w:spacing w:line="200" w:lineRule="atLeast"/>
              <w:divId w:val="492910209"/>
              <w:rPr>
                <w:color w:val="1A1A1A"/>
              </w:rPr>
            </w:pPr>
            <w:r>
              <w:rPr>
                <w:color w:val="1A1A1A"/>
              </w:rPr>
              <w:t>IF a patient has rheumatoid arthritis, THEN functional status should be assessed using a standardized measurement tool at least once yearly.</w:t>
            </w:r>
          </w:p>
        </w:tc>
      </w:tr>
      <w:tr w:rsidR="00B4083C" w14:paraId="15E9E252" w14:textId="77777777" w:rsidTr="00D8771E">
        <w:trPr>
          <w:tblCellSpacing w:w="15" w:type="dxa"/>
        </w:trPr>
        <w:tc>
          <w:tcPr>
            <w:tcW w:w="1000" w:type="pct"/>
            <w:shd w:val="clear" w:color="auto" w:fill="656565"/>
            <w:tcMar>
              <w:top w:w="57" w:type="dxa"/>
              <w:left w:w="113" w:type="dxa"/>
              <w:bottom w:w="57" w:type="dxa"/>
              <w:right w:w="113" w:type="dxa"/>
            </w:tcMar>
            <w:hideMark/>
          </w:tcPr>
          <w:p w14:paraId="15E9E250"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Copyright</w:t>
            </w:r>
          </w:p>
        </w:tc>
        <w:tc>
          <w:tcPr>
            <w:tcW w:w="4000" w:type="pct"/>
            <w:gridSpan w:val="3"/>
            <w:shd w:val="clear" w:color="auto" w:fill="E0E0E0"/>
            <w:tcMar>
              <w:top w:w="57" w:type="dxa"/>
              <w:left w:w="113" w:type="dxa"/>
              <w:bottom w:w="57" w:type="dxa"/>
              <w:right w:w="113" w:type="dxa"/>
            </w:tcMar>
            <w:hideMark/>
          </w:tcPr>
          <w:p w14:paraId="15E9E251" w14:textId="79C1DEF7" w:rsidR="00B4083C" w:rsidRDefault="00B4083C">
            <w:pPr>
              <w:pStyle w:val="HTMLPreformatted"/>
              <w:spacing w:line="200" w:lineRule="atLeast"/>
              <w:divId w:val="2028604997"/>
              <w:rPr>
                <w:color w:val="1A1A1A"/>
              </w:rPr>
            </w:pPr>
          </w:p>
        </w:tc>
      </w:tr>
      <w:tr w:rsidR="00B4083C" w14:paraId="15E9E255" w14:textId="77777777" w:rsidTr="00D8771E">
        <w:trPr>
          <w:tblCellSpacing w:w="15" w:type="dxa"/>
        </w:trPr>
        <w:tc>
          <w:tcPr>
            <w:tcW w:w="1000" w:type="pct"/>
            <w:shd w:val="clear" w:color="auto" w:fill="656565"/>
            <w:tcMar>
              <w:top w:w="57" w:type="dxa"/>
              <w:left w:w="113" w:type="dxa"/>
              <w:bottom w:w="57" w:type="dxa"/>
              <w:right w:w="113" w:type="dxa"/>
            </w:tcMar>
            <w:hideMark/>
          </w:tcPr>
          <w:p w14:paraId="15E9E253"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Disclaimer</w:t>
            </w:r>
          </w:p>
        </w:tc>
        <w:tc>
          <w:tcPr>
            <w:tcW w:w="4000" w:type="pct"/>
            <w:gridSpan w:val="3"/>
            <w:shd w:val="clear" w:color="auto" w:fill="E0E0E0"/>
            <w:tcMar>
              <w:top w:w="57" w:type="dxa"/>
              <w:left w:w="113" w:type="dxa"/>
              <w:bottom w:w="57" w:type="dxa"/>
              <w:right w:w="113" w:type="dxa"/>
            </w:tcMar>
            <w:hideMark/>
          </w:tcPr>
          <w:p w14:paraId="330D4456" w14:textId="6E933170" w:rsidR="00643DB9" w:rsidRDefault="00643DB9" w:rsidP="0064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39593148"/>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CPT(R) contained in the Measure specifications is copyright 2004-</w:t>
            </w:r>
            <w:r w:rsidR="006768BE">
              <w:rPr>
                <w:rFonts w:ascii="Verdana" w:eastAsia="Times New Roman" w:hAnsi="Verdana" w:cs="Courier New"/>
                <w:color w:val="1A1A1A"/>
                <w:sz w:val="17"/>
                <w:szCs w:val="17"/>
              </w:rPr>
              <w:t>2013</w:t>
            </w:r>
            <w:r w:rsidRPr="001A5C30">
              <w:rPr>
                <w:rFonts w:ascii="Verdana" w:eastAsia="Times New Roman" w:hAnsi="Verdana" w:cs="Courier New"/>
                <w:color w:val="1A1A1A"/>
                <w:sz w:val="17"/>
                <w:szCs w:val="17"/>
              </w:rPr>
              <w:t xml:space="preserve"> American Medical Association.</w:t>
            </w:r>
          </w:p>
          <w:p w14:paraId="1F036F49" w14:textId="77777777" w:rsidR="00643DB9" w:rsidRDefault="00643DB9" w:rsidP="0064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39593148"/>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 xml:space="preserve">LOINC(R) copyright 2004-2012 </w:t>
            </w:r>
            <w:proofErr w:type="spellStart"/>
            <w:r w:rsidRPr="001A5C30">
              <w:rPr>
                <w:rFonts w:ascii="Verdana" w:eastAsia="Times New Roman" w:hAnsi="Verdana" w:cs="Courier New"/>
                <w:color w:val="1A1A1A"/>
                <w:sz w:val="17"/>
                <w:szCs w:val="17"/>
              </w:rPr>
              <w:t>Regenstrief</w:t>
            </w:r>
            <w:proofErr w:type="spellEnd"/>
            <w:r w:rsidRPr="001A5C30">
              <w:rPr>
                <w:rFonts w:ascii="Verdana" w:eastAsia="Times New Roman" w:hAnsi="Verdana" w:cs="Courier New"/>
                <w:color w:val="1A1A1A"/>
                <w:sz w:val="17"/>
                <w:szCs w:val="17"/>
              </w:rPr>
              <w:t xml:space="preserve"> Institute, Inc. </w:t>
            </w:r>
          </w:p>
          <w:p w14:paraId="61D10767" w14:textId="77777777" w:rsidR="00643DB9" w:rsidRDefault="00643DB9" w:rsidP="0064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39593148"/>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 xml:space="preserve">This material contains SNOMED Clinical Terms(R) (SNOMED CT[R]) copyright 2004-2012 International Health Terminology Standards Development </w:t>
            </w:r>
            <w:proofErr w:type="spellStart"/>
            <w:r w:rsidRPr="001A5C30">
              <w:rPr>
                <w:rFonts w:ascii="Verdana" w:eastAsia="Times New Roman" w:hAnsi="Verdana" w:cs="Courier New"/>
                <w:color w:val="1A1A1A"/>
                <w:sz w:val="17"/>
                <w:szCs w:val="17"/>
              </w:rPr>
              <w:t>Organisation</w:t>
            </w:r>
            <w:proofErr w:type="spellEnd"/>
            <w:r w:rsidRPr="001A5C30">
              <w:rPr>
                <w:rFonts w:ascii="Verdana" w:eastAsia="Times New Roman" w:hAnsi="Verdana" w:cs="Courier New"/>
                <w:color w:val="1A1A1A"/>
                <w:sz w:val="17"/>
                <w:szCs w:val="17"/>
              </w:rPr>
              <w:t>.</w:t>
            </w:r>
          </w:p>
          <w:p w14:paraId="2B15E9FD" w14:textId="77777777" w:rsidR="00643DB9" w:rsidRPr="001A5C30" w:rsidRDefault="00643DB9" w:rsidP="0064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39593148"/>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ICD-10 copyright 2012 World Health Organization. All Rights Reserved.</w:t>
            </w:r>
          </w:p>
          <w:p w14:paraId="02BE5426" w14:textId="77777777" w:rsidR="00643DB9" w:rsidRPr="00BE2856" w:rsidRDefault="00643DB9" w:rsidP="0064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39593148"/>
              <w:rPr>
                <w:rFonts w:ascii="Verdana" w:eastAsia="Times New Roman" w:hAnsi="Verdana" w:cs="Courier New"/>
                <w:color w:val="1A1A1A"/>
                <w:sz w:val="17"/>
                <w:szCs w:val="17"/>
              </w:rPr>
            </w:pPr>
          </w:p>
          <w:p w14:paraId="15E9E254" w14:textId="0D8DC20A" w:rsidR="00B4083C" w:rsidRDefault="00643DB9" w:rsidP="00643DB9">
            <w:pPr>
              <w:pStyle w:val="HTMLPreformatted"/>
              <w:spacing w:line="200" w:lineRule="atLeast"/>
              <w:divId w:val="39593148"/>
              <w:rPr>
                <w:color w:val="1A1A1A"/>
              </w:rPr>
            </w:pPr>
            <w:r w:rsidRPr="001A5C30">
              <w:rPr>
                <w:rFonts w:eastAsia="Times New Roman" w:cs="Times New Roman"/>
                <w:color w:val="1A1A1A"/>
              </w:rPr>
              <w:t>Due to technical limitations, registered trademarks are indicated by (R) or [R] and unregistered trademarks are indicated by (TM) or [TM].</w:t>
            </w:r>
          </w:p>
        </w:tc>
      </w:tr>
      <w:tr w:rsidR="00B4083C" w14:paraId="15E9E258" w14:textId="77777777" w:rsidTr="00D8771E">
        <w:trPr>
          <w:tblCellSpacing w:w="15" w:type="dxa"/>
        </w:trPr>
        <w:tc>
          <w:tcPr>
            <w:tcW w:w="1000" w:type="pct"/>
            <w:shd w:val="clear" w:color="auto" w:fill="656565"/>
            <w:tcMar>
              <w:top w:w="57" w:type="dxa"/>
              <w:left w:w="113" w:type="dxa"/>
              <w:bottom w:w="57" w:type="dxa"/>
              <w:right w:w="113" w:type="dxa"/>
            </w:tcMar>
            <w:hideMark/>
          </w:tcPr>
          <w:p w14:paraId="15E9E256"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Scoring</w:t>
            </w:r>
          </w:p>
        </w:tc>
        <w:tc>
          <w:tcPr>
            <w:tcW w:w="4000" w:type="pct"/>
            <w:gridSpan w:val="3"/>
            <w:shd w:val="clear" w:color="auto" w:fill="E0E0E0"/>
            <w:tcMar>
              <w:top w:w="57" w:type="dxa"/>
              <w:left w:w="113" w:type="dxa"/>
              <w:bottom w:w="57" w:type="dxa"/>
              <w:right w:w="113" w:type="dxa"/>
            </w:tcMar>
            <w:hideMark/>
          </w:tcPr>
          <w:p w14:paraId="15E9E257"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Proportion</w:t>
            </w:r>
          </w:p>
        </w:tc>
      </w:tr>
      <w:tr w:rsidR="00B4083C" w14:paraId="15E9E25B" w14:textId="77777777" w:rsidTr="00D8771E">
        <w:trPr>
          <w:tblCellSpacing w:w="15" w:type="dxa"/>
        </w:trPr>
        <w:tc>
          <w:tcPr>
            <w:tcW w:w="1000" w:type="pct"/>
            <w:shd w:val="clear" w:color="auto" w:fill="656565"/>
            <w:tcMar>
              <w:top w:w="57" w:type="dxa"/>
              <w:left w:w="113" w:type="dxa"/>
              <w:bottom w:w="57" w:type="dxa"/>
              <w:right w:w="113" w:type="dxa"/>
            </w:tcMar>
            <w:hideMark/>
          </w:tcPr>
          <w:p w14:paraId="15E9E259"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Type</w:t>
            </w:r>
          </w:p>
        </w:tc>
        <w:tc>
          <w:tcPr>
            <w:tcW w:w="4000" w:type="pct"/>
            <w:gridSpan w:val="3"/>
            <w:shd w:val="clear" w:color="auto" w:fill="E0E0E0"/>
            <w:tcMar>
              <w:top w:w="57" w:type="dxa"/>
              <w:left w:w="113" w:type="dxa"/>
              <w:bottom w:w="57" w:type="dxa"/>
              <w:right w:w="113" w:type="dxa"/>
            </w:tcMar>
            <w:hideMark/>
          </w:tcPr>
          <w:p w14:paraId="15E9E25A" w14:textId="77777777" w:rsidR="00B4083C" w:rsidRDefault="00CB396A">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Process</w:t>
            </w:r>
          </w:p>
        </w:tc>
      </w:tr>
      <w:tr w:rsidR="00B4083C" w14:paraId="15E9E25E" w14:textId="77777777" w:rsidTr="00D8771E">
        <w:trPr>
          <w:tblCellSpacing w:w="15" w:type="dxa"/>
        </w:trPr>
        <w:tc>
          <w:tcPr>
            <w:tcW w:w="1000" w:type="pct"/>
            <w:shd w:val="clear" w:color="auto" w:fill="656565"/>
            <w:tcMar>
              <w:top w:w="57" w:type="dxa"/>
              <w:left w:w="113" w:type="dxa"/>
              <w:bottom w:w="57" w:type="dxa"/>
              <w:right w:w="113" w:type="dxa"/>
            </w:tcMar>
            <w:hideMark/>
          </w:tcPr>
          <w:p w14:paraId="15E9E25C"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Stratification</w:t>
            </w:r>
          </w:p>
        </w:tc>
        <w:tc>
          <w:tcPr>
            <w:tcW w:w="4000" w:type="pct"/>
            <w:gridSpan w:val="3"/>
            <w:shd w:val="clear" w:color="auto" w:fill="E0E0E0"/>
            <w:tcMar>
              <w:top w:w="57" w:type="dxa"/>
              <w:left w:w="113" w:type="dxa"/>
              <w:bottom w:w="57" w:type="dxa"/>
              <w:right w:w="113" w:type="dxa"/>
            </w:tcMar>
            <w:hideMark/>
          </w:tcPr>
          <w:p w14:paraId="15E9E25D" w14:textId="162D5305" w:rsidR="00B4083C" w:rsidRDefault="00F22954">
            <w:pPr>
              <w:pStyle w:val="HTMLPreformatted"/>
              <w:spacing w:line="200" w:lineRule="atLeast"/>
              <w:divId w:val="1338311454"/>
              <w:rPr>
                <w:color w:val="1A1A1A"/>
              </w:rPr>
            </w:pPr>
            <w:r>
              <w:rPr>
                <w:color w:val="1A1A1A"/>
              </w:rPr>
              <w:t>None</w:t>
            </w:r>
          </w:p>
        </w:tc>
      </w:tr>
      <w:tr w:rsidR="00B4083C" w14:paraId="15E9E261" w14:textId="77777777" w:rsidTr="00D8771E">
        <w:trPr>
          <w:trHeight w:val="342"/>
          <w:tblCellSpacing w:w="15" w:type="dxa"/>
        </w:trPr>
        <w:tc>
          <w:tcPr>
            <w:tcW w:w="1000" w:type="pct"/>
            <w:shd w:val="clear" w:color="auto" w:fill="656565"/>
            <w:tcMar>
              <w:top w:w="57" w:type="dxa"/>
              <w:left w:w="113" w:type="dxa"/>
              <w:bottom w:w="57" w:type="dxa"/>
              <w:right w:w="113" w:type="dxa"/>
            </w:tcMar>
            <w:hideMark/>
          </w:tcPr>
          <w:p w14:paraId="15E9E25F"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Risk Adjustment</w:t>
            </w:r>
          </w:p>
        </w:tc>
        <w:tc>
          <w:tcPr>
            <w:tcW w:w="4000" w:type="pct"/>
            <w:gridSpan w:val="3"/>
            <w:shd w:val="clear" w:color="auto" w:fill="E0E0E0"/>
            <w:tcMar>
              <w:top w:w="57" w:type="dxa"/>
              <w:left w:w="113" w:type="dxa"/>
              <w:bottom w:w="57" w:type="dxa"/>
              <w:right w:w="113" w:type="dxa"/>
            </w:tcMar>
            <w:hideMark/>
          </w:tcPr>
          <w:p w14:paraId="15E9E260" w14:textId="63D6938C" w:rsidR="00B4083C" w:rsidRDefault="00B64E2B">
            <w:pPr>
              <w:pStyle w:val="HTMLPreformatted"/>
              <w:spacing w:line="200" w:lineRule="atLeast"/>
              <w:divId w:val="445274277"/>
              <w:rPr>
                <w:color w:val="1A1A1A"/>
              </w:rPr>
            </w:pPr>
            <w:r>
              <w:rPr>
                <w:color w:val="1A1A1A"/>
              </w:rPr>
              <w:t>None</w:t>
            </w:r>
          </w:p>
        </w:tc>
      </w:tr>
      <w:tr w:rsidR="00B4083C" w14:paraId="15E9E264" w14:textId="77777777" w:rsidTr="00D8771E">
        <w:trPr>
          <w:tblCellSpacing w:w="15" w:type="dxa"/>
        </w:trPr>
        <w:tc>
          <w:tcPr>
            <w:tcW w:w="1000" w:type="pct"/>
            <w:shd w:val="clear" w:color="auto" w:fill="656565"/>
            <w:tcMar>
              <w:top w:w="57" w:type="dxa"/>
              <w:left w:w="113" w:type="dxa"/>
              <w:bottom w:w="57" w:type="dxa"/>
              <w:right w:w="113" w:type="dxa"/>
            </w:tcMar>
            <w:hideMark/>
          </w:tcPr>
          <w:p w14:paraId="15E9E262"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Rate Aggregation</w:t>
            </w:r>
          </w:p>
        </w:tc>
        <w:tc>
          <w:tcPr>
            <w:tcW w:w="4000" w:type="pct"/>
            <w:gridSpan w:val="3"/>
            <w:shd w:val="clear" w:color="auto" w:fill="E0E0E0"/>
            <w:tcMar>
              <w:top w:w="57" w:type="dxa"/>
              <w:left w:w="113" w:type="dxa"/>
              <w:bottom w:w="57" w:type="dxa"/>
              <w:right w:w="113" w:type="dxa"/>
            </w:tcMar>
            <w:hideMark/>
          </w:tcPr>
          <w:p w14:paraId="15E9E263" w14:textId="39E74C8F" w:rsidR="00B4083C" w:rsidRDefault="001510FC">
            <w:pPr>
              <w:pStyle w:val="HTMLPreformatted"/>
              <w:spacing w:line="200" w:lineRule="atLeast"/>
              <w:divId w:val="1418820723"/>
              <w:rPr>
                <w:color w:val="1A1A1A"/>
              </w:rPr>
            </w:pPr>
            <w:r>
              <w:rPr>
                <w:color w:val="1A1A1A"/>
              </w:rPr>
              <w:t>None</w:t>
            </w:r>
          </w:p>
        </w:tc>
      </w:tr>
      <w:tr w:rsidR="00B4083C" w14:paraId="15E9E267" w14:textId="77777777" w:rsidTr="00D8771E">
        <w:trPr>
          <w:tblCellSpacing w:w="15" w:type="dxa"/>
        </w:trPr>
        <w:tc>
          <w:tcPr>
            <w:tcW w:w="1000" w:type="pct"/>
            <w:shd w:val="clear" w:color="auto" w:fill="656565"/>
            <w:tcMar>
              <w:top w:w="57" w:type="dxa"/>
              <w:left w:w="113" w:type="dxa"/>
              <w:bottom w:w="57" w:type="dxa"/>
              <w:right w:w="113" w:type="dxa"/>
            </w:tcMar>
            <w:hideMark/>
          </w:tcPr>
          <w:p w14:paraId="15E9E265"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Rationale</w:t>
            </w:r>
          </w:p>
        </w:tc>
        <w:tc>
          <w:tcPr>
            <w:tcW w:w="4000" w:type="pct"/>
            <w:gridSpan w:val="3"/>
            <w:shd w:val="clear" w:color="auto" w:fill="E0E0E0"/>
            <w:tcMar>
              <w:top w:w="57" w:type="dxa"/>
              <w:left w:w="113" w:type="dxa"/>
              <w:bottom w:w="57" w:type="dxa"/>
              <w:right w:w="113" w:type="dxa"/>
            </w:tcMar>
            <w:hideMark/>
          </w:tcPr>
          <w:p w14:paraId="15E9E266" w14:textId="542A324B" w:rsidR="00B4083C" w:rsidRDefault="00D8771E">
            <w:pPr>
              <w:pStyle w:val="HTMLPreformatted"/>
              <w:spacing w:line="200" w:lineRule="atLeast"/>
              <w:divId w:val="2041390750"/>
              <w:rPr>
                <w:color w:val="1A1A1A"/>
              </w:rPr>
            </w:pPr>
            <w:r w:rsidRPr="00D8771E">
              <w:rPr>
                <w:color w:val="1A1A1A"/>
              </w:rPr>
              <w:t xml:space="preserve">In 2008, the American Medical Association’s Physician Consortium for Performance Improvement (AMA PCPI), the National Committee for Quality Assurance (NCQA) and the American College of Rheumatology (ACR) collaborated to develop a rheumatoid arthritis (RA) quality measure set for the Physical Quality Reporting System (PQRS), including a measure related to functional status assessment.  The measure assessed whether functional status was evaluated at least once per year using any method.  The ACR developed a national registry platform, the Rheumatology Clinical Registry (RCR), to aid rheumatologists in reporting this PQRS measure.  In 2012, performance on the measure was 87% among participating rheumatologists.  Over the last six years, feedback from the rheumatology community and experts suggested potential ways to improve the measure (Desai S and </w:t>
            </w:r>
            <w:proofErr w:type="spellStart"/>
            <w:r w:rsidRPr="00D8771E">
              <w:rPr>
                <w:color w:val="1A1A1A"/>
              </w:rPr>
              <w:t>Yazdany</w:t>
            </w:r>
            <w:proofErr w:type="spellEnd"/>
            <w:r w:rsidRPr="00D8771E">
              <w:rPr>
                <w:color w:val="1A1A1A"/>
              </w:rPr>
              <w:t xml:space="preserve"> J. Arthritis Rheum. 2011 Dec</w:t>
            </w:r>
            <w:proofErr w:type="gramStart"/>
            <w:r w:rsidRPr="00D8771E">
              <w:rPr>
                <w:color w:val="1A1A1A"/>
              </w:rPr>
              <w:t>;63</w:t>
            </w:r>
            <w:proofErr w:type="gramEnd"/>
            <w:r w:rsidRPr="00D8771E">
              <w:rPr>
                <w:color w:val="1A1A1A"/>
              </w:rPr>
              <w:t>(12):3649-60).  The current e-measure builds on the experience of the earlier versions of the measure.  It adds specificity to the measure by listing specific tools recommended for valid and reliable functional status assessment in RA.</w:t>
            </w:r>
          </w:p>
        </w:tc>
      </w:tr>
      <w:tr w:rsidR="00B4083C" w14:paraId="15E9E26A" w14:textId="77777777" w:rsidTr="00D8771E">
        <w:trPr>
          <w:tblCellSpacing w:w="15" w:type="dxa"/>
        </w:trPr>
        <w:tc>
          <w:tcPr>
            <w:tcW w:w="1000" w:type="pct"/>
            <w:shd w:val="clear" w:color="auto" w:fill="656565"/>
            <w:tcMar>
              <w:top w:w="57" w:type="dxa"/>
              <w:left w:w="113" w:type="dxa"/>
              <w:bottom w:w="57" w:type="dxa"/>
              <w:right w:w="113" w:type="dxa"/>
            </w:tcMar>
            <w:hideMark/>
          </w:tcPr>
          <w:p w14:paraId="15E9E268"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Clinical Recommendation Statement</w:t>
            </w:r>
          </w:p>
        </w:tc>
        <w:tc>
          <w:tcPr>
            <w:tcW w:w="4000" w:type="pct"/>
            <w:gridSpan w:val="3"/>
            <w:shd w:val="clear" w:color="auto" w:fill="E0E0E0"/>
            <w:tcMar>
              <w:top w:w="57" w:type="dxa"/>
              <w:left w:w="113" w:type="dxa"/>
              <w:bottom w:w="57" w:type="dxa"/>
              <w:right w:w="113" w:type="dxa"/>
            </w:tcMar>
            <w:hideMark/>
          </w:tcPr>
          <w:p w14:paraId="15E9E269" w14:textId="736FA352" w:rsidR="00B4083C" w:rsidRDefault="00B4083C">
            <w:pPr>
              <w:pStyle w:val="HTMLPreformatted"/>
              <w:spacing w:line="200" w:lineRule="atLeast"/>
              <w:divId w:val="2131241959"/>
              <w:rPr>
                <w:color w:val="1A1A1A"/>
              </w:rPr>
            </w:pPr>
            <w:bookmarkStart w:id="0" w:name="_GoBack"/>
            <w:bookmarkEnd w:id="0"/>
          </w:p>
        </w:tc>
      </w:tr>
      <w:tr w:rsidR="00B4083C" w14:paraId="15E9E26D" w14:textId="77777777" w:rsidTr="00D8771E">
        <w:trPr>
          <w:tblCellSpacing w:w="15" w:type="dxa"/>
        </w:trPr>
        <w:tc>
          <w:tcPr>
            <w:tcW w:w="1000" w:type="pct"/>
            <w:shd w:val="clear" w:color="auto" w:fill="656565"/>
            <w:tcMar>
              <w:top w:w="57" w:type="dxa"/>
              <w:left w:w="113" w:type="dxa"/>
              <w:bottom w:w="57" w:type="dxa"/>
              <w:right w:w="113" w:type="dxa"/>
            </w:tcMar>
            <w:hideMark/>
          </w:tcPr>
          <w:p w14:paraId="15E9E26B"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Improvement Notation</w:t>
            </w:r>
          </w:p>
        </w:tc>
        <w:tc>
          <w:tcPr>
            <w:tcW w:w="4000" w:type="pct"/>
            <w:gridSpan w:val="3"/>
            <w:shd w:val="clear" w:color="auto" w:fill="E0E0E0"/>
            <w:tcMar>
              <w:top w:w="57" w:type="dxa"/>
              <w:left w:w="113" w:type="dxa"/>
              <w:bottom w:w="57" w:type="dxa"/>
              <w:right w:w="113" w:type="dxa"/>
            </w:tcMar>
            <w:hideMark/>
          </w:tcPr>
          <w:p w14:paraId="15E9E26C" w14:textId="7970D699" w:rsidR="00B4083C" w:rsidRDefault="00266B51">
            <w:pPr>
              <w:pStyle w:val="HTMLPreformatted"/>
              <w:spacing w:line="200" w:lineRule="atLeast"/>
              <w:divId w:val="1670674256"/>
              <w:rPr>
                <w:color w:val="1A1A1A"/>
              </w:rPr>
            </w:pPr>
            <w:r>
              <w:rPr>
                <w:color w:val="1A1A1A"/>
              </w:rPr>
              <w:t>Higher score indicates better quality</w:t>
            </w:r>
          </w:p>
        </w:tc>
      </w:tr>
      <w:tr w:rsidR="00B4083C" w14:paraId="15E9E270" w14:textId="77777777" w:rsidTr="00D8771E">
        <w:trPr>
          <w:tblCellSpacing w:w="15" w:type="dxa"/>
        </w:trPr>
        <w:tc>
          <w:tcPr>
            <w:tcW w:w="1000" w:type="pct"/>
            <w:shd w:val="clear" w:color="auto" w:fill="656565"/>
            <w:tcMar>
              <w:top w:w="57" w:type="dxa"/>
              <w:left w:w="113" w:type="dxa"/>
              <w:bottom w:w="57" w:type="dxa"/>
              <w:right w:w="113" w:type="dxa"/>
            </w:tcMar>
            <w:hideMark/>
          </w:tcPr>
          <w:p w14:paraId="15E9E26E"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Reference</w:t>
            </w:r>
          </w:p>
        </w:tc>
        <w:tc>
          <w:tcPr>
            <w:tcW w:w="4000" w:type="pct"/>
            <w:gridSpan w:val="3"/>
            <w:shd w:val="clear" w:color="auto" w:fill="E0E0E0"/>
            <w:tcMar>
              <w:top w:w="57" w:type="dxa"/>
              <w:left w:w="113" w:type="dxa"/>
              <w:bottom w:w="57" w:type="dxa"/>
              <w:right w:w="113" w:type="dxa"/>
            </w:tcMar>
            <w:hideMark/>
          </w:tcPr>
          <w:p w14:paraId="15E9E26F" w14:textId="77777777" w:rsidR="00B4083C" w:rsidRDefault="00CB396A">
            <w:pPr>
              <w:pStyle w:val="HTMLPreformatted"/>
              <w:spacing w:line="200" w:lineRule="atLeast"/>
              <w:divId w:val="1367297376"/>
              <w:rPr>
                <w:color w:val="1A1A1A"/>
              </w:rPr>
            </w:pPr>
            <w:r>
              <w:rPr>
                <w:color w:val="1A1A1A"/>
              </w:rPr>
              <w:t>Requirement for Prognosis Assessment in 2012 ACR RA guideline (Singh et al. AC&amp;R, 2012)</w:t>
            </w:r>
          </w:p>
        </w:tc>
      </w:tr>
      <w:tr w:rsidR="00B4083C" w14:paraId="15E9E273" w14:textId="77777777" w:rsidTr="00D8771E">
        <w:trPr>
          <w:tblCellSpacing w:w="15" w:type="dxa"/>
        </w:trPr>
        <w:tc>
          <w:tcPr>
            <w:tcW w:w="1000" w:type="pct"/>
            <w:shd w:val="clear" w:color="auto" w:fill="656565"/>
            <w:tcMar>
              <w:top w:w="57" w:type="dxa"/>
              <w:left w:w="113" w:type="dxa"/>
              <w:bottom w:w="57" w:type="dxa"/>
              <w:right w:w="113" w:type="dxa"/>
            </w:tcMar>
            <w:hideMark/>
          </w:tcPr>
          <w:p w14:paraId="15E9E271"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Definition</w:t>
            </w:r>
          </w:p>
        </w:tc>
        <w:tc>
          <w:tcPr>
            <w:tcW w:w="4000" w:type="pct"/>
            <w:gridSpan w:val="3"/>
            <w:shd w:val="clear" w:color="auto" w:fill="E0E0E0"/>
            <w:tcMar>
              <w:top w:w="57" w:type="dxa"/>
              <w:left w:w="113" w:type="dxa"/>
              <w:bottom w:w="57" w:type="dxa"/>
              <w:right w:w="113" w:type="dxa"/>
            </w:tcMar>
            <w:hideMark/>
          </w:tcPr>
          <w:p w14:paraId="5BC37EBB" w14:textId="20258426" w:rsidR="00F95A89" w:rsidRPr="00C04788" w:rsidRDefault="00F95A89" w:rsidP="00F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784374292"/>
              <w:rPr>
                <w:rFonts w:ascii="Verdana" w:eastAsia="Times New Roman" w:hAnsi="Verdana" w:cs="Courier New"/>
                <w:color w:val="1A1A1A"/>
                <w:sz w:val="17"/>
                <w:szCs w:val="17"/>
              </w:rPr>
            </w:pPr>
            <w:r w:rsidRPr="005A130B">
              <w:rPr>
                <w:rFonts w:ascii="Verdana" w:eastAsia="Times New Roman" w:hAnsi="Verdana" w:cs="Courier New"/>
                <w:color w:val="1A1A1A"/>
                <w:sz w:val="17"/>
                <w:szCs w:val="17"/>
              </w:rPr>
              <w:t>Functional status</w:t>
            </w:r>
            <w:r w:rsidR="00C16085" w:rsidRPr="00273F38">
              <w:rPr>
                <w:rFonts w:ascii="Verdana" w:eastAsia="Times New Roman" w:hAnsi="Verdana" w:cs="Courier New"/>
                <w:color w:val="1A1A1A"/>
                <w:sz w:val="17"/>
                <w:szCs w:val="17"/>
              </w:rPr>
              <w:t xml:space="preserve"> can </w:t>
            </w:r>
            <w:r w:rsidR="00646ADC">
              <w:rPr>
                <w:rFonts w:ascii="Verdana" w:eastAsia="Times New Roman" w:hAnsi="Verdana" w:cs="Courier New"/>
                <w:color w:val="1A1A1A"/>
                <w:sz w:val="17"/>
                <w:szCs w:val="17"/>
              </w:rPr>
              <w:t xml:space="preserve">be assessed by </w:t>
            </w:r>
            <w:r w:rsidRPr="00C04788">
              <w:rPr>
                <w:rFonts w:ascii="Verdana" w:eastAsia="Times New Roman" w:hAnsi="Verdana" w:cs="Courier New"/>
                <w:color w:val="1A1A1A"/>
                <w:sz w:val="17"/>
                <w:szCs w:val="17"/>
              </w:rPr>
              <w:t xml:space="preserve">using one of a number of instruments, including several </w:t>
            </w:r>
            <w:r w:rsidR="008F3CC6">
              <w:rPr>
                <w:rFonts w:ascii="Verdana" w:eastAsia="Times New Roman" w:hAnsi="Verdana" w:cs="Courier New"/>
                <w:color w:val="1A1A1A"/>
                <w:sz w:val="17"/>
                <w:szCs w:val="17"/>
              </w:rPr>
              <w:t xml:space="preserve">instruments </w:t>
            </w:r>
            <w:r w:rsidRPr="00C04788">
              <w:rPr>
                <w:rFonts w:ascii="Verdana" w:eastAsia="Times New Roman" w:hAnsi="Verdana" w:cs="Courier New"/>
                <w:color w:val="1A1A1A"/>
                <w:sz w:val="17"/>
                <w:szCs w:val="17"/>
              </w:rPr>
              <w:t>originally developed and validated for screening purposes. Examples include, but are not limited to:</w:t>
            </w:r>
          </w:p>
          <w:p w14:paraId="75E1B9C7" w14:textId="2A52D941" w:rsidR="00F95A89" w:rsidRPr="00C04788" w:rsidRDefault="00F95A89" w:rsidP="00F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784374292"/>
              <w:rPr>
                <w:rFonts w:ascii="Verdana" w:eastAsia="Times New Roman" w:hAnsi="Verdana" w:cs="Courier New"/>
                <w:color w:val="1A1A1A"/>
                <w:sz w:val="17"/>
                <w:szCs w:val="17"/>
              </w:rPr>
            </w:pPr>
            <w:r w:rsidRPr="00C04788">
              <w:rPr>
                <w:rFonts w:ascii="Verdana" w:eastAsia="Times New Roman" w:hAnsi="Verdana" w:cs="Courier New"/>
                <w:color w:val="1A1A1A"/>
                <w:sz w:val="17"/>
                <w:szCs w:val="17"/>
              </w:rPr>
              <w:t>-</w:t>
            </w:r>
            <w:r w:rsidR="00D458EB" w:rsidRPr="00C04788">
              <w:rPr>
                <w:rFonts w:ascii="Verdana" w:hAnsi="Verdana"/>
                <w:sz w:val="17"/>
                <w:szCs w:val="17"/>
                <w:lang w:val="en"/>
              </w:rPr>
              <w:t>Health Assessment</w:t>
            </w:r>
            <w:r w:rsidR="00693905" w:rsidRPr="00C04788">
              <w:rPr>
                <w:rFonts w:ascii="Verdana" w:hAnsi="Verdana"/>
                <w:sz w:val="17"/>
                <w:szCs w:val="17"/>
                <w:lang w:val="en"/>
              </w:rPr>
              <w:t xml:space="preserve"> Questionnaire </w:t>
            </w:r>
            <w:r w:rsidR="00D458EB" w:rsidRPr="00C04788">
              <w:rPr>
                <w:rFonts w:ascii="Verdana" w:hAnsi="Verdana"/>
                <w:sz w:val="17"/>
                <w:szCs w:val="17"/>
                <w:lang w:val="en"/>
              </w:rPr>
              <w:t>(HAQ)</w:t>
            </w:r>
          </w:p>
          <w:p w14:paraId="6FA0EC12" w14:textId="5A0B3694" w:rsidR="00F95A89" w:rsidRPr="00C04788" w:rsidRDefault="00F95A89" w:rsidP="00F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784374292"/>
              <w:rPr>
                <w:rFonts w:ascii="Verdana" w:eastAsia="Times New Roman" w:hAnsi="Verdana" w:cs="Courier New"/>
                <w:color w:val="1A1A1A"/>
                <w:sz w:val="17"/>
                <w:szCs w:val="17"/>
              </w:rPr>
            </w:pPr>
            <w:r w:rsidRPr="00C04788">
              <w:rPr>
                <w:rFonts w:ascii="Verdana" w:eastAsia="Times New Roman" w:hAnsi="Verdana" w:cs="Courier New"/>
                <w:color w:val="1A1A1A"/>
                <w:sz w:val="17"/>
                <w:szCs w:val="17"/>
              </w:rPr>
              <w:t>-</w:t>
            </w:r>
            <w:r w:rsidR="00542C3B" w:rsidRPr="00C04788">
              <w:rPr>
                <w:rFonts w:ascii="Verdana" w:hAnsi="Verdana"/>
                <w:sz w:val="17"/>
                <w:szCs w:val="17"/>
                <w:lang w:val="en"/>
              </w:rPr>
              <w:t>Health Assessment Questionnaire</w:t>
            </w:r>
            <w:r w:rsidR="008252B6" w:rsidRPr="00C04788">
              <w:rPr>
                <w:rFonts w:ascii="Verdana" w:hAnsi="Verdana"/>
                <w:sz w:val="17"/>
                <w:szCs w:val="17"/>
                <w:lang w:val="en"/>
              </w:rPr>
              <w:t>-II</w:t>
            </w:r>
            <w:r w:rsidR="00542C3B" w:rsidRPr="00C04788">
              <w:rPr>
                <w:rFonts w:ascii="Verdana" w:hAnsi="Verdana"/>
                <w:sz w:val="17"/>
                <w:szCs w:val="17"/>
                <w:lang w:val="en"/>
              </w:rPr>
              <w:t xml:space="preserve"> (</w:t>
            </w:r>
            <w:r w:rsidR="00726065" w:rsidRPr="00C04788">
              <w:rPr>
                <w:rFonts w:ascii="Verdana" w:eastAsia="Times New Roman" w:hAnsi="Verdana" w:cs="Courier New"/>
                <w:color w:val="1A1A1A"/>
                <w:sz w:val="17"/>
                <w:szCs w:val="17"/>
              </w:rPr>
              <w:t>HAQ-II</w:t>
            </w:r>
            <w:r w:rsidR="00542C3B" w:rsidRPr="00C04788">
              <w:rPr>
                <w:rFonts w:ascii="Verdana" w:eastAsia="Times New Roman" w:hAnsi="Verdana" w:cs="Courier New"/>
                <w:color w:val="1A1A1A"/>
                <w:sz w:val="17"/>
                <w:szCs w:val="17"/>
              </w:rPr>
              <w:t>)</w:t>
            </w:r>
          </w:p>
          <w:p w14:paraId="0B8D5438" w14:textId="4BBDC7A1" w:rsidR="00F95A89" w:rsidRPr="00C04788" w:rsidRDefault="00F95A89" w:rsidP="00F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784374292"/>
              <w:rPr>
                <w:rFonts w:ascii="Verdana" w:hAnsi="Verdana" w:cs="Arial"/>
                <w:sz w:val="17"/>
                <w:szCs w:val="17"/>
              </w:rPr>
            </w:pPr>
            <w:r w:rsidRPr="00C04788">
              <w:rPr>
                <w:rFonts w:ascii="Verdana" w:eastAsia="Times New Roman" w:hAnsi="Verdana" w:cs="Courier New"/>
                <w:color w:val="1A1A1A"/>
                <w:sz w:val="17"/>
                <w:szCs w:val="17"/>
              </w:rPr>
              <w:t>-</w:t>
            </w:r>
            <w:r w:rsidR="0037683F" w:rsidRPr="00C04788">
              <w:rPr>
                <w:rFonts w:ascii="Verdana" w:hAnsi="Verdana"/>
                <w:sz w:val="17"/>
                <w:szCs w:val="17"/>
              </w:rPr>
              <w:t>Multi-Dimensional Health Assessment Questionnaire (MDHAQ)</w:t>
            </w:r>
          </w:p>
          <w:p w14:paraId="385863F9" w14:textId="500C46AE" w:rsidR="00964120" w:rsidRPr="00C04788" w:rsidRDefault="00964120" w:rsidP="00F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784374292"/>
              <w:rPr>
                <w:rFonts w:ascii="Verdana" w:hAnsi="Verdana"/>
                <w:sz w:val="17"/>
                <w:szCs w:val="17"/>
                <w:lang w:val="en"/>
              </w:rPr>
            </w:pPr>
            <w:r w:rsidRPr="00C04788">
              <w:rPr>
                <w:rFonts w:ascii="Verdana" w:hAnsi="Verdana" w:cs="Arial"/>
                <w:sz w:val="17"/>
                <w:szCs w:val="17"/>
              </w:rPr>
              <w:t>-</w:t>
            </w:r>
            <w:r w:rsidRPr="00C04788">
              <w:rPr>
                <w:rFonts w:ascii="Verdana" w:hAnsi="Verdana"/>
                <w:sz w:val="17"/>
                <w:szCs w:val="17"/>
                <w:lang w:val="en"/>
              </w:rPr>
              <w:t>PROMIS Physical Function 10</w:t>
            </w:r>
            <w:r w:rsidR="003E4AF1" w:rsidRPr="00C04788">
              <w:rPr>
                <w:rFonts w:ascii="Verdana" w:hAnsi="Verdana"/>
                <w:sz w:val="17"/>
                <w:szCs w:val="17"/>
                <w:lang w:val="en"/>
              </w:rPr>
              <w:t>-item</w:t>
            </w:r>
            <w:r w:rsidR="00990017" w:rsidRPr="00C04788">
              <w:rPr>
                <w:rFonts w:ascii="Verdana" w:hAnsi="Verdana"/>
                <w:sz w:val="17"/>
                <w:szCs w:val="17"/>
                <w:lang w:val="en"/>
              </w:rPr>
              <w:t xml:space="preserve"> (PROPF10)</w:t>
            </w:r>
          </w:p>
          <w:p w14:paraId="02AFD47D" w14:textId="1CBA5C26" w:rsidR="003E4AF1" w:rsidRPr="00C04788" w:rsidRDefault="003E4AF1" w:rsidP="00F95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1784374292"/>
              <w:rPr>
                <w:rFonts w:ascii="Verdana" w:hAnsi="Verdana"/>
                <w:sz w:val="17"/>
                <w:szCs w:val="17"/>
                <w:lang w:val="en"/>
              </w:rPr>
            </w:pPr>
            <w:r w:rsidRPr="00C04788">
              <w:rPr>
                <w:rFonts w:ascii="Verdana" w:hAnsi="Verdana"/>
                <w:sz w:val="17"/>
                <w:szCs w:val="17"/>
                <w:lang w:val="en"/>
              </w:rPr>
              <w:t>-PROMIS Physica</w:t>
            </w:r>
            <w:r w:rsidR="00DC511B" w:rsidRPr="00C04788">
              <w:rPr>
                <w:rFonts w:ascii="Verdana" w:hAnsi="Verdana"/>
                <w:sz w:val="17"/>
                <w:szCs w:val="17"/>
                <w:lang w:val="en"/>
              </w:rPr>
              <w:t>l</w:t>
            </w:r>
            <w:r w:rsidRPr="00C04788">
              <w:rPr>
                <w:rFonts w:ascii="Verdana" w:hAnsi="Verdana"/>
                <w:sz w:val="17"/>
                <w:szCs w:val="17"/>
                <w:lang w:val="en"/>
              </w:rPr>
              <w:t xml:space="preserve"> Function 20-item</w:t>
            </w:r>
            <w:r w:rsidR="00990017" w:rsidRPr="00C04788">
              <w:rPr>
                <w:rFonts w:ascii="Verdana" w:hAnsi="Verdana"/>
                <w:sz w:val="17"/>
                <w:szCs w:val="17"/>
                <w:lang w:val="en"/>
              </w:rPr>
              <w:t xml:space="preserve"> (PROPF20)</w:t>
            </w:r>
          </w:p>
          <w:p w14:paraId="6CB6554E" w14:textId="740FD80D" w:rsidR="00CA6073" w:rsidRPr="00273F38" w:rsidRDefault="00CA6073" w:rsidP="00E3685D">
            <w:pPr>
              <w:pStyle w:val="Default"/>
              <w:divId w:val="1784374292"/>
              <w:rPr>
                <w:rFonts w:ascii="Verdana" w:hAnsi="Verdana"/>
                <w:sz w:val="17"/>
                <w:szCs w:val="17"/>
              </w:rPr>
            </w:pPr>
            <w:r w:rsidRPr="00C04788">
              <w:rPr>
                <w:rFonts w:ascii="Verdana" w:hAnsi="Verdana"/>
                <w:sz w:val="17"/>
                <w:szCs w:val="17"/>
                <w:lang w:val="en"/>
              </w:rPr>
              <w:t xml:space="preserve">-PROMIS Physical Function </w:t>
            </w:r>
            <w:r w:rsidRPr="00273F38">
              <w:rPr>
                <w:rFonts w:ascii="Verdana" w:hAnsi="Verdana"/>
                <w:sz w:val="17"/>
                <w:szCs w:val="17"/>
              </w:rPr>
              <w:t>Computerized Adaptive Tests (PROPFCAT)</w:t>
            </w:r>
          </w:p>
          <w:p w14:paraId="15E9E272" w14:textId="036A9F2B" w:rsidR="00276F63" w:rsidRPr="00E3685D" w:rsidRDefault="00E3685D" w:rsidP="00326180">
            <w:pPr>
              <w:pStyle w:val="Default"/>
              <w:divId w:val="1784374292"/>
            </w:pPr>
            <w:r w:rsidRPr="00273F38">
              <w:rPr>
                <w:rFonts w:ascii="Verdana" w:hAnsi="Verdana"/>
                <w:sz w:val="17"/>
                <w:szCs w:val="17"/>
              </w:rPr>
              <w:t>-</w:t>
            </w:r>
            <w:r w:rsidR="00326180" w:rsidRPr="00273F38">
              <w:rPr>
                <w:rFonts w:ascii="Verdana" w:hAnsi="Verdana"/>
                <w:sz w:val="17"/>
                <w:szCs w:val="17"/>
              </w:rPr>
              <w:t>Short Form 36</w:t>
            </w:r>
            <w:r w:rsidR="00AD6BD8" w:rsidRPr="00273F38">
              <w:rPr>
                <w:rFonts w:ascii="Verdana" w:hAnsi="Verdana"/>
                <w:sz w:val="17"/>
                <w:szCs w:val="17"/>
              </w:rPr>
              <w:t>-item</w:t>
            </w:r>
            <w:r w:rsidR="00695EB8" w:rsidRPr="00273F38">
              <w:rPr>
                <w:rFonts w:ascii="Verdana" w:hAnsi="Verdana"/>
                <w:sz w:val="17"/>
                <w:szCs w:val="17"/>
              </w:rPr>
              <w:t xml:space="preserve"> Physical Functioning</w:t>
            </w:r>
            <w:r w:rsidR="00326180" w:rsidRPr="00273F38">
              <w:rPr>
                <w:rFonts w:ascii="Verdana" w:hAnsi="Verdana"/>
                <w:sz w:val="17"/>
                <w:szCs w:val="17"/>
              </w:rPr>
              <w:t xml:space="preserve"> (</w:t>
            </w:r>
            <w:r w:rsidRPr="00273F38">
              <w:rPr>
                <w:rFonts w:ascii="Verdana" w:hAnsi="Verdana" w:cs="Arial"/>
                <w:sz w:val="17"/>
                <w:szCs w:val="17"/>
              </w:rPr>
              <w:t>SF</w:t>
            </w:r>
            <w:r w:rsidR="00326180" w:rsidRPr="00273F38">
              <w:rPr>
                <w:rFonts w:ascii="Verdana" w:hAnsi="Verdana" w:cs="Arial"/>
                <w:sz w:val="17"/>
                <w:szCs w:val="17"/>
              </w:rPr>
              <w:t>-</w:t>
            </w:r>
            <w:r w:rsidRPr="00273F38">
              <w:rPr>
                <w:rFonts w:ascii="Verdana" w:hAnsi="Verdana" w:cs="Arial"/>
                <w:sz w:val="17"/>
                <w:szCs w:val="17"/>
              </w:rPr>
              <w:t>36</w:t>
            </w:r>
            <w:r w:rsidR="00695EB8" w:rsidRPr="00273F38">
              <w:rPr>
                <w:rFonts w:ascii="Verdana" w:hAnsi="Verdana" w:cs="Arial"/>
                <w:sz w:val="17"/>
                <w:szCs w:val="17"/>
              </w:rPr>
              <w:t xml:space="preserve"> PF</w:t>
            </w:r>
            <w:r w:rsidR="00326180" w:rsidRPr="00273F38">
              <w:rPr>
                <w:rFonts w:ascii="Verdana" w:hAnsi="Verdana" w:cs="Arial"/>
                <w:sz w:val="17"/>
                <w:szCs w:val="17"/>
              </w:rPr>
              <w:t>)</w:t>
            </w:r>
          </w:p>
        </w:tc>
      </w:tr>
      <w:tr w:rsidR="00B4083C" w14:paraId="15E9E276" w14:textId="77777777" w:rsidTr="00D8771E">
        <w:trPr>
          <w:tblCellSpacing w:w="15" w:type="dxa"/>
        </w:trPr>
        <w:tc>
          <w:tcPr>
            <w:tcW w:w="1000" w:type="pct"/>
            <w:shd w:val="clear" w:color="auto" w:fill="656565"/>
            <w:tcMar>
              <w:top w:w="57" w:type="dxa"/>
              <w:left w:w="113" w:type="dxa"/>
              <w:bottom w:w="57" w:type="dxa"/>
              <w:right w:w="113" w:type="dxa"/>
            </w:tcMar>
            <w:hideMark/>
          </w:tcPr>
          <w:p w14:paraId="15E9E274"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Guidance</w:t>
            </w:r>
          </w:p>
        </w:tc>
        <w:tc>
          <w:tcPr>
            <w:tcW w:w="4000" w:type="pct"/>
            <w:gridSpan w:val="3"/>
            <w:shd w:val="clear" w:color="auto" w:fill="E0E0E0"/>
            <w:tcMar>
              <w:top w:w="57" w:type="dxa"/>
              <w:left w:w="113" w:type="dxa"/>
              <w:bottom w:w="57" w:type="dxa"/>
              <w:right w:w="113" w:type="dxa"/>
            </w:tcMar>
            <w:hideMark/>
          </w:tcPr>
          <w:p w14:paraId="15E9E275" w14:textId="74135EED" w:rsidR="00B4083C" w:rsidRDefault="00F95A89" w:rsidP="00B20B68">
            <w:pPr>
              <w:pStyle w:val="HTMLPreformatted"/>
              <w:spacing w:line="200" w:lineRule="atLeast"/>
              <w:divId w:val="103959051"/>
              <w:rPr>
                <w:color w:val="1A1A1A"/>
              </w:rPr>
            </w:pPr>
            <w:r>
              <w:rPr>
                <w:color w:val="1A1A1A"/>
              </w:rPr>
              <w:t xml:space="preserve">Use of a standardized tool or instrument to assess </w:t>
            </w:r>
            <w:r w:rsidR="00B20B68">
              <w:rPr>
                <w:color w:val="1A1A1A"/>
              </w:rPr>
              <w:t xml:space="preserve">functional status </w:t>
            </w:r>
            <w:r>
              <w:rPr>
                <w:color w:val="1A1A1A"/>
              </w:rPr>
              <w:t>other than those listed wi</w:t>
            </w:r>
            <w:r w:rsidR="005C2F90">
              <w:rPr>
                <w:color w:val="1A1A1A"/>
              </w:rPr>
              <w:t>ll meet numerator performance. Other s</w:t>
            </w:r>
            <w:r>
              <w:rPr>
                <w:color w:val="1A1A1A"/>
              </w:rPr>
              <w:t xml:space="preserve">tandardized tools </w:t>
            </w:r>
            <w:r w:rsidR="005D63E1">
              <w:rPr>
                <w:color w:val="1A1A1A"/>
              </w:rPr>
              <w:t xml:space="preserve">used to assess functional status </w:t>
            </w:r>
            <w:r>
              <w:rPr>
                <w:color w:val="1A1A1A"/>
              </w:rPr>
              <w:t xml:space="preserve">can be mapped to the concept “Intervention, Performed: </w:t>
            </w:r>
            <w:r w:rsidR="00F97360">
              <w:rPr>
                <w:color w:val="1A1A1A"/>
              </w:rPr>
              <w:t>R</w:t>
            </w:r>
            <w:r w:rsidR="008F3CC6">
              <w:rPr>
                <w:color w:val="1A1A1A"/>
              </w:rPr>
              <w:t xml:space="preserve">heumatoid </w:t>
            </w:r>
            <w:r w:rsidR="00F97360">
              <w:rPr>
                <w:color w:val="1A1A1A"/>
              </w:rPr>
              <w:t>A</w:t>
            </w:r>
            <w:r w:rsidR="008F3CC6">
              <w:rPr>
                <w:color w:val="1A1A1A"/>
              </w:rPr>
              <w:t>rthritis</w:t>
            </w:r>
            <w:r w:rsidR="00F97360">
              <w:rPr>
                <w:color w:val="1A1A1A"/>
              </w:rPr>
              <w:t xml:space="preserve"> Functional Status Assessment</w:t>
            </w:r>
            <w:r>
              <w:rPr>
                <w:color w:val="1A1A1A"/>
              </w:rPr>
              <w:t>” included in the numerator logic below.</w:t>
            </w:r>
          </w:p>
        </w:tc>
      </w:tr>
      <w:tr w:rsidR="00B4083C" w14:paraId="15E9E279" w14:textId="77777777" w:rsidTr="00D8771E">
        <w:trPr>
          <w:tblCellSpacing w:w="15" w:type="dxa"/>
        </w:trPr>
        <w:tc>
          <w:tcPr>
            <w:tcW w:w="1000" w:type="pct"/>
            <w:shd w:val="clear" w:color="auto" w:fill="656565"/>
            <w:tcMar>
              <w:top w:w="57" w:type="dxa"/>
              <w:left w:w="113" w:type="dxa"/>
              <w:bottom w:w="57" w:type="dxa"/>
              <w:right w:w="113" w:type="dxa"/>
            </w:tcMar>
            <w:hideMark/>
          </w:tcPr>
          <w:p w14:paraId="15E9E277" w14:textId="442A2E31"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Transmission Format</w:t>
            </w:r>
          </w:p>
        </w:tc>
        <w:tc>
          <w:tcPr>
            <w:tcW w:w="4000" w:type="pct"/>
            <w:gridSpan w:val="3"/>
            <w:shd w:val="clear" w:color="auto" w:fill="E0E0E0"/>
            <w:tcMar>
              <w:top w:w="57" w:type="dxa"/>
              <w:left w:w="113" w:type="dxa"/>
              <w:bottom w:w="57" w:type="dxa"/>
              <w:right w:w="113" w:type="dxa"/>
            </w:tcMar>
            <w:hideMark/>
          </w:tcPr>
          <w:p w14:paraId="15E9E278" w14:textId="256F2841" w:rsidR="00B4083C" w:rsidRDefault="001F710D">
            <w:pPr>
              <w:pStyle w:val="HTMLPreformatted"/>
              <w:spacing w:line="200" w:lineRule="atLeast"/>
              <w:divId w:val="331377534"/>
              <w:rPr>
                <w:color w:val="1A1A1A"/>
              </w:rPr>
            </w:pPr>
            <w:r>
              <w:rPr>
                <w:color w:val="1A1A1A"/>
              </w:rPr>
              <w:t>TBD</w:t>
            </w:r>
          </w:p>
        </w:tc>
      </w:tr>
      <w:tr w:rsidR="00B4083C" w14:paraId="15E9E27C" w14:textId="77777777" w:rsidTr="00D8771E">
        <w:trPr>
          <w:tblCellSpacing w:w="15" w:type="dxa"/>
        </w:trPr>
        <w:tc>
          <w:tcPr>
            <w:tcW w:w="1000" w:type="pct"/>
            <w:shd w:val="clear" w:color="auto" w:fill="656565"/>
            <w:tcMar>
              <w:top w:w="57" w:type="dxa"/>
              <w:left w:w="113" w:type="dxa"/>
              <w:bottom w:w="57" w:type="dxa"/>
              <w:right w:w="113" w:type="dxa"/>
            </w:tcMar>
            <w:hideMark/>
          </w:tcPr>
          <w:p w14:paraId="15E9E27A"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Initial Patient Population</w:t>
            </w:r>
          </w:p>
        </w:tc>
        <w:tc>
          <w:tcPr>
            <w:tcW w:w="4000" w:type="pct"/>
            <w:gridSpan w:val="3"/>
            <w:shd w:val="clear" w:color="auto" w:fill="E0E0E0"/>
            <w:tcMar>
              <w:top w:w="57" w:type="dxa"/>
              <w:left w:w="113" w:type="dxa"/>
              <w:bottom w:w="57" w:type="dxa"/>
              <w:right w:w="113" w:type="dxa"/>
            </w:tcMar>
            <w:hideMark/>
          </w:tcPr>
          <w:p w14:paraId="15E9E27B" w14:textId="43917BAC" w:rsidR="00B4083C" w:rsidRDefault="00CB396A">
            <w:pPr>
              <w:pStyle w:val="HTMLPreformatted"/>
              <w:spacing w:line="200" w:lineRule="atLeast"/>
              <w:divId w:val="1463115023"/>
              <w:rPr>
                <w:color w:val="1A1A1A"/>
              </w:rPr>
            </w:pPr>
            <w:r>
              <w:rPr>
                <w:color w:val="1A1A1A"/>
              </w:rPr>
              <w:t>Patients age 18 and older with a diagnosis of rheumatoid arthritis</w:t>
            </w:r>
            <w:r w:rsidR="00616C37">
              <w:rPr>
                <w:color w:val="1A1A1A"/>
              </w:rPr>
              <w:t xml:space="preserve"> seen for two or more face-to-face encounters for RA with the same clinician during the measurement period</w:t>
            </w:r>
          </w:p>
        </w:tc>
      </w:tr>
      <w:tr w:rsidR="00B4083C" w14:paraId="15E9E27F" w14:textId="77777777" w:rsidTr="00D8771E">
        <w:trPr>
          <w:tblCellSpacing w:w="15" w:type="dxa"/>
        </w:trPr>
        <w:tc>
          <w:tcPr>
            <w:tcW w:w="1000" w:type="pct"/>
            <w:shd w:val="clear" w:color="auto" w:fill="656565"/>
            <w:tcMar>
              <w:top w:w="57" w:type="dxa"/>
              <w:left w:w="113" w:type="dxa"/>
              <w:bottom w:w="57" w:type="dxa"/>
              <w:right w:w="113" w:type="dxa"/>
            </w:tcMar>
            <w:hideMark/>
          </w:tcPr>
          <w:p w14:paraId="15E9E27D"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w:t>
            </w:r>
          </w:p>
        </w:tc>
        <w:tc>
          <w:tcPr>
            <w:tcW w:w="4000" w:type="pct"/>
            <w:gridSpan w:val="3"/>
            <w:shd w:val="clear" w:color="auto" w:fill="E0E0E0"/>
            <w:tcMar>
              <w:top w:w="57" w:type="dxa"/>
              <w:left w:w="113" w:type="dxa"/>
              <w:bottom w:w="57" w:type="dxa"/>
              <w:right w:w="113" w:type="dxa"/>
            </w:tcMar>
            <w:hideMark/>
          </w:tcPr>
          <w:p w14:paraId="15E9E27E" w14:textId="34681DE1" w:rsidR="00B4083C" w:rsidRDefault="00616C37">
            <w:pPr>
              <w:pStyle w:val="HTMLPreformatted"/>
              <w:spacing w:line="200" w:lineRule="atLeast"/>
              <w:divId w:val="561138567"/>
              <w:rPr>
                <w:color w:val="1A1A1A"/>
              </w:rPr>
            </w:pPr>
            <w:r>
              <w:rPr>
                <w:color w:val="1A1A1A"/>
              </w:rPr>
              <w:t>Equals Initial Patient Population</w:t>
            </w:r>
          </w:p>
        </w:tc>
      </w:tr>
      <w:tr w:rsidR="00B4083C" w14:paraId="15E9E282" w14:textId="77777777" w:rsidTr="00D8771E">
        <w:trPr>
          <w:tblCellSpacing w:w="15" w:type="dxa"/>
        </w:trPr>
        <w:tc>
          <w:tcPr>
            <w:tcW w:w="1000" w:type="pct"/>
            <w:shd w:val="clear" w:color="auto" w:fill="656565"/>
            <w:tcMar>
              <w:top w:w="57" w:type="dxa"/>
              <w:left w:w="113" w:type="dxa"/>
              <w:bottom w:w="57" w:type="dxa"/>
              <w:right w:w="113" w:type="dxa"/>
            </w:tcMar>
            <w:hideMark/>
          </w:tcPr>
          <w:p w14:paraId="15E9E280"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Exclusions</w:t>
            </w:r>
          </w:p>
        </w:tc>
        <w:tc>
          <w:tcPr>
            <w:tcW w:w="4000" w:type="pct"/>
            <w:gridSpan w:val="3"/>
            <w:shd w:val="clear" w:color="auto" w:fill="E0E0E0"/>
            <w:tcMar>
              <w:top w:w="57" w:type="dxa"/>
              <w:left w:w="113" w:type="dxa"/>
              <w:bottom w:w="57" w:type="dxa"/>
              <w:right w:w="113" w:type="dxa"/>
            </w:tcMar>
            <w:hideMark/>
          </w:tcPr>
          <w:p w14:paraId="15E9E281" w14:textId="77777777" w:rsidR="00B4083C" w:rsidRDefault="00CB396A">
            <w:pPr>
              <w:pStyle w:val="HTMLPreformatted"/>
              <w:spacing w:line="200" w:lineRule="atLeast"/>
              <w:divId w:val="520440377"/>
              <w:rPr>
                <w:color w:val="1A1A1A"/>
              </w:rPr>
            </w:pPr>
            <w:r>
              <w:rPr>
                <w:color w:val="1A1A1A"/>
              </w:rPr>
              <w:t>None</w:t>
            </w:r>
          </w:p>
        </w:tc>
      </w:tr>
      <w:tr w:rsidR="00B4083C" w14:paraId="15E9E285" w14:textId="77777777" w:rsidTr="00D8771E">
        <w:trPr>
          <w:tblCellSpacing w:w="15" w:type="dxa"/>
        </w:trPr>
        <w:tc>
          <w:tcPr>
            <w:tcW w:w="1000" w:type="pct"/>
            <w:shd w:val="clear" w:color="auto" w:fill="656565"/>
            <w:tcMar>
              <w:top w:w="57" w:type="dxa"/>
              <w:left w:w="113" w:type="dxa"/>
              <w:bottom w:w="57" w:type="dxa"/>
              <w:right w:w="113" w:type="dxa"/>
            </w:tcMar>
            <w:hideMark/>
          </w:tcPr>
          <w:p w14:paraId="15E9E283"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w:t>
            </w:r>
          </w:p>
        </w:tc>
        <w:tc>
          <w:tcPr>
            <w:tcW w:w="4000" w:type="pct"/>
            <w:gridSpan w:val="3"/>
            <w:shd w:val="clear" w:color="auto" w:fill="E0E0E0"/>
            <w:tcMar>
              <w:top w:w="57" w:type="dxa"/>
              <w:left w:w="113" w:type="dxa"/>
              <w:bottom w:w="57" w:type="dxa"/>
              <w:right w:w="113" w:type="dxa"/>
            </w:tcMar>
            <w:hideMark/>
          </w:tcPr>
          <w:p w14:paraId="15E9E284" w14:textId="77777777" w:rsidR="00B4083C" w:rsidRDefault="00CB396A">
            <w:pPr>
              <w:pStyle w:val="HTMLPreformatted"/>
              <w:spacing w:line="200" w:lineRule="atLeast"/>
              <w:divId w:val="2109112169"/>
              <w:rPr>
                <w:color w:val="1A1A1A"/>
              </w:rPr>
            </w:pPr>
            <w:r>
              <w:rPr>
                <w:color w:val="1A1A1A"/>
              </w:rPr>
              <w:t># of patients with functional status assessment documented once during the measurement year.  Functional status can be assessed using one of a number of valid and reliable instruments available from the medical literature.</w:t>
            </w:r>
          </w:p>
        </w:tc>
      </w:tr>
      <w:tr w:rsidR="00B4083C" w14:paraId="15E9E288" w14:textId="77777777" w:rsidTr="00D8771E">
        <w:trPr>
          <w:tblCellSpacing w:w="15" w:type="dxa"/>
        </w:trPr>
        <w:tc>
          <w:tcPr>
            <w:tcW w:w="1000" w:type="pct"/>
            <w:shd w:val="clear" w:color="auto" w:fill="656565"/>
            <w:tcMar>
              <w:top w:w="57" w:type="dxa"/>
              <w:left w:w="113" w:type="dxa"/>
              <w:bottom w:w="57" w:type="dxa"/>
              <w:right w:w="113" w:type="dxa"/>
            </w:tcMar>
            <w:hideMark/>
          </w:tcPr>
          <w:p w14:paraId="15E9E286"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 Exclusions</w:t>
            </w:r>
          </w:p>
        </w:tc>
        <w:tc>
          <w:tcPr>
            <w:tcW w:w="4000" w:type="pct"/>
            <w:gridSpan w:val="3"/>
            <w:shd w:val="clear" w:color="auto" w:fill="E0E0E0"/>
            <w:tcMar>
              <w:top w:w="57" w:type="dxa"/>
              <w:left w:w="113" w:type="dxa"/>
              <w:bottom w:w="57" w:type="dxa"/>
              <w:right w:w="113" w:type="dxa"/>
            </w:tcMar>
            <w:hideMark/>
          </w:tcPr>
          <w:p w14:paraId="15E9E287" w14:textId="194F1988" w:rsidR="00B4083C" w:rsidRDefault="00540862">
            <w:pPr>
              <w:pStyle w:val="HTMLPreformatted"/>
              <w:spacing w:line="200" w:lineRule="atLeast"/>
              <w:divId w:val="2115905459"/>
              <w:rPr>
                <w:color w:val="1A1A1A"/>
              </w:rPr>
            </w:pPr>
            <w:r>
              <w:rPr>
                <w:color w:val="1A1A1A"/>
              </w:rPr>
              <w:t>Not Applicable</w:t>
            </w:r>
          </w:p>
        </w:tc>
      </w:tr>
      <w:tr w:rsidR="00B4083C" w14:paraId="15E9E28B" w14:textId="77777777" w:rsidTr="00D8771E">
        <w:trPr>
          <w:tblCellSpacing w:w="15" w:type="dxa"/>
        </w:trPr>
        <w:tc>
          <w:tcPr>
            <w:tcW w:w="1000" w:type="pct"/>
            <w:shd w:val="clear" w:color="auto" w:fill="656565"/>
            <w:tcMar>
              <w:top w:w="57" w:type="dxa"/>
              <w:left w:w="113" w:type="dxa"/>
              <w:bottom w:w="57" w:type="dxa"/>
              <w:right w:w="113" w:type="dxa"/>
            </w:tcMar>
            <w:hideMark/>
          </w:tcPr>
          <w:p w14:paraId="15E9E289"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Exceptions</w:t>
            </w:r>
          </w:p>
        </w:tc>
        <w:tc>
          <w:tcPr>
            <w:tcW w:w="4000" w:type="pct"/>
            <w:gridSpan w:val="3"/>
            <w:shd w:val="clear" w:color="auto" w:fill="E0E0E0"/>
            <w:tcMar>
              <w:top w:w="57" w:type="dxa"/>
              <w:left w:w="113" w:type="dxa"/>
              <w:bottom w:w="57" w:type="dxa"/>
              <w:right w:w="113" w:type="dxa"/>
            </w:tcMar>
            <w:hideMark/>
          </w:tcPr>
          <w:p w14:paraId="15E9E28A" w14:textId="0A933340" w:rsidR="00B4083C" w:rsidRDefault="00341A12">
            <w:pPr>
              <w:pStyle w:val="HTMLPreformatted"/>
              <w:spacing w:line="200" w:lineRule="atLeast"/>
              <w:divId w:val="250702561"/>
              <w:rPr>
                <w:color w:val="1A1A1A"/>
              </w:rPr>
            </w:pPr>
            <w:r>
              <w:rPr>
                <w:color w:val="1A1A1A"/>
              </w:rPr>
              <w:t>None</w:t>
            </w:r>
          </w:p>
        </w:tc>
      </w:tr>
      <w:tr w:rsidR="00B4083C" w14:paraId="15E9E28E" w14:textId="77777777" w:rsidTr="00D8771E">
        <w:trPr>
          <w:tblCellSpacing w:w="15" w:type="dxa"/>
        </w:trPr>
        <w:tc>
          <w:tcPr>
            <w:tcW w:w="1000" w:type="pct"/>
            <w:shd w:val="clear" w:color="auto" w:fill="656565"/>
            <w:tcMar>
              <w:top w:w="57" w:type="dxa"/>
              <w:left w:w="113" w:type="dxa"/>
              <w:bottom w:w="57" w:type="dxa"/>
              <w:right w:w="113" w:type="dxa"/>
            </w:tcMar>
            <w:hideMark/>
          </w:tcPr>
          <w:p w14:paraId="15E9E28C"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Population</w:t>
            </w:r>
          </w:p>
        </w:tc>
        <w:tc>
          <w:tcPr>
            <w:tcW w:w="4000" w:type="pct"/>
            <w:gridSpan w:val="3"/>
            <w:shd w:val="clear" w:color="auto" w:fill="E0E0E0"/>
            <w:tcMar>
              <w:top w:w="57" w:type="dxa"/>
              <w:left w:w="113" w:type="dxa"/>
              <w:bottom w:w="57" w:type="dxa"/>
              <w:right w:w="113" w:type="dxa"/>
            </w:tcMar>
            <w:hideMark/>
          </w:tcPr>
          <w:p w14:paraId="15E9E28D" w14:textId="4C21E49B" w:rsidR="00B4083C" w:rsidRDefault="00B235F2">
            <w:pPr>
              <w:pStyle w:val="HTMLPreformatted"/>
              <w:spacing w:line="200" w:lineRule="atLeast"/>
              <w:divId w:val="1775437675"/>
              <w:rPr>
                <w:color w:val="1A1A1A"/>
              </w:rPr>
            </w:pPr>
            <w:r>
              <w:rPr>
                <w:color w:val="1A1A1A"/>
              </w:rPr>
              <w:t>Not Applicable</w:t>
            </w:r>
          </w:p>
        </w:tc>
      </w:tr>
      <w:tr w:rsidR="00B4083C" w14:paraId="15E9E291" w14:textId="77777777" w:rsidTr="00D8771E">
        <w:trPr>
          <w:tblCellSpacing w:w="15" w:type="dxa"/>
        </w:trPr>
        <w:tc>
          <w:tcPr>
            <w:tcW w:w="1000" w:type="pct"/>
            <w:shd w:val="clear" w:color="auto" w:fill="656565"/>
            <w:tcMar>
              <w:top w:w="57" w:type="dxa"/>
              <w:left w:w="113" w:type="dxa"/>
              <w:bottom w:w="57" w:type="dxa"/>
              <w:right w:w="113" w:type="dxa"/>
            </w:tcMar>
            <w:hideMark/>
          </w:tcPr>
          <w:p w14:paraId="15E9E28F"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Observations</w:t>
            </w:r>
          </w:p>
        </w:tc>
        <w:tc>
          <w:tcPr>
            <w:tcW w:w="4000" w:type="pct"/>
            <w:gridSpan w:val="3"/>
            <w:shd w:val="clear" w:color="auto" w:fill="E0E0E0"/>
            <w:tcMar>
              <w:top w:w="57" w:type="dxa"/>
              <w:left w:w="113" w:type="dxa"/>
              <w:bottom w:w="57" w:type="dxa"/>
              <w:right w:w="113" w:type="dxa"/>
            </w:tcMar>
            <w:hideMark/>
          </w:tcPr>
          <w:p w14:paraId="15E9E290" w14:textId="4B4BFDA7" w:rsidR="00B4083C" w:rsidRDefault="00826FEB">
            <w:pPr>
              <w:pStyle w:val="HTMLPreformatted"/>
              <w:spacing w:line="200" w:lineRule="atLeast"/>
              <w:divId w:val="334572096"/>
              <w:rPr>
                <w:color w:val="1A1A1A"/>
              </w:rPr>
            </w:pPr>
            <w:r>
              <w:rPr>
                <w:color w:val="1A1A1A"/>
              </w:rPr>
              <w:t>Not Applicable</w:t>
            </w:r>
            <w:r w:rsidR="00AE081A">
              <w:rPr>
                <w:color w:val="1A1A1A"/>
              </w:rPr>
              <w:t xml:space="preserve"> </w:t>
            </w:r>
          </w:p>
        </w:tc>
      </w:tr>
      <w:tr w:rsidR="00B4083C" w14:paraId="15E9E294" w14:textId="77777777" w:rsidTr="00D8771E">
        <w:trPr>
          <w:tblCellSpacing w:w="15" w:type="dxa"/>
        </w:trPr>
        <w:tc>
          <w:tcPr>
            <w:tcW w:w="1000" w:type="pct"/>
            <w:shd w:val="clear" w:color="auto" w:fill="656565"/>
            <w:tcMar>
              <w:top w:w="57" w:type="dxa"/>
              <w:left w:w="113" w:type="dxa"/>
              <w:bottom w:w="57" w:type="dxa"/>
              <w:right w:w="113" w:type="dxa"/>
            </w:tcMar>
            <w:hideMark/>
          </w:tcPr>
          <w:p w14:paraId="15E9E292"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Supplemental Data Elements</w:t>
            </w:r>
          </w:p>
        </w:tc>
        <w:tc>
          <w:tcPr>
            <w:tcW w:w="4000" w:type="pct"/>
            <w:gridSpan w:val="3"/>
            <w:shd w:val="clear" w:color="auto" w:fill="E0E0E0"/>
            <w:tcMar>
              <w:top w:w="57" w:type="dxa"/>
              <w:left w:w="113" w:type="dxa"/>
              <w:bottom w:w="57" w:type="dxa"/>
              <w:right w:w="113" w:type="dxa"/>
            </w:tcMar>
            <w:hideMark/>
          </w:tcPr>
          <w:p w14:paraId="15E9E293" w14:textId="3D4EC65C" w:rsidR="00B4083C" w:rsidRDefault="00736BD7">
            <w:pPr>
              <w:pStyle w:val="HTMLPreformatted"/>
              <w:spacing w:line="200" w:lineRule="atLeast"/>
              <w:divId w:val="1763527312"/>
              <w:rPr>
                <w:color w:val="1A1A1A"/>
              </w:rPr>
            </w:pPr>
            <w:r>
              <w:rPr>
                <w:color w:val="1A1A1A"/>
              </w:rPr>
              <w:t>For every patient evaluated by this measure also identify payer, race, ethnicity and sex.</w:t>
            </w:r>
          </w:p>
        </w:tc>
      </w:tr>
    </w:tbl>
    <w:p w14:paraId="15E9E295" w14:textId="77777777" w:rsidR="00B4083C" w:rsidRDefault="00CB396A">
      <w:pPr>
        <w:pStyle w:val="Heading2"/>
        <w:rPr>
          <w:rFonts w:ascii="Verdana" w:eastAsia="Times New Roman" w:hAnsi="Verdana"/>
          <w:color w:val="1A1A1A"/>
        </w:rPr>
      </w:pPr>
      <w:bookmarkStart w:id="1" w:name="toc"/>
      <w:r>
        <w:rPr>
          <w:rFonts w:ascii="Verdana" w:eastAsia="Times New Roman" w:hAnsi="Verdana"/>
          <w:color w:val="0000FF"/>
          <w:shd w:val="clear" w:color="auto" w:fill="FFFFFF"/>
        </w:rPr>
        <w:t>Table of Contents</w:t>
      </w:r>
      <w:bookmarkEnd w:id="1"/>
    </w:p>
    <w:p w14:paraId="15E9E296" w14:textId="77777777" w:rsidR="00B4083C" w:rsidRDefault="00D8771E">
      <w:pPr>
        <w:numPr>
          <w:ilvl w:val="0"/>
          <w:numId w:val="1"/>
        </w:numPr>
        <w:spacing w:before="100" w:beforeAutospacing="1" w:after="100" w:afterAutospacing="1"/>
        <w:rPr>
          <w:rFonts w:ascii="Verdana" w:eastAsia="Times New Roman" w:hAnsi="Verdana"/>
          <w:color w:val="1A1A1A"/>
          <w:sz w:val="17"/>
          <w:szCs w:val="17"/>
        </w:rPr>
      </w:pPr>
      <w:hyperlink w:anchor="d1e486" w:history="1">
        <w:r w:rsidR="00CB396A">
          <w:rPr>
            <w:rStyle w:val="Hyperlink"/>
            <w:rFonts w:ascii="Verdana" w:eastAsia="Times New Roman" w:hAnsi="Verdana"/>
            <w:sz w:val="17"/>
            <w:szCs w:val="17"/>
          </w:rPr>
          <w:t>Population criteria</w:t>
        </w:r>
      </w:hyperlink>
    </w:p>
    <w:p w14:paraId="15E9E297" w14:textId="77777777" w:rsidR="00B4083C" w:rsidRDefault="00D8771E">
      <w:pPr>
        <w:numPr>
          <w:ilvl w:val="0"/>
          <w:numId w:val="1"/>
        </w:numPr>
        <w:spacing w:before="100" w:beforeAutospacing="1" w:after="100" w:afterAutospacing="1"/>
        <w:rPr>
          <w:rFonts w:ascii="Verdana" w:eastAsia="Times New Roman" w:hAnsi="Verdana"/>
          <w:color w:val="1A1A1A"/>
          <w:sz w:val="17"/>
          <w:szCs w:val="17"/>
        </w:rPr>
      </w:pPr>
      <w:hyperlink w:anchor="d1e929" w:history="1">
        <w:r w:rsidR="00CB396A">
          <w:rPr>
            <w:rStyle w:val="Hyperlink"/>
            <w:rFonts w:ascii="Verdana" w:eastAsia="Times New Roman" w:hAnsi="Verdana"/>
            <w:sz w:val="17"/>
            <w:szCs w:val="17"/>
          </w:rPr>
          <w:t>Data criteria (QDM Data Elements)</w:t>
        </w:r>
      </w:hyperlink>
    </w:p>
    <w:p w14:paraId="15E9E298" w14:textId="77777777" w:rsidR="00B4083C" w:rsidRDefault="00D8771E">
      <w:pPr>
        <w:numPr>
          <w:ilvl w:val="0"/>
          <w:numId w:val="1"/>
        </w:numPr>
        <w:spacing w:before="100" w:beforeAutospacing="1" w:after="100" w:afterAutospacing="1"/>
        <w:rPr>
          <w:rFonts w:ascii="Verdana" w:eastAsia="Times New Roman" w:hAnsi="Verdana"/>
          <w:color w:val="1A1A1A"/>
          <w:sz w:val="17"/>
          <w:szCs w:val="17"/>
        </w:rPr>
      </w:pPr>
      <w:hyperlink w:anchor="d1e1121" w:history="1">
        <w:r w:rsidR="00CB396A">
          <w:rPr>
            <w:rStyle w:val="Hyperlink"/>
            <w:rFonts w:ascii="Verdana" w:eastAsia="Times New Roman" w:hAnsi="Verdana"/>
            <w:sz w:val="17"/>
            <w:szCs w:val="17"/>
          </w:rPr>
          <w:t>Reporting Stratification</w:t>
        </w:r>
      </w:hyperlink>
    </w:p>
    <w:p w14:paraId="15E9E299" w14:textId="77777777" w:rsidR="00B4083C" w:rsidRDefault="00D8771E">
      <w:pPr>
        <w:numPr>
          <w:ilvl w:val="0"/>
          <w:numId w:val="1"/>
        </w:numPr>
        <w:spacing w:before="100" w:beforeAutospacing="1" w:after="100" w:afterAutospacing="1"/>
        <w:rPr>
          <w:rFonts w:ascii="Verdana" w:eastAsia="Times New Roman" w:hAnsi="Verdana"/>
          <w:color w:val="1A1A1A"/>
          <w:sz w:val="17"/>
          <w:szCs w:val="17"/>
        </w:rPr>
      </w:pPr>
      <w:hyperlink w:anchor="d1e1143" w:history="1">
        <w:r w:rsidR="00CB396A">
          <w:rPr>
            <w:rStyle w:val="Hyperlink"/>
            <w:rFonts w:ascii="Verdana" w:eastAsia="Times New Roman" w:hAnsi="Verdana"/>
            <w:sz w:val="17"/>
            <w:szCs w:val="17"/>
          </w:rPr>
          <w:t>Supplemental Data Elements</w:t>
        </w:r>
      </w:hyperlink>
    </w:p>
    <w:p w14:paraId="15E9E29A" w14:textId="77777777" w:rsidR="00B4083C" w:rsidRDefault="00D8771E">
      <w:pPr>
        <w:rPr>
          <w:rFonts w:ascii="Verdana" w:eastAsia="Times New Roman" w:hAnsi="Verdana"/>
          <w:color w:val="1A1A1A"/>
          <w:sz w:val="17"/>
          <w:szCs w:val="17"/>
        </w:rPr>
      </w:pPr>
      <w:r>
        <w:rPr>
          <w:rFonts w:ascii="Verdana" w:eastAsia="Times New Roman" w:hAnsi="Verdana"/>
          <w:color w:val="1A1A1A"/>
          <w:sz w:val="17"/>
          <w:szCs w:val="17"/>
        </w:rPr>
        <w:pict w14:anchorId="15E9E2C6">
          <v:rect id="_x0000_i1025" style="width:.05pt;height:1.5pt" o:hrpct="800" o:hrstd="t" o:hrnoshade="t" o:hr="t" fillcolor="teal" stroked="f"/>
        </w:pict>
      </w:r>
    </w:p>
    <w:bookmarkStart w:id="2" w:name="d1e486"/>
    <w:p w14:paraId="15E9E29B" w14:textId="77777777" w:rsidR="00B4083C" w:rsidRDefault="00CB396A">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Population criteria</w:t>
      </w:r>
      <w:r>
        <w:rPr>
          <w:rFonts w:ascii="Verdana" w:eastAsia="Times New Roman" w:hAnsi="Verdana"/>
          <w:color w:val="1A1A1A"/>
        </w:rPr>
        <w:fldChar w:fldCharType="end"/>
      </w:r>
      <w:bookmarkEnd w:id="2"/>
    </w:p>
    <w:p w14:paraId="15E9E29C" w14:textId="77777777" w:rsidR="00B4083C" w:rsidRDefault="00CB396A">
      <w:pPr>
        <w:numPr>
          <w:ilvl w:val="0"/>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b/>
          <w:bCs/>
          <w:color w:val="1A1A1A"/>
          <w:sz w:val="17"/>
          <w:szCs w:val="17"/>
        </w:rPr>
        <w:t>Initial Patient Population =</w:t>
      </w:r>
      <w:r>
        <w:rPr>
          <w:rFonts w:ascii="Verdana" w:eastAsia="Times New Roman" w:hAnsi="Verdana"/>
          <w:color w:val="1A1A1A"/>
          <w:sz w:val="17"/>
          <w:szCs w:val="17"/>
        </w:rPr>
        <w:t xml:space="preserve"> </w:t>
      </w:r>
    </w:p>
    <w:p w14:paraId="69333755" w14:textId="77777777" w:rsidR="005E1648" w:rsidRDefault="005E1648" w:rsidP="005E1648">
      <w:pPr>
        <w:numPr>
          <w:ilvl w:val="1"/>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 xml:space="preserve">AND: </w:t>
      </w:r>
    </w:p>
    <w:p w14:paraId="6CDEB12F" w14:textId="77777777" w:rsidR="005E1648" w:rsidRDefault="005E1648" w:rsidP="005E1648">
      <w:pPr>
        <w:pStyle w:val="ListParagraph"/>
        <w:numPr>
          <w:ilvl w:val="2"/>
          <w:numId w:val="2"/>
        </w:numPr>
        <w:divId w:val="178935673"/>
        <w:rPr>
          <w:rFonts w:ascii="Verdana" w:eastAsia="Times New Roman" w:hAnsi="Verdana"/>
          <w:color w:val="1A1A1A"/>
          <w:sz w:val="17"/>
          <w:szCs w:val="17"/>
        </w:rPr>
      </w:pPr>
      <w:r w:rsidRPr="006771AF">
        <w:rPr>
          <w:rFonts w:ascii="Verdana" w:eastAsia="Times New Roman" w:hAnsi="Verdana"/>
          <w:color w:val="1A1A1A"/>
          <w:sz w:val="17"/>
          <w:szCs w:val="17"/>
        </w:rPr>
        <w:t>AND: "Patient Characteristic Birthdate: birth date" &gt;= 18 year(s) starts before start of "Measurement Period”</w:t>
      </w:r>
    </w:p>
    <w:p w14:paraId="36405B33" w14:textId="77777777" w:rsidR="005E1648" w:rsidRPr="006771AF" w:rsidRDefault="005E1648" w:rsidP="005E1648">
      <w:pPr>
        <w:numPr>
          <w:ilvl w:val="2"/>
          <w:numId w:val="2"/>
        </w:numPr>
        <w:spacing w:before="100" w:beforeAutospacing="1" w:after="100" w:afterAutospacing="1"/>
        <w:divId w:val="178935673"/>
        <w:rPr>
          <w:rFonts w:ascii="Verdana" w:eastAsia="Times New Roman" w:hAnsi="Verdana"/>
          <w:color w:val="1A1A1A"/>
          <w:sz w:val="17"/>
          <w:szCs w:val="17"/>
        </w:rPr>
      </w:pPr>
      <w:r w:rsidRPr="006B496D">
        <w:rPr>
          <w:rFonts w:ascii="Verdana" w:eastAsia="Times New Roman" w:hAnsi="Verdana"/>
          <w:color w:val="1A1A1A"/>
          <w:sz w:val="17"/>
          <w:szCs w:val="17"/>
        </w:rPr>
        <w:t xml:space="preserve">AND: </w:t>
      </w:r>
      <w:r w:rsidRPr="006771AF">
        <w:rPr>
          <w:rFonts w:ascii="Verdana" w:eastAsia="Times New Roman" w:hAnsi="Verdana"/>
          <w:color w:val="1A1A1A"/>
          <w:sz w:val="17"/>
          <w:szCs w:val="17"/>
        </w:rPr>
        <w:t xml:space="preserve">Count &gt;= 2 of: </w:t>
      </w:r>
    </w:p>
    <w:p w14:paraId="5DF7886B" w14:textId="77777777" w:rsidR="005E1648"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OR: "Encounter, Performed: Office Visit (reason: ‘Rheumatoid Arthritis’)"</w:t>
      </w:r>
    </w:p>
    <w:p w14:paraId="7C39695A" w14:textId="77777777" w:rsidR="005E1648"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OR: “Encounter, Performed: Outpatient Consultation (reason: ‘Rheumatoid Arthritis’)”</w:t>
      </w:r>
    </w:p>
    <w:p w14:paraId="418BA4E5" w14:textId="77777777" w:rsidR="005E1648"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OR: “Encounter, Performed: Face-to-Face Interaction (reason: ‘Rheumatoid Arthritis’)”</w:t>
      </w:r>
    </w:p>
    <w:p w14:paraId="2541C121" w14:textId="77777777" w:rsidR="005E1648" w:rsidRPr="0034706E"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Nursing Facility Visit</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669AE3F4" w14:textId="77777777" w:rsidR="005E1648" w:rsidRPr="0034706E"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Care Services in Long-Term Residential Facility</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5F280718" w14:textId="77777777" w:rsidR="005E1648" w:rsidRPr="0034706E"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Home Healthcare Services</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1DA4FC70" w14:textId="77777777" w:rsidR="005E1648" w:rsidRDefault="005E1648" w:rsidP="00ED70C8">
      <w:pPr>
        <w:numPr>
          <w:ilvl w:val="3"/>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during "Measurement Period"</w:t>
      </w:r>
    </w:p>
    <w:p w14:paraId="15E9E2A4" w14:textId="77777777" w:rsidR="00B4083C" w:rsidRDefault="00CB396A">
      <w:pPr>
        <w:numPr>
          <w:ilvl w:val="0"/>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b/>
          <w:bCs/>
          <w:color w:val="1A1A1A"/>
          <w:sz w:val="17"/>
          <w:szCs w:val="17"/>
        </w:rPr>
        <w:t>Denominator =</w:t>
      </w:r>
      <w:r>
        <w:rPr>
          <w:rFonts w:ascii="Verdana" w:eastAsia="Times New Roman" w:hAnsi="Verdana"/>
          <w:color w:val="1A1A1A"/>
          <w:sz w:val="17"/>
          <w:szCs w:val="17"/>
        </w:rPr>
        <w:t xml:space="preserve"> </w:t>
      </w:r>
    </w:p>
    <w:p w14:paraId="15E9E2A5" w14:textId="77777777" w:rsidR="00B4083C" w:rsidRDefault="00CB396A">
      <w:pPr>
        <w:numPr>
          <w:ilvl w:val="1"/>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AND: "Initial Patient Population"</w:t>
      </w:r>
    </w:p>
    <w:p w14:paraId="15E9E2A6" w14:textId="77777777" w:rsidR="00B4083C" w:rsidRDefault="00CB396A">
      <w:pPr>
        <w:numPr>
          <w:ilvl w:val="0"/>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b/>
          <w:bCs/>
          <w:color w:val="1A1A1A"/>
          <w:sz w:val="17"/>
          <w:szCs w:val="17"/>
        </w:rPr>
        <w:t>Denominator Exclusions =</w:t>
      </w:r>
      <w:r>
        <w:rPr>
          <w:rFonts w:ascii="Verdana" w:eastAsia="Times New Roman" w:hAnsi="Verdana"/>
          <w:color w:val="1A1A1A"/>
          <w:sz w:val="17"/>
          <w:szCs w:val="17"/>
        </w:rPr>
        <w:t xml:space="preserve"> </w:t>
      </w:r>
    </w:p>
    <w:p w14:paraId="15E9E2A7" w14:textId="77777777" w:rsidR="00B4083C" w:rsidRDefault="00CB396A">
      <w:pPr>
        <w:numPr>
          <w:ilvl w:val="1"/>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None</w:t>
      </w:r>
    </w:p>
    <w:p w14:paraId="15E9E2A8" w14:textId="77777777" w:rsidR="00B4083C" w:rsidRDefault="00CB396A">
      <w:pPr>
        <w:numPr>
          <w:ilvl w:val="0"/>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b/>
          <w:bCs/>
          <w:color w:val="1A1A1A"/>
          <w:sz w:val="17"/>
          <w:szCs w:val="17"/>
        </w:rPr>
        <w:t>Numerator =</w:t>
      </w:r>
      <w:r>
        <w:rPr>
          <w:rFonts w:ascii="Verdana" w:eastAsia="Times New Roman" w:hAnsi="Verdana"/>
          <w:color w:val="1A1A1A"/>
          <w:sz w:val="17"/>
          <w:szCs w:val="17"/>
        </w:rPr>
        <w:t xml:space="preserve"> </w:t>
      </w:r>
    </w:p>
    <w:p w14:paraId="4875E6C7" w14:textId="77777777" w:rsidR="00A63829" w:rsidRDefault="00CB396A">
      <w:pPr>
        <w:numPr>
          <w:ilvl w:val="1"/>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 xml:space="preserve">AND: </w:t>
      </w:r>
    </w:p>
    <w:p w14:paraId="03AFE9C5" w14:textId="05496AAD" w:rsidR="00A63829" w:rsidRDefault="00A73382" w:rsidP="00530379">
      <w:pPr>
        <w:numPr>
          <w:ilvl w:val="2"/>
          <w:numId w:val="2"/>
        </w:numPr>
        <w:spacing w:before="100" w:beforeAutospacing="1" w:after="100" w:afterAutospacing="1"/>
        <w:divId w:val="178935673"/>
        <w:rPr>
          <w:rFonts w:ascii="Verdana" w:eastAsia="Times New Roman" w:hAnsi="Verdana"/>
          <w:color w:val="1A1A1A"/>
          <w:sz w:val="17"/>
          <w:szCs w:val="17"/>
        </w:rPr>
      </w:pPr>
      <w:r>
        <w:rPr>
          <w:rFonts w:ascii="Verdana" w:hAnsi="Verdana"/>
          <w:color w:val="1A1A1A"/>
          <w:sz w:val="17"/>
          <w:szCs w:val="17"/>
        </w:rPr>
        <w:t>OR: "Int</w:t>
      </w:r>
      <w:r w:rsidR="005C32DF">
        <w:rPr>
          <w:rFonts w:ascii="Verdana" w:hAnsi="Verdana"/>
          <w:color w:val="1A1A1A"/>
          <w:sz w:val="17"/>
          <w:szCs w:val="17"/>
        </w:rPr>
        <w:t>ervention, Performed: R</w:t>
      </w:r>
      <w:r w:rsidR="008F3CC6">
        <w:rPr>
          <w:rFonts w:ascii="Verdana" w:hAnsi="Verdana"/>
          <w:color w:val="1A1A1A"/>
          <w:sz w:val="17"/>
          <w:szCs w:val="17"/>
        </w:rPr>
        <w:t xml:space="preserve">heumatoid </w:t>
      </w:r>
      <w:r w:rsidR="005C32DF">
        <w:rPr>
          <w:rFonts w:ascii="Verdana" w:hAnsi="Verdana"/>
          <w:color w:val="1A1A1A"/>
          <w:sz w:val="17"/>
          <w:szCs w:val="17"/>
        </w:rPr>
        <w:t>A</w:t>
      </w:r>
      <w:r w:rsidR="008F3CC6">
        <w:rPr>
          <w:rFonts w:ascii="Verdana" w:hAnsi="Verdana"/>
          <w:color w:val="1A1A1A"/>
          <w:sz w:val="17"/>
          <w:szCs w:val="17"/>
        </w:rPr>
        <w:t>rthritis</w:t>
      </w:r>
      <w:r w:rsidR="005C32DF">
        <w:rPr>
          <w:rFonts w:ascii="Verdana" w:hAnsi="Verdana"/>
          <w:color w:val="1A1A1A"/>
          <w:sz w:val="17"/>
          <w:szCs w:val="17"/>
        </w:rPr>
        <w:t xml:space="preserve"> Functional Status </w:t>
      </w:r>
      <w:r>
        <w:rPr>
          <w:rFonts w:ascii="Verdana" w:hAnsi="Verdana"/>
          <w:color w:val="1A1A1A"/>
          <w:sz w:val="17"/>
          <w:szCs w:val="17"/>
        </w:rPr>
        <w:t>Assessment"</w:t>
      </w:r>
    </w:p>
    <w:p w14:paraId="16900053" w14:textId="267B2304" w:rsidR="003E2E55" w:rsidRDefault="00A63829" w:rsidP="00180E49">
      <w:pPr>
        <w:numPr>
          <w:ilvl w:val="2"/>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 xml:space="preserve">OR: </w:t>
      </w:r>
      <w:r w:rsidR="00CB396A">
        <w:rPr>
          <w:rFonts w:ascii="Verdana" w:eastAsia="Times New Roman" w:hAnsi="Verdana"/>
          <w:color w:val="1A1A1A"/>
          <w:sz w:val="17"/>
          <w:szCs w:val="17"/>
        </w:rPr>
        <w:t xml:space="preserve">"Functional Status, Result: </w:t>
      </w:r>
      <w:r w:rsidR="005C32DF">
        <w:rPr>
          <w:rFonts w:ascii="Verdana" w:eastAsia="Times New Roman" w:hAnsi="Verdana"/>
          <w:color w:val="1A1A1A"/>
          <w:sz w:val="17"/>
          <w:szCs w:val="17"/>
        </w:rPr>
        <w:t>R</w:t>
      </w:r>
      <w:r w:rsidR="000C1B8F">
        <w:rPr>
          <w:rFonts w:ascii="Verdana" w:eastAsia="Times New Roman" w:hAnsi="Verdana"/>
          <w:color w:val="1A1A1A"/>
          <w:sz w:val="17"/>
          <w:szCs w:val="17"/>
        </w:rPr>
        <w:t xml:space="preserve">heumatoid </w:t>
      </w:r>
      <w:r w:rsidR="005C32DF">
        <w:rPr>
          <w:rFonts w:ascii="Verdana" w:eastAsia="Times New Roman" w:hAnsi="Verdana"/>
          <w:color w:val="1A1A1A"/>
          <w:sz w:val="17"/>
          <w:szCs w:val="17"/>
        </w:rPr>
        <w:t>A</w:t>
      </w:r>
      <w:r w:rsidR="000C1B8F">
        <w:rPr>
          <w:rFonts w:ascii="Verdana" w:eastAsia="Times New Roman" w:hAnsi="Verdana"/>
          <w:color w:val="1A1A1A"/>
          <w:sz w:val="17"/>
          <w:szCs w:val="17"/>
        </w:rPr>
        <w:t>rthritis</w:t>
      </w:r>
      <w:r w:rsidR="00CB396A">
        <w:rPr>
          <w:rFonts w:ascii="Verdana" w:eastAsia="Times New Roman" w:hAnsi="Verdana"/>
          <w:color w:val="1A1A1A"/>
          <w:sz w:val="17"/>
          <w:szCs w:val="17"/>
        </w:rPr>
        <w:t xml:space="preserve"> Functional Status Assessment </w:t>
      </w:r>
      <w:r>
        <w:rPr>
          <w:rFonts w:ascii="Verdana" w:eastAsia="Times New Roman" w:hAnsi="Verdana"/>
          <w:color w:val="1A1A1A"/>
          <w:sz w:val="17"/>
          <w:szCs w:val="17"/>
        </w:rPr>
        <w:t xml:space="preserve">Tool </w:t>
      </w:r>
      <w:r w:rsidR="00CB396A">
        <w:rPr>
          <w:rFonts w:ascii="Verdana" w:eastAsia="Times New Roman" w:hAnsi="Verdana"/>
          <w:color w:val="1A1A1A"/>
          <w:sz w:val="17"/>
          <w:szCs w:val="17"/>
        </w:rPr>
        <w:t xml:space="preserve">(result)" </w:t>
      </w:r>
    </w:p>
    <w:p w14:paraId="6032C3D7" w14:textId="5CFB2007" w:rsidR="003E2E55" w:rsidRDefault="00CB396A" w:rsidP="00180E49">
      <w:pPr>
        <w:numPr>
          <w:ilvl w:val="2"/>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during "Measurement Period"</w:t>
      </w:r>
    </w:p>
    <w:p w14:paraId="15E9E2AA" w14:textId="77777777" w:rsidR="00B4083C" w:rsidRDefault="00CB396A">
      <w:pPr>
        <w:numPr>
          <w:ilvl w:val="0"/>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b/>
          <w:bCs/>
          <w:color w:val="1A1A1A"/>
          <w:sz w:val="17"/>
          <w:szCs w:val="17"/>
        </w:rPr>
        <w:t>Denominator Exceptions =</w:t>
      </w:r>
      <w:r>
        <w:rPr>
          <w:rFonts w:ascii="Verdana" w:eastAsia="Times New Roman" w:hAnsi="Verdana"/>
          <w:color w:val="1A1A1A"/>
          <w:sz w:val="17"/>
          <w:szCs w:val="17"/>
        </w:rPr>
        <w:t xml:space="preserve"> </w:t>
      </w:r>
    </w:p>
    <w:p w14:paraId="15E9E2AB" w14:textId="77777777" w:rsidR="00B4083C" w:rsidRDefault="00CB396A">
      <w:pPr>
        <w:numPr>
          <w:ilvl w:val="1"/>
          <w:numId w:val="2"/>
        </w:numPr>
        <w:spacing w:before="100" w:beforeAutospacing="1" w:after="100" w:afterAutospacing="1"/>
        <w:divId w:val="178935673"/>
        <w:rPr>
          <w:rFonts w:ascii="Verdana" w:eastAsia="Times New Roman" w:hAnsi="Verdana"/>
          <w:color w:val="1A1A1A"/>
          <w:sz w:val="17"/>
          <w:szCs w:val="17"/>
        </w:rPr>
      </w:pPr>
      <w:r>
        <w:rPr>
          <w:rFonts w:ascii="Verdana" w:eastAsia="Times New Roman" w:hAnsi="Verdana"/>
          <w:color w:val="1A1A1A"/>
          <w:sz w:val="17"/>
          <w:szCs w:val="17"/>
        </w:rPr>
        <w:t>None</w:t>
      </w:r>
    </w:p>
    <w:bookmarkStart w:id="3" w:name="d1e929"/>
    <w:p w14:paraId="15E9E2AC" w14:textId="77777777" w:rsidR="00B4083C" w:rsidRDefault="00CB396A">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Data criteria (QDM Data Elements)</w:t>
      </w:r>
      <w:r>
        <w:rPr>
          <w:rFonts w:ascii="Verdana" w:eastAsia="Times New Roman" w:hAnsi="Verdana"/>
          <w:color w:val="1A1A1A"/>
        </w:rPr>
        <w:fldChar w:fldCharType="end"/>
      </w:r>
      <w:bookmarkEnd w:id="3"/>
    </w:p>
    <w:p w14:paraId="0E8B2992" w14:textId="77777777" w:rsidR="00FC1ACC" w:rsidRDefault="00FC1ACC" w:rsidP="00FC1ACC">
      <w:pPr>
        <w:numPr>
          <w:ilvl w:val="0"/>
          <w:numId w:val="3"/>
        </w:numPr>
        <w:spacing w:before="100" w:beforeAutospacing="1" w:after="100" w:afterAutospacing="1"/>
        <w:divId w:val="1266573759"/>
        <w:rPr>
          <w:rFonts w:ascii="Verdana" w:eastAsia="Times New Roman" w:hAnsi="Verdana"/>
          <w:color w:val="1A1A1A"/>
          <w:sz w:val="17"/>
          <w:szCs w:val="17"/>
        </w:rPr>
      </w:pPr>
      <w:r>
        <w:rPr>
          <w:rFonts w:ascii="Verdana" w:eastAsia="Times New Roman" w:hAnsi="Verdana"/>
          <w:color w:val="1A1A1A"/>
          <w:sz w:val="17"/>
          <w:szCs w:val="17"/>
        </w:rPr>
        <w:t>XXXX</w:t>
      </w:r>
    </w:p>
    <w:p w14:paraId="0BC68D00" w14:textId="77777777" w:rsidR="00FC1ACC" w:rsidRDefault="00FC1ACC" w:rsidP="00FC1ACC">
      <w:pPr>
        <w:numPr>
          <w:ilvl w:val="0"/>
          <w:numId w:val="3"/>
        </w:numPr>
        <w:spacing w:before="100" w:beforeAutospacing="1" w:after="100" w:afterAutospacing="1"/>
        <w:divId w:val="1266573759"/>
        <w:rPr>
          <w:rFonts w:ascii="Verdana" w:eastAsia="Times New Roman" w:hAnsi="Verdana"/>
          <w:color w:val="1A1A1A"/>
          <w:sz w:val="17"/>
          <w:szCs w:val="17"/>
        </w:rPr>
      </w:pPr>
      <w:r>
        <w:rPr>
          <w:rFonts w:ascii="Verdana" w:eastAsia="Times New Roman" w:hAnsi="Verdana"/>
          <w:color w:val="1A1A1A"/>
          <w:sz w:val="17"/>
          <w:szCs w:val="17"/>
        </w:rPr>
        <w:t>XXXX</w:t>
      </w:r>
    </w:p>
    <w:p w14:paraId="5B1BED00" w14:textId="77777777" w:rsidR="00FC1ACC" w:rsidRDefault="00FC1ACC" w:rsidP="00FC1ACC">
      <w:pPr>
        <w:numPr>
          <w:ilvl w:val="0"/>
          <w:numId w:val="3"/>
        </w:numPr>
        <w:spacing w:before="100" w:beforeAutospacing="1" w:after="100" w:afterAutospacing="1"/>
        <w:divId w:val="1266573759"/>
        <w:rPr>
          <w:rFonts w:ascii="Verdana" w:eastAsia="Times New Roman" w:hAnsi="Verdana"/>
          <w:color w:val="1A1A1A"/>
          <w:sz w:val="17"/>
          <w:szCs w:val="17"/>
        </w:rPr>
      </w:pPr>
      <w:r>
        <w:rPr>
          <w:rFonts w:ascii="Verdana" w:eastAsia="Times New Roman" w:hAnsi="Verdana"/>
          <w:color w:val="1A1A1A"/>
          <w:sz w:val="17"/>
          <w:szCs w:val="17"/>
        </w:rPr>
        <w:t>XXXX</w:t>
      </w:r>
    </w:p>
    <w:p w14:paraId="595FF516" w14:textId="77777777" w:rsidR="00FC1ACC" w:rsidRDefault="00FC1ACC" w:rsidP="00FC1ACC">
      <w:pPr>
        <w:numPr>
          <w:ilvl w:val="0"/>
          <w:numId w:val="3"/>
        </w:numPr>
        <w:spacing w:before="100" w:beforeAutospacing="1" w:after="100" w:afterAutospacing="1"/>
        <w:divId w:val="1266573759"/>
        <w:rPr>
          <w:rFonts w:ascii="Verdana" w:eastAsia="Times New Roman" w:hAnsi="Verdana"/>
          <w:color w:val="1A1A1A"/>
          <w:sz w:val="17"/>
          <w:szCs w:val="17"/>
        </w:rPr>
      </w:pPr>
      <w:r>
        <w:rPr>
          <w:rFonts w:ascii="Verdana" w:eastAsia="Times New Roman" w:hAnsi="Verdana"/>
          <w:color w:val="1A1A1A"/>
          <w:sz w:val="17"/>
          <w:szCs w:val="17"/>
        </w:rPr>
        <w:t>XXXX</w:t>
      </w:r>
    </w:p>
    <w:bookmarkStart w:id="4" w:name="d1e1121"/>
    <w:p w14:paraId="15E9E2B2" w14:textId="77777777" w:rsidR="00B4083C" w:rsidRDefault="00CB396A">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Reporting Stratification</w:t>
      </w:r>
      <w:r>
        <w:rPr>
          <w:rFonts w:ascii="Verdana" w:eastAsia="Times New Roman" w:hAnsi="Verdana"/>
          <w:color w:val="1A1A1A"/>
        </w:rPr>
        <w:fldChar w:fldCharType="end"/>
      </w:r>
      <w:bookmarkEnd w:id="4"/>
    </w:p>
    <w:p w14:paraId="15E9E2B3" w14:textId="77777777" w:rsidR="00B4083C" w:rsidRDefault="00CB396A">
      <w:pPr>
        <w:numPr>
          <w:ilvl w:val="0"/>
          <w:numId w:val="4"/>
        </w:numPr>
        <w:spacing w:before="100" w:beforeAutospacing="1" w:after="100" w:afterAutospacing="1"/>
        <w:divId w:val="1882399009"/>
        <w:rPr>
          <w:rFonts w:ascii="Verdana" w:eastAsia="Times New Roman" w:hAnsi="Verdana"/>
          <w:color w:val="1A1A1A"/>
          <w:sz w:val="17"/>
          <w:szCs w:val="17"/>
        </w:rPr>
      </w:pPr>
      <w:r>
        <w:rPr>
          <w:rFonts w:ascii="Verdana" w:eastAsia="Times New Roman" w:hAnsi="Verdana"/>
          <w:color w:val="1A1A1A"/>
          <w:sz w:val="17"/>
          <w:szCs w:val="17"/>
        </w:rPr>
        <w:t>None</w:t>
      </w:r>
    </w:p>
    <w:bookmarkStart w:id="5" w:name="d1e1143"/>
    <w:p w14:paraId="15E9E2B4" w14:textId="77777777" w:rsidR="00B4083C" w:rsidRDefault="00CB396A">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Supplemental Data Elements</w:t>
      </w:r>
      <w:r>
        <w:rPr>
          <w:rFonts w:ascii="Verdana" w:eastAsia="Times New Roman" w:hAnsi="Verdana"/>
          <w:color w:val="1A1A1A"/>
        </w:rPr>
        <w:fldChar w:fldCharType="end"/>
      </w:r>
      <w:bookmarkEnd w:id="5"/>
    </w:p>
    <w:p w14:paraId="15E9E2BB" w14:textId="77777777" w:rsidR="00B4083C" w:rsidRDefault="00CB396A">
      <w:pPr>
        <w:numPr>
          <w:ilvl w:val="0"/>
          <w:numId w:val="5"/>
        </w:numPr>
        <w:spacing w:before="100" w:beforeAutospacing="1" w:after="100" w:afterAutospacing="1"/>
        <w:divId w:val="504368325"/>
        <w:rPr>
          <w:rFonts w:ascii="Verdana" w:eastAsia="Times New Roman" w:hAnsi="Verdana"/>
          <w:color w:val="1A1A1A"/>
          <w:sz w:val="17"/>
          <w:szCs w:val="17"/>
        </w:rPr>
      </w:pPr>
      <w:r>
        <w:rPr>
          <w:rFonts w:ascii="Verdana" w:eastAsia="Times New Roman" w:hAnsi="Verdana"/>
          <w:color w:val="1A1A1A"/>
          <w:sz w:val="17"/>
          <w:szCs w:val="17"/>
        </w:rPr>
        <w:t xml:space="preserve">"Patient Characteristic Ethnicity: Ethnicity" using "Ethnicity CDC Value Set (2.16.840.1.114222.4.11.837)" </w:t>
      </w:r>
    </w:p>
    <w:p w14:paraId="15E9E2BC" w14:textId="77777777" w:rsidR="00B4083C" w:rsidRDefault="00CB396A">
      <w:pPr>
        <w:numPr>
          <w:ilvl w:val="0"/>
          <w:numId w:val="5"/>
        </w:numPr>
        <w:spacing w:before="100" w:beforeAutospacing="1" w:after="100" w:afterAutospacing="1"/>
        <w:divId w:val="504368325"/>
        <w:rPr>
          <w:rFonts w:ascii="Verdana" w:eastAsia="Times New Roman" w:hAnsi="Verdana"/>
          <w:color w:val="1A1A1A"/>
          <w:sz w:val="17"/>
          <w:szCs w:val="17"/>
        </w:rPr>
      </w:pPr>
      <w:r>
        <w:rPr>
          <w:rFonts w:ascii="Verdana" w:eastAsia="Times New Roman" w:hAnsi="Verdana"/>
          <w:color w:val="1A1A1A"/>
          <w:sz w:val="17"/>
          <w:szCs w:val="17"/>
        </w:rPr>
        <w:t xml:space="preserve">"Patient Characteristic Payer: Payer" using "Payer Source of Payment Typology Value Set (2.16.840.1.114222.4.11.3591)" </w:t>
      </w:r>
    </w:p>
    <w:p w14:paraId="15E9E2BD" w14:textId="77777777" w:rsidR="00B4083C" w:rsidRDefault="00CB396A">
      <w:pPr>
        <w:numPr>
          <w:ilvl w:val="0"/>
          <w:numId w:val="5"/>
        </w:numPr>
        <w:spacing w:before="100" w:beforeAutospacing="1" w:after="100" w:afterAutospacing="1"/>
        <w:divId w:val="504368325"/>
        <w:rPr>
          <w:rFonts w:ascii="Verdana" w:eastAsia="Times New Roman" w:hAnsi="Verdana"/>
          <w:color w:val="1A1A1A"/>
          <w:sz w:val="17"/>
          <w:szCs w:val="17"/>
        </w:rPr>
      </w:pPr>
      <w:r>
        <w:rPr>
          <w:rFonts w:ascii="Verdana" w:eastAsia="Times New Roman" w:hAnsi="Verdana"/>
          <w:color w:val="1A1A1A"/>
          <w:sz w:val="17"/>
          <w:szCs w:val="17"/>
        </w:rPr>
        <w:t xml:space="preserve">"Patient Characteristic Race: Race" using "Race CDC Value Set (2.16.840.1.114222.4.11.836)" </w:t>
      </w:r>
    </w:p>
    <w:p w14:paraId="15E9E2BE" w14:textId="77777777" w:rsidR="00B4083C" w:rsidRDefault="00CB396A">
      <w:pPr>
        <w:numPr>
          <w:ilvl w:val="0"/>
          <w:numId w:val="5"/>
        </w:numPr>
        <w:spacing w:before="100" w:beforeAutospacing="1" w:after="100" w:afterAutospacing="1"/>
        <w:divId w:val="504368325"/>
        <w:rPr>
          <w:rFonts w:ascii="Verdana" w:eastAsia="Times New Roman" w:hAnsi="Verdana"/>
          <w:color w:val="1A1A1A"/>
          <w:sz w:val="17"/>
          <w:szCs w:val="17"/>
        </w:rPr>
      </w:pPr>
      <w:r>
        <w:rPr>
          <w:rFonts w:ascii="Verdana" w:eastAsia="Times New Roman" w:hAnsi="Verdana"/>
          <w:color w:val="1A1A1A"/>
          <w:sz w:val="17"/>
          <w:szCs w:val="17"/>
        </w:rPr>
        <w:t xml:space="preserve">"Patient Characteristic Sex: ONC Administrative Sex" using "ONC Administrative Sex Administrative Sex Value Set (2.16.840.1.113762.1.4.1)" </w:t>
      </w:r>
    </w:p>
    <w:p w14:paraId="15E9E2BF" w14:textId="77777777" w:rsidR="00B4083C" w:rsidRDefault="00B4083C">
      <w:pPr>
        <w:rPr>
          <w:rFonts w:ascii="Verdana" w:eastAsia="Times New Roman" w:hAnsi="Verdana"/>
          <w:color w:val="1A1A1A"/>
          <w:sz w:val="17"/>
          <w:szCs w:val="17"/>
        </w:rPr>
      </w:pPr>
    </w:p>
    <w:p w14:paraId="15E9E2C0" w14:textId="77777777" w:rsidR="00B4083C" w:rsidRDefault="00D8771E">
      <w:pPr>
        <w:rPr>
          <w:rFonts w:ascii="Verdana" w:eastAsia="Times New Roman" w:hAnsi="Verdana"/>
          <w:color w:val="1A1A1A"/>
          <w:sz w:val="17"/>
          <w:szCs w:val="17"/>
        </w:rPr>
      </w:pPr>
      <w:r>
        <w:rPr>
          <w:rFonts w:ascii="Verdana" w:eastAsia="Times New Roman" w:hAnsi="Verdana"/>
          <w:color w:val="1A1A1A"/>
          <w:sz w:val="17"/>
          <w:szCs w:val="17"/>
        </w:rPr>
        <w:pict w14:anchorId="15E9E2C7">
          <v:rect id="_x0000_i1026" style="width:.05pt;height:1.5pt" o:hrpct="800" o:hrstd="t" o:hrnoshade="t" o:hr="t" fillcolor="teal" stroked="f"/>
        </w:pict>
      </w:r>
    </w:p>
    <w:p w14:paraId="15E9E2C1" w14:textId="77777777" w:rsidR="00B4083C" w:rsidRDefault="00B4083C">
      <w:pPr>
        <w:rPr>
          <w:rFonts w:ascii="Verdana" w:eastAsia="Times New Roman" w:hAnsi="Verdana"/>
          <w:color w:val="1A1A1A"/>
          <w:sz w:val="17"/>
          <w:szCs w:val="17"/>
        </w:rPr>
      </w:pPr>
    </w:p>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577"/>
        <w:gridCol w:w="6172"/>
      </w:tblGrid>
      <w:tr w:rsidR="00B4083C" w14:paraId="15E9E2C4" w14:textId="77777777">
        <w:trPr>
          <w:tblCellSpacing w:w="15" w:type="dxa"/>
        </w:trPr>
        <w:tc>
          <w:tcPr>
            <w:tcW w:w="1000" w:type="pct"/>
            <w:shd w:val="clear" w:color="auto" w:fill="656565"/>
            <w:tcMar>
              <w:top w:w="57" w:type="dxa"/>
              <w:left w:w="113" w:type="dxa"/>
              <w:bottom w:w="57" w:type="dxa"/>
              <w:right w:w="113" w:type="dxa"/>
            </w:tcMar>
            <w:hideMark/>
          </w:tcPr>
          <w:p w14:paraId="15E9E2C2" w14:textId="77777777" w:rsidR="00B4083C" w:rsidRDefault="00CB396A">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Set</w:t>
            </w:r>
          </w:p>
        </w:tc>
        <w:tc>
          <w:tcPr>
            <w:tcW w:w="4000" w:type="pct"/>
            <w:shd w:val="clear" w:color="auto" w:fill="E0E0E0"/>
            <w:tcMar>
              <w:top w:w="57" w:type="dxa"/>
              <w:left w:w="113" w:type="dxa"/>
              <w:bottom w:w="57" w:type="dxa"/>
              <w:right w:w="113" w:type="dxa"/>
            </w:tcMar>
            <w:hideMark/>
          </w:tcPr>
          <w:p w14:paraId="15E9E2C3" w14:textId="77777777" w:rsidR="00B4083C" w:rsidRDefault="00CB396A">
            <w:pPr>
              <w:spacing w:line="200" w:lineRule="atLeast"/>
              <w:divId w:val="1651710791"/>
              <w:rPr>
                <w:rFonts w:ascii="Verdana" w:eastAsia="Times New Roman" w:hAnsi="Verdana"/>
                <w:color w:val="1A1A1A"/>
                <w:sz w:val="17"/>
                <w:szCs w:val="17"/>
              </w:rPr>
            </w:pPr>
            <w:r>
              <w:rPr>
                <w:rFonts w:ascii="Verdana" w:eastAsia="Times New Roman" w:hAnsi="Verdana"/>
                <w:color w:val="1A1A1A"/>
                <w:sz w:val="17"/>
                <w:szCs w:val="17"/>
              </w:rPr>
              <w:t>American College of Rheumatology RA measure set</w:t>
            </w:r>
          </w:p>
        </w:tc>
      </w:tr>
    </w:tbl>
    <w:p w14:paraId="15E9E2C5" w14:textId="77777777" w:rsidR="00CB396A" w:rsidRDefault="00CB396A">
      <w:pPr>
        <w:rPr>
          <w:rFonts w:eastAsia="Times New Roman"/>
        </w:rPr>
      </w:pPr>
    </w:p>
    <w:sectPr w:rsidR="00CB3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406"/>
    <w:multiLevelType w:val="multilevel"/>
    <w:tmpl w:val="17685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6341C"/>
    <w:multiLevelType w:val="multilevel"/>
    <w:tmpl w:val="9C62D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526081"/>
    <w:multiLevelType w:val="multilevel"/>
    <w:tmpl w:val="E548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535D01"/>
    <w:multiLevelType w:val="multilevel"/>
    <w:tmpl w:val="6CAE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A4E2B"/>
    <w:multiLevelType w:val="multilevel"/>
    <w:tmpl w:val="36C4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A633C0"/>
    <w:multiLevelType w:val="multilevel"/>
    <w:tmpl w:val="3432D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AF2BEF"/>
    <w:multiLevelType w:val="multilevel"/>
    <w:tmpl w:val="5AFE2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A4905"/>
    <w:rsid w:val="0000118B"/>
    <w:rsid w:val="00011193"/>
    <w:rsid w:val="00082F44"/>
    <w:rsid w:val="000A08BD"/>
    <w:rsid w:val="000A72E4"/>
    <w:rsid w:val="000B112E"/>
    <w:rsid w:val="000C0C87"/>
    <w:rsid w:val="000C1B8F"/>
    <w:rsid w:val="000E7DAC"/>
    <w:rsid w:val="001153C7"/>
    <w:rsid w:val="0012138E"/>
    <w:rsid w:val="00136DB3"/>
    <w:rsid w:val="001510FC"/>
    <w:rsid w:val="00171553"/>
    <w:rsid w:val="00173F59"/>
    <w:rsid w:val="00180232"/>
    <w:rsid w:val="00180E49"/>
    <w:rsid w:val="001F710D"/>
    <w:rsid w:val="00266B51"/>
    <w:rsid w:val="00273F38"/>
    <w:rsid w:val="00274E32"/>
    <w:rsid w:val="00276F63"/>
    <w:rsid w:val="00283BFB"/>
    <w:rsid w:val="002B3B2A"/>
    <w:rsid w:val="002E2630"/>
    <w:rsid w:val="0032006E"/>
    <w:rsid w:val="00326180"/>
    <w:rsid w:val="00341A12"/>
    <w:rsid w:val="0037683F"/>
    <w:rsid w:val="0038000B"/>
    <w:rsid w:val="003B73D2"/>
    <w:rsid w:val="003C7A91"/>
    <w:rsid w:val="003E2E55"/>
    <w:rsid w:val="003E31CE"/>
    <w:rsid w:val="003E4AF1"/>
    <w:rsid w:val="00417196"/>
    <w:rsid w:val="00462D5B"/>
    <w:rsid w:val="00483274"/>
    <w:rsid w:val="00500811"/>
    <w:rsid w:val="00530379"/>
    <w:rsid w:val="00540862"/>
    <w:rsid w:val="00542C3B"/>
    <w:rsid w:val="00585D07"/>
    <w:rsid w:val="00595E85"/>
    <w:rsid w:val="005A130B"/>
    <w:rsid w:val="005C2F90"/>
    <w:rsid w:val="005C32DF"/>
    <w:rsid w:val="005D63E1"/>
    <w:rsid w:val="005E1648"/>
    <w:rsid w:val="005E60F9"/>
    <w:rsid w:val="00600052"/>
    <w:rsid w:val="00607402"/>
    <w:rsid w:val="00616C37"/>
    <w:rsid w:val="00643DB9"/>
    <w:rsid w:val="00646ADC"/>
    <w:rsid w:val="00660AB3"/>
    <w:rsid w:val="00675914"/>
    <w:rsid w:val="006768BE"/>
    <w:rsid w:val="00693905"/>
    <w:rsid w:val="00695EB8"/>
    <w:rsid w:val="006B330D"/>
    <w:rsid w:val="006D622D"/>
    <w:rsid w:val="006F049C"/>
    <w:rsid w:val="00726065"/>
    <w:rsid w:val="00736BD7"/>
    <w:rsid w:val="007826AF"/>
    <w:rsid w:val="00796D63"/>
    <w:rsid w:val="008252B6"/>
    <w:rsid w:val="00826FEB"/>
    <w:rsid w:val="008828A9"/>
    <w:rsid w:val="008C62DB"/>
    <w:rsid w:val="008E54C2"/>
    <w:rsid w:val="008F3CC6"/>
    <w:rsid w:val="00964120"/>
    <w:rsid w:val="00990017"/>
    <w:rsid w:val="009A5FE6"/>
    <w:rsid w:val="00A01A24"/>
    <w:rsid w:val="00A1728E"/>
    <w:rsid w:val="00A63829"/>
    <w:rsid w:val="00A73382"/>
    <w:rsid w:val="00AC2EA8"/>
    <w:rsid w:val="00AD6BD8"/>
    <w:rsid w:val="00AE081A"/>
    <w:rsid w:val="00AF3533"/>
    <w:rsid w:val="00B20B68"/>
    <w:rsid w:val="00B235F2"/>
    <w:rsid w:val="00B4083C"/>
    <w:rsid w:val="00B50571"/>
    <w:rsid w:val="00B64E2B"/>
    <w:rsid w:val="00B816E5"/>
    <w:rsid w:val="00BB0675"/>
    <w:rsid w:val="00BB153E"/>
    <w:rsid w:val="00BC03BE"/>
    <w:rsid w:val="00BF4F57"/>
    <w:rsid w:val="00C04788"/>
    <w:rsid w:val="00C05EFA"/>
    <w:rsid w:val="00C16085"/>
    <w:rsid w:val="00C81824"/>
    <w:rsid w:val="00C8591A"/>
    <w:rsid w:val="00CA5E7B"/>
    <w:rsid w:val="00CA6073"/>
    <w:rsid w:val="00CB31B8"/>
    <w:rsid w:val="00CB396A"/>
    <w:rsid w:val="00D01402"/>
    <w:rsid w:val="00D315F3"/>
    <w:rsid w:val="00D328CF"/>
    <w:rsid w:val="00D44750"/>
    <w:rsid w:val="00D458EB"/>
    <w:rsid w:val="00D8771E"/>
    <w:rsid w:val="00DC511B"/>
    <w:rsid w:val="00DE00A3"/>
    <w:rsid w:val="00DE0499"/>
    <w:rsid w:val="00E2130D"/>
    <w:rsid w:val="00E3685D"/>
    <w:rsid w:val="00E45CFB"/>
    <w:rsid w:val="00E87745"/>
    <w:rsid w:val="00E94BC8"/>
    <w:rsid w:val="00EA4905"/>
    <w:rsid w:val="00EB040E"/>
    <w:rsid w:val="00ED70C8"/>
    <w:rsid w:val="00F22954"/>
    <w:rsid w:val="00F22F4C"/>
    <w:rsid w:val="00F95A89"/>
    <w:rsid w:val="00F97360"/>
    <w:rsid w:val="00FC1ACC"/>
    <w:rsid w:val="00FD043F"/>
    <w:rsid w:val="00FE050F"/>
  </w:rsids>
  <m:mathPr>
    <m:mathFont m:val="Cambria Math"/>
    <m:brkBin m:val="before"/>
    <m:brkBinSub m:val="--"/>
    <m:smallFrac m:val="0"/>
    <m:dispDef/>
    <m:lMargin m:val="0"/>
    <m:rMargin m:val="0"/>
    <m:defJc m:val="centerGroup"/>
    <m:wrapIndent m:val="1440"/>
    <m:intLim m:val="subSup"/>
    <m:naryLim m:val="undOvr"/>
  </m:mathPr>
  <w:attachedSchema w:val="urn:hl7-org:v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5E9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character" w:styleId="CommentReference">
    <w:name w:val="annotation reference"/>
    <w:basedOn w:val="DefaultParagraphFont"/>
    <w:uiPriority w:val="99"/>
    <w:semiHidden/>
    <w:unhideWhenUsed/>
    <w:rsid w:val="005E60F9"/>
    <w:rPr>
      <w:sz w:val="16"/>
      <w:szCs w:val="16"/>
    </w:rPr>
  </w:style>
  <w:style w:type="paragraph" w:styleId="CommentText">
    <w:name w:val="annotation text"/>
    <w:basedOn w:val="Normal"/>
    <w:link w:val="CommentTextChar"/>
    <w:uiPriority w:val="99"/>
    <w:semiHidden/>
    <w:unhideWhenUsed/>
    <w:rsid w:val="005E60F9"/>
    <w:rPr>
      <w:sz w:val="20"/>
      <w:szCs w:val="20"/>
    </w:rPr>
  </w:style>
  <w:style w:type="character" w:customStyle="1" w:styleId="CommentTextChar">
    <w:name w:val="Comment Text Char"/>
    <w:basedOn w:val="DefaultParagraphFont"/>
    <w:link w:val="CommentText"/>
    <w:uiPriority w:val="99"/>
    <w:semiHidden/>
    <w:rsid w:val="005E60F9"/>
    <w:rPr>
      <w:rFonts w:eastAsiaTheme="minorEastAsia"/>
    </w:rPr>
  </w:style>
  <w:style w:type="paragraph" w:styleId="CommentSubject">
    <w:name w:val="annotation subject"/>
    <w:basedOn w:val="CommentText"/>
    <w:next w:val="CommentText"/>
    <w:link w:val="CommentSubjectChar"/>
    <w:uiPriority w:val="99"/>
    <w:semiHidden/>
    <w:unhideWhenUsed/>
    <w:rsid w:val="005E60F9"/>
    <w:rPr>
      <w:b/>
      <w:bCs/>
    </w:rPr>
  </w:style>
  <w:style w:type="character" w:customStyle="1" w:styleId="CommentSubjectChar">
    <w:name w:val="Comment Subject Char"/>
    <w:basedOn w:val="CommentTextChar"/>
    <w:link w:val="CommentSubject"/>
    <w:uiPriority w:val="99"/>
    <w:semiHidden/>
    <w:rsid w:val="005E60F9"/>
    <w:rPr>
      <w:rFonts w:eastAsiaTheme="minorEastAsia"/>
      <w:b/>
      <w:bCs/>
    </w:rPr>
  </w:style>
  <w:style w:type="paragraph" w:styleId="BalloonText">
    <w:name w:val="Balloon Text"/>
    <w:basedOn w:val="Normal"/>
    <w:link w:val="BalloonTextChar"/>
    <w:uiPriority w:val="99"/>
    <w:semiHidden/>
    <w:unhideWhenUsed/>
    <w:rsid w:val="005E60F9"/>
    <w:rPr>
      <w:rFonts w:ascii="Tahoma" w:hAnsi="Tahoma" w:cs="Tahoma"/>
      <w:sz w:val="16"/>
      <w:szCs w:val="16"/>
    </w:rPr>
  </w:style>
  <w:style w:type="character" w:customStyle="1" w:styleId="BalloonTextChar">
    <w:name w:val="Balloon Text Char"/>
    <w:basedOn w:val="DefaultParagraphFont"/>
    <w:link w:val="BalloonText"/>
    <w:uiPriority w:val="99"/>
    <w:semiHidden/>
    <w:rsid w:val="005E60F9"/>
    <w:rPr>
      <w:rFonts w:ascii="Tahoma" w:eastAsiaTheme="minorEastAsia" w:hAnsi="Tahoma" w:cs="Tahoma"/>
      <w:sz w:val="16"/>
      <w:szCs w:val="16"/>
    </w:rPr>
  </w:style>
  <w:style w:type="paragraph" w:styleId="ListParagraph">
    <w:name w:val="List Paragraph"/>
    <w:basedOn w:val="Normal"/>
    <w:uiPriority w:val="34"/>
    <w:qFormat/>
    <w:rsid w:val="005E1648"/>
    <w:pPr>
      <w:ind w:left="720"/>
      <w:contextualSpacing/>
    </w:pPr>
  </w:style>
  <w:style w:type="paragraph" w:styleId="Revision">
    <w:name w:val="Revision"/>
    <w:hidden/>
    <w:uiPriority w:val="99"/>
    <w:semiHidden/>
    <w:rsid w:val="00E2130D"/>
    <w:rPr>
      <w:rFonts w:eastAsiaTheme="minorEastAsia"/>
      <w:sz w:val="24"/>
      <w:szCs w:val="24"/>
    </w:rPr>
  </w:style>
  <w:style w:type="paragraph" w:customStyle="1" w:styleId="Default">
    <w:name w:val="Default"/>
    <w:rsid w:val="00CA6073"/>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character" w:styleId="CommentReference">
    <w:name w:val="annotation reference"/>
    <w:basedOn w:val="DefaultParagraphFont"/>
    <w:uiPriority w:val="99"/>
    <w:semiHidden/>
    <w:unhideWhenUsed/>
    <w:rsid w:val="005E60F9"/>
    <w:rPr>
      <w:sz w:val="16"/>
      <w:szCs w:val="16"/>
    </w:rPr>
  </w:style>
  <w:style w:type="paragraph" w:styleId="CommentText">
    <w:name w:val="annotation text"/>
    <w:basedOn w:val="Normal"/>
    <w:link w:val="CommentTextChar"/>
    <w:uiPriority w:val="99"/>
    <w:semiHidden/>
    <w:unhideWhenUsed/>
    <w:rsid w:val="005E60F9"/>
    <w:rPr>
      <w:sz w:val="20"/>
      <w:szCs w:val="20"/>
    </w:rPr>
  </w:style>
  <w:style w:type="character" w:customStyle="1" w:styleId="CommentTextChar">
    <w:name w:val="Comment Text Char"/>
    <w:basedOn w:val="DefaultParagraphFont"/>
    <w:link w:val="CommentText"/>
    <w:uiPriority w:val="99"/>
    <w:semiHidden/>
    <w:rsid w:val="005E60F9"/>
    <w:rPr>
      <w:rFonts w:eastAsiaTheme="minorEastAsia"/>
    </w:rPr>
  </w:style>
  <w:style w:type="paragraph" w:styleId="CommentSubject">
    <w:name w:val="annotation subject"/>
    <w:basedOn w:val="CommentText"/>
    <w:next w:val="CommentText"/>
    <w:link w:val="CommentSubjectChar"/>
    <w:uiPriority w:val="99"/>
    <w:semiHidden/>
    <w:unhideWhenUsed/>
    <w:rsid w:val="005E60F9"/>
    <w:rPr>
      <w:b/>
      <w:bCs/>
    </w:rPr>
  </w:style>
  <w:style w:type="character" w:customStyle="1" w:styleId="CommentSubjectChar">
    <w:name w:val="Comment Subject Char"/>
    <w:basedOn w:val="CommentTextChar"/>
    <w:link w:val="CommentSubject"/>
    <w:uiPriority w:val="99"/>
    <w:semiHidden/>
    <w:rsid w:val="005E60F9"/>
    <w:rPr>
      <w:rFonts w:eastAsiaTheme="minorEastAsia"/>
      <w:b/>
      <w:bCs/>
    </w:rPr>
  </w:style>
  <w:style w:type="paragraph" w:styleId="BalloonText">
    <w:name w:val="Balloon Text"/>
    <w:basedOn w:val="Normal"/>
    <w:link w:val="BalloonTextChar"/>
    <w:uiPriority w:val="99"/>
    <w:semiHidden/>
    <w:unhideWhenUsed/>
    <w:rsid w:val="005E60F9"/>
    <w:rPr>
      <w:rFonts w:ascii="Tahoma" w:hAnsi="Tahoma" w:cs="Tahoma"/>
      <w:sz w:val="16"/>
      <w:szCs w:val="16"/>
    </w:rPr>
  </w:style>
  <w:style w:type="character" w:customStyle="1" w:styleId="BalloonTextChar">
    <w:name w:val="Balloon Text Char"/>
    <w:basedOn w:val="DefaultParagraphFont"/>
    <w:link w:val="BalloonText"/>
    <w:uiPriority w:val="99"/>
    <w:semiHidden/>
    <w:rsid w:val="005E60F9"/>
    <w:rPr>
      <w:rFonts w:ascii="Tahoma" w:eastAsiaTheme="minorEastAsia" w:hAnsi="Tahoma" w:cs="Tahoma"/>
      <w:sz w:val="16"/>
      <w:szCs w:val="16"/>
    </w:rPr>
  </w:style>
  <w:style w:type="paragraph" w:styleId="ListParagraph">
    <w:name w:val="List Paragraph"/>
    <w:basedOn w:val="Normal"/>
    <w:uiPriority w:val="34"/>
    <w:qFormat/>
    <w:rsid w:val="005E1648"/>
    <w:pPr>
      <w:ind w:left="720"/>
      <w:contextualSpacing/>
    </w:pPr>
  </w:style>
  <w:style w:type="paragraph" w:styleId="Revision">
    <w:name w:val="Revision"/>
    <w:hidden/>
    <w:uiPriority w:val="99"/>
    <w:semiHidden/>
    <w:rsid w:val="00E2130D"/>
    <w:rPr>
      <w:rFonts w:eastAsiaTheme="minorEastAsia"/>
      <w:sz w:val="24"/>
      <w:szCs w:val="24"/>
    </w:rPr>
  </w:style>
  <w:style w:type="paragraph" w:customStyle="1" w:styleId="Default">
    <w:name w:val="Default"/>
    <w:rsid w:val="00CA607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3148">
      <w:marLeft w:val="0"/>
      <w:marRight w:val="0"/>
      <w:marTop w:val="0"/>
      <w:marBottom w:val="0"/>
      <w:divBdr>
        <w:top w:val="none" w:sz="0" w:space="0" w:color="auto"/>
        <w:left w:val="none" w:sz="0" w:space="0" w:color="auto"/>
        <w:bottom w:val="none" w:sz="0" w:space="0" w:color="auto"/>
        <w:right w:val="none" w:sz="0" w:space="0" w:color="auto"/>
      </w:divBdr>
    </w:div>
    <w:div w:id="103959051">
      <w:marLeft w:val="0"/>
      <w:marRight w:val="0"/>
      <w:marTop w:val="0"/>
      <w:marBottom w:val="0"/>
      <w:divBdr>
        <w:top w:val="none" w:sz="0" w:space="0" w:color="auto"/>
        <w:left w:val="none" w:sz="0" w:space="0" w:color="auto"/>
        <w:bottom w:val="none" w:sz="0" w:space="0" w:color="auto"/>
        <w:right w:val="none" w:sz="0" w:space="0" w:color="auto"/>
      </w:divBdr>
    </w:div>
    <w:div w:id="178935673">
      <w:marLeft w:val="0"/>
      <w:marRight w:val="0"/>
      <w:marTop w:val="0"/>
      <w:marBottom w:val="0"/>
      <w:divBdr>
        <w:top w:val="none" w:sz="0" w:space="0" w:color="auto"/>
        <w:left w:val="none" w:sz="0" w:space="0" w:color="auto"/>
        <w:bottom w:val="none" w:sz="0" w:space="0" w:color="auto"/>
        <w:right w:val="none" w:sz="0" w:space="0" w:color="auto"/>
      </w:divBdr>
    </w:div>
    <w:div w:id="250702561">
      <w:marLeft w:val="0"/>
      <w:marRight w:val="0"/>
      <w:marTop w:val="0"/>
      <w:marBottom w:val="0"/>
      <w:divBdr>
        <w:top w:val="none" w:sz="0" w:space="0" w:color="auto"/>
        <w:left w:val="none" w:sz="0" w:space="0" w:color="auto"/>
        <w:bottom w:val="none" w:sz="0" w:space="0" w:color="auto"/>
        <w:right w:val="none" w:sz="0" w:space="0" w:color="auto"/>
      </w:divBdr>
    </w:div>
    <w:div w:id="331377534">
      <w:marLeft w:val="0"/>
      <w:marRight w:val="0"/>
      <w:marTop w:val="0"/>
      <w:marBottom w:val="0"/>
      <w:divBdr>
        <w:top w:val="none" w:sz="0" w:space="0" w:color="auto"/>
        <w:left w:val="none" w:sz="0" w:space="0" w:color="auto"/>
        <w:bottom w:val="none" w:sz="0" w:space="0" w:color="auto"/>
        <w:right w:val="none" w:sz="0" w:space="0" w:color="auto"/>
      </w:divBdr>
    </w:div>
    <w:div w:id="334572096">
      <w:marLeft w:val="0"/>
      <w:marRight w:val="0"/>
      <w:marTop w:val="0"/>
      <w:marBottom w:val="0"/>
      <w:divBdr>
        <w:top w:val="none" w:sz="0" w:space="0" w:color="auto"/>
        <w:left w:val="none" w:sz="0" w:space="0" w:color="auto"/>
        <w:bottom w:val="none" w:sz="0" w:space="0" w:color="auto"/>
        <w:right w:val="none" w:sz="0" w:space="0" w:color="auto"/>
      </w:divBdr>
    </w:div>
    <w:div w:id="445274277">
      <w:marLeft w:val="0"/>
      <w:marRight w:val="0"/>
      <w:marTop w:val="0"/>
      <w:marBottom w:val="0"/>
      <w:divBdr>
        <w:top w:val="none" w:sz="0" w:space="0" w:color="auto"/>
        <w:left w:val="none" w:sz="0" w:space="0" w:color="auto"/>
        <w:bottom w:val="none" w:sz="0" w:space="0" w:color="auto"/>
        <w:right w:val="none" w:sz="0" w:space="0" w:color="auto"/>
      </w:divBdr>
    </w:div>
    <w:div w:id="492910209">
      <w:marLeft w:val="0"/>
      <w:marRight w:val="0"/>
      <w:marTop w:val="0"/>
      <w:marBottom w:val="0"/>
      <w:divBdr>
        <w:top w:val="none" w:sz="0" w:space="0" w:color="auto"/>
        <w:left w:val="none" w:sz="0" w:space="0" w:color="auto"/>
        <w:bottom w:val="none" w:sz="0" w:space="0" w:color="auto"/>
        <w:right w:val="none" w:sz="0" w:space="0" w:color="auto"/>
      </w:divBdr>
    </w:div>
    <w:div w:id="504368325">
      <w:marLeft w:val="0"/>
      <w:marRight w:val="0"/>
      <w:marTop w:val="0"/>
      <w:marBottom w:val="0"/>
      <w:divBdr>
        <w:top w:val="none" w:sz="0" w:space="0" w:color="auto"/>
        <w:left w:val="none" w:sz="0" w:space="0" w:color="auto"/>
        <w:bottom w:val="none" w:sz="0" w:space="0" w:color="auto"/>
        <w:right w:val="none" w:sz="0" w:space="0" w:color="auto"/>
      </w:divBdr>
    </w:div>
    <w:div w:id="520440377">
      <w:marLeft w:val="0"/>
      <w:marRight w:val="0"/>
      <w:marTop w:val="0"/>
      <w:marBottom w:val="0"/>
      <w:divBdr>
        <w:top w:val="none" w:sz="0" w:space="0" w:color="auto"/>
        <w:left w:val="none" w:sz="0" w:space="0" w:color="auto"/>
        <w:bottom w:val="none" w:sz="0" w:space="0" w:color="auto"/>
        <w:right w:val="none" w:sz="0" w:space="0" w:color="auto"/>
      </w:divBdr>
    </w:div>
    <w:div w:id="561138567">
      <w:marLeft w:val="0"/>
      <w:marRight w:val="0"/>
      <w:marTop w:val="0"/>
      <w:marBottom w:val="0"/>
      <w:divBdr>
        <w:top w:val="none" w:sz="0" w:space="0" w:color="auto"/>
        <w:left w:val="none" w:sz="0" w:space="0" w:color="auto"/>
        <w:bottom w:val="none" w:sz="0" w:space="0" w:color="auto"/>
        <w:right w:val="none" w:sz="0" w:space="0" w:color="auto"/>
      </w:divBdr>
    </w:div>
    <w:div w:id="1266573759">
      <w:marLeft w:val="0"/>
      <w:marRight w:val="0"/>
      <w:marTop w:val="0"/>
      <w:marBottom w:val="0"/>
      <w:divBdr>
        <w:top w:val="none" w:sz="0" w:space="0" w:color="auto"/>
        <w:left w:val="none" w:sz="0" w:space="0" w:color="auto"/>
        <w:bottom w:val="none" w:sz="0" w:space="0" w:color="auto"/>
        <w:right w:val="none" w:sz="0" w:space="0" w:color="auto"/>
      </w:divBdr>
    </w:div>
    <w:div w:id="1338311454">
      <w:marLeft w:val="0"/>
      <w:marRight w:val="0"/>
      <w:marTop w:val="0"/>
      <w:marBottom w:val="0"/>
      <w:divBdr>
        <w:top w:val="none" w:sz="0" w:space="0" w:color="auto"/>
        <w:left w:val="none" w:sz="0" w:space="0" w:color="auto"/>
        <w:bottom w:val="none" w:sz="0" w:space="0" w:color="auto"/>
        <w:right w:val="none" w:sz="0" w:space="0" w:color="auto"/>
      </w:divBdr>
    </w:div>
    <w:div w:id="1367297376">
      <w:marLeft w:val="0"/>
      <w:marRight w:val="0"/>
      <w:marTop w:val="0"/>
      <w:marBottom w:val="0"/>
      <w:divBdr>
        <w:top w:val="none" w:sz="0" w:space="0" w:color="auto"/>
        <w:left w:val="none" w:sz="0" w:space="0" w:color="auto"/>
        <w:bottom w:val="none" w:sz="0" w:space="0" w:color="auto"/>
        <w:right w:val="none" w:sz="0" w:space="0" w:color="auto"/>
      </w:divBdr>
    </w:div>
    <w:div w:id="1418820723">
      <w:marLeft w:val="0"/>
      <w:marRight w:val="0"/>
      <w:marTop w:val="0"/>
      <w:marBottom w:val="0"/>
      <w:divBdr>
        <w:top w:val="none" w:sz="0" w:space="0" w:color="auto"/>
        <w:left w:val="none" w:sz="0" w:space="0" w:color="auto"/>
        <w:bottom w:val="none" w:sz="0" w:space="0" w:color="auto"/>
        <w:right w:val="none" w:sz="0" w:space="0" w:color="auto"/>
      </w:divBdr>
    </w:div>
    <w:div w:id="1463115023">
      <w:marLeft w:val="0"/>
      <w:marRight w:val="0"/>
      <w:marTop w:val="0"/>
      <w:marBottom w:val="0"/>
      <w:divBdr>
        <w:top w:val="none" w:sz="0" w:space="0" w:color="auto"/>
        <w:left w:val="none" w:sz="0" w:space="0" w:color="auto"/>
        <w:bottom w:val="none" w:sz="0" w:space="0" w:color="auto"/>
        <w:right w:val="none" w:sz="0" w:space="0" w:color="auto"/>
      </w:divBdr>
    </w:div>
    <w:div w:id="1651710791">
      <w:marLeft w:val="0"/>
      <w:marRight w:val="0"/>
      <w:marTop w:val="0"/>
      <w:marBottom w:val="0"/>
      <w:divBdr>
        <w:top w:val="none" w:sz="0" w:space="0" w:color="auto"/>
        <w:left w:val="none" w:sz="0" w:space="0" w:color="auto"/>
        <w:bottom w:val="none" w:sz="0" w:space="0" w:color="auto"/>
        <w:right w:val="none" w:sz="0" w:space="0" w:color="auto"/>
      </w:divBdr>
    </w:div>
    <w:div w:id="1670674256">
      <w:marLeft w:val="0"/>
      <w:marRight w:val="0"/>
      <w:marTop w:val="0"/>
      <w:marBottom w:val="0"/>
      <w:divBdr>
        <w:top w:val="none" w:sz="0" w:space="0" w:color="auto"/>
        <w:left w:val="none" w:sz="0" w:space="0" w:color="auto"/>
        <w:bottom w:val="none" w:sz="0" w:space="0" w:color="auto"/>
        <w:right w:val="none" w:sz="0" w:space="0" w:color="auto"/>
      </w:divBdr>
    </w:div>
    <w:div w:id="1763527312">
      <w:marLeft w:val="0"/>
      <w:marRight w:val="0"/>
      <w:marTop w:val="0"/>
      <w:marBottom w:val="0"/>
      <w:divBdr>
        <w:top w:val="none" w:sz="0" w:space="0" w:color="auto"/>
        <w:left w:val="none" w:sz="0" w:space="0" w:color="auto"/>
        <w:bottom w:val="none" w:sz="0" w:space="0" w:color="auto"/>
        <w:right w:val="none" w:sz="0" w:space="0" w:color="auto"/>
      </w:divBdr>
    </w:div>
    <w:div w:id="1775437675">
      <w:marLeft w:val="0"/>
      <w:marRight w:val="0"/>
      <w:marTop w:val="0"/>
      <w:marBottom w:val="0"/>
      <w:divBdr>
        <w:top w:val="none" w:sz="0" w:space="0" w:color="auto"/>
        <w:left w:val="none" w:sz="0" w:space="0" w:color="auto"/>
        <w:bottom w:val="none" w:sz="0" w:space="0" w:color="auto"/>
        <w:right w:val="none" w:sz="0" w:space="0" w:color="auto"/>
      </w:divBdr>
    </w:div>
    <w:div w:id="1784374292">
      <w:marLeft w:val="0"/>
      <w:marRight w:val="0"/>
      <w:marTop w:val="0"/>
      <w:marBottom w:val="0"/>
      <w:divBdr>
        <w:top w:val="none" w:sz="0" w:space="0" w:color="auto"/>
        <w:left w:val="none" w:sz="0" w:space="0" w:color="auto"/>
        <w:bottom w:val="none" w:sz="0" w:space="0" w:color="auto"/>
        <w:right w:val="none" w:sz="0" w:space="0" w:color="auto"/>
      </w:divBdr>
      <w:divsChild>
        <w:div w:id="1488932399">
          <w:marLeft w:val="0"/>
          <w:marRight w:val="0"/>
          <w:marTop w:val="0"/>
          <w:marBottom w:val="0"/>
          <w:divBdr>
            <w:top w:val="none" w:sz="0" w:space="0" w:color="auto"/>
            <w:left w:val="none" w:sz="0" w:space="0" w:color="auto"/>
            <w:bottom w:val="none" w:sz="0" w:space="0" w:color="auto"/>
            <w:right w:val="none" w:sz="0" w:space="0" w:color="auto"/>
          </w:divBdr>
          <w:divsChild>
            <w:div w:id="112619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99009">
      <w:marLeft w:val="0"/>
      <w:marRight w:val="0"/>
      <w:marTop w:val="0"/>
      <w:marBottom w:val="0"/>
      <w:divBdr>
        <w:top w:val="none" w:sz="0" w:space="0" w:color="auto"/>
        <w:left w:val="none" w:sz="0" w:space="0" w:color="auto"/>
        <w:bottom w:val="none" w:sz="0" w:space="0" w:color="auto"/>
        <w:right w:val="none" w:sz="0" w:space="0" w:color="auto"/>
      </w:divBdr>
    </w:div>
    <w:div w:id="2028604997">
      <w:marLeft w:val="0"/>
      <w:marRight w:val="0"/>
      <w:marTop w:val="0"/>
      <w:marBottom w:val="0"/>
      <w:divBdr>
        <w:top w:val="none" w:sz="0" w:space="0" w:color="auto"/>
        <w:left w:val="none" w:sz="0" w:space="0" w:color="auto"/>
        <w:bottom w:val="none" w:sz="0" w:space="0" w:color="auto"/>
        <w:right w:val="none" w:sz="0" w:space="0" w:color="auto"/>
      </w:divBdr>
    </w:div>
    <w:div w:id="2041390750">
      <w:marLeft w:val="0"/>
      <w:marRight w:val="0"/>
      <w:marTop w:val="0"/>
      <w:marBottom w:val="0"/>
      <w:divBdr>
        <w:top w:val="none" w:sz="0" w:space="0" w:color="auto"/>
        <w:left w:val="none" w:sz="0" w:space="0" w:color="auto"/>
        <w:bottom w:val="none" w:sz="0" w:space="0" w:color="auto"/>
        <w:right w:val="none" w:sz="0" w:space="0" w:color="auto"/>
      </w:divBdr>
    </w:div>
    <w:div w:id="2109112169">
      <w:marLeft w:val="0"/>
      <w:marRight w:val="0"/>
      <w:marTop w:val="0"/>
      <w:marBottom w:val="0"/>
      <w:divBdr>
        <w:top w:val="none" w:sz="0" w:space="0" w:color="auto"/>
        <w:left w:val="none" w:sz="0" w:space="0" w:color="auto"/>
        <w:bottom w:val="none" w:sz="0" w:space="0" w:color="auto"/>
        <w:right w:val="none" w:sz="0" w:space="0" w:color="auto"/>
      </w:divBdr>
    </w:div>
    <w:div w:id="2115905459">
      <w:marLeft w:val="0"/>
      <w:marRight w:val="0"/>
      <w:marTop w:val="0"/>
      <w:marBottom w:val="0"/>
      <w:divBdr>
        <w:top w:val="none" w:sz="0" w:space="0" w:color="auto"/>
        <w:left w:val="none" w:sz="0" w:space="0" w:color="auto"/>
        <w:bottom w:val="none" w:sz="0" w:space="0" w:color="auto"/>
        <w:right w:val="none" w:sz="0" w:space="0" w:color="auto"/>
      </w:divBdr>
    </w:div>
    <w:div w:id="21312419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ECB6BF2A52674687C164EB2D64FA0D" ma:contentTypeVersion="0" ma:contentTypeDescription="Create a new document." ma:contentTypeScope="" ma:versionID="6c06f1f5b3bb6b649b49b76b3a9ecbd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8DF37-5C16-4851-99E0-28109DF0E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F725E08-53DD-49DB-9027-32ECF3733F8B}">
  <ds:schemaRefs>
    <ds:schemaRef ds:uri="http://schemas.microsoft.com/sharepoint/v3/contenttype/forms"/>
  </ds:schemaRefs>
</ds:datastoreItem>
</file>

<file path=customXml/itemProps3.xml><?xml version="1.0" encoding="utf-8"?>
<ds:datastoreItem xmlns:ds="http://schemas.openxmlformats.org/officeDocument/2006/customXml" ds:itemID="{11D15E1D-F874-4AB0-9DF8-69E5D401A251}">
  <ds:schemaRef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8D219467-122B-4A39-8463-87B355780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790</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Functional Status Assessment for Patients with RA</vt:lpstr>
    </vt:vector>
  </TitlesOfParts>
  <Company>American Medical Association</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Functional Status Assessment for Patients with RA</dc:title>
  <dc:creator>Kimberly Smuk</dc:creator>
  <cp:lastModifiedBy>Melissa Francisco</cp:lastModifiedBy>
  <cp:revision>133</cp:revision>
  <dcterms:created xsi:type="dcterms:W3CDTF">2014-01-08T19:01:00Z</dcterms:created>
  <dcterms:modified xsi:type="dcterms:W3CDTF">2014-02-26T17:22:00Z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0x01010058ECB6BF2A52674687C164EB2D64FA0D</vt:lpwstr>
  </property>
</Properties>
</file>